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34251106" w:displacedByCustomXml="next"/>
    <w:sdt>
      <w:sdtPr>
        <w:rPr>
          <w:rFonts w:eastAsiaTheme="minorHAnsi"/>
          <w:kern w:val="2"/>
          <w:sz w:val="24"/>
          <w:szCs w:val="24"/>
          <w:lang w:eastAsia="en-US"/>
          <w14:ligatures w14:val="standardContextual"/>
        </w:rPr>
        <w:id w:val="-394285619"/>
        <w:docPartObj>
          <w:docPartGallery w:val="Cover Pages"/>
          <w:docPartUnique/>
        </w:docPartObj>
      </w:sdtPr>
      <w:sdtEndPr>
        <w:rPr>
          <w:noProof/>
        </w:rPr>
      </w:sdtEndPr>
      <w:sdtContent>
        <w:p w14:paraId="4F27E0DA" w14:textId="213E9B3D" w:rsidR="00574E5A" w:rsidRDefault="00D56C67">
          <w:pPr>
            <w:pStyle w:val="NoSpacing"/>
          </w:pPr>
          <w:r w:rsidRPr="00D56C67">
            <w:rPr>
              <w:rFonts w:eastAsiaTheme="minorHAnsi"/>
              <w:noProof/>
              <w:kern w:val="2"/>
              <w:sz w:val="24"/>
              <w:szCs w:val="24"/>
              <w:lang w:eastAsia="en-US"/>
              <w14:ligatures w14:val="standardContextual"/>
            </w:rPr>
            <mc:AlternateContent>
              <mc:Choice Requires="wps">
                <w:drawing>
                  <wp:anchor distT="45720" distB="45720" distL="114300" distR="114300" simplePos="0" relativeHeight="251663360" behindDoc="0" locked="0" layoutInCell="1" allowOverlap="1" wp14:anchorId="5871759C" wp14:editId="135056F9">
                    <wp:simplePos x="0" y="0"/>
                    <wp:positionH relativeFrom="margin">
                      <wp:posOffset>58844</wp:posOffset>
                    </wp:positionH>
                    <wp:positionV relativeFrom="paragraph">
                      <wp:posOffset>423</wp:posOffset>
                    </wp:positionV>
                    <wp:extent cx="3708400" cy="1404620"/>
                    <wp:effectExtent l="0" t="0" r="635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08400" cy="1404620"/>
                            </a:xfrm>
                            <a:prstGeom prst="rect">
                              <a:avLst/>
                            </a:prstGeom>
                            <a:solidFill>
                              <a:srgbClr val="FFFFFF"/>
                            </a:solidFill>
                            <a:ln w="9525">
                              <a:noFill/>
                              <a:miter lim="800000"/>
                              <a:headEnd/>
                              <a:tailEnd/>
                            </a:ln>
                          </wps:spPr>
                          <wps:txbx>
                            <w:txbxContent>
                              <w:p w14:paraId="7F714791" w14:textId="77777777" w:rsidR="00D56C67" w:rsidRPr="00A30CFA" w:rsidRDefault="00D56C67" w:rsidP="00D56C67">
                                <w:pPr>
                                  <w:pStyle w:val="NoSpacing"/>
                                  <w:rPr>
                                    <w:rFonts w:asciiTheme="majorHAnsi" w:eastAsiaTheme="majorEastAsia" w:hAnsiTheme="majorHAnsi" w:cstheme="majorBidi"/>
                                    <w:color w:val="262626" w:themeColor="text1" w:themeTint="D9"/>
                                    <w:sz w:val="72"/>
                                  </w:rPr>
                                </w:pPr>
                                <w:r>
                                  <w:rPr>
                                    <w:color w:val="404040" w:themeColor="text1" w:themeTint="BF"/>
                                    <w:sz w:val="36"/>
                                    <w:szCs w:val="36"/>
                                  </w:rPr>
                                  <w:t>Module Name: Introduction to Health and Social Care</w:t>
                                </w:r>
                              </w:p>
                              <w:p w14:paraId="37D38235" w14:textId="77777777" w:rsidR="00D56C67" w:rsidRDefault="00D56C67" w:rsidP="00D56C67">
                                <w:pPr>
                                  <w:spacing w:before="120"/>
                                  <w:rPr>
                                    <w:color w:val="404040" w:themeColor="text1" w:themeTint="BF"/>
                                    <w:sz w:val="36"/>
                                    <w:szCs w:val="36"/>
                                  </w:rPr>
                                </w:pPr>
                                <w:r>
                                  <w:rPr>
                                    <w:color w:val="404040" w:themeColor="text1" w:themeTint="BF"/>
                                    <w:sz w:val="36"/>
                                    <w:szCs w:val="36"/>
                                  </w:rPr>
                                  <w:t>Module Code: LCHS4003</w:t>
                                </w:r>
                              </w:p>
                              <w:p w14:paraId="483700E6" w14:textId="77777777" w:rsidR="00D56C67" w:rsidRDefault="00D56C67" w:rsidP="00D56C67">
                                <w:pPr>
                                  <w:spacing w:before="120"/>
                                  <w:rPr>
                                    <w:color w:val="404040" w:themeColor="text1" w:themeTint="BF"/>
                                    <w:sz w:val="36"/>
                                    <w:szCs w:val="36"/>
                                  </w:rPr>
                                </w:pPr>
                                <w:r>
                                  <w:rPr>
                                    <w:color w:val="404040" w:themeColor="text1" w:themeTint="BF"/>
                                    <w:sz w:val="36"/>
                                    <w:szCs w:val="36"/>
                                  </w:rPr>
                                  <w:t>Assignment Title: Written Case Study Mrs Thompson</w:t>
                                </w:r>
                              </w:p>
                              <w:p w14:paraId="012A42A3" w14:textId="77777777" w:rsidR="00D56C67" w:rsidRDefault="00D56C67" w:rsidP="00D56C67">
                                <w:pPr>
                                  <w:spacing w:before="120"/>
                                  <w:rPr>
                                    <w:color w:val="404040" w:themeColor="text1" w:themeTint="BF"/>
                                    <w:sz w:val="36"/>
                                    <w:szCs w:val="36"/>
                                  </w:rPr>
                                </w:pPr>
                                <w:r>
                                  <w:rPr>
                                    <w:color w:val="404040" w:themeColor="text1" w:themeTint="BF"/>
                                    <w:sz w:val="36"/>
                                    <w:szCs w:val="36"/>
                                  </w:rPr>
                                  <w:t>Student Name: Zoe Porter</w:t>
                                </w:r>
                              </w:p>
                              <w:p w14:paraId="4D4B1AD7" w14:textId="77777777" w:rsidR="00D56C67" w:rsidRDefault="00D56C67" w:rsidP="00D56C67">
                                <w:pPr>
                                  <w:spacing w:before="120"/>
                                  <w:rPr>
                                    <w:color w:val="404040" w:themeColor="text1" w:themeTint="BF"/>
                                    <w:sz w:val="36"/>
                                    <w:szCs w:val="36"/>
                                  </w:rPr>
                                </w:pPr>
                                <w:r>
                                  <w:rPr>
                                    <w:color w:val="404040" w:themeColor="text1" w:themeTint="BF"/>
                                    <w:sz w:val="36"/>
                                    <w:szCs w:val="36"/>
                                  </w:rPr>
                                  <w:t>Student Number:2528252</w:t>
                                </w:r>
                              </w:p>
                              <w:p w14:paraId="555189B7" w14:textId="77777777" w:rsidR="00D56C67" w:rsidRDefault="00D56C67" w:rsidP="00D56C67">
                                <w:pPr>
                                  <w:spacing w:before="120"/>
                                  <w:rPr>
                                    <w:color w:val="404040" w:themeColor="text1" w:themeTint="BF"/>
                                    <w:sz w:val="36"/>
                                    <w:szCs w:val="36"/>
                                  </w:rPr>
                                </w:pPr>
                                <w:r>
                                  <w:rPr>
                                    <w:color w:val="404040" w:themeColor="text1" w:themeTint="BF"/>
                                    <w:sz w:val="36"/>
                                    <w:szCs w:val="36"/>
                                  </w:rPr>
                                  <w:t>Lecturer’s name: Daniel Haruna</w:t>
                                </w:r>
                              </w:p>
                              <w:p w14:paraId="1945679F" w14:textId="2AA5C995" w:rsidR="00D56C67" w:rsidRDefault="00D65FAD" w:rsidP="00D56C67">
                                <w:pPr>
                                  <w:spacing w:before="120"/>
                                  <w:rPr>
                                    <w:color w:val="404040" w:themeColor="text1" w:themeTint="BF"/>
                                    <w:sz w:val="36"/>
                                    <w:szCs w:val="36"/>
                                  </w:rPr>
                                </w:pPr>
                                <w:r>
                                  <w:rPr>
                                    <w:color w:val="404040" w:themeColor="text1" w:themeTint="BF"/>
                                    <w:sz w:val="36"/>
                                    <w:szCs w:val="36"/>
                                  </w:rPr>
                                  <w:t>Submission Date: 13</w:t>
                                </w:r>
                                <w:r w:rsidRPr="00D65FAD">
                                  <w:rPr>
                                    <w:color w:val="404040" w:themeColor="text1" w:themeTint="BF"/>
                                    <w:sz w:val="36"/>
                                    <w:szCs w:val="36"/>
                                    <w:vertAlign w:val="superscript"/>
                                  </w:rPr>
                                  <w:t>th</w:t>
                                </w:r>
                                <w:r>
                                  <w:rPr>
                                    <w:color w:val="404040" w:themeColor="text1" w:themeTint="BF"/>
                                    <w:sz w:val="36"/>
                                    <w:szCs w:val="36"/>
                                  </w:rPr>
                                  <w:t xml:space="preserve"> July 2026</w:t>
                                </w:r>
                              </w:p>
                              <w:p w14:paraId="0648BC03" w14:textId="48FE1750" w:rsidR="00D65FAD" w:rsidRDefault="00D65FAD" w:rsidP="00D56C67">
                                <w:pPr>
                                  <w:spacing w:before="120"/>
                                  <w:rPr>
                                    <w:color w:val="404040" w:themeColor="text1" w:themeTint="BF"/>
                                    <w:sz w:val="36"/>
                                    <w:szCs w:val="36"/>
                                  </w:rPr>
                                </w:pPr>
                                <w:r>
                                  <w:rPr>
                                    <w:color w:val="404040" w:themeColor="text1" w:themeTint="BF"/>
                                    <w:sz w:val="36"/>
                                    <w:szCs w:val="36"/>
                                  </w:rPr>
                                  <w:t>Word Count: 1</w:t>
                                </w:r>
                                <w:r w:rsidR="00F44797">
                                  <w:rPr>
                                    <w:color w:val="404040" w:themeColor="text1" w:themeTint="BF"/>
                                    <w:sz w:val="36"/>
                                    <w:szCs w:val="36"/>
                                  </w:rPr>
                                  <w:t>595</w:t>
                                </w:r>
                              </w:p>
                              <w:p w14:paraId="0CA275E2" w14:textId="77777777" w:rsidR="00D65FAD" w:rsidRDefault="00D65FAD" w:rsidP="00D56C67">
                                <w:pPr>
                                  <w:spacing w:before="120"/>
                                  <w:rPr>
                                    <w:color w:val="404040" w:themeColor="text1" w:themeTint="BF"/>
                                    <w:sz w:val="36"/>
                                    <w:szCs w:val="36"/>
                                  </w:rPr>
                                </w:pPr>
                              </w:p>
                              <w:p w14:paraId="6B069B56" w14:textId="280844D4" w:rsidR="00D56C67" w:rsidRDefault="00D56C67"/>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871759C" id="_x0000_t202" coordsize="21600,21600" o:spt="202" path="m,l,21600r21600,l21600,xe">
                    <v:stroke joinstyle="miter"/>
                    <v:path gradientshapeok="t" o:connecttype="rect"/>
                  </v:shapetype>
                  <v:shape id="Text Box 2" o:spid="_x0000_s1026" type="#_x0000_t202" style="position:absolute;margin-left:4.65pt;margin-top:.05pt;width:292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" stroked="f">
                    <v:textbox style="mso-fit-shape-to-text:t">
                      <w:txbxContent>
                        <w:p w14:paraId="7F714791" w14:textId="77777777" w:rsidR="00D56C67" w:rsidRPr="00A30CFA" w:rsidRDefault="00D56C67" w:rsidP="00D56C67">
                          <w:pPr>
                            <w:pStyle w:val="NoSpacing"/>
                            <w:rPr>
                              <w:rFonts w:asciiTheme="majorHAnsi" w:eastAsiaTheme="majorEastAsia" w:hAnsiTheme="majorHAnsi" w:cstheme="majorBidi"/>
                              <w:color w:val="262626" w:themeColor="text1" w:themeTint="D9"/>
                              <w:sz w:val="72"/>
                            </w:rPr>
                          </w:pPr>
                          <w:r>
                            <w:rPr>
                              <w:color w:val="404040" w:themeColor="text1" w:themeTint="BF"/>
                              <w:sz w:val="36"/>
                              <w:szCs w:val="36"/>
                            </w:rPr>
                            <w:t>Module Name: Introduction to Health and Social Care</w:t>
                          </w:r>
                        </w:p>
                        <w:p w14:paraId="37D38235" w14:textId="77777777" w:rsidR="00D56C67" w:rsidRDefault="00D56C67" w:rsidP="00D56C67">
                          <w:pPr>
                            <w:spacing w:before="120"/>
                            <w:rPr>
                              <w:color w:val="404040" w:themeColor="text1" w:themeTint="BF"/>
                              <w:sz w:val="36"/>
                              <w:szCs w:val="36"/>
                            </w:rPr>
                          </w:pPr>
                          <w:r>
                            <w:rPr>
                              <w:color w:val="404040" w:themeColor="text1" w:themeTint="BF"/>
                              <w:sz w:val="36"/>
                              <w:szCs w:val="36"/>
                            </w:rPr>
                            <w:t>Module Code: LCHS4003</w:t>
                          </w:r>
                        </w:p>
                        <w:p w14:paraId="483700E6" w14:textId="77777777" w:rsidR="00D56C67" w:rsidRDefault="00D56C67" w:rsidP="00D56C67">
                          <w:pPr>
                            <w:spacing w:before="120"/>
                            <w:rPr>
                              <w:color w:val="404040" w:themeColor="text1" w:themeTint="BF"/>
                              <w:sz w:val="36"/>
                              <w:szCs w:val="36"/>
                            </w:rPr>
                          </w:pPr>
                          <w:r>
                            <w:rPr>
                              <w:color w:val="404040" w:themeColor="text1" w:themeTint="BF"/>
                              <w:sz w:val="36"/>
                              <w:szCs w:val="36"/>
                            </w:rPr>
                            <w:t>Assignment Title: Written Case Study Mrs Thompson</w:t>
                          </w:r>
                        </w:p>
                        <w:p w14:paraId="012A42A3" w14:textId="77777777" w:rsidR="00D56C67" w:rsidRDefault="00D56C67" w:rsidP="00D56C67">
                          <w:pPr>
                            <w:spacing w:before="120"/>
                            <w:rPr>
                              <w:color w:val="404040" w:themeColor="text1" w:themeTint="BF"/>
                              <w:sz w:val="36"/>
                              <w:szCs w:val="36"/>
                            </w:rPr>
                          </w:pPr>
                          <w:r>
                            <w:rPr>
                              <w:color w:val="404040" w:themeColor="text1" w:themeTint="BF"/>
                              <w:sz w:val="36"/>
                              <w:szCs w:val="36"/>
                            </w:rPr>
                            <w:t>Student Name: Zoe Porter</w:t>
                          </w:r>
                        </w:p>
                        <w:p w14:paraId="4D4B1AD7" w14:textId="77777777" w:rsidR="00D56C67" w:rsidRDefault="00D56C67" w:rsidP="00D56C67">
                          <w:pPr>
                            <w:spacing w:before="120"/>
                            <w:rPr>
                              <w:color w:val="404040" w:themeColor="text1" w:themeTint="BF"/>
                              <w:sz w:val="36"/>
                              <w:szCs w:val="36"/>
                            </w:rPr>
                          </w:pPr>
                          <w:r>
                            <w:rPr>
                              <w:color w:val="404040" w:themeColor="text1" w:themeTint="BF"/>
                              <w:sz w:val="36"/>
                              <w:szCs w:val="36"/>
                            </w:rPr>
                            <w:t>Student Number:2528252</w:t>
                          </w:r>
                        </w:p>
                        <w:p w14:paraId="555189B7" w14:textId="77777777" w:rsidR="00D56C67" w:rsidRDefault="00D56C67" w:rsidP="00D56C67">
                          <w:pPr>
                            <w:spacing w:before="120"/>
                            <w:rPr>
                              <w:color w:val="404040" w:themeColor="text1" w:themeTint="BF"/>
                              <w:sz w:val="36"/>
                              <w:szCs w:val="36"/>
                            </w:rPr>
                          </w:pPr>
                          <w:r>
                            <w:rPr>
                              <w:color w:val="404040" w:themeColor="text1" w:themeTint="BF"/>
                              <w:sz w:val="36"/>
                              <w:szCs w:val="36"/>
                            </w:rPr>
                            <w:t>Lecturer’s name: Daniel Haruna</w:t>
                          </w:r>
                        </w:p>
                        <w:p w14:paraId="1945679F" w14:textId="2AA5C995" w:rsidR="00D56C67" w:rsidRDefault="00D65FAD" w:rsidP="00D56C67">
                          <w:pPr>
                            <w:spacing w:before="120"/>
                            <w:rPr>
                              <w:color w:val="404040" w:themeColor="text1" w:themeTint="BF"/>
                              <w:sz w:val="36"/>
                              <w:szCs w:val="36"/>
                            </w:rPr>
                          </w:pPr>
                          <w:r>
                            <w:rPr>
                              <w:color w:val="404040" w:themeColor="text1" w:themeTint="BF"/>
                              <w:sz w:val="36"/>
                              <w:szCs w:val="36"/>
                            </w:rPr>
                            <w:t>Submission Date: 13</w:t>
                          </w:r>
                          <w:r w:rsidRPr="00D65FAD">
                            <w:rPr>
                              <w:color w:val="404040" w:themeColor="text1" w:themeTint="BF"/>
                              <w:sz w:val="36"/>
                              <w:szCs w:val="36"/>
                              <w:vertAlign w:val="superscript"/>
                            </w:rPr>
                            <w:t>th</w:t>
                          </w:r>
                          <w:r>
                            <w:rPr>
                              <w:color w:val="404040" w:themeColor="text1" w:themeTint="BF"/>
                              <w:sz w:val="36"/>
                              <w:szCs w:val="36"/>
                            </w:rPr>
                            <w:t xml:space="preserve"> July 2026</w:t>
                          </w:r>
                        </w:p>
                        <w:p w14:paraId="0648BC03" w14:textId="48FE1750" w:rsidR="00D65FAD" w:rsidRDefault="00D65FAD" w:rsidP="00D56C67">
                          <w:pPr>
                            <w:spacing w:before="120"/>
                            <w:rPr>
                              <w:color w:val="404040" w:themeColor="text1" w:themeTint="BF"/>
                              <w:sz w:val="36"/>
                              <w:szCs w:val="36"/>
                            </w:rPr>
                          </w:pPr>
                          <w:r>
                            <w:rPr>
                              <w:color w:val="404040" w:themeColor="text1" w:themeTint="BF"/>
                              <w:sz w:val="36"/>
                              <w:szCs w:val="36"/>
                            </w:rPr>
                            <w:t>Word Count: 1</w:t>
                          </w:r>
                          <w:r w:rsidR="00F44797">
                            <w:rPr>
                              <w:color w:val="404040" w:themeColor="text1" w:themeTint="BF"/>
                              <w:sz w:val="36"/>
                              <w:szCs w:val="36"/>
                            </w:rPr>
                            <w:t>595</w:t>
                          </w:r>
                        </w:p>
                        <w:p w14:paraId="0CA275E2" w14:textId="77777777" w:rsidR="00D65FAD" w:rsidRDefault="00D65FAD" w:rsidP="00D56C67">
                          <w:pPr>
                            <w:spacing w:before="120"/>
                            <w:rPr>
                              <w:color w:val="404040" w:themeColor="text1" w:themeTint="BF"/>
                              <w:sz w:val="36"/>
                              <w:szCs w:val="36"/>
                            </w:rPr>
                          </w:pPr>
                        </w:p>
                        <w:p w14:paraId="6B069B56" w14:textId="280844D4" w:rsidR="00D56C67" w:rsidRDefault="00D56C67"/>
                      </w:txbxContent>
                    </v:textbox>
                    <w10:wrap type="square" anchorx="margin"/>
                  </v:shape>
                </w:pict>
              </mc:Fallback>
            </mc:AlternateContent>
          </w:r>
          <w:r w:rsidR="00574E5A">
            <w:rPr>
              <w:noProof/>
            </w:rPr>
            <mc:AlternateContent>
              <mc:Choice Requires="wpg">
                <w:drawing>
                  <wp:anchor distT="0" distB="0" distL="114300" distR="114300" simplePos="0" relativeHeight="251659264" behindDoc="1" locked="0" layoutInCell="1" allowOverlap="1" wp14:anchorId="47E9E961" wp14:editId="4704FF4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2A9E4B8" id="Group 26"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A604A23" w14:textId="07CAE777" w:rsidR="00574E5A" w:rsidRDefault="00574E5A">
          <w:pPr>
            <w:rPr>
              <w:noProof/>
            </w:rPr>
          </w:pPr>
          <w:r>
            <w:rPr>
              <w:noProof/>
            </w:rPr>
            <w:br w:type="page"/>
          </w:r>
        </w:p>
      </w:sdtContent>
    </w:sdt>
    <w:p w14:paraId="517453BE" w14:textId="0DC58C05" w:rsidR="00D56C67" w:rsidRDefault="00D56C67">
      <w:pPr>
        <w:pStyle w:val="TOCHeading"/>
        <w:rPr>
          <w:rFonts w:asciiTheme="minorHAnsi" w:eastAsiaTheme="minorHAnsi" w:hAnsiTheme="minorHAnsi" w:cstheme="minorBidi"/>
          <w:color w:val="auto"/>
          <w:kern w:val="2"/>
          <w:sz w:val="24"/>
          <w:szCs w:val="24"/>
          <w:lang w:eastAsia="en-US"/>
          <w14:ligatures w14:val="standardContextual"/>
        </w:rPr>
      </w:pPr>
    </w:p>
    <w:sdt>
      <w:sdtPr>
        <w:rPr>
          <w:rFonts w:asciiTheme="minorHAnsi" w:eastAsiaTheme="minorHAnsi" w:hAnsiTheme="minorHAnsi" w:cstheme="minorBidi"/>
          <w:color w:val="auto"/>
          <w:kern w:val="2"/>
          <w:sz w:val="24"/>
          <w:szCs w:val="24"/>
          <w:lang w:eastAsia="en-US"/>
          <w14:ligatures w14:val="standardContextual"/>
        </w:rPr>
        <w:id w:val="28148091"/>
        <w:docPartObj>
          <w:docPartGallery w:val="Table of Contents"/>
          <w:docPartUnique/>
        </w:docPartObj>
      </w:sdtPr>
      <w:sdtEndPr>
        <w:rPr>
          <w:b/>
          <w:bCs/>
        </w:rPr>
      </w:sdtEndPr>
      <w:sdtContent>
        <w:p w14:paraId="39E9ED71" w14:textId="712DD564" w:rsidR="0008565F" w:rsidRPr="00F47976" w:rsidRDefault="00F974F0">
          <w:pPr>
            <w:pStyle w:val="TOCHeading"/>
            <w:rPr>
              <w:color w:val="0070C0"/>
            </w:rPr>
          </w:pPr>
          <w:r w:rsidRPr="00C423D9">
            <w:rPr>
              <w:rFonts w:ascii="Arial" w:eastAsiaTheme="minorHAnsi" w:hAnsi="Arial" w:cs="Arial"/>
              <w:color w:val="0070C0"/>
              <w:kern w:val="2"/>
              <w:sz w:val="28"/>
              <w:szCs w:val="28"/>
              <w:lang w:eastAsia="en-US"/>
              <w14:ligatures w14:val="standardContextual"/>
            </w:rPr>
            <w:t>Table</w:t>
          </w:r>
          <w:r w:rsidR="00C423D9" w:rsidRPr="00C423D9">
            <w:rPr>
              <w:rFonts w:ascii="Arial" w:eastAsiaTheme="minorHAnsi" w:hAnsi="Arial" w:cs="Arial"/>
              <w:color w:val="0070C0"/>
              <w:kern w:val="2"/>
              <w:sz w:val="28"/>
              <w:szCs w:val="28"/>
              <w:lang w:eastAsia="en-US"/>
              <w14:ligatures w14:val="standardContextual"/>
            </w:rPr>
            <w:t xml:space="preserve"> of</w:t>
          </w:r>
          <w:r w:rsidR="00C423D9" w:rsidRPr="00C423D9">
            <w:rPr>
              <w:rFonts w:asciiTheme="minorHAnsi" w:eastAsiaTheme="minorHAnsi" w:hAnsiTheme="minorHAnsi" w:cstheme="minorBidi"/>
              <w:color w:val="0070C0"/>
              <w:kern w:val="2"/>
              <w:sz w:val="24"/>
              <w:szCs w:val="24"/>
              <w:lang w:eastAsia="en-US"/>
              <w14:ligatures w14:val="standardContextual"/>
            </w:rPr>
            <w:t xml:space="preserve"> </w:t>
          </w:r>
          <w:r w:rsidR="0008565F" w:rsidRPr="00F47976">
            <w:rPr>
              <w:color w:val="0070C0"/>
            </w:rPr>
            <w:t>Contents</w:t>
          </w:r>
        </w:p>
        <w:p w14:paraId="058979BA" w14:textId="50A50F50" w:rsidR="0008565F" w:rsidRDefault="0008565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4794993" w:history="1">
            <w:r w:rsidRPr="009C06F4">
              <w:rPr>
                <w:rStyle w:val="Hyperlink"/>
                <w:noProof/>
              </w:rPr>
              <w:t>Introduction</w:t>
            </w:r>
            <w:r>
              <w:rPr>
                <w:noProof/>
                <w:webHidden/>
              </w:rPr>
              <w:tab/>
            </w:r>
            <w:r>
              <w:rPr>
                <w:noProof/>
                <w:webHidden/>
              </w:rPr>
              <w:fldChar w:fldCharType="begin"/>
            </w:r>
            <w:r>
              <w:rPr>
                <w:noProof/>
                <w:webHidden/>
              </w:rPr>
              <w:instrText xml:space="preserve"> PAGEREF _Toc234794993 \h </w:instrText>
            </w:r>
            <w:r>
              <w:rPr>
                <w:noProof/>
                <w:webHidden/>
              </w:rPr>
            </w:r>
            <w:r>
              <w:rPr>
                <w:noProof/>
                <w:webHidden/>
              </w:rPr>
              <w:fldChar w:fldCharType="separate"/>
            </w:r>
            <w:r>
              <w:rPr>
                <w:noProof/>
                <w:webHidden/>
              </w:rPr>
              <w:t>2</w:t>
            </w:r>
            <w:r>
              <w:rPr>
                <w:noProof/>
                <w:webHidden/>
              </w:rPr>
              <w:fldChar w:fldCharType="end"/>
            </w:r>
          </w:hyperlink>
        </w:p>
        <w:p w14:paraId="060F8B0C" w14:textId="0456D58E" w:rsidR="0008565F" w:rsidRDefault="0008565F">
          <w:pPr>
            <w:pStyle w:val="TOC1"/>
            <w:tabs>
              <w:tab w:val="right" w:leader="dot" w:pos="9016"/>
            </w:tabs>
            <w:rPr>
              <w:rFonts w:eastAsiaTheme="minorEastAsia"/>
              <w:noProof/>
              <w:lang w:eastAsia="en-GB"/>
            </w:rPr>
          </w:pPr>
          <w:hyperlink w:anchor="_Toc234794994" w:history="1">
            <w:r w:rsidRPr="009C06F4">
              <w:rPr>
                <w:rStyle w:val="Hyperlink"/>
                <w:noProof/>
              </w:rPr>
              <w:t>Communication</w:t>
            </w:r>
            <w:r>
              <w:rPr>
                <w:noProof/>
                <w:webHidden/>
              </w:rPr>
              <w:tab/>
            </w:r>
            <w:r>
              <w:rPr>
                <w:noProof/>
                <w:webHidden/>
              </w:rPr>
              <w:fldChar w:fldCharType="begin"/>
            </w:r>
            <w:r>
              <w:rPr>
                <w:noProof/>
                <w:webHidden/>
              </w:rPr>
              <w:instrText xml:space="preserve"> PAGEREF _Toc234794994 \h </w:instrText>
            </w:r>
            <w:r>
              <w:rPr>
                <w:noProof/>
                <w:webHidden/>
              </w:rPr>
            </w:r>
            <w:r>
              <w:rPr>
                <w:noProof/>
                <w:webHidden/>
              </w:rPr>
              <w:fldChar w:fldCharType="separate"/>
            </w:r>
            <w:r>
              <w:rPr>
                <w:noProof/>
                <w:webHidden/>
              </w:rPr>
              <w:t>2</w:t>
            </w:r>
            <w:r>
              <w:rPr>
                <w:noProof/>
                <w:webHidden/>
              </w:rPr>
              <w:fldChar w:fldCharType="end"/>
            </w:r>
          </w:hyperlink>
        </w:p>
        <w:p w14:paraId="1D5600DC" w14:textId="714855C6" w:rsidR="0008565F" w:rsidRDefault="0008565F">
          <w:pPr>
            <w:pStyle w:val="TOC1"/>
            <w:tabs>
              <w:tab w:val="right" w:leader="dot" w:pos="9016"/>
            </w:tabs>
            <w:rPr>
              <w:rFonts w:eastAsiaTheme="minorEastAsia"/>
              <w:noProof/>
              <w:lang w:eastAsia="en-GB"/>
            </w:rPr>
          </w:pPr>
          <w:hyperlink w:anchor="_Toc234794995" w:history="1">
            <w:r w:rsidRPr="009C06F4">
              <w:rPr>
                <w:rStyle w:val="Hyperlink"/>
                <w:noProof/>
              </w:rPr>
              <w:t>Administrative skills and record keeping</w:t>
            </w:r>
            <w:r>
              <w:rPr>
                <w:noProof/>
                <w:webHidden/>
              </w:rPr>
              <w:tab/>
            </w:r>
            <w:r>
              <w:rPr>
                <w:noProof/>
                <w:webHidden/>
              </w:rPr>
              <w:fldChar w:fldCharType="begin"/>
            </w:r>
            <w:r>
              <w:rPr>
                <w:noProof/>
                <w:webHidden/>
              </w:rPr>
              <w:instrText xml:space="preserve"> PAGEREF _Toc234794995 \h </w:instrText>
            </w:r>
            <w:r>
              <w:rPr>
                <w:noProof/>
                <w:webHidden/>
              </w:rPr>
            </w:r>
            <w:r>
              <w:rPr>
                <w:noProof/>
                <w:webHidden/>
              </w:rPr>
              <w:fldChar w:fldCharType="separate"/>
            </w:r>
            <w:r>
              <w:rPr>
                <w:noProof/>
                <w:webHidden/>
              </w:rPr>
              <w:t>3</w:t>
            </w:r>
            <w:r>
              <w:rPr>
                <w:noProof/>
                <w:webHidden/>
              </w:rPr>
              <w:fldChar w:fldCharType="end"/>
            </w:r>
          </w:hyperlink>
        </w:p>
        <w:p w14:paraId="076BC5ED" w14:textId="105BBD7C" w:rsidR="0008565F" w:rsidRDefault="0008565F">
          <w:pPr>
            <w:pStyle w:val="TOC1"/>
            <w:tabs>
              <w:tab w:val="right" w:leader="dot" w:pos="9016"/>
            </w:tabs>
            <w:rPr>
              <w:rFonts w:eastAsiaTheme="minorEastAsia"/>
              <w:noProof/>
              <w:lang w:eastAsia="en-GB"/>
            </w:rPr>
          </w:pPr>
          <w:hyperlink w:anchor="_Toc234794996" w:history="1">
            <w:r w:rsidRPr="009C06F4">
              <w:rPr>
                <w:rStyle w:val="Hyperlink"/>
                <w:rFonts w:ascii="Arial" w:hAnsi="Arial" w:cs="Arial"/>
                <w:noProof/>
              </w:rPr>
              <w:t>Collaborative working with other professionals</w:t>
            </w:r>
            <w:r>
              <w:rPr>
                <w:noProof/>
                <w:webHidden/>
              </w:rPr>
              <w:tab/>
            </w:r>
            <w:r>
              <w:rPr>
                <w:noProof/>
                <w:webHidden/>
              </w:rPr>
              <w:fldChar w:fldCharType="begin"/>
            </w:r>
            <w:r>
              <w:rPr>
                <w:noProof/>
                <w:webHidden/>
              </w:rPr>
              <w:instrText xml:space="preserve"> PAGEREF _Toc234794996 \h </w:instrText>
            </w:r>
            <w:r>
              <w:rPr>
                <w:noProof/>
                <w:webHidden/>
              </w:rPr>
            </w:r>
            <w:r>
              <w:rPr>
                <w:noProof/>
                <w:webHidden/>
              </w:rPr>
              <w:fldChar w:fldCharType="separate"/>
            </w:r>
            <w:r>
              <w:rPr>
                <w:noProof/>
                <w:webHidden/>
              </w:rPr>
              <w:t>4</w:t>
            </w:r>
            <w:r>
              <w:rPr>
                <w:noProof/>
                <w:webHidden/>
              </w:rPr>
              <w:fldChar w:fldCharType="end"/>
            </w:r>
          </w:hyperlink>
        </w:p>
        <w:p w14:paraId="4C94CBF2" w14:textId="303CEDAA" w:rsidR="0008565F" w:rsidRDefault="0008565F">
          <w:pPr>
            <w:pStyle w:val="TOC1"/>
            <w:tabs>
              <w:tab w:val="right" w:leader="dot" w:pos="9016"/>
            </w:tabs>
            <w:rPr>
              <w:rFonts w:eastAsiaTheme="minorEastAsia"/>
              <w:noProof/>
              <w:lang w:eastAsia="en-GB"/>
            </w:rPr>
          </w:pPr>
          <w:hyperlink w:anchor="_Toc234794997" w:history="1">
            <w:r w:rsidRPr="009C06F4">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_Toc234794997 \h </w:instrText>
            </w:r>
            <w:r>
              <w:rPr>
                <w:noProof/>
                <w:webHidden/>
              </w:rPr>
            </w:r>
            <w:r>
              <w:rPr>
                <w:noProof/>
                <w:webHidden/>
              </w:rPr>
              <w:fldChar w:fldCharType="separate"/>
            </w:r>
            <w:r>
              <w:rPr>
                <w:noProof/>
                <w:webHidden/>
              </w:rPr>
              <w:t>5</w:t>
            </w:r>
            <w:r>
              <w:rPr>
                <w:noProof/>
                <w:webHidden/>
              </w:rPr>
              <w:fldChar w:fldCharType="end"/>
            </w:r>
          </w:hyperlink>
        </w:p>
        <w:p w14:paraId="0360DB42" w14:textId="51F26C23" w:rsidR="0008565F" w:rsidRDefault="0008565F">
          <w:pPr>
            <w:pStyle w:val="TOC1"/>
            <w:tabs>
              <w:tab w:val="right" w:leader="dot" w:pos="9016"/>
            </w:tabs>
            <w:rPr>
              <w:rFonts w:eastAsiaTheme="minorEastAsia"/>
              <w:noProof/>
              <w:lang w:eastAsia="en-GB"/>
            </w:rPr>
          </w:pPr>
          <w:hyperlink w:anchor="_Toc234794998" w:history="1">
            <w:r w:rsidRPr="009C06F4">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_Toc234794998 \h </w:instrText>
            </w:r>
            <w:r>
              <w:rPr>
                <w:noProof/>
                <w:webHidden/>
              </w:rPr>
            </w:r>
            <w:r>
              <w:rPr>
                <w:noProof/>
                <w:webHidden/>
              </w:rPr>
              <w:fldChar w:fldCharType="separate"/>
            </w:r>
            <w:r>
              <w:rPr>
                <w:noProof/>
                <w:webHidden/>
              </w:rPr>
              <w:t>6</w:t>
            </w:r>
            <w:r>
              <w:rPr>
                <w:noProof/>
                <w:webHidden/>
              </w:rPr>
              <w:fldChar w:fldCharType="end"/>
            </w:r>
          </w:hyperlink>
        </w:p>
        <w:p w14:paraId="5E46CA49" w14:textId="5C2B6B55" w:rsidR="0008565F" w:rsidRDefault="0008565F">
          <w:r>
            <w:rPr>
              <w:b/>
              <w:bCs/>
            </w:rPr>
            <w:fldChar w:fldCharType="end"/>
          </w:r>
        </w:p>
      </w:sdtContent>
    </w:sdt>
    <w:p w14:paraId="5A4464BB" w14:textId="4B59DCDC" w:rsidR="00E379D0" w:rsidRDefault="00E379D0">
      <w:pPr>
        <w:rPr>
          <w:rFonts w:asciiTheme="majorHAnsi" w:eastAsiaTheme="majorEastAsia" w:hAnsiTheme="majorHAnsi" w:cstheme="majorBidi"/>
          <w:color w:val="0F4761" w:themeColor="accent1" w:themeShade="BF"/>
          <w:sz w:val="40"/>
          <w:szCs w:val="40"/>
        </w:rPr>
      </w:pPr>
      <w:r>
        <w:br w:type="page"/>
      </w:r>
    </w:p>
    <w:p w14:paraId="5253054A" w14:textId="0D88445A" w:rsidR="008C4A35" w:rsidRPr="00C64D67" w:rsidRDefault="004D5060" w:rsidP="00D51AF4">
      <w:pPr>
        <w:pStyle w:val="Heading1"/>
        <w:rPr>
          <w:color w:val="0070C0"/>
        </w:rPr>
      </w:pPr>
      <w:bookmarkStart w:id="1" w:name="_Toc234794993"/>
      <w:bookmarkEnd w:id="0"/>
      <w:r w:rsidRPr="00C64D67">
        <w:rPr>
          <w:color w:val="0070C0"/>
        </w:rPr>
        <w:lastRenderedPageBreak/>
        <w:t>I</w:t>
      </w:r>
      <w:r w:rsidR="00492F9D" w:rsidRPr="00C64D67">
        <w:rPr>
          <w:color w:val="0070C0"/>
        </w:rPr>
        <w:t>ntroduction</w:t>
      </w:r>
      <w:bookmarkEnd w:id="1"/>
    </w:p>
    <w:p w14:paraId="03D4A6C5" w14:textId="32712FF7" w:rsidR="00264257" w:rsidRPr="00E8131F" w:rsidRDefault="00871341" w:rsidP="00E8131F">
      <w:pPr>
        <w:spacing w:line="360" w:lineRule="auto"/>
        <w:rPr>
          <w:rFonts w:ascii="Arial" w:hAnsi="Arial" w:cs="Arial"/>
          <w:sz w:val="22"/>
          <w:szCs w:val="22"/>
        </w:rPr>
      </w:pPr>
      <w:r w:rsidRPr="005C168C">
        <w:rPr>
          <w:rFonts w:ascii="Arial" w:hAnsi="Arial" w:cs="Arial"/>
          <w:sz w:val="22"/>
          <w:szCs w:val="22"/>
        </w:rPr>
        <w:t>Mrs Thompson is an 84</w:t>
      </w:r>
      <w:r w:rsidRPr="005C168C">
        <w:rPr>
          <w:rFonts w:ascii="Cambria Math" w:hAnsi="Cambria Math" w:cs="Cambria Math"/>
          <w:sz w:val="22"/>
          <w:szCs w:val="22"/>
        </w:rPr>
        <w:t>‑</w:t>
      </w:r>
      <w:r w:rsidRPr="005C168C">
        <w:rPr>
          <w:rFonts w:ascii="Arial" w:hAnsi="Arial" w:cs="Arial"/>
          <w:sz w:val="22"/>
          <w:szCs w:val="22"/>
        </w:rPr>
        <w:t>year</w:t>
      </w:r>
      <w:r w:rsidRPr="005C168C">
        <w:rPr>
          <w:rFonts w:ascii="Cambria Math" w:hAnsi="Cambria Math" w:cs="Cambria Math"/>
          <w:sz w:val="22"/>
          <w:szCs w:val="22"/>
        </w:rPr>
        <w:t>‑</w:t>
      </w:r>
      <w:r w:rsidRPr="005C168C">
        <w:rPr>
          <w:rFonts w:ascii="Arial" w:hAnsi="Arial" w:cs="Arial"/>
          <w:sz w:val="22"/>
          <w:szCs w:val="22"/>
        </w:rPr>
        <w:t xml:space="preserve">old woman who has recently come home from hospital after having pneumonia. She lives alone in sheltered housing and has carers who visit twice a day to help her. She also has mild dementia and sometimes forgets to take her medication. Recently she missed two days of medicine and became more confused, and on another </w:t>
      </w:r>
      <w:proofErr w:type="gramStart"/>
      <w:r w:rsidRPr="005C168C">
        <w:rPr>
          <w:rFonts w:ascii="Arial" w:hAnsi="Arial" w:cs="Arial"/>
          <w:sz w:val="22"/>
          <w:szCs w:val="22"/>
        </w:rPr>
        <w:t>day</w:t>
      </w:r>
      <w:proofErr w:type="gramEnd"/>
      <w:r w:rsidRPr="005C168C">
        <w:rPr>
          <w:rFonts w:ascii="Arial" w:hAnsi="Arial" w:cs="Arial"/>
          <w:sz w:val="22"/>
          <w:szCs w:val="22"/>
        </w:rPr>
        <w:t xml:space="preserve"> she was found outside in cold weather without proper clothing. The local council is now reviewing her case. Situations like this are common in health and social care, where older people with several health and support needs rely on different services working together to keep them safe at home (Glasby, 2026; Brotherton and Parker, 2013). This report looks at Mrs Thompson’s case and focuses on three key areas: how staff communicate with her and her family, how they use administrative skills and record keeping, and how they work with other professionals involved in her care (Glasby, 2026; Barnard, Calabria and Griffiths, 2023).</w:t>
      </w:r>
    </w:p>
    <w:p w14:paraId="1B002469" w14:textId="6ECF8745" w:rsidR="00264257" w:rsidRPr="005508AA" w:rsidRDefault="00264257" w:rsidP="003C18B5">
      <w:pPr>
        <w:pStyle w:val="Heading1"/>
        <w:rPr>
          <w:color w:val="C00000"/>
        </w:rPr>
      </w:pPr>
      <w:bookmarkStart w:id="2" w:name="_Toc234251107"/>
      <w:bookmarkStart w:id="3" w:name="_Toc234794994"/>
      <w:r w:rsidRPr="00C64D67">
        <w:rPr>
          <w:color w:val="0070C0"/>
        </w:rPr>
        <w:t>Communication</w:t>
      </w:r>
      <w:bookmarkEnd w:id="2"/>
      <w:bookmarkEnd w:id="3"/>
      <w:r w:rsidRPr="005508AA">
        <w:rPr>
          <w:color w:val="C00000"/>
        </w:rPr>
        <w:t xml:space="preserve"> </w:t>
      </w:r>
    </w:p>
    <w:p w14:paraId="3ADCD0FE" w14:textId="35ECC04A" w:rsidR="00871341" w:rsidRPr="005C168C" w:rsidRDefault="00871341" w:rsidP="005C168C">
      <w:pPr>
        <w:spacing w:line="360" w:lineRule="auto"/>
        <w:rPr>
          <w:rFonts w:ascii="Arial" w:hAnsi="Arial" w:cs="Arial"/>
          <w:sz w:val="22"/>
          <w:szCs w:val="22"/>
        </w:rPr>
      </w:pPr>
      <w:r w:rsidRPr="005C168C">
        <w:rPr>
          <w:rFonts w:ascii="Arial" w:hAnsi="Arial" w:cs="Arial"/>
          <w:sz w:val="22"/>
          <w:szCs w:val="22"/>
        </w:rPr>
        <w:t>Communication is central to Mrs Thompson’s care because it affects how well she understands what is happening and how involved she feels in decisions. Good communication helps staff build trust, explain information clearly and listen properly to what the person wants and needs (Gault et al., 2017; Glasby, 2026). This matters even more when someone has dementia. Mild dementia can affect memory, concentration and understanding, so Mrs Thompson may struggle to remember instructions or follow long explanations. If staff speak too quickly or use complicated language, she may nod along but not truly understand. Brotherton and Parker (2013) point out that communication is part of building supportive relationships in care, especially when people are dependent on others for daily support.</w:t>
      </w:r>
    </w:p>
    <w:p w14:paraId="044F15C4" w14:textId="77777777" w:rsidR="00871341" w:rsidRPr="00961FF2" w:rsidRDefault="0010731B">
      <w:pPr>
        <w:spacing w:line="360" w:lineRule="auto"/>
        <w:rPr>
          <w:rFonts w:ascii="Arial" w:hAnsi="Arial" w:cs="Arial"/>
          <w:sz w:val="22"/>
          <w:szCs w:val="22"/>
        </w:rPr>
      </w:pPr>
      <w:r w:rsidRPr="0010731B">
        <w:rPr>
          <w:rFonts w:ascii="Arial" w:hAnsi="Arial" w:cs="Arial"/>
          <w:sz w:val="22"/>
          <w:szCs w:val="22"/>
        </w:rPr>
        <w:t xml:space="preserve">Argyle’s communication cycle provides a helpful structure for understanding how messages are shared and interpreted. It shows that </w:t>
      </w:r>
      <w:r w:rsidR="00585836" w:rsidRPr="005C168C">
        <w:rPr>
          <w:rFonts w:ascii="Arial" w:hAnsi="Arial" w:cs="Arial"/>
          <w:sz w:val="22"/>
          <w:szCs w:val="22"/>
        </w:rPr>
        <w:t xml:space="preserve">communication </w:t>
      </w:r>
      <w:r w:rsidRPr="0010731B">
        <w:rPr>
          <w:rFonts w:ascii="Arial" w:hAnsi="Arial" w:cs="Arial"/>
          <w:sz w:val="22"/>
          <w:szCs w:val="22"/>
        </w:rPr>
        <w:t>moves through several</w:t>
      </w:r>
      <w:r w:rsidR="00585836" w:rsidRPr="005C168C">
        <w:rPr>
          <w:rFonts w:ascii="Arial" w:hAnsi="Arial" w:cs="Arial"/>
          <w:sz w:val="22"/>
          <w:szCs w:val="22"/>
        </w:rPr>
        <w:t xml:space="preserve"> stages: </w:t>
      </w:r>
      <w:r w:rsidRPr="0010731B">
        <w:rPr>
          <w:rFonts w:ascii="Arial" w:hAnsi="Arial" w:cs="Arial"/>
          <w:sz w:val="22"/>
          <w:szCs w:val="22"/>
        </w:rPr>
        <w:t>forming</w:t>
      </w:r>
      <w:r w:rsidR="00585836" w:rsidRPr="005C168C">
        <w:rPr>
          <w:rFonts w:ascii="Arial" w:hAnsi="Arial" w:cs="Arial"/>
          <w:sz w:val="22"/>
          <w:szCs w:val="22"/>
        </w:rPr>
        <w:t xml:space="preserve"> an idea, putting it into words, sending the message, </w:t>
      </w:r>
      <w:r w:rsidR="00585836" w:rsidRPr="005C168C">
        <w:rPr>
          <w:rFonts w:ascii="Arial" w:hAnsi="Arial" w:cs="Arial"/>
          <w:sz w:val="22"/>
          <w:szCs w:val="22"/>
        </w:rPr>
        <w:t xml:space="preserve">receiving it, </w:t>
      </w:r>
      <w:r w:rsidRPr="0010731B">
        <w:rPr>
          <w:rFonts w:ascii="Arial" w:hAnsi="Arial" w:cs="Arial"/>
          <w:sz w:val="22"/>
          <w:szCs w:val="22"/>
        </w:rPr>
        <w:t>interpreting its meaning</w:t>
      </w:r>
      <w:r w:rsidR="00585836" w:rsidRPr="005C168C">
        <w:rPr>
          <w:rFonts w:ascii="Arial" w:hAnsi="Arial" w:cs="Arial"/>
          <w:sz w:val="22"/>
          <w:szCs w:val="22"/>
        </w:rPr>
        <w:t xml:space="preserve"> and </w:t>
      </w:r>
      <w:r w:rsidR="00585836" w:rsidRPr="005C168C">
        <w:rPr>
          <w:rFonts w:ascii="Arial" w:hAnsi="Arial" w:cs="Arial"/>
          <w:sz w:val="22"/>
          <w:szCs w:val="22"/>
        </w:rPr>
        <w:t xml:space="preserve">giving feedback. The key point is that communication is not finished when staff have said something; it is only effective when the other person has understood and responded. For example, a carer might say to Mrs Thompson, “You need to take these tablets after your breakfast.” If she just nods, the carer cannot be sure she really understands. Following Argyle’s model, the carer should ask a simple question like, “Can you tell me when you will take these tablets?” to check what she has taken in. Gault et al. </w:t>
      </w:r>
      <w:r w:rsidR="00585836" w:rsidRPr="005C168C">
        <w:rPr>
          <w:rFonts w:ascii="Arial" w:hAnsi="Arial" w:cs="Arial"/>
          <w:sz w:val="22"/>
          <w:szCs w:val="22"/>
        </w:rPr>
        <w:lastRenderedPageBreak/>
        <w:t xml:space="preserve">(2017) link this kind of checking to compassionate practice, </w:t>
      </w:r>
      <w:r w:rsidR="00585836" w:rsidRPr="005C168C">
        <w:rPr>
          <w:rFonts w:ascii="Arial" w:hAnsi="Arial" w:cs="Arial"/>
          <w:sz w:val="22"/>
          <w:szCs w:val="22"/>
        </w:rPr>
        <w:t>because it shows that staff are not just giving instructions but making sure the person is supported to understand.</w:t>
      </w:r>
    </w:p>
    <w:p w14:paraId="1CE978E2" w14:textId="77777777" w:rsidR="00871341" w:rsidRPr="005C168C" w:rsidRDefault="00871341" w:rsidP="005C168C">
      <w:pPr>
        <w:spacing w:line="360" w:lineRule="auto"/>
        <w:rPr>
          <w:rFonts w:ascii="Arial" w:hAnsi="Arial" w:cs="Arial"/>
          <w:sz w:val="22"/>
          <w:szCs w:val="22"/>
        </w:rPr>
      </w:pPr>
      <w:r w:rsidRPr="005C168C">
        <w:rPr>
          <w:rFonts w:ascii="Arial" w:hAnsi="Arial" w:cs="Arial"/>
          <w:sz w:val="22"/>
          <w:szCs w:val="22"/>
        </w:rPr>
        <w:t xml:space="preserve">There are clear barriers to communication for Mrs Thompson. The first is her dementia, which may make it harder for her to process new information or remember it later. The way staff communicate can also become a barrier. If they use professional jargon, give too much information at once or rush their visits, Mrs Thompson may become confused or anxious. Barnard, Calabria and Griffiths (2023) remind us that communication needs to be adapted to </w:t>
      </w:r>
      <w:proofErr w:type="gramStart"/>
      <w:r w:rsidRPr="005C168C">
        <w:rPr>
          <w:rFonts w:ascii="Arial" w:hAnsi="Arial" w:cs="Arial"/>
          <w:sz w:val="22"/>
          <w:szCs w:val="22"/>
        </w:rPr>
        <w:t>each individual</w:t>
      </w:r>
      <w:proofErr w:type="gramEnd"/>
      <w:r w:rsidRPr="005C168C">
        <w:rPr>
          <w:rFonts w:ascii="Arial" w:hAnsi="Arial" w:cs="Arial"/>
          <w:sz w:val="22"/>
          <w:szCs w:val="22"/>
        </w:rPr>
        <w:t xml:space="preserve"> and situation, rather than using the same approach for everyone. The environment can also get in the way. Noise, distractions or a lack of privacy can make it harder to have a calm, focused conversation. Another issue can be not involving family members properly. Her family might notice changes or know what works best for her, but they may be left out of discussions or not kept up to date. At the same time, staff must still respect confidentiality and get consent where possible.</w:t>
      </w:r>
    </w:p>
    <w:p w14:paraId="09454F13" w14:textId="6EF95346" w:rsidR="00871341" w:rsidRPr="002D2F90" w:rsidRDefault="00871341" w:rsidP="005C168C">
      <w:pPr>
        <w:spacing w:line="360" w:lineRule="auto"/>
        <w:rPr>
          <w:rFonts w:ascii="Arial" w:hAnsi="Arial" w:cs="Arial"/>
          <w:color w:val="0070C0"/>
          <w:sz w:val="22"/>
          <w:szCs w:val="22"/>
        </w:rPr>
      </w:pPr>
      <w:r w:rsidRPr="005C168C">
        <w:rPr>
          <w:rFonts w:ascii="Arial" w:hAnsi="Arial" w:cs="Arial"/>
          <w:sz w:val="22"/>
          <w:szCs w:val="22"/>
        </w:rPr>
        <w:t>The Equality Act 2010 is important here because it says people should not be treated unfairly because of things like age or disability. For Mrs Thompson, her dementia is likely to be seen as a disability, so services should make “reasonable adjustments” to help her. In communication, this might mean speaking more slowly, repeating key information, using simple words and using written or visual reminders about medication. Haugan and Eriksson (2021) also note that the way staff communicate can support or undermine a person’s sense of control and wellbeing, especially in long</w:t>
      </w:r>
      <w:r w:rsidRPr="005C168C">
        <w:rPr>
          <w:rFonts w:ascii="Cambria Math" w:hAnsi="Cambria Math" w:cs="Cambria Math"/>
          <w:sz w:val="22"/>
          <w:szCs w:val="22"/>
        </w:rPr>
        <w:t>‑</w:t>
      </w:r>
      <w:r w:rsidRPr="005C168C">
        <w:rPr>
          <w:rFonts w:ascii="Arial" w:hAnsi="Arial" w:cs="Arial"/>
          <w:sz w:val="22"/>
          <w:szCs w:val="22"/>
        </w:rPr>
        <w:t>term conditions. Overall, in Mrs Thompson’s case, good communication means taking time, checking understanding, involving her and her family appropriately, and finding ways around the barriers caused by dementia and by busy care routines.</w:t>
      </w:r>
    </w:p>
    <w:p w14:paraId="6BD8712A" w14:textId="782CB132" w:rsidR="00207B14" w:rsidRPr="002D2F90" w:rsidRDefault="00207B14" w:rsidP="00EB48D7">
      <w:pPr>
        <w:pStyle w:val="Heading1"/>
        <w:rPr>
          <w:color w:val="0070C0"/>
        </w:rPr>
      </w:pPr>
      <w:bookmarkStart w:id="4" w:name="_Toc234251108"/>
      <w:bookmarkStart w:id="5" w:name="_Toc234794995"/>
      <w:r w:rsidRPr="002D2F90">
        <w:rPr>
          <w:color w:val="0070C0"/>
        </w:rPr>
        <w:t>Administrative skills and record keeping</w:t>
      </w:r>
      <w:bookmarkEnd w:id="4"/>
      <w:bookmarkEnd w:id="5"/>
    </w:p>
    <w:p w14:paraId="30D2B4B1" w14:textId="77777777" w:rsidR="00871341" w:rsidRPr="005C168C" w:rsidRDefault="00871341" w:rsidP="005C168C">
      <w:pPr>
        <w:spacing w:line="360" w:lineRule="auto"/>
        <w:rPr>
          <w:rFonts w:ascii="Arial" w:hAnsi="Arial" w:cs="Arial"/>
          <w:sz w:val="22"/>
          <w:szCs w:val="22"/>
        </w:rPr>
      </w:pPr>
      <w:r w:rsidRPr="005C168C">
        <w:rPr>
          <w:rFonts w:ascii="Arial" w:hAnsi="Arial" w:cs="Arial"/>
          <w:sz w:val="22"/>
          <w:szCs w:val="22"/>
        </w:rPr>
        <w:t>Administrative skills may sound like background tasks, but in practice they are a big part of keeping people safe. They include keeping accurate records, writing clear notes, filling in incident forms, updating care plans and sharing information in a professional way. For someone like Mrs Thompson, who has several risks and is supported by more than one service, these skills are essential. Glasby (2026) explains that modern health and social care often involve many different organisations, so good information systems are needed to keep care joined up and centred on the person. Brotherton and Parker (2013) also stress that students and new practitioners need to understand how important clear recording is for safe practice.</w:t>
      </w:r>
    </w:p>
    <w:p w14:paraId="1E6AB276" w14:textId="77777777" w:rsidR="00871341" w:rsidRPr="005C168C" w:rsidRDefault="00871341" w:rsidP="005C168C">
      <w:pPr>
        <w:spacing w:line="360" w:lineRule="auto"/>
        <w:rPr>
          <w:rFonts w:ascii="Arial" w:hAnsi="Arial" w:cs="Arial"/>
          <w:sz w:val="22"/>
          <w:szCs w:val="22"/>
        </w:rPr>
      </w:pPr>
    </w:p>
    <w:p w14:paraId="0C4B1A62" w14:textId="7E4D0944" w:rsidR="00871341" w:rsidRPr="005C168C" w:rsidRDefault="00871341" w:rsidP="005C168C">
      <w:pPr>
        <w:spacing w:line="360" w:lineRule="auto"/>
        <w:rPr>
          <w:rFonts w:ascii="Arial" w:hAnsi="Arial" w:cs="Arial"/>
          <w:sz w:val="22"/>
          <w:szCs w:val="22"/>
        </w:rPr>
      </w:pPr>
      <w:r w:rsidRPr="005C168C">
        <w:rPr>
          <w:rFonts w:ascii="Arial" w:hAnsi="Arial" w:cs="Arial"/>
          <w:sz w:val="22"/>
          <w:szCs w:val="22"/>
        </w:rPr>
        <w:lastRenderedPageBreak/>
        <w:t>Poor record keeping can cause real problems. If notes are incomplete, unclear or not updated, staff may not see the full picture. In Mrs Thompson’s case, if the two days of missed medication are not documented properly, the link between that and her increased confusion might be missed. If the incident where she was found outside in cold weather is not clearly recorded, other professionals may not realise how serious the risk is. Craig (2009) points out that poor written communication can affect care decisions and make it harder to justify actions later. Gault et al. (2017) also remind us that professional communication includes written records, not just face</w:t>
      </w:r>
      <w:r w:rsidRPr="005C168C">
        <w:rPr>
          <w:rFonts w:ascii="Cambria Math" w:hAnsi="Cambria Math" w:cs="Cambria Math"/>
          <w:sz w:val="22"/>
          <w:szCs w:val="22"/>
        </w:rPr>
        <w:t>‑</w:t>
      </w:r>
      <w:r w:rsidRPr="005C168C">
        <w:rPr>
          <w:rFonts w:ascii="Arial" w:hAnsi="Arial" w:cs="Arial"/>
          <w:sz w:val="22"/>
          <w:szCs w:val="22"/>
        </w:rPr>
        <w:t>to</w:t>
      </w:r>
      <w:r w:rsidRPr="005C168C">
        <w:rPr>
          <w:rFonts w:ascii="Cambria Math" w:hAnsi="Cambria Math" w:cs="Cambria Math"/>
          <w:sz w:val="22"/>
          <w:szCs w:val="22"/>
        </w:rPr>
        <w:t>‑</w:t>
      </w:r>
      <w:r w:rsidRPr="005C168C">
        <w:rPr>
          <w:rFonts w:ascii="Arial" w:hAnsi="Arial" w:cs="Arial"/>
          <w:sz w:val="22"/>
          <w:szCs w:val="22"/>
        </w:rPr>
        <w:t>face conversations. In a community case like this, where different people visit at different times, records are often the main way information is passed on.</w:t>
      </w:r>
    </w:p>
    <w:p w14:paraId="26D14087" w14:textId="4FFA99E2" w:rsidR="00871341" w:rsidRPr="005C168C" w:rsidRDefault="00871341" w:rsidP="005C168C">
      <w:pPr>
        <w:spacing w:line="360" w:lineRule="auto"/>
        <w:rPr>
          <w:rFonts w:ascii="Arial" w:hAnsi="Arial" w:cs="Arial"/>
          <w:sz w:val="22"/>
          <w:szCs w:val="22"/>
        </w:rPr>
      </w:pPr>
      <w:r w:rsidRPr="005C168C">
        <w:rPr>
          <w:rFonts w:ascii="Arial" w:hAnsi="Arial" w:cs="Arial"/>
          <w:sz w:val="22"/>
          <w:szCs w:val="22"/>
        </w:rPr>
        <w:t>The Data Protection Act 2018 sets the rules for how personal information is handled. Mrs Thompson’s records include sensitive details about her health, medication and living situation. Staff must therefore make sure her information is accurate, stored securely and only shared with people who need it for their work with her. The Caldicott Principles add that confidential information should only be used when necessary and that only the minimum required information should be shared. In practice, this means that information about her missed medication or the outdoor incident should be shared with her general practitioner, community nurse, care provider and the local authority, but not more widely.</w:t>
      </w:r>
    </w:p>
    <w:p w14:paraId="62253EB4" w14:textId="77777777" w:rsidR="00871341" w:rsidRPr="005C168C" w:rsidRDefault="00871341" w:rsidP="005C168C">
      <w:pPr>
        <w:spacing w:line="360" w:lineRule="auto"/>
        <w:rPr>
          <w:rFonts w:ascii="Arial" w:hAnsi="Arial" w:cs="Arial"/>
          <w:sz w:val="22"/>
          <w:szCs w:val="22"/>
        </w:rPr>
      </w:pPr>
      <w:r w:rsidRPr="005C168C">
        <w:rPr>
          <w:rFonts w:ascii="Arial" w:hAnsi="Arial" w:cs="Arial"/>
          <w:sz w:val="22"/>
          <w:szCs w:val="22"/>
        </w:rPr>
        <w:t>Salt (2021) links clear documentation to high</w:t>
      </w:r>
      <w:r w:rsidRPr="005C168C">
        <w:rPr>
          <w:rFonts w:ascii="Cambria Math" w:hAnsi="Cambria Math" w:cs="Cambria Math"/>
          <w:sz w:val="22"/>
          <w:szCs w:val="22"/>
        </w:rPr>
        <w:t>‑</w:t>
      </w:r>
      <w:r w:rsidRPr="005C168C">
        <w:rPr>
          <w:rFonts w:ascii="Arial" w:hAnsi="Arial" w:cs="Arial"/>
          <w:sz w:val="22"/>
          <w:szCs w:val="22"/>
        </w:rPr>
        <w:t xml:space="preserve">quality, “outstanding” care, especially in services inspected by the Care Quality Commission. The Care Quality Commission looks at whether services are safe, effective, caring, responsive and well led, and good records are an important way of showing that these standards are being met. Without accurate records, it is harder to prove that staff have noticed risks, </w:t>
      </w:r>
      <w:proofErr w:type="gramStart"/>
      <w:r w:rsidRPr="005C168C">
        <w:rPr>
          <w:rFonts w:ascii="Arial" w:hAnsi="Arial" w:cs="Arial"/>
          <w:sz w:val="22"/>
          <w:szCs w:val="22"/>
        </w:rPr>
        <w:t>taken action</w:t>
      </w:r>
      <w:proofErr w:type="gramEnd"/>
      <w:r w:rsidRPr="005C168C">
        <w:rPr>
          <w:rFonts w:ascii="Arial" w:hAnsi="Arial" w:cs="Arial"/>
          <w:sz w:val="22"/>
          <w:szCs w:val="22"/>
        </w:rPr>
        <w:t xml:space="preserve"> and followed up properly. In Mrs Thompson’s case, good administrative skills are therefore not just about paperwork. They are part of recognising risk, planning care, working with other agencies and protecting both her and the staff who support her.</w:t>
      </w:r>
    </w:p>
    <w:p w14:paraId="1043C8A6" w14:textId="77777777" w:rsidR="006C698F" w:rsidRPr="00301F30" w:rsidRDefault="006C698F" w:rsidP="00EB48D7">
      <w:pPr>
        <w:pStyle w:val="Heading1"/>
        <w:rPr>
          <w:rFonts w:ascii="Arial" w:hAnsi="Arial" w:cs="Arial"/>
          <w:sz w:val="28"/>
          <w:szCs w:val="28"/>
        </w:rPr>
      </w:pPr>
      <w:bookmarkStart w:id="6" w:name="_Toc234251109"/>
      <w:bookmarkStart w:id="7" w:name="_Toc234794996"/>
      <w:r w:rsidRPr="00301F30">
        <w:rPr>
          <w:rFonts w:ascii="Arial" w:hAnsi="Arial" w:cs="Arial"/>
          <w:sz w:val="28"/>
          <w:szCs w:val="28"/>
        </w:rPr>
        <w:t>Collaborative working with other professionals</w:t>
      </w:r>
      <w:bookmarkEnd w:id="6"/>
      <w:bookmarkEnd w:id="7"/>
    </w:p>
    <w:p w14:paraId="772312AB" w14:textId="77777777" w:rsidR="00871341" w:rsidRPr="005C168C" w:rsidRDefault="00871341" w:rsidP="005C168C">
      <w:pPr>
        <w:spacing w:line="360" w:lineRule="auto"/>
        <w:rPr>
          <w:rFonts w:ascii="Arial" w:hAnsi="Arial" w:cs="Arial"/>
          <w:sz w:val="22"/>
          <w:szCs w:val="22"/>
        </w:rPr>
      </w:pPr>
      <w:r w:rsidRPr="005C168C">
        <w:rPr>
          <w:rFonts w:ascii="Arial" w:hAnsi="Arial" w:cs="Arial"/>
          <w:sz w:val="22"/>
          <w:szCs w:val="22"/>
        </w:rPr>
        <w:t xml:space="preserve">Mrs Thompson’s needs involve several different professionals and services. Her general practitioner is involved in her medical care and medication, the community nurse may monitor her physical health and dementia symptoms, domiciliary care workers support her with daily tasks and observe changes, and the local authority is reviewing her safety and support. If these professionals do not work together, there is a risk that information will be lost and that important concerns will not be picked up. Glasby and Dickinson (2014) argue that partnership </w:t>
      </w:r>
      <w:proofErr w:type="gramStart"/>
      <w:r w:rsidRPr="005C168C">
        <w:rPr>
          <w:rFonts w:ascii="Arial" w:hAnsi="Arial" w:cs="Arial"/>
          <w:sz w:val="22"/>
          <w:szCs w:val="22"/>
        </w:rPr>
        <w:t>working</w:t>
      </w:r>
      <w:proofErr w:type="gramEnd"/>
      <w:r w:rsidRPr="005C168C">
        <w:rPr>
          <w:rFonts w:ascii="Arial" w:hAnsi="Arial" w:cs="Arial"/>
          <w:sz w:val="22"/>
          <w:szCs w:val="22"/>
        </w:rPr>
        <w:t xml:space="preserve"> and integrated care are especially important when people have complex needs that cross the boundaries of health and social care.</w:t>
      </w:r>
    </w:p>
    <w:p w14:paraId="50F6B034" w14:textId="77777777" w:rsidR="00752749" w:rsidRDefault="00752749" w:rsidP="005C168C">
      <w:pPr>
        <w:spacing w:line="360" w:lineRule="auto"/>
        <w:rPr>
          <w:rFonts w:ascii="Arial" w:hAnsi="Arial" w:cs="Arial"/>
          <w:sz w:val="22"/>
          <w:szCs w:val="22"/>
        </w:rPr>
      </w:pPr>
    </w:p>
    <w:p w14:paraId="621FC345" w14:textId="22D28F7D" w:rsidR="00871341" w:rsidRPr="005C168C" w:rsidRDefault="00871341" w:rsidP="005C168C">
      <w:pPr>
        <w:spacing w:line="360" w:lineRule="auto"/>
        <w:rPr>
          <w:rFonts w:ascii="Arial" w:hAnsi="Arial" w:cs="Arial"/>
          <w:sz w:val="22"/>
          <w:szCs w:val="22"/>
        </w:rPr>
      </w:pPr>
      <w:r w:rsidRPr="005C168C">
        <w:rPr>
          <w:rFonts w:ascii="Arial" w:hAnsi="Arial" w:cs="Arial"/>
          <w:sz w:val="22"/>
          <w:szCs w:val="22"/>
        </w:rPr>
        <w:t>One way to support good collaboration is to have a shared care plan that all key professionals can access. This can bring together information about Mrs Thompson’s medication, dementia, risks and agreed actions, so everyone is working from the same understanding. Regular communication is also important. This might include case discussions, phone calls, shared notes or case conferences when there are serious concerns. Thomas, Pollard and Sellman (2014) highlight that interprofessional working depends on knowing each other’s roles, sharing values and keeping the person at the centre of planning. Day (2013) adds that students and practitioners need to develop practical skills for working across professional boundaries, including listening to each other and managing disagreements constructively.</w:t>
      </w:r>
    </w:p>
    <w:p w14:paraId="584843DD" w14:textId="67E7628E" w:rsidR="00871341" w:rsidRDefault="00871341" w:rsidP="005C168C">
      <w:pPr>
        <w:spacing w:line="360" w:lineRule="auto"/>
        <w:rPr>
          <w:rFonts w:ascii="Arial" w:hAnsi="Arial" w:cs="Arial"/>
          <w:sz w:val="22"/>
          <w:szCs w:val="22"/>
        </w:rPr>
      </w:pPr>
      <w:r w:rsidRPr="005C168C">
        <w:rPr>
          <w:rFonts w:ascii="Arial" w:hAnsi="Arial" w:cs="Arial"/>
          <w:sz w:val="22"/>
          <w:szCs w:val="22"/>
        </w:rPr>
        <w:t>However, collaborative working is not always easy. Different organisations may use different systems or have different priorities. Staff may be under time pressure and unsure what they are allowed to share. Gray and Purdy (2018) explain that complex problems are often best tackled by bringing together different stakeholders, but this requires clear shared aims and good communication. In Mrs Thompson’s case, this might mean agreeing who will coordinate her care, how new concerns will be communicated and how often her situation will be reviewed. If collaborative working is strong, professionals are more likely to notice patterns, respond early to risks and support her to stay as safe and independent as possible in her own home.</w:t>
      </w:r>
    </w:p>
    <w:p w14:paraId="1049356D" w14:textId="492CFD10" w:rsidR="000E3C38" w:rsidRPr="00261D3E" w:rsidRDefault="00A00419" w:rsidP="00250F4E">
      <w:pPr>
        <w:pStyle w:val="Heading1"/>
        <w:rPr>
          <w:rFonts w:ascii="Arial" w:hAnsi="Arial" w:cs="Arial"/>
          <w:sz w:val="28"/>
          <w:szCs w:val="28"/>
        </w:rPr>
      </w:pPr>
      <w:bookmarkStart w:id="8" w:name="_Toc234251110"/>
      <w:bookmarkStart w:id="9" w:name="_Toc234794997"/>
      <w:r w:rsidRPr="00261D3E">
        <w:rPr>
          <w:rFonts w:ascii="Arial" w:hAnsi="Arial" w:cs="Arial"/>
          <w:sz w:val="28"/>
          <w:szCs w:val="28"/>
        </w:rPr>
        <w:t>Conclusion</w:t>
      </w:r>
      <w:bookmarkEnd w:id="8"/>
      <w:bookmarkEnd w:id="9"/>
      <w:r w:rsidRPr="00261D3E">
        <w:rPr>
          <w:rFonts w:ascii="Arial" w:hAnsi="Arial" w:cs="Arial"/>
          <w:sz w:val="28"/>
          <w:szCs w:val="28"/>
        </w:rPr>
        <w:t xml:space="preserve"> </w:t>
      </w:r>
    </w:p>
    <w:p w14:paraId="67FE0438" w14:textId="77777777" w:rsidR="007D29E7" w:rsidRPr="005C168C" w:rsidRDefault="00EC76B9" w:rsidP="005C168C">
      <w:pPr>
        <w:spacing w:line="360" w:lineRule="auto"/>
        <w:rPr>
          <w:rFonts w:ascii="Arial" w:hAnsi="Arial" w:cs="Arial"/>
          <w:sz w:val="22"/>
          <w:szCs w:val="22"/>
        </w:rPr>
      </w:pPr>
      <w:r w:rsidRPr="005C168C">
        <w:rPr>
          <w:rFonts w:ascii="Arial" w:hAnsi="Arial" w:cs="Arial"/>
          <w:sz w:val="22"/>
          <w:szCs w:val="22"/>
        </w:rPr>
        <w:t>Mrs Thompson’s case shows that clear communication, accurate records and effective collaboration are closely linked in health and social care. If communication is rushed, records are weak or professionals do not work together, risks can be missed and care may become fragmented. When staff communicate clearly, document concerns properly and share information appropriately, they are better able to protect her safety, dignity and independence through person</w:t>
      </w:r>
      <w:r w:rsidRPr="005C168C">
        <w:rPr>
          <w:rFonts w:ascii="Arial" w:hAnsi="Arial" w:cs="Arial"/>
          <w:sz w:val="22"/>
          <w:szCs w:val="22"/>
        </w:rPr>
        <w:noBreakHyphen/>
        <w:t>centred care.</w:t>
      </w:r>
    </w:p>
    <w:p w14:paraId="3A9EC826" w14:textId="77777777" w:rsidR="00961FF2" w:rsidRPr="00961FF2" w:rsidRDefault="00961FF2" w:rsidP="00961FF2">
      <w:pPr>
        <w:spacing w:line="360" w:lineRule="auto"/>
        <w:rPr>
          <w:rFonts w:ascii="Arial" w:hAnsi="Arial" w:cs="Arial"/>
          <w:sz w:val="22"/>
          <w:szCs w:val="22"/>
        </w:rPr>
      </w:pPr>
    </w:p>
    <w:p w14:paraId="284A6476" w14:textId="77777777" w:rsidR="00961FF2" w:rsidRPr="00961FF2" w:rsidRDefault="00961FF2" w:rsidP="00961FF2">
      <w:pPr>
        <w:spacing w:line="360" w:lineRule="auto"/>
        <w:rPr>
          <w:rFonts w:ascii="Arial" w:hAnsi="Arial" w:cs="Arial"/>
          <w:sz w:val="22"/>
          <w:szCs w:val="22"/>
        </w:rPr>
      </w:pPr>
    </w:p>
    <w:p w14:paraId="2697E9D8" w14:textId="77777777" w:rsidR="00961FF2" w:rsidRPr="00961FF2" w:rsidRDefault="00961FF2" w:rsidP="00961FF2">
      <w:pPr>
        <w:spacing w:line="360" w:lineRule="auto"/>
        <w:rPr>
          <w:rFonts w:ascii="Arial" w:hAnsi="Arial" w:cs="Arial"/>
          <w:sz w:val="22"/>
          <w:szCs w:val="22"/>
        </w:rPr>
      </w:pPr>
    </w:p>
    <w:p w14:paraId="781BDFAB" w14:textId="77777777" w:rsidR="00961FF2" w:rsidRPr="00961FF2" w:rsidRDefault="00961FF2" w:rsidP="00961FF2">
      <w:pPr>
        <w:spacing w:line="360" w:lineRule="auto"/>
        <w:rPr>
          <w:rFonts w:ascii="Arial" w:hAnsi="Arial" w:cs="Arial"/>
          <w:sz w:val="22"/>
          <w:szCs w:val="22"/>
        </w:rPr>
      </w:pPr>
    </w:p>
    <w:p w14:paraId="5E76F7CC" w14:textId="77777777" w:rsidR="003875B8" w:rsidRDefault="003875B8" w:rsidP="00961FF2">
      <w:pPr>
        <w:spacing w:line="360" w:lineRule="auto"/>
        <w:rPr>
          <w:rFonts w:ascii="Arial" w:hAnsi="Arial" w:cs="Arial"/>
          <w:sz w:val="22"/>
          <w:szCs w:val="22"/>
        </w:rPr>
      </w:pPr>
    </w:p>
    <w:p w14:paraId="270ACE5C" w14:textId="77777777" w:rsidR="003F7111" w:rsidRDefault="003F7111" w:rsidP="00961FF2">
      <w:pPr>
        <w:spacing w:line="360" w:lineRule="auto"/>
        <w:rPr>
          <w:rFonts w:ascii="Arial" w:hAnsi="Arial" w:cs="Arial"/>
          <w:sz w:val="22"/>
          <w:szCs w:val="22"/>
        </w:rPr>
      </w:pPr>
    </w:p>
    <w:p w14:paraId="2B24B385" w14:textId="1B2CB61F" w:rsidR="00961FF2" w:rsidRPr="00261D3E" w:rsidRDefault="00961FF2" w:rsidP="00250F4E">
      <w:pPr>
        <w:pStyle w:val="Heading1"/>
        <w:rPr>
          <w:rFonts w:ascii="Arial" w:hAnsi="Arial" w:cs="Arial"/>
          <w:color w:val="0070C0"/>
          <w:sz w:val="28"/>
          <w:szCs w:val="28"/>
        </w:rPr>
      </w:pPr>
      <w:bookmarkStart w:id="10" w:name="_Toc234251111"/>
      <w:bookmarkStart w:id="11" w:name="_Toc234794998"/>
      <w:r w:rsidRPr="00261D3E">
        <w:rPr>
          <w:rFonts w:ascii="Arial" w:hAnsi="Arial" w:cs="Arial"/>
          <w:color w:val="0070C0"/>
          <w:sz w:val="28"/>
          <w:szCs w:val="28"/>
        </w:rPr>
        <w:t>Reference Lis</w:t>
      </w:r>
      <w:bookmarkEnd w:id="10"/>
      <w:bookmarkEnd w:id="11"/>
      <w:r w:rsidR="00261D3E" w:rsidRPr="00261D3E">
        <w:rPr>
          <w:rFonts w:ascii="Arial" w:hAnsi="Arial" w:cs="Arial"/>
          <w:color w:val="0070C0"/>
          <w:sz w:val="28"/>
          <w:szCs w:val="28"/>
        </w:rPr>
        <w:t>t</w:t>
      </w:r>
    </w:p>
    <w:p w14:paraId="57A60E95" w14:textId="77777777" w:rsidR="00961FF2" w:rsidRDefault="00961FF2" w:rsidP="00961FF2">
      <w:pPr>
        <w:spacing w:line="360" w:lineRule="auto"/>
        <w:rPr>
          <w:rFonts w:ascii="Arial" w:hAnsi="Arial" w:cs="Arial"/>
          <w:sz w:val="22"/>
          <w:szCs w:val="22"/>
        </w:rPr>
      </w:pPr>
    </w:p>
    <w:p w14:paraId="4F4CCF34" w14:textId="59BE9319" w:rsidR="00961FF2" w:rsidRPr="00961FF2" w:rsidRDefault="00961FF2" w:rsidP="007843BE">
      <w:pPr>
        <w:spacing w:line="276" w:lineRule="auto"/>
        <w:rPr>
          <w:rFonts w:ascii="Arial" w:hAnsi="Arial" w:cs="Arial"/>
          <w:sz w:val="22"/>
          <w:szCs w:val="22"/>
        </w:rPr>
      </w:pPr>
      <w:r w:rsidRPr="00961FF2">
        <w:rPr>
          <w:rFonts w:ascii="Arial" w:hAnsi="Arial" w:cs="Arial"/>
          <w:sz w:val="22"/>
          <w:szCs w:val="22"/>
        </w:rPr>
        <w:t xml:space="preserve">Barnard, A., Calabria, V. and Griffiths, L. (eds.) (2023) </w:t>
      </w:r>
      <w:r w:rsidRPr="00E05B85">
        <w:rPr>
          <w:rFonts w:ascii="Arial" w:hAnsi="Arial" w:cs="Arial"/>
          <w:i/>
          <w:iCs/>
          <w:sz w:val="22"/>
          <w:szCs w:val="22"/>
        </w:rPr>
        <w:t>Key themes in health and social care: a companion to learning.</w:t>
      </w:r>
      <w:r w:rsidRPr="00961FF2">
        <w:rPr>
          <w:rFonts w:ascii="Arial" w:hAnsi="Arial" w:cs="Arial"/>
          <w:sz w:val="22"/>
          <w:szCs w:val="22"/>
        </w:rPr>
        <w:t xml:space="preserve"> 2nd </w:t>
      </w:r>
      <w:proofErr w:type="spellStart"/>
      <w:r w:rsidRPr="00961FF2">
        <w:rPr>
          <w:rFonts w:ascii="Arial" w:hAnsi="Arial" w:cs="Arial"/>
          <w:sz w:val="22"/>
          <w:szCs w:val="22"/>
        </w:rPr>
        <w:t>e</w:t>
      </w:r>
      <w:r w:rsidR="00D550F0">
        <w:rPr>
          <w:rFonts w:ascii="Arial" w:hAnsi="Arial" w:cs="Arial"/>
          <w:sz w:val="22"/>
          <w:szCs w:val="22"/>
        </w:rPr>
        <w:t>d</w:t>
      </w:r>
      <w:r w:rsidR="003023A2">
        <w:rPr>
          <w:rFonts w:ascii="Arial" w:hAnsi="Arial" w:cs="Arial"/>
          <w:sz w:val="22"/>
          <w:szCs w:val="22"/>
        </w:rPr>
        <w:t>n</w:t>
      </w:r>
      <w:proofErr w:type="spellEnd"/>
      <w:r w:rsidRPr="00961FF2">
        <w:rPr>
          <w:rFonts w:ascii="Arial" w:hAnsi="Arial" w:cs="Arial"/>
          <w:sz w:val="22"/>
          <w:szCs w:val="22"/>
        </w:rPr>
        <w:t xml:space="preserve"> Abingdon and New York: Routledge.</w:t>
      </w:r>
    </w:p>
    <w:p w14:paraId="50B5E6F0" w14:textId="77777777" w:rsidR="00961FF2" w:rsidRPr="00961FF2" w:rsidRDefault="00961FF2" w:rsidP="007843BE">
      <w:pPr>
        <w:spacing w:line="276" w:lineRule="auto"/>
        <w:rPr>
          <w:rFonts w:ascii="Arial" w:hAnsi="Arial" w:cs="Arial"/>
          <w:sz w:val="22"/>
          <w:szCs w:val="22"/>
        </w:rPr>
      </w:pPr>
    </w:p>
    <w:p w14:paraId="6D69785A" w14:textId="77777777" w:rsidR="00961FF2" w:rsidRPr="00961FF2" w:rsidRDefault="00961FF2" w:rsidP="007843BE">
      <w:pPr>
        <w:spacing w:line="276" w:lineRule="auto"/>
        <w:rPr>
          <w:rFonts w:ascii="Arial" w:hAnsi="Arial" w:cs="Arial"/>
          <w:sz w:val="22"/>
          <w:szCs w:val="22"/>
        </w:rPr>
      </w:pPr>
      <w:r w:rsidRPr="00961FF2">
        <w:rPr>
          <w:rFonts w:ascii="Arial" w:hAnsi="Arial" w:cs="Arial"/>
          <w:sz w:val="22"/>
          <w:szCs w:val="22"/>
        </w:rPr>
        <w:t xml:space="preserve">Bateman, N. (2000) </w:t>
      </w:r>
      <w:r w:rsidRPr="00E05B85">
        <w:rPr>
          <w:rFonts w:ascii="Arial" w:hAnsi="Arial" w:cs="Arial"/>
          <w:i/>
          <w:iCs/>
          <w:sz w:val="22"/>
          <w:szCs w:val="22"/>
        </w:rPr>
        <w:t>Advocacy skills for health and social care professionals</w:t>
      </w:r>
      <w:r w:rsidRPr="00961FF2">
        <w:rPr>
          <w:rFonts w:ascii="Arial" w:hAnsi="Arial" w:cs="Arial"/>
          <w:sz w:val="22"/>
          <w:szCs w:val="22"/>
        </w:rPr>
        <w:t>. London: Jessica Kingsley.</w:t>
      </w:r>
    </w:p>
    <w:p w14:paraId="023AF582" w14:textId="77777777" w:rsidR="00961FF2" w:rsidRPr="00961FF2" w:rsidRDefault="00961FF2" w:rsidP="007843BE">
      <w:pPr>
        <w:spacing w:line="276" w:lineRule="auto"/>
        <w:rPr>
          <w:rFonts w:ascii="Arial" w:hAnsi="Arial" w:cs="Arial"/>
          <w:sz w:val="22"/>
          <w:szCs w:val="22"/>
        </w:rPr>
      </w:pPr>
    </w:p>
    <w:p w14:paraId="2AE9236A" w14:textId="03243299" w:rsidR="00961FF2" w:rsidRPr="00961FF2" w:rsidRDefault="00961FF2" w:rsidP="007843BE">
      <w:pPr>
        <w:spacing w:line="276" w:lineRule="auto"/>
        <w:rPr>
          <w:rFonts w:ascii="Arial" w:hAnsi="Arial" w:cs="Arial"/>
          <w:sz w:val="22"/>
          <w:szCs w:val="22"/>
        </w:rPr>
      </w:pPr>
      <w:r w:rsidRPr="00961FF2">
        <w:rPr>
          <w:rFonts w:ascii="Arial" w:hAnsi="Arial" w:cs="Arial"/>
          <w:sz w:val="22"/>
          <w:szCs w:val="22"/>
        </w:rPr>
        <w:t xml:space="preserve">Brotherton, G. and Parker, S. (eds.) (2013) </w:t>
      </w:r>
      <w:r w:rsidRPr="00E05B85">
        <w:rPr>
          <w:rFonts w:ascii="Arial" w:hAnsi="Arial" w:cs="Arial"/>
          <w:i/>
          <w:iCs/>
          <w:sz w:val="22"/>
          <w:szCs w:val="22"/>
        </w:rPr>
        <w:t>Your foundation in health and social care</w:t>
      </w:r>
      <w:r w:rsidRPr="00961FF2">
        <w:rPr>
          <w:rFonts w:ascii="Arial" w:hAnsi="Arial" w:cs="Arial"/>
          <w:sz w:val="22"/>
          <w:szCs w:val="22"/>
        </w:rPr>
        <w:t>. 2nd ed</w:t>
      </w:r>
      <w:r w:rsidR="001B0EF7">
        <w:rPr>
          <w:rFonts w:ascii="Arial" w:hAnsi="Arial" w:cs="Arial"/>
          <w:sz w:val="22"/>
          <w:szCs w:val="22"/>
        </w:rPr>
        <w:t>itio</w:t>
      </w:r>
      <w:r w:rsidRPr="00961FF2">
        <w:rPr>
          <w:rFonts w:ascii="Arial" w:hAnsi="Arial" w:cs="Arial"/>
          <w:sz w:val="22"/>
          <w:szCs w:val="22"/>
        </w:rPr>
        <w:t>n. London: Sage.</w:t>
      </w:r>
    </w:p>
    <w:p w14:paraId="4D007346" w14:textId="77777777" w:rsidR="00961FF2" w:rsidRPr="00961FF2" w:rsidRDefault="00961FF2" w:rsidP="007843BE">
      <w:pPr>
        <w:spacing w:line="276" w:lineRule="auto"/>
        <w:rPr>
          <w:rFonts w:ascii="Arial" w:hAnsi="Arial" w:cs="Arial"/>
          <w:sz w:val="22"/>
          <w:szCs w:val="22"/>
        </w:rPr>
      </w:pPr>
    </w:p>
    <w:p w14:paraId="25532623" w14:textId="77777777" w:rsidR="00961FF2" w:rsidRPr="00961FF2" w:rsidRDefault="00961FF2" w:rsidP="007843BE">
      <w:pPr>
        <w:spacing w:line="276" w:lineRule="auto"/>
        <w:rPr>
          <w:rFonts w:ascii="Arial" w:hAnsi="Arial" w:cs="Arial"/>
          <w:sz w:val="22"/>
          <w:szCs w:val="22"/>
        </w:rPr>
      </w:pPr>
      <w:r w:rsidRPr="00961FF2">
        <w:rPr>
          <w:rFonts w:ascii="Arial" w:hAnsi="Arial" w:cs="Arial"/>
          <w:sz w:val="22"/>
          <w:szCs w:val="22"/>
        </w:rPr>
        <w:t xml:space="preserve">Care Quality Commission (2026) </w:t>
      </w:r>
      <w:r w:rsidRPr="00193849">
        <w:rPr>
          <w:rFonts w:ascii="Arial" w:hAnsi="Arial" w:cs="Arial"/>
          <w:i/>
          <w:iCs/>
          <w:sz w:val="22"/>
          <w:szCs w:val="22"/>
        </w:rPr>
        <w:t>The 5 key questions we ask.</w:t>
      </w:r>
      <w:r w:rsidRPr="00961FF2">
        <w:rPr>
          <w:rFonts w:ascii="Arial" w:hAnsi="Arial" w:cs="Arial"/>
          <w:sz w:val="22"/>
          <w:szCs w:val="22"/>
        </w:rPr>
        <w:t xml:space="preserve"> Available at: https://www.cqc.org.uk/about-us/how-we-do-our-job/the-5-key-questions-we-ask (Accessed: 26 June 2026).</w:t>
      </w:r>
    </w:p>
    <w:p w14:paraId="01EAE12A" w14:textId="77777777" w:rsidR="00961FF2" w:rsidRPr="00961FF2" w:rsidRDefault="00961FF2" w:rsidP="007843BE">
      <w:pPr>
        <w:spacing w:line="276" w:lineRule="auto"/>
        <w:rPr>
          <w:rFonts w:ascii="Arial" w:hAnsi="Arial" w:cs="Arial"/>
          <w:sz w:val="22"/>
          <w:szCs w:val="22"/>
        </w:rPr>
      </w:pPr>
    </w:p>
    <w:p w14:paraId="2ACCB092" w14:textId="77777777" w:rsidR="00961FF2" w:rsidRPr="00961FF2" w:rsidRDefault="00961FF2" w:rsidP="007843BE">
      <w:pPr>
        <w:spacing w:line="276" w:lineRule="auto"/>
        <w:rPr>
          <w:rFonts w:ascii="Arial" w:hAnsi="Arial" w:cs="Arial"/>
          <w:sz w:val="22"/>
          <w:szCs w:val="22"/>
        </w:rPr>
      </w:pPr>
      <w:r w:rsidRPr="00961FF2">
        <w:rPr>
          <w:rFonts w:ascii="Arial" w:hAnsi="Arial" w:cs="Arial"/>
          <w:sz w:val="22"/>
          <w:szCs w:val="22"/>
        </w:rPr>
        <w:t xml:space="preserve">Craig, C. (2009) </w:t>
      </w:r>
      <w:r w:rsidRPr="00193849">
        <w:rPr>
          <w:rFonts w:ascii="Arial" w:hAnsi="Arial" w:cs="Arial"/>
          <w:i/>
          <w:iCs/>
          <w:sz w:val="22"/>
          <w:szCs w:val="22"/>
        </w:rPr>
        <w:t>Study skills for health and social care students</w:t>
      </w:r>
      <w:r w:rsidRPr="00961FF2">
        <w:rPr>
          <w:rFonts w:ascii="Arial" w:hAnsi="Arial" w:cs="Arial"/>
          <w:sz w:val="22"/>
          <w:szCs w:val="22"/>
        </w:rPr>
        <w:t>. London: Sage.</w:t>
      </w:r>
    </w:p>
    <w:p w14:paraId="099EA03F" w14:textId="77777777" w:rsidR="00961FF2" w:rsidRPr="00961FF2" w:rsidRDefault="00961FF2" w:rsidP="007843BE">
      <w:pPr>
        <w:spacing w:line="276" w:lineRule="auto"/>
        <w:rPr>
          <w:rFonts w:ascii="Arial" w:hAnsi="Arial" w:cs="Arial"/>
          <w:sz w:val="22"/>
          <w:szCs w:val="22"/>
        </w:rPr>
      </w:pPr>
    </w:p>
    <w:p w14:paraId="257634C8" w14:textId="61DC4BE9" w:rsidR="00961FF2" w:rsidRPr="00961FF2" w:rsidRDefault="00961FF2" w:rsidP="007843BE">
      <w:pPr>
        <w:spacing w:line="276" w:lineRule="auto"/>
        <w:rPr>
          <w:rFonts w:ascii="Arial" w:hAnsi="Arial" w:cs="Arial"/>
          <w:sz w:val="22"/>
          <w:szCs w:val="22"/>
        </w:rPr>
      </w:pPr>
      <w:r w:rsidRPr="00961FF2">
        <w:rPr>
          <w:rFonts w:ascii="Arial" w:hAnsi="Arial" w:cs="Arial"/>
          <w:sz w:val="22"/>
          <w:szCs w:val="22"/>
        </w:rPr>
        <w:t xml:space="preserve">Day, J. (2013) </w:t>
      </w:r>
      <w:r w:rsidRPr="00193849">
        <w:rPr>
          <w:rFonts w:ascii="Arial" w:hAnsi="Arial" w:cs="Arial"/>
          <w:i/>
          <w:iCs/>
          <w:sz w:val="22"/>
          <w:szCs w:val="22"/>
        </w:rPr>
        <w:t>Interprofessional working: an essential guide for health and social care professionals</w:t>
      </w:r>
      <w:r w:rsidRPr="00961FF2">
        <w:rPr>
          <w:rFonts w:ascii="Arial" w:hAnsi="Arial" w:cs="Arial"/>
          <w:sz w:val="22"/>
          <w:szCs w:val="22"/>
        </w:rPr>
        <w:t xml:space="preserve">. 2nd </w:t>
      </w:r>
      <w:proofErr w:type="spellStart"/>
      <w:r w:rsidRPr="00961FF2">
        <w:rPr>
          <w:rFonts w:ascii="Arial" w:hAnsi="Arial" w:cs="Arial"/>
          <w:sz w:val="22"/>
          <w:szCs w:val="22"/>
        </w:rPr>
        <w:t>edn</w:t>
      </w:r>
      <w:proofErr w:type="spellEnd"/>
      <w:r w:rsidRPr="00961FF2">
        <w:rPr>
          <w:rFonts w:ascii="Arial" w:hAnsi="Arial" w:cs="Arial"/>
          <w:sz w:val="22"/>
          <w:szCs w:val="22"/>
        </w:rPr>
        <w:t>. Andover: Cengage Learning.</w:t>
      </w:r>
    </w:p>
    <w:p w14:paraId="42D3905B" w14:textId="77777777" w:rsidR="00961FF2" w:rsidRPr="00961FF2" w:rsidRDefault="00961FF2" w:rsidP="007843BE">
      <w:pPr>
        <w:spacing w:line="276" w:lineRule="auto"/>
        <w:rPr>
          <w:rFonts w:ascii="Arial" w:hAnsi="Arial" w:cs="Arial"/>
          <w:sz w:val="22"/>
          <w:szCs w:val="22"/>
        </w:rPr>
      </w:pPr>
    </w:p>
    <w:p w14:paraId="4955D9A3" w14:textId="77777777" w:rsidR="00961FF2" w:rsidRPr="00961FF2" w:rsidRDefault="00961FF2" w:rsidP="007843BE">
      <w:pPr>
        <w:spacing w:line="276" w:lineRule="auto"/>
        <w:rPr>
          <w:rFonts w:ascii="Arial" w:hAnsi="Arial" w:cs="Arial"/>
          <w:sz w:val="22"/>
          <w:szCs w:val="22"/>
        </w:rPr>
      </w:pPr>
      <w:r w:rsidRPr="00961FF2">
        <w:rPr>
          <w:rFonts w:ascii="Arial" w:hAnsi="Arial" w:cs="Arial"/>
          <w:sz w:val="22"/>
          <w:szCs w:val="22"/>
        </w:rPr>
        <w:t xml:space="preserve">Equality Act 2010. (2010) </w:t>
      </w:r>
      <w:r w:rsidRPr="00193849">
        <w:rPr>
          <w:rFonts w:ascii="Arial" w:hAnsi="Arial" w:cs="Arial"/>
          <w:i/>
          <w:iCs/>
          <w:sz w:val="22"/>
          <w:szCs w:val="22"/>
        </w:rPr>
        <w:t>Equality Act 2010: guidance</w:t>
      </w:r>
      <w:r w:rsidRPr="00961FF2">
        <w:rPr>
          <w:rFonts w:ascii="Arial" w:hAnsi="Arial" w:cs="Arial"/>
          <w:sz w:val="22"/>
          <w:szCs w:val="22"/>
        </w:rPr>
        <w:t>. London: The Stationery Office. Available at: https://www.gov.uk/guidance/equality-act-2010-guidance (Accessed: 26 June 2026).</w:t>
      </w:r>
    </w:p>
    <w:p w14:paraId="7D8B0F3D" w14:textId="77777777" w:rsidR="00961FF2" w:rsidRPr="00961FF2" w:rsidRDefault="00961FF2" w:rsidP="007843BE">
      <w:pPr>
        <w:spacing w:line="276" w:lineRule="auto"/>
        <w:rPr>
          <w:rFonts w:ascii="Arial" w:hAnsi="Arial" w:cs="Arial"/>
          <w:sz w:val="22"/>
          <w:szCs w:val="22"/>
        </w:rPr>
      </w:pPr>
    </w:p>
    <w:p w14:paraId="5AD48CDF" w14:textId="77777777" w:rsidR="00961FF2" w:rsidRPr="00961FF2" w:rsidRDefault="00961FF2" w:rsidP="007843BE">
      <w:pPr>
        <w:spacing w:line="276" w:lineRule="auto"/>
        <w:rPr>
          <w:rFonts w:ascii="Arial" w:hAnsi="Arial" w:cs="Arial"/>
          <w:sz w:val="22"/>
          <w:szCs w:val="22"/>
        </w:rPr>
      </w:pPr>
      <w:r w:rsidRPr="00961FF2">
        <w:rPr>
          <w:rFonts w:ascii="Arial" w:hAnsi="Arial" w:cs="Arial"/>
          <w:sz w:val="22"/>
          <w:szCs w:val="22"/>
        </w:rPr>
        <w:t xml:space="preserve">Gault, I., Shapcott, J., Luthi, A. and Reid, G. (2017) </w:t>
      </w:r>
      <w:r w:rsidRPr="00193849">
        <w:rPr>
          <w:rFonts w:ascii="Arial" w:hAnsi="Arial" w:cs="Arial"/>
          <w:i/>
          <w:iCs/>
          <w:sz w:val="22"/>
          <w:szCs w:val="22"/>
        </w:rPr>
        <w:t>Communication in nursing and healthcare: a guide for compassionate practice</w:t>
      </w:r>
      <w:r w:rsidRPr="00961FF2">
        <w:rPr>
          <w:rFonts w:ascii="Arial" w:hAnsi="Arial" w:cs="Arial"/>
          <w:sz w:val="22"/>
          <w:szCs w:val="22"/>
        </w:rPr>
        <w:t>. London: Sage.</w:t>
      </w:r>
    </w:p>
    <w:p w14:paraId="272D2EA4" w14:textId="77777777" w:rsidR="00961FF2" w:rsidRPr="00961FF2" w:rsidRDefault="00961FF2" w:rsidP="007843BE">
      <w:pPr>
        <w:spacing w:line="276" w:lineRule="auto"/>
        <w:rPr>
          <w:rFonts w:ascii="Arial" w:hAnsi="Arial" w:cs="Arial"/>
          <w:sz w:val="22"/>
          <w:szCs w:val="22"/>
        </w:rPr>
      </w:pPr>
    </w:p>
    <w:p w14:paraId="0B630513" w14:textId="459CC607" w:rsidR="00961FF2" w:rsidRPr="00961FF2" w:rsidRDefault="00961FF2" w:rsidP="007843BE">
      <w:pPr>
        <w:spacing w:line="276" w:lineRule="auto"/>
        <w:rPr>
          <w:rFonts w:ascii="Arial" w:hAnsi="Arial" w:cs="Arial"/>
          <w:sz w:val="22"/>
          <w:szCs w:val="22"/>
        </w:rPr>
      </w:pPr>
      <w:r w:rsidRPr="00961FF2">
        <w:rPr>
          <w:rFonts w:ascii="Arial" w:hAnsi="Arial" w:cs="Arial"/>
          <w:sz w:val="22"/>
          <w:szCs w:val="22"/>
        </w:rPr>
        <w:t xml:space="preserve">Glasby, J. (2026) </w:t>
      </w:r>
      <w:r w:rsidRPr="00193849">
        <w:rPr>
          <w:rFonts w:ascii="Arial" w:hAnsi="Arial" w:cs="Arial"/>
          <w:i/>
          <w:iCs/>
          <w:sz w:val="22"/>
          <w:szCs w:val="22"/>
        </w:rPr>
        <w:t>Understanding health and social care</w:t>
      </w:r>
      <w:r w:rsidRPr="00961FF2">
        <w:rPr>
          <w:rFonts w:ascii="Arial" w:hAnsi="Arial" w:cs="Arial"/>
          <w:sz w:val="22"/>
          <w:szCs w:val="22"/>
        </w:rPr>
        <w:t xml:space="preserve">. 4th </w:t>
      </w:r>
      <w:proofErr w:type="spellStart"/>
      <w:r w:rsidRPr="00961FF2">
        <w:rPr>
          <w:rFonts w:ascii="Arial" w:hAnsi="Arial" w:cs="Arial"/>
          <w:sz w:val="22"/>
          <w:szCs w:val="22"/>
        </w:rPr>
        <w:t>ed</w:t>
      </w:r>
      <w:r w:rsidR="005775A7">
        <w:rPr>
          <w:rFonts w:ascii="Arial" w:hAnsi="Arial" w:cs="Arial"/>
          <w:sz w:val="22"/>
          <w:szCs w:val="22"/>
        </w:rPr>
        <w:t>n</w:t>
      </w:r>
      <w:proofErr w:type="spellEnd"/>
      <w:r w:rsidRPr="00961FF2">
        <w:rPr>
          <w:rFonts w:ascii="Arial" w:hAnsi="Arial" w:cs="Arial"/>
          <w:sz w:val="22"/>
          <w:szCs w:val="22"/>
        </w:rPr>
        <w:t>. Bristol: Policy Press.</w:t>
      </w:r>
    </w:p>
    <w:p w14:paraId="70C665EB" w14:textId="77777777" w:rsidR="00961FF2" w:rsidRPr="00961FF2" w:rsidRDefault="00961FF2" w:rsidP="007843BE">
      <w:pPr>
        <w:spacing w:line="276" w:lineRule="auto"/>
        <w:rPr>
          <w:rFonts w:ascii="Arial" w:hAnsi="Arial" w:cs="Arial"/>
          <w:sz w:val="22"/>
          <w:szCs w:val="22"/>
        </w:rPr>
      </w:pPr>
    </w:p>
    <w:p w14:paraId="0640D52C" w14:textId="54539D99" w:rsidR="00961FF2" w:rsidRPr="00961FF2" w:rsidRDefault="00961FF2" w:rsidP="007843BE">
      <w:pPr>
        <w:spacing w:line="276" w:lineRule="auto"/>
        <w:rPr>
          <w:rFonts w:ascii="Arial" w:hAnsi="Arial" w:cs="Arial"/>
          <w:sz w:val="22"/>
          <w:szCs w:val="22"/>
        </w:rPr>
      </w:pPr>
      <w:r w:rsidRPr="00961FF2">
        <w:rPr>
          <w:rFonts w:ascii="Arial" w:hAnsi="Arial" w:cs="Arial"/>
          <w:sz w:val="22"/>
          <w:szCs w:val="22"/>
        </w:rPr>
        <w:t xml:space="preserve">Glasby, J. and Dickinson, H. (2014) </w:t>
      </w:r>
      <w:r w:rsidRPr="00EA420B">
        <w:rPr>
          <w:rFonts w:ascii="Arial" w:hAnsi="Arial" w:cs="Arial"/>
          <w:i/>
          <w:iCs/>
          <w:sz w:val="22"/>
          <w:szCs w:val="22"/>
        </w:rPr>
        <w:t>Partnership working in health and social care: what is integrated care and how can we deliver it?</w:t>
      </w:r>
      <w:r w:rsidRPr="00961FF2">
        <w:rPr>
          <w:rFonts w:ascii="Arial" w:hAnsi="Arial" w:cs="Arial"/>
          <w:sz w:val="22"/>
          <w:szCs w:val="22"/>
        </w:rPr>
        <w:t xml:space="preserve"> 2nd ed</w:t>
      </w:r>
      <w:r w:rsidR="008C6278">
        <w:rPr>
          <w:rFonts w:ascii="Arial" w:hAnsi="Arial" w:cs="Arial"/>
          <w:sz w:val="22"/>
          <w:szCs w:val="22"/>
        </w:rPr>
        <w:t>itio</w:t>
      </w:r>
      <w:r w:rsidRPr="00961FF2">
        <w:rPr>
          <w:rFonts w:ascii="Arial" w:hAnsi="Arial" w:cs="Arial"/>
          <w:sz w:val="22"/>
          <w:szCs w:val="22"/>
        </w:rPr>
        <w:t>n. Bristol: Policy Press.</w:t>
      </w:r>
    </w:p>
    <w:p w14:paraId="003EA293" w14:textId="77777777" w:rsidR="00961FF2" w:rsidRPr="00961FF2" w:rsidRDefault="00961FF2" w:rsidP="007843BE">
      <w:pPr>
        <w:spacing w:line="276" w:lineRule="auto"/>
        <w:rPr>
          <w:rFonts w:ascii="Arial" w:hAnsi="Arial" w:cs="Arial"/>
          <w:sz w:val="22"/>
          <w:szCs w:val="22"/>
        </w:rPr>
      </w:pPr>
    </w:p>
    <w:p w14:paraId="7DEF8D9B" w14:textId="77777777" w:rsidR="00961FF2" w:rsidRPr="00961FF2" w:rsidRDefault="00961FF2" w:rsidP="007843BE">
      <w:pPr>
        <w:spacing w:line="276" w:lineRule="auto"/>
        <w:rPr>
          <w:rFonts w:ascii="Arial" w:hAnsi="Arial" w:cs="Arial"/>
          <w:sz w:val="22"/>
          <w:szCs w:val="22"/>
        </w:rPr>
      </w:pPr>
      <w:r w:rsidRPr="00961FF2">
        <w:rPr>
          <w:rFonts w:ascii="Arial" w:hAnsi="Arial" w:cs="Arial"/>
          <w:sz w:val="22"/>
          <w:szCs w:val="22"/>
        </w:rPr>
        <w:lastRenderedPageBreak/>
        <w:t xml:space="preserve">Gray, B. and Purdy, J. (2018) </w:t>
      </w:r>
      <w:r w:rsidRPr="00EA420B">
        <w:rPr>
          <w:rFonts w:ascii="Arial" w:hAnsi="Arial" w:cs="Arial"/>
          <w:i/>
          <w:iCs/>
          <w:sz w:val="22"/>
          <w:szCs w:val="22"/>
        </w:rPr>
        <w:t>Collaborating for our future: multistakeholder partnerships for solving complex problems.</w:t>
      </w:r>
      <w:r w:rsidRPr="00961FF2">
        <w:rPr>
          <w:rFonts w:ascii="Arial" w:hAnsi="Arial" w:cs="Arial"/>
          <w:sz w:val="22"/>
          <w:szCs w:val="22"/>
        </w:rPr>
        <w:t xml:space="preserve"> Oxford: Oxford University Press.</w:t>
      </w:r>
    </w:p>
    <w:p w14:paraId="6A1879F4" w14:textId="77777777" w:rsidR="00961FF2" w:rsidRPr="00961FF2" w:rsidRDefault="00961FF2" w:rsidP="007843BE">
      <w:pPr>
        <w:spacing w:line="276" w:lineRule="auto"/>
        <w:rPr>
          <w:rFonts w:ascii="Arial" w:hAnsi="Arial" w:cs="Arial"/>
          <w:sz w:val="22"/>
          <w:szCs w:val="22"/>
        </w:rPr>
      </w:pPr>
    </w:p>
    <w:p w14:paraId="480B7D9A" w14:textId="288991D7" w:rsidR="00961FF2" w:rsidRPr="00961FF2" w:rsidRDefault="00961FF2" w:rsidP="007843BE">
      <w:pPr>
        <w:spacing w:line="276" w:lineRule="auto"/>
        <w:rPr>
          <w:rFonts w:ascii="Arial" w:hAnsi="Arial" w:cs="Arial"/>
          <w:sz w:val="22"/>
          <w:szCs w:val="22"/>
        </w:rPr>
      </w:pPr>
      <w:r w:rsidRPr="00961FF2">
        <w:rPr>
          <w:rFonts w:ascii="Arial" w:hAnsi="Arial" w:cs="Arial"/>
          <w:sz w:val="22"/>
          <w:szCs w:val="22"/>
        </w:rPr>
        <w:t xml:space="preserve">Haugan, G. and Eriksson, M. (eds.) (2021) </w:t>
      </w:r>
      <w:r w:rsidRPr="00EA420B">
        <w:rPr>
          <w:rFonts w:ascii="Arial" w:hAnsi="Arial" w:cs="Arial"/>
          <w:i/>
          <w:iCs/>
          <w:sz w:val="22"/>
          <w:szCs w:val="22"/>
        </w:rPr>
        <w:t>Health promotion in health care: vital theories and research</w:t>
      </w:r>
      <w:r w:rsidRPr="00961FF2">
        <w:rPr>
          <w:rFonts w:ascii="Arial" w:hAnsi="Arial" w:cs="Arial"/>
          <w:sz w:val="22"/>
          <w:szCs w:val="22"/>
        </w:rPr>
        <w:t>. 1st e</w:t>
      </w:r>
      <w:r w:rsidR="0046419B">
        <w:rPr>
          <w:rFonts w:ascii="Arial" w:hAnsi="Arial" w:cs="Arial"/>
          <w:sz w:val="22"/>
          <w:szCs w:val="22"/>
        </w:rPr>
        <w:t>dition</w:t>
      </w:r>
      <w:r w:rsidRPr="00961FF2">
        <w:rPr>
          <w:rFonts w:ascii="Arial" w:hAnsi="Arial" w:cs="Arial"/>
          <w:sz w:val="22"/>
          <w:szCs w:val="22"/>
        </w:rPr>
        <w:t>. Cham: Springer.</w:t>
      </w:r>
    </w:p>
    <w:p w14:paraId="7BDE4F5D" w14:textId="77777777" w:rsidR="00961FF2" w:rsidRPr="00961FF2" w:rsidRDefault="00961FF2" w:rsidP="007843BE">
      <w:pPr>
        <w:spacing w:line="276" w:lineRule="auto"/>
        <w:rPr>
          <w:rFonts w:ascii="Arial" w:hAnsi="Arial" w:cs="Arial"/>
          <w:sz w:val="22"/>
          <w:szCs w:val="22"/>
        </w:rPr>
      </w:pPr>
    </w:p>
    <w:p w14:paraId="1A979B7F" w14:textId="0590A2F0" w:rsidR="00961FF2" w:rsidRPr="00961FF2" w:rsidRDefault="00961FF2" w:rsidP="007843BE">
      <w:pPr>
        <w:spacing w:line="276" w:lineRule="auto"/>
        <w:rPr>
          <w:rFonts w:ascii="Arial" w:hAnsi="Arial" w:cs="Arial"/>
          <w:sz w:val="22"/>
          <w:szCs w:val="22"/>
        </w:rPr>
      </w:pPr>
      <w:r w:rsidRPr="00961FF2">
        <w:rPr>
          <w:rFonts w:ascii="Arial" w:hAnsi="Arial" w:cs="Arial"/>
          <w:sz w:val="22"/>
          <w:szCs w:val="22"/>
        </w:rPr>
        <w:t xml:space="preserve">Health and Safety Executive (2026) </w:t>
      </w:r>
      <w:r w:rsidRPr="00EA420B">
        <w:rPr>
          <w:rFonts w:ascii="Arial" w:hAnsi="Arial" w:cs="Arial"/>
          <w:i/>
          <w:iCs/>
          <w:sz w:val="22"/>
          <w:szCs w:val="22"/>
        </w:rPr>
        <w:t>Health and Safety Executive – About us</w:t>
      </w:r>
      <w:r w:rsidRPr="00961FF2">
        <w:rPr>
          <w:rFonts w:ascii="Arial" w:hAnsi="Arial" w:cs="Arial"/>
          <w:sz w:val="22"/>
          <w:szCs w:val="22"/>
        </w:rPr>
        <w:t xml:space="preserve">. Available at: https://www.gov.uk/government/organisations/health-and-safety-executive (Accessed: </w:t>
      </w:r>
      <w:r w:rsidR="008C6278">
        <w:rPr>
          <w:rFonts w:ascii="Arial" w:hAnsi="Arial" w:cs="Arial"/>
          <w:sz w:val="22"/>
          <w:szCs w:val="22"/>
        </w:rPr>
        <w:t xml:space="preserve">30th </w:t>
      </w:r>
      <w:r w:rsidRPr="00961FF2">
        <w:rPr>
          <w:rFonts w:ascii="Arial" w:hAnsi="Arial" w:cs="Arial"/>
          <w:sz w:val="22"/>
          <w:szCs w:val="22"/>
        </w:rPr>
        <w:t>June 2026).</w:t>
      </w:r>
    </w:p>
    <w:p w14:paraId="45352297" w14:textId="77777777" w:rsidR="00961FF2" w:rsidRPr="00961FF2" w:rsidRDefault="00961FF2" w:rsidP="007843BE">
      <w:pPr>
        <w:spacing w:line="276" w:lineRule="auto"/>
        <w:rPr>
          <w:rFonts w:ascii="Arial" w:hAnsi="Arial" w:cs="Arial"/>
          <w:sz w:val="22"/>
          <w:szCs w:val="22"/>
        </w:rPr>
      </w:pPr>
    </w:p>
    <w:p w14:paraId="227CD153" w14:textId="77777777" w:rsidR="00961FF2" w:rsidRPr="00961FF2" w:rsidRDefault="00961FF2" w:rsidP="007843BE">
      <w:pPr>
        <w:spacing w:line="276" w:lineRule="auto"/>
        <w:rPr>
          <w:rFonts w:ascii="Arial" w:hAnsi="Arial" w:cs="Arial"/>
          <w:sz w:val="22"/>
          <w:szCs w:val="22"/>
        </w:rPr>
      </w:pPr>
      <w:r w:rsidRPr="00961FF2">
        <w:rPr>
          <w:rFonts w:ascii="Arial" w:hAnsi="Arial" w:cs="Arial"/>
          <w:sz w:val="22"/>
          <w:szCs w:val="22"/>
        </w:rPr>
        <w:t xml:space="preserve">Salt, T. (2021) </w:t>
      </w:r>
      <w:r w:rsidRPr="00EA420B">
        <w:rPr>
          <w:rFonts w:ascii="Arial" w:hAnsi="Arial" w:cs="Arial"/>
          <w:i/>
          <w:iCs/>
          <w:sz w:val="22"/>
          <w:szCs w:val="22"/>
        </w:rPr>
        <w:t>Towards outstanding: a guide to excellence in health and social care.</w:t>
      </w:r>
      <w:r w:rsidRPr="00961FF2">
        <w:rPr>
          <w:rFonts w:ascii="Arial" w:hAnsi="Arial" w:cs="Arial"/>
          <w:sz w:val="22"/>
          <w:szCs w:val="22"/>
        </w:rPr>
        <w:t xml:space="preserve"> Shoreham-by-Sea: Pavilion Publishing and Media Ltd.</w:t>
      </w:r>
    </w:p>
    <w:p w14:paraId="29772828" w14:textId="77777777" w:rsidR="00961FF2" w:rsidRPr="00961FF2" w:rsidRDefault="00961FF2" w:rsidP="007843BE">
      <w:pPr>
        <w:spacing w:line="276" w:lineRule="auto"/>
        <w:rPr>
          <w:rFonts w:ascii="Arial" w:hAnsi="Arial" w:cs="Arial"/>
          <w:sz w:val="22"/>
          <w:szCs w:val="22"/>
        </w:rPr>
      </w:pPr>
    </w:p>
    <w:p w14:paraId="27D01328" w14:textId="1249BE61" w:rsidR="00961FF2" w:rsidRPr="00961FF2" w:rsidRDefault="00961FF2" w:rsidP="007843BE">
      <w:pPr>
        <w:spacing w:line="276" w:lineRule="auto"/>
        <w:rPr>
          <w:rFonts w:ascii="Arial" w:hAnsi="Arial" w:cs="Arial"/>
          <w:sz w:val="22"/>
          <w:szCs w:val="22"/>
        </w:rPr>
      </w:pPr>
      <w:r w:rsidRPr="00961FF2">
        <w:rPr>
          <w:rFonts w:ascii="Arial" w:hAnsi="Arial" w:cs="Arial"/>
          <w:sz w:val="22"/>
          <w:szCs w:val="22"/>
        </w:rPr>
        <w:t>Thomas, J., Pollard, K.C. and Sellman, D. (eds.) (2014)</w:t>
      </w:r>
      <w:r w:rsidRPr="00EA420B">
        <w:rPr>
          <w:rFonts w:ascii="Arial" w:hAnsi="Arial" w:cs="Arial"/>
          <w:i/>
          <w:iCs/>
          <w:sz w:val="22"/>
          <w:szCs w:val="22"/>
        </w:rPr>
        <w:t xml:space="preserve"> Interprofessional working in health and social care: professional perspectives.</w:t>
      </w:r>
      <w:r w:rsidRPr="00961FF2">
        <w:rPr>
          <w:rFonts w:ascii="Arial" w:hAnsi="Arial" w:cs="Arial"/>
          <w:sz w:val="22"/>
          <w:szCs w:val="22"/>
        </w:rPr>
        <w:t xml:space="preserve"> 2nd </w:t>
      </w:r>
      <w:proofErr w:type="spellStart"/>
      <w:r w:rsidRPr="00961FF2">
        <w:rPr>
          <w:rFonts w:ascii="Arial" w:hAnsi="Arial" w:cs="Arial"/>
          <w:sz w:val="22"/>
          <w:szCs w:val="22"/>
        </w:rPr>
        <w:t>edn</w:t>
      </w:r>
      <w:proofErr w:type="spellEnd"/>
      <w:r w:rsidRPr="00961FF2">
        <w:rPr>
          <w:rFonts w:ascii="Arial" w:hAnsi="Arial" w:cs="Arial"/>
          <w:sz w:val="22"/>
          <w:szCs w:val="22"/>
        </w:rPr>
        <w:t>. New York: Palgrave Macmillan.</w:t>
      </w:r>
    </w:p>
    <w:p w14:paraId="46F13925" w14:textId="77777777" w:rsidR="00961FF2" w:rsidRPr="00961FF2" w:rsidRDefault="00961FF2" w:rsidP="007843BE">
      <w:pPr>
        <w:spacing w:line="276" w:lineRule="auto"/>
        <w:rPr>
          <w:rFonts w:ascii="Arial" w:hAnsi="Arial" w:cs="Arial"/>
          <w:sz w:val="22"/>
          <w:szCs w:val="22"/>
          <w:lang w:eastAsia="en-GB"/>
        </w:rPr>
      </w:pPr>
    </w:p>
    <w:p w14:paraId="009328EC" w14:textId="77777777" w:rsidR="00871341" w:rsidRPr="00961FF2" w:rsidRDefault="00871341" w:rsidP="007843BE">
      <w:pPr>
        <w:spacing w:line="276" w:lineRule="auto"/>
        <w:rPr>
          <w:rFonts w:ascii="Arial" w:hAnsi="Arial" w:cs="Arial"/>
          <w:sz w:val="22"/>
          <w:szCs w:val="22"/>
        </w:rPr>
      </w:pPr>
    </w:p>
    <w:p w14:paraId="5F8356DD" w14:textId="77777777" w:rsidR="00871341" w:rsidRPr="00961FF2" w:rsidRDefault="00871341" w:rsidP="007843BE">
      <w:pPr>
        <w:spacing w:line="276" w:lineRule="auto"/>
        <w:rPr>
          <w:rFonts w:ascii="Arial" w:hAnsi="Arial" w:cs="Arial"/>
          <w:sz w:val="22"/>
          <w:szCs w:val="22"/>
        </w:rPr>
      </w:pPr>
    </w:p>
    <w:p w14:paraId="235571C1" w14:textId="77777777" w:rsidR="00871341" w:rsidRPr="00961FF2" w:rsidRDefault="00871341" w:rsidP="007843BE">
      <w:pPr>
        <w:spacing w:line="276" w:lineRule="auto"/>
        <w:rPr>
          <w:rFonts w:ascii="Arial" w:hAnsi="Arial" w:cs="Arial"/>
          <w:sz w:val="22"/>
          <w:szCs w:val="22"/>
        </w:rPr>
      </w:pPr>
    </w:p>
    <w:p w14:paraId="77CE411E" w14:textId="77777777" w:rsidR="00871341" w:rsidRPr="00961FF2" w:rsidRDefault="00871341" w:rsidP="007843BE">
      <w:pPr>
        <w:spacing w:line="276" w:lineRule="auto"/>
        <w:rPr>
          <w:rFonts w:ascii="Arial" w:hAnsi="Arial" w:cs="Arial"/>
          <w:sz w:val="22"/>
          <w:szCs w:val="22"/>
        </w:rPr>
      </w:pPr>
    </w:p>
    <w:sectPr w:rsidR="00871341" w:rsidRPr="00961FF2" w:rsidSect="00A1323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B3A324" w14:textId="77777777" w:rsidR="00585836" w:rsidRDefault="00585836" w:rsidP="0009419D">
      <w:pPr>
        <w:spacing w:after="0" w:line="240" w:lineRule="auto"/>
      </w:pPr>
      <w:r>
        <w:separator/>
      </w:r>
    </w:p>
  </w:endnote>
  <w:endnote w:type="continuationSeparator" w:id="0">
    <w:p w14:paraId="74EA6D25" w14:textId="77777777" w:rsidR="00585836" w:rsidRDefault="00585836" w:rsidP="000941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D7C4A3" w14:textId="77777777" w:rsidR="009C7C18" w:rsidRDefault="009C7C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5445994"/>
      <w:docPartObj>
        <w:docPartGallery w:val="Page Numbers (Bottom of Page)"/>
        <w:docPartUnique/>
      </w:docPartObj>
    </w:sdtPr>
    <w:sdtEndPr/>
    <w:sdtContent>
      <w:p w14:paraId="7EABD658" w14:textId="5426CE24" w:rsidR="0009419D" w:rsidRDefault="0009419D">
        <w:pPr>
          <w:pStyle w:val="Footer"/>
        </w:pPr>
        <w:r>
          <w:fldChar w:fldCharType="begin"/>
        </w:r>
        <w:r>
          <w:instrText>PAGE   \* MERGEFORMAT</w:instrText>
        </w:r>
        <w:r>
          <w:fldChar w:fldCharType="separate"/>
        </w:r>
        <w:r>
          <w:t>2</w:t>
        </w:r>
        <w:r>
          <w:fldChar w:fldCharType="end"/>
        </w:r>
      </w:p>
    </w:sdtContent>
  </w:sdt>
  <w:p w14:paraId="05578CCC" w14:textId="77777777" w:rsidR="0009419D" w:rsidRDefault="000941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FAB196" w14:textId="77777777" w:rsidR="009C7C18" w:rsidRDefault="009C7C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9910FC" w14:textId="77777777" w:rsidR="00585836" w:rsidRDefault="00585836" w:rsidP="0009419D">
      <w:pPr>
        <w:spacing w:after="0" w:line="240" w:lineRule="auto"/>
      </w:pPr>
      <w:r>
        <w:separator/>
      </w:r>
    </w:p>
  </w:footnote>
  <w:footnote w:type="continuationSeparator" w:id="0">
    <w:p w14:paraId="3942A430" w14:textId="77777777" w:rsidR="00585836" w:rsidRDefault="00585836" w:rsidP="000941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F7A150" w14:textId="77777777" w:rsidR="009C7C18" w:rsidRDefault="009C7C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C9D709" w14:textId="77777777" w:rsidR="009C7C18" w:rsidRDefault="009C7C1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A30367" w14:textId="77777777" w:rsidR="009C7C18" w:rsidRDefault="009C7C1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341"/>
    <w:rsid w:val="00012A80"/>
    <w:rsid w:val="0002427D"/>
    <w:rsid w:val="000652CC"/>
    <w:rsid w:val="00082D0A"/>
    <w:rsid w:val="0008565F"/>
    <w:rsid w:val="00092AE5"/>
    <w:rsid w:val="0009419D"/>
    <w:rsid w:val="000B355C"/>
    <w:rsid w:val="000E3C38"/>
    <w:rsid w:val="0010731B"/>
    <w:rsid w:val="00151577"/>
    <w:rsid w:val="00166C76"/>
    <w:rsid w:val="00191FD2"/>
    <w:rsid w:val="00193849"/>
    <w:rsid w:val="00194E1A"/>
    <w:rsid w:val="001B0EF7"/>
    <w:rsid w:val="001C1BE4"/>
    <w:rsid w:val="001D566C"/>
    <w:rsid w:val="00205991"/>
    <w:rsid w:val="00207B14"/>
    <w:rsid w:val="00230B8F"/>
    <w:rsid w:val="00250F4E"/>
    <w:rsid w:val="00261D3E"/>
    <w:rsid w:val="00264257"/>
    <w:rsid w:val="002744CC"/>
    <w:rsid w:val="002B1038"/>
    <w:rsid w:val="002B3183"/>
    <w:rsid w:val="002D2F90"/>
    <w:rsid w:val="002D5C4D"/>
    <w:rsid w:val="002E17DB"/>
    <w:rsid w:val="002E4B4A"/>
    <w:rsid w:val="00301F30"/>
    <w:rsid w:val="003023A2"/>
    <w:rsid w:val="00322F2D"/>
    <w:rsid w:val="00360363"/>
    <w:rsid w:val="00360B8C"/>
    <w:rsid w:val="00370D2C"/>
    <w:rsid w:val="00376ED5"/>
    <w:rsid w:val="003875B8"/>
    <w:rsid w:val="003B7E48"/>
    <w:rsid w:val="003C18B5"/>
    <w:rsid w:val="003E19FC"/>
    <w:rsid w:val="003F7111"/>
    <w:rsid w:val="004032B1"/>
    <w:rsid w:val="00422B09"/>
    <w:rsid w:val="0044509F"/>
    <w:rsid w:val="00451229"/>
    <w:rsid w:val="0046419B"/>
    <w:rsid w:val="00482257"/>
    <w:rsid w:val="00486488"/>
    <w:rsid w:val="00492F9D"/>
    <w:rsid w:val="0049433E"/>
    <w:rsid w:val="004A3CC8"/>
    <w:rsid w:val="004D1422"/>
    <w:rsid w:val="004D5060"/>
    <w:rsid w:val="004F2976"/>
    <w:rsid w:val="005508AA"/>
    <w:rsid w:val="005714AE"/>
    <w:rsid w:val="00574E5A"/>
    <w:rsid w:val="005775A7"/>
    <w:rsid w:val="00585836"/>
    <w:rsid w:val="00585B69"/>
    <w:rsid w:val="005A4566"/>
    <w:rsid w:val="005C168C"/>
    <w:rsid w:val="005D63CF"/>
    <w:rsid w:val="005F13B2"/>
    <w:rsid w:val="00610E10"/>
    <w:rsid w:val="00634492"/>
    <w:rsid w:val="00644E09"/>
    <w:rsid w:val="006679E8"/>
    <w:rsid w:val="0068309B"/>
    <w:rsid w:val="00685E3D"/>
    <w:rsid w:val="006A3849"/>
    <w:rsid w:val="006C698F"/>
    <w:rsid w:val="006F5177"/>
    <w:rsid w:val="00752749"/>
    <w:rsid w:val="007843BE"/>
    <w:rsid w:val="007D29E7"/>
    <w:rsid w:val="007F2C04"/>
    <w:rsid w:val="00804399"/>
    <w:rsid w:val="008204D5"/>
    <w:rsid w:val="00871341"/>
    <w:rsid w:val="008720C1"/>
    <w:rsid w:val="0089362A"/>
    <w:rsid w:val="008C4A35"/>
    <w:rsid w:val="008C6278"/>
    <w:rsid w:val="008E7054"/>
    <w:rsid w:val="00926914"/>
    <w:rsid w:val="00933155"/>
    <w:rsid w:val="00942FD9"/>
    <w:rsid w:val="00945F4C"/>
    <w:rsid w:val="00946CB9"/>
    <w:rsid w:val="00961FF2"/>
    <w:rsid w:val="00962139"/>
    <w:rsid w:val="00967003"/>
    <w:rsid w:val="0098194E"/>
    <w:rsid w:val="009A0FA8"/>
    <w:rsid w:val="009C1382"/>
    <w:rsid w:val="009C1807"/>
    <w:rsid w:val="009C7C18"/>
    <w:rsid w:val="009D2958"/>
    <w:rsid w:val="009D7C11"/>
    <w:rsid w:val="00A00419"/>
    <w:rsid w:val="00A1323B"/>
    <w:rsid w:val="00A30CFA"/>
    <w:rsid w:val="00A703C5"/>
    <w:rsid w:val="00AA7660"/>
    <w:rsid w:val="00AD7E23"/>
    <w:rsid w:val="00AF5C98"/>
    <w:rsid w:val="00B06398"/>
    <w:rsid w:val="00B12DC0"/>
    <w:rsid w:val="00B22655"/>
    <w:rsid w:val="00B60D4B"/>
    <w:rsid w:val="00BA7E69"/>
    <w:rsid w:val="00BC2119"/>
    <w:rsid w:val="00BD28A1"/>
    <w:rsid w:val="00C02E21"/>
    <w:rsid w:val="00C423D9"/>
    <w:rsid w:val="00C42450"/>
    <w:rsid w:val="00C47C31"/>
    <w:rsid w:val="00C64D67"/>
    <w:rsid w:val="00D15670"/>
    <w:rsid w:val="00D23A83"/>
    <w:rsid w:val="00D51AF4"/>
    <w:rsid w:val="00D53168"/>
    <w:rsid w:val="00D550F0"/>
    <w:rsid w:val="00D56523"/>
    <w:rsid w:val="00D56C67"/>
    <w:rsid w:val="00D65FAD"/>
    <w:rsid w:val="00D813AD"/>
    <w:rsid w:val="00D92FAB"/>
    <w:rsid w:val="00DA5DED"/>
    <w:rsid w:val="00DC7050"/>
    <w:rsid w:val="00DD779B"/>
    <w:rsid w:val="00E05B85"/>
    <w:rsid w:val="00E16F90"/>
    <w:rsid w:val="00E379D0"/>
    <w:rsid w:val="00E8131F"/>
    <w:rsid w:val="00EA420B"/>
    <w:rsid w:val="00EB48D7"/>
    <w:rsid w:val="00EC76B9"/>
    <w:rsid w:val="00ED7E3A"/>
    <w:rsid w:val="00F33A76"/>
    <w:rsid w:val="00F44797"/>
    <w:rsid w:val="00F47976"/>
    <w:rsid w:val="00F61FB8"/>
    <w:rsid w:val="00F70495"/>
    <w:rsid w:val="00F74AEC"/>
    <w:rsid w:val="00F974F0"/>
    <w:rsid w:val="00FA738F"/>
    <w:rsid w:val="00FE49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BEC76"/>
  <w15:chartTrackingRefBased/>
  <w15:docId w15:val="{487A3D80-AC44-4B2A-9923-058F6F099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355C"/>
  </w:style>
  <w:style w:type="paragraph" w:styleId="Heading1">
    <w:name w:val="heading 1"/>
    <w:basedOn w:val="Normal"/>
    <w:next w:val="Normal"/>
    <w:link w:val="Heading1Char"/>
    <w:uiPriority w:val="9"/>
    <w:qFormat/>
    <w:rsid w:val="008713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13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13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13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13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13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13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13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13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13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13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13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13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13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13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13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13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1341"/>
    <w:rPr>
      <w:rFonts w:eastAsiaTheme="majorEastAsia" w:cstheme="majorBidi"/>
      <w:color w:val="272727" w:themeColor="text1" w:themeTint="D8"/>
    </w:rPr>
  </w:style>
  <w:style w:type="paragraph" w:styleId="Title">
    <w:name w:val="Title"/>
    <w:basedOn w:val="Normal"/>
    <w:next w:val="Normal"/>
    <w:link w:val="TitleChar"/>
    <w:uiPriority w:val="10"/>
    <w:qFormat/>
    <w:rsid w:val="008713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13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13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13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1341"/>
    <w:pPr>
      <w:spacing w:before="160"/>
      <w:jc w:val="center"/>
    </w:pPr>
    <w:rPr>
      <w:i/>
      <w:iCs/>
      <w:color w:val="404040" w:themeColor="text1" w:themeTint="BF"/>
    </w:rPr>
  </w:style>
  <w:style w:type="character" w:customStyle="1" w:styleId="QuoteChar">
    <w:name w:val="Quote Char"/>
    <w:basedOn w:val="DefaultParagraphFont"/>
    <w:link w:val="Quote"/>
    <w:uiPriority w:val="29"/>
    <w:rsid w:val="00871341"/>
    <w:rPr>
      <w:i/>
      <w:iCs/>
      <w:color w:val="404040" w:themeColor="text1" w:themeTint="BF"/>
    </w:rPr>
  </w:style>
  <w:style w:type="paragraph" w:styleId="ListParagraph">
    <w:name w:val="List Paragraph"/>
    <w:basedOn w:val="Normal"/>
    <w:uiPriority w:val="34"/>
    <w:qFormat/>
    <w:rsid w:val="00871341"/>
    <w:pPr>
      <w:ind w:left="720"/>
      <w:contextualSpacing/>
    </w:pPr>
  </w:style>
  <w:style w:type="character" w:styleId="IntenseEmphasis">
    <w:name w:val="Intense Emphasis"/>
    <w:basedOn w:val="DefaultParagraphFont"/>
    <w:uiPriority w:val="21"/>
    <w:qFormat/>
    <w:rsid w:val="00871341"/>
    <w:rPr>
      <w:i/>
      <w:iCs/>
      <w:color w:val="0F4761" w:themeColor="accent1" w:themeShade="BF"/>
    </w:rPr>
  </w:style>
  <w:style w:type="paragraph" w:styleId="IntenseQuote">
    <w:name w:val="Intense Quote"/>
    <w:basedOn w:val="Normal"/>
    <w:next w:val="Normal"/>
    <w:link w:val="IntenseQuoteChar"/>
    <w:uiPriority w:val="30"/>
    <w:qFormat/>
    <w:rsid w:val="008713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1341"/>
    <w:rPr>
      <w:i/>
      <w:iCs/>
      <w:color w:val="0F4761" w:themeColor="accent1" w:themeShade="BF"/>
    </w:rPr>
  </w:style>
  <w:style w:type="character" w:styleId="IntenseReference">
    <w:name w:val="Intense Reference"/>
    <w:basedOn w:val="DefaultParagraphFont"/>
    <w:uiPriority w:val="32"/>
    <w:qFormat/>
    <w:rsid w:val="00871341"/>
    <w:rPr>
      <w:b/>
      <w:bCs/>
      <w:smallCaps/>
      <w:color w:val="0F4761" w:themeColor="accent1" w:themeShade="BF"/>
      <w:spacing w:val="5"/>
    </w:rPr>
  </w:style>
  <w:style w:type="paragraph" w:styleId="NoSpacing">
    <w:name w:val="No Spacing"/>
    <w:link w:val="NoSpacingChar"/>
    <w:uiPriority w:val="1"/>
    <w:qFormat/>
    <w:rsid w:val="00A1323B"/>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A1323B"/>
    <w:rPr>
      <w:rFonts w:eastAsiaTheme="minorEastAsia"/>
      <w:kern w:val="0"/>
      <w:sz w:val="22"/>
      <w:szCs w:val="22"/>
      <w:lang w:eastAsia="en-GB"/>
      <w14:ligatures w14:val="none"/>
    </w:rPr>
  </w:style>
  <w:style w:type="paragraph" w:styleId="Header">
    <w:name w:val="header"/>
    <w:basedOn w:val="Normal"/>
    <w:link w:val="HeaderChar"/>
    <w:uiPriority w:val="99"/>
    <w:unhideWhenUsed/>
    <w:rsid w:val="000941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419D"/>
  </w:style>
  <w:style w:type="paragraph" w:styleId="Footer">
    <w:name w:val="footer"/>
    <w:basedOn w:val="Normal"/>
    <w:link w:val="FooterChar"/>
    <w:uiPriority w:val="99"/>
    <w:unhideWhenUsed/>
    <w:rsid w:val="000941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419D"/>
  </w:style>
  <w:style w:type="paragraph" w:styleId="TOCHeading">
    <w:name w:val="TOC Heading"/>
    <w:basedOn w:val="Heading1"/>
    <w:next w:val="Normal"/>
    <w:uiPriority w:val="39"/>
    <w:unhideWhenUsed/>
    <w:qFormat/>
    <w:rsid w:val="00967003"/>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67003"/>
    <w:pPr>
      <w:spacing w:after="100"/>
    </w:pPr>
  </w:style>
  <w:style w:type="character" w:styleId="Hyperlink">
    <w:name w:val="Hyperlink"/>
    <w:basedOn w:val="DefaultParagraphFont"/>
    <w:uiPriority w:val="99"/>
    <w:unhideWhenUsed/>
    <w:rsid w:val="00967003"/>
    <w:rPr>
      <w:color w:val="467886" w:themeColor="hyperlink"/>
      <w:u w:val="single"/>
    </w:rPr>
  </w:style>
  <w:style w:type="character" w:styleId="BookTitle">
    <w:name w:val="Book Title"/>
    <w:basedOn w:val="DefaultParagraphFont"/>
    <w:uiPriority w:val="33"/>
    <w:qFormat/>
    <w:rsid w:val="009C7C18"/>
    <w:rPr>
      <w:b/>
      <w:bCs/>
      <w:i/>
      <w:iCs/>
      <w:spacing w:val="5"/>
    </w:rPr>
  </w:style>
  <w:style w:type="paragraph" w:styleId="Caption">
    <w:name w:val="caption"/>
    <w:basedOn w:val="Normal"/>
    <w:next w:val="Normal"/>
    <w:uiPriority w:val="35"/>
    <w:semiHidden/>
    <w:unhideWhenUsed/>
    <w:qFormat/>
    <w:rsid w:val="009C7C18"/>
    <w:pPr>
      <w:spacing w:after="200" w:line="240" w:lineRule="auto"/>
    </w:pPr>
    <w:rPr>
      <w:i/>
      <w:iCs/>
      <w:color w:val="0E2841" w:themeColor="text2"/>
      <w:sz w:val="18"/>
      <w:szCs w:val="18"/>
    </w:rPr>
  </w:style>
  <w:style w:type="character" w:styleId="Emphasis">
    <w:name w:val="Emphasis"/>
    <w:basedOn w:val="DefaultParagraphFont"/>
    <w:uiPriority w:val="20"/>
    <w:qFormat/>
    <w:rsid w:val="009C7C18"/>
    <w:rPr>
      <w:i/>
      <w:iCs/>
    </w:rPr>
  </w:style>
  <w:style w:type="character" w:styleId="Strong">
    <w:name w:val="Strong"/>
    <w:basedOn w:val="DefaultParagraphFont"/>
    <w:uiPriority w:val="22"/>
    <w:qFormat/>
    <w:rsid w:val="009C7C18"/>
    <w:rPr>
      <w:b/>
      <w:bCs/>
    </w:rPr>
  </w:style>
  <w:style w:type="character" w:styleId="SubtleEmphasis">
    <w:name w:val="Subtle Emphasis"/>
    <w:basedOn w:val="DefaultParagraphFont"/>
    <w:uiPriority w:val="19"/>
    <w:qFormat/>
    <w:rsid w:val="009C7C18"/>
    <w:rPr>
      <w:i/>
      <w:iCs/>
      <w:color w:val="404040" w:themeColor="text1" w:themeTint="BF"/>
    </w:rPr>
  </w:style>
  <w:style w:type="character" w:styleId="SubtleReference">
    <w:name w:val="Subtle Reference"/>
    <w:basedOn w:val="DefaultParagraphFont"/>
    <w:uiPriority w:val="31"/>
    <w:qFormat/>
    <w:rsid w:val="009C7C18"/>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2026-07-13T00:00:00</PublishDate>
  <Abstract>
INTRODUCTION TO HEALTH AND SOCIAL CARE
MODULE CODE: LCHS4003
LECTURER: DANIEL HARUNA
STUDENT NAME: ZOE PORTER
STUDENT ID: 2528252
DATE: 6TH JULY 2026
Word Count: 1597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E7624E-42A2-4A1B-8BF0-015D68C4DB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TotalTime>
  <Pages>8</Pages>
  <Words>1982</Words>
  <Characters>11064</Characters>
  <Application>Microsoft Office Word</Application>
  <DocSecurity>0</DocSecurity>
  <Lines>204</Lines>
  <Paragraphs>49</Paragraphs>
  <ScaleCrop>false</ScaleCrop>
  <Company/>
  <LinksUpToDate>false</LinksUpToDate>
  <CharactersWithSpaces>12997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portr</dc:creator>
  <cp:keywords/>
  <dc:description/>
  <cp:lastModifiedBy>zoe porter</cp:lastModifiedBy>
  <cp:revision>30</cp:revision>
  <dcterms:created xsi:type="dcterms:W3CDTF">2026-07-13T15:19:00Z</dcterms:created>
  <dcterms:modified xsi:type="dcterms:W3CDTF">2026-07-13T21:06:00Z</dcterms:modified>
</cp:coreProperties>
</file>