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FA9B3" w14:textId="77777777" w:rsidR="000F5C5E" w:rsidRPr="000F5C5E" w:rsidRDefault="000F5C5E" w:rsidP="000F5C5E">
      <w:pPr>
        <w:suppressAutoHyphens/>
        <w:spacing w:after="0" w:line="360" w:lineRule="auto"/>
        <w:jc w:val="both"/>
        <w:rPr>
          <w:rFonts w:ascii="Times New Roman" w:eastAsia="Calibri" w:hAnsi="Times New Roman" w:cs="Times New Roman"/>
          <w:color w:val="000000"/>
          <w:sz w:val="96"/>
          <w:szCs w:val="96"/>
          <w:lang w:val="en-GB" w:eastAsia="ar-SA"/>
        </w:rPr>
      </w:pPr>
      <w:r w:rsidRPr="000F5C5E">
        <w:rPr>
          <w:rFonts w:ascii="Times New Roman" w:eastAsia="Calibri" w:hAnsi="Times New Roman" w:cs="Times New Roman"/>
          <w:b/>
          <w:bCs/>
          <w:color w:val="000000"/>
          <w:sz w:val="96"/>
          <w:szCs w:val="96"/>
          <w:lang w:val="en-GB" w:eastAsia="ar-SA"/>
        </w:rPr>
        <w:t xml:space="preserve">  </w:t>
      </w:r>
      <w:r>
        <w:rPr>
          <w:rFonts w:ascii="Times New Roman" w:eastAsia="Calibri" w:hAnsi="Times New Roman" w:cs="Times New Roman"/>
          <w:b/>
          <w:bCs/>
          <w:color w:val="000000"/>
          <w:sz w:val="96"/>
          <w:szCs w:val="96"/>
          <w:lang w:val="en-GB" w:eastAsia="ar-SA"/>
        </w:rPr>
        <w:t xml:space="preserve">   </w:t>
      </w:r>
      <w:r w:rsidRPr="000F5C5E">
        <w:rPr>
          <w:rFonts w:ascii="Times New Roman" w:eastAsia="Calibri" w:hAnsi="Times New Roman" w:cs="Times New Roman"/>
          <w:color w:val="000000"/>
          <w:sz w:val="96"/>
          <w:szCs w:val="96"/>
          <w:lang w:val="en-GB" w:eastAsia="ar-SA"/>
        </w:rPr>
        <w:t xml:space="preserve">ASSIGMENT 2 </w:t>
      </w:r>
    </w:p>
    <w:p w14:paraId="009DFFF7" w14:textId="77777777" w:rsidR="000F5C5E" w:rsidRPr="000F5C5E" w:rsidRDefault="000F5C5E" w:rsidP="000F5C5E">
      <w:pPr>
        <w:suppressAutoHyphens/>
        <w:spacing w:after="0" w:line="360" w:lineRule="auto"/>
        <w:jc w:val="both"/>
        <w:rPr>
          <w:rFonts w:ascii="Times New Roman" w:eastAsia="Calibri" w:hAnsi="Times New Roman" w:cs="Times New Roman"/>
          <w:color w:val="000000"/>
          <w:sz w:val="24"/>
          <w:lang w:val="en-GB" w:eastAsia="ar-SA"/>
        </w:rPr>
      </w:pPr>
      <w:r w:rsidRPr="000F5C5E">
        <w:rPr>
          <w:rFonts w:ascii="Times New Roman" w:eastAsia="Calibri" w:hAnsi="Times New Roman" w:cs="Times New Roman"/>
          <w:color w:val="000000"/>
          <w:sz w:val="24"/>
          <w:lang w:val="en-GB" w:eastAsia="ar-SA"/>
        </w:rPr>
        <w:t xml:space="preserve">  </w:t>
      </w:r>
    </w:p>
    <w:p w14:paraId="48714DBB" w14:textId="77777777" w:rsidR="000F5C5E" w:rsidRPr="000F5C5E" w:rsidRDefault="000F5C5E" w:rsidP="000F5C5E">
      <w:pPr>
        <w:suppressAutoHyphens/>
        <w:spacing w:after="0" w:line="360" w:lineRule="auto"/>
        <w:jc w:val="both"/>
        <w:rPr>
          <w:rFonts w:ascii="Arial" w:eastAsia="Calibri" w:hAnsi="Arial" w:cs="Arial"/>
          <w:b/>
          <w:color w:val="000000"/>
          <w:sz w:val="72"/>
          <w:szCs w:val="72"/>
          <w:lang w:val="en-GB" w:eastAsia="ar-SA"/>
        </w:rPr>
      </w:pPr>
      <w:bookmarkStart w:id="0" w:name="_Hlk7539478"/>
      <w:r w:rsidRPr="000F5C5E">
        <w:rPr>
          <w:rFonts w:ascii="Arial" w:eastAsia="Calibri" w:hAnsi="Arial" w:cs="Arial"/>
          <w:b/>
          <w:color w:val="000000"/>
          <w:sz w:val="72"/>
          <w:szCs w:val="72"/>
          <w:lang w:val="en-GB" w:eastAsia="ar-SA"/>
        </w:rPr>
        <w:t xml:space="preserve">Community Engagement </w:t>
      </w:r>
    </w:p>
    <w:p w14:paraId="3DBFDA76" w14:textId="77777777" w:rsidR="000F5C5E" w:rsidRPr="000F5C5E" w:rsidRDefault="000F5C5E" w:rsidP="000F5C5E">
      <w:pPr>
        <w:suppressAutoHyphens/>
        <w:spacing w:after="0" w:line="360" w:lineRule="auto"/>
        <w:jc w:val="both"/>
        <w:rPr>
          <w:rFonts w:ascii="Arial" w:eastAsia="Calibri" w:hAnsi="Arial" w:cs="Arial"/>
          <w:i/>
          <w:color w:val="000000"/>
          <w:sz w:val="96"/>
          <w:szCs w:val="96"/>
          <w:lang w:val="en-GB" w:eastAsia="ar-SA"/>
        </w:rPr>
      </w:pPr>
      <w:r w:rsidRPr="000F5C5E">
        <w:rPr>
          <w:rFonts w:ascii="Arial" w:eastAsia="Calibri" w:hAnsi="Arial" w:cs="Arial"/>
          <w:color w:val="000000"/>
          <w:sz w:val="72"/>
          <w:szCs w:val="72"/>
          <w:lang w:val="en-GB" w:eastAsia="ar-SA"/>
        </w:rPr>
        <w:t xml:space="preserve">         </w:t>
      </w:r>
      <w:r w:rsidRPr="000F5C5E">
        <w:rPr>
          <w:rFonts w:ascii="Arial" w:eastAsia="Calibri" w:hAnsi="Arial" w:cs="Arial"/>
          <w:i/>
          <w:color w:val="000000"/>
          <w:sz w:val="96"/>
          <w:szCs w:val="96"/>
          <w:lang w:val="en-GB" w:eastAsia="ar-SA"/>
        </w:rPr>
        <w:t xml:space="preserve"> Role play </w:t>
      </w:r>
    </w:p>
    <w:p w14:paraId="042CAE32" w14:textId="77777777" w:rsidR="000F5C5E" w:rsidRPr="000F5C5E" w:rsidRDefault="000F5C5E" w:rsidP="000F5C5E">
      <w:pPr>
        <w:suppressAutoHyphens/>
        <w:spacing w:after="0" w:line="360" w:lineRule="auto"/>
        <w:jc w:val="both"/>
        <w:rPr>
          <w:rFonts w:ascii="Arial" w:eastAsia="Calibri" w:hAnsi="Arial" w:cs="Arial"/>
          <w:color w:val="000000"/>
          <w:sz w:val="52"/>
          <w:szCs w:val="52"/>
          <w:lang w:val="en-GB" w:eastAsia="ar-SA"/>
        </w:rPr>
      </w:pPr>
      <w:r w:rsidRPr="000F5C5E">
        <w:rPr>
          <w:rFonts w:ascii="Arial" w:eastAsia="Calibri" w:hAnsi="Arial" w:cs="Arial"/>
          <w:color w:val="000000"/>
          <w:sz w:val="52"/>
          <w:szCs w:val="52"/>
          <w:lang w:val="en-GB" w:eastAsia="ar-SA"/>
        </w:rPr>
        <w:t xml:space="preserve">                  </w:t>
      </w:r>
    </w:p>
    <w:p w14:paraId="41237906" w14:textId="77777777" w:rsidR="000F5C5E" w:rsidRPr="000F5C5E" w:rsidRDefault="000F5C5E" w:rsidP="000F5C5E">
      <w:pPr>
        <w:suppressAutoHyphens/>
        <w:spacing w:after="0" w:line="360" w:lineRule="auto"/>
        <w:jc w:val="both"/>
        <w:rPr>
          <w:rFonts w:ascii="Arial" w:eastAsia="Calibri" w:hAnsi="Arial" w:cs="Arial"/>
          <w:color w:val="000000"/>
          <w:sz w:val="52"/>
          <w:szCs w:val="52"/>
          <w:lang w:val="en-GB" w:eastAsia="ar-SA"/>
        </w:rPr>
      </w:pPr>
      <w:r w:rsidRPr="000F5C5E">
        <w:rPr>
          <w:rFonts w:ascii="Arial" w:eastAsia="Calibri" w:hAnsi="Arial" w:cs="Arial"/>
          <w:color w:val="000000"/>
          <w:sz w:val="52"/>
          <w:szCs w:val="52"/>
          <w:lang w:val="en-GB" w:eastAsia="ar-SA"/>
        </w:rPr>
        <w:t xml:space="preserve">           By DIANA ATANASOVA</w:t>
      </w:r>
    </w:p>
    <w:p w14:paraId="08E6B240" w14:textId="77777777" w:rsidR="000F5C5E" w:rsidRPr="000F5C5E" w:rsidRDefault="000F5C5E" w:rsidP="000F5C5E">
      <w:pPr>
        <w:suppressAutoHyphens/>
        <w:spacing w:after="0" w:line="360" w:lineRule="auto"/>
        <w:jc w:val="both"/>
        <w:rPr>
          <w:rFonts w:ascii="Arial" w:eastAsia="Calibri" w:hAnsi="Arial" w:cs="Arial"/>
          <w:color w:val="000000"/>
          <w:sz w:val="52"/>
          <w:szCs w:val="52"/>
          <w:lang w:val="en-GB" w:eastAsia="ar-SA"/>
        </w:rPr>
      </w:pPr>
      <w:r w:rsidRPr="000F5C5E">
        <w:rPr>
          <w:rFonts w:ascii="Arial" w:eastAsia="Calibri" w:hAnsi="Arial" w:cs="Arial"/>
          <w:color w:val="000000"/>
          <w:sz w:val="52"/>
          <w:szCs w:val="52"/>
          <w:lang w:val="en-GB" w:eastAsia="ar-SA"/>
        </w:rPr>
        <w:t xml:space="preserve">          Student number: 1813116</w:t>
      </w:r>
    </w:p>
    <w:p w14:paraId="1550F747" w14:textId="77777777" w:rsidR="000F5C5E" w:rsidRPr="000F5C5E" w:rsidRDefault="000F5C5E" w:rsidP="000F5C5E">
      <w:pPr>
        <w:suppressAutoHyphens/>
        <w:spacing w:after="0" w:line="360" w:lineRule="auto"/>
        <w:jc w:val="both"/>
        <w:rPr>
          <w:rFonts w:ascii="Arial" w:eastAsia="Calibri" w:hAnsi="Arial" w:cs="Arial"/>
          <w:color w:val="000000"/>
          <w:sz w:val="24"/>
          <w:lang w:val="en-GB" w:eastAsia="ar-SA"/>
        </w:rPr>
      </w:pPr>
    </w:p>
    <w:p w14:paraId="5E2B10D8" w14:textId="77777777" w:rsidR="000F5C5E" w:rsidRPr="000F5C5E" w:rsidRDefault="000F5C5E" w:rsidP="000F5C5E">
      <w:pPr>
        <w:suppressAutoHyphens/>
        <w:spacing w:after="0" w:line="360" w:lineRule="auto"/>
        <w:jc w:val="both"/>
        <w:rPr>
          <w:rFonts w:ascii="Arial" w:eastAsia="Calibri" w:hAnsi="Arial" w:cs="Arial"/>
          <w:color w:val="000000"/>
          <w:sz w:val="96"/>
          <w:szCs w:val="96"/>
          <w:lang w:val="en-GB" w:eastAsia="ar-SA"/>
        </w:rPr>
      </w:pPr>
      <w:r w:rsidRPr="000F5C5E">
        <w:rPr>
          <w:rFonts w:ascii="Arial" w:eastAsia="Calibri" w:hAnsi="Arial" w:cs="Arial"/>
          <w:color w:val="000000"/>
          <w:sz w:val="96"/>
          <w:szCs w:val="96"/>
          <w:lang w:val="en-GB" w:eastAsia="ar-SA"/>
        </w:rPr>
        <w:t xml:space="preserve">  </w:t>
      </w:r>
    </w:p>
    <w:p w14:paraId="35321532" w14:textId="77777777" w:rsidR="000F5C5E" w:rsidRPr="000F5C5E" w:rsidRDefault="000F5C5E" w:rsidP="000F5C5E">
      <w:pPr>
        <w:suppressAutoHyphens/>
        <w:spacing w:after="0" w:line="360" w:lineRule="auto"/>
        <w:jc w:val="both"/>
        <w:rPr>
          <w:rFonts w:ascii="Arial" w:eastAsia="Calibri" w:hAnsi="Arial" w:cs="Arial"/>
          <w:color w:val="000000"/>
          <w:sz w:val="96"/>
          <w:szCs w:val="96"/>
          <w:lang w:val="en-GB" w:eastAsia="ar-SA"/>
        </w:rPr>
      </w:pPr>
      <w:r w:rsidRPr="000F5C5E">
        <w:rPr>
          <w:rFonts w:ascii="Arial" w:eastAsia="Calibri" w:hAnsi="Arial" w:cs="Arial"/>
          <w:color w:val="000000"/>
          <w:sz w:val="96"/>
          <w:szCs w:val="96"/>
          <w:lang w:val="en-GB" w:eastAsia="ar-SA"/>
        </w:rPr>
        <w:t xml:space="preserve">Tutor: Navami Leena </w:t>
      </w:r>
    </w:p>
    <w:p w14:paraId="5D63FA20" w14:textId="77777777" w:rsidR="000F5C5E" w:rsidRPr="000F5C5E" w:rsidRDefault="000F5C5E" w:rsidP="000F5C5E">
      <w:pPr>
        <w:suppressAutoHyphens/>
        <w:spacing w:after="0" w:line="360" w:lineRule="auto"/>
        <w:jc w:val="both"/>
        <w:rPr>
          <w:rFonts w:ascii="Arial" w:eastAsia="Calibri" w:hAnsi="Arial" w:cs="Arial"/>
          <w:color w:val="000000"/>
          <w:sz w:val="52"/>
          <w:szCs w:val="52"/>
          <w:lang w:val="en-GB" w:eastAsia="ar-SA"/>
        </w:rPr>
      </w:pPr>
      <w:r w:rsidRPr="000F5C5E">
        <w:rPr>
          <w:rFonts w:ascii="Arial" w:eastAsia="Calibri" w:hAnsi="Arial" w:cs="Arial"/>
          <w:color w:val="000000"/>
          <w:sz w:val="52"/>
          <w:szCs w:val="52"/>
          <w:lang w:val="en-GB" w:eastAsia="ar-SA"/>
        </w:rPr>
        <w:t xml:space="preserve">        MODULE CODE: LCBB4002</w:t>
      </w:r>
    </w:p>
    <w:bookmarkEnd w:id="0"/>
    <w:p w14:paraId="5F7F8B18" w14:textId="77777777" w:rsidR="00B12266" w:rsidRDefault="00B12266"/>
    <w:p w14:paraId="3B080005" w14:textId="77777777" w:rsidR="000F5C5E" w:rsidRDefault="000F5C5E"/>
    <w:p w14:paraId="3CF593A9" w14:textId="77777777" w:rsidR="000F5C5E" w:rsidRDefault="000F5C5E"/>
    <w:p w14:paraId="342E9E0D" w14:textId="77777777" w:rsidR="000F5C5E" w:rsidRDefault="000F5C5E"/>
    <w:p w14:paraId="7B722286" w14:textId="77777777" w:rsidR="000F5C5E" w:rsidRPr="000F5C5E" w:rsidRDefault="000F5C5E" w:rsidP="000F5C5E">
      <w:pPr>
        <w:keepNext/>
        <w:pageBreakBefore/>
        <w:suppressLineNumbers/>
        <w:suppressAutoHyphens/>
        <w:spacing w:before="240" w:after="120" w:line="360" w:lineRule="auto"/>
        <w:jc w:val="both"/>
        <w:rPr>
          <w:rFonts w:ascii="Times New Roman" w:eastAsia="Droid Sans" w:hAnsi="Times New Roman" w:cs="Times New Roman"/>
          <w:b/>
          <w:bCs/>
          <w:color w:val="000000"/>
          <w:sz w:val="28"/>
          <w:szCs w:val="32"/>
          <w:lang w:val="en-GB" w:eastAsia="ar-SA"/>
        </w:rPr>
      </w:pPr>
      <w:r w:rsidRPr="000F5C5E">
        <w:rPr>
          <w:rFonts w:ascii="Times New Roman" w:eastAsia="Droid Sans" w:hAnsi="Times New Roman" w:cs="Times New Roman"/>
          <w:b/>
          <w:bCs/>
          <w:color w:val="000000"/>
          <w:sz w:val="28"/>
          <w:szCs w:val="32"/>
          <w:lang w:val="en-GB" w:eastAsia="ar-SA"/>
        </w:rPr>
        <w:lastRenderedPageBreak/>
        <w:t xml:space="preserve">                                                   Table of Contents</w:t>
      </w:r>
    </w:p>
    <w:p w14:paraId="64A36BA8" w14:textId="77777777" w:rsidR="000F5C5E" w:rsidRPr="000F5C5E" w:rsidRDefault="000F5C5E" w:rsidP="000F5C5E">
      <w:pPr>
        <w:suppressLineNumbers/>
        <w:tabs>
          <w:tab w:val="right" w:leader="dot" w:pos="9360"/>
        </w:tabs>
        <w:suppressAutoHyphens/>
        <w:spacing w:after="0" w:line="360" w:lineRule="auto"/>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fldChar w:fldCharType="begin"/>
      </w:r>
      <w:r w:rsidRPr="000F5C5E">
        <w:rPr>
          <w:rFonts w:ascii="Times New Roman" w:eastAsia="Calibri" w:hAnsi="Times New Roman" w:cs="DejaVu Sans"/>
          <w:color w:val="000000"/>
          <w:sz w:val="24"/>
          <w:lang w:val="en-GB" w:eastAsia="ar-SA"/>
        </w:rPr>
        <w:instrText xml:space="preserve"> TOC \f \o "1-9" \o "1-9" </w:instrText>
      </w:r>
      <w:r w:rsidRPr="000F5C5E">
        <w:rPr>
          <w:rFonts w:ascii="Times New Roman" w:eastAsia="Calibri" w:hAnsi="Times New Roman" w:cs="DejaVu Sans"/>
          <w:color w:val="000000"/>
          <w:sz w:val="24"/>
          <w:lang w:val="en-GB" w:eastAsia="ar-SA"/>
        </w:rPr>
        <w:fldChar w:fldCharType="separate"/>
      </w:r>
      <w:r w:rsidRPr="000F5C5E">
        <w:rPr>
          <w:rFonts w:ascii="Times New Roman" w:eastAsia="Calibri" w:hAnsi="Times New Roman" w:cs="DejaVu Sans"/>
          <w:color w:val="000000"/>
          <w:sz w:val="24"/>
          <w:lang w:val="en-GB" w:eastAsia="ar-SA"/>
        </w:rPr>
        <w:t>INTRODUCTION</w:t>
      </w:r>
      <w:r w:rsidRPr="000F5C5E">
        <w:rPr>
          <w:rFonts w:ascii="Times New Roman" w:eastAsia="Calibri" w:hAnsi="Times New Roman" w:cs="DejaVu Sans"/>
          <w:color w:val="000000"/>
          <w:sz w:val="24"/>
          <w:lang w:val="en-GB" w:eastAsia="ar-SA"/>
        </w:rPr>
        <w:tab/>
        <w:t>1</w:t>
      </w:r>
    </w:p>
    <w:p w14:paraId="6C660B55" w14:textId="77777777" w:rsidR="000F5C5E" w:rsidRPr="000F5C5E" w:rsidRDefault="000F5C5E" w:rsidP="000F5C5E">
      <w:pPr>
        <w:suppressLineNumbers/>
        <w:tabs>
          <w:tab w:val="right" w:leader="dot" w:pos="9360"/>
        </w:tabs>
        <w:suppressAutoHyphens/>
        <w:spacing w:after="0" w:line="360" w:lineRule="auto"/>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MAIN BODY</w:t>
      </w:r>
      <w:r w:rsidRPr="000F5C5E">
        <w:rPr>
          <w:rFonts w:ascii="Times New Roman" w:eastAsia="Calibri" w:hAnsi="Times New Roman" w:cs="DejaVu Sans"/>
          <w:color w:val="000000"/>
          <w:sz w:val="24"/>
          <w:lang w:val="en-GB" w:eastAsia="ar-SA"/>
        </w:rPr>
        <w:tab/>
        <w:t>1</w:t>
      </w:r>
    </w:p>
    <w:p w14:paraId="21CDAD06" w14:textId="77777777" w:rsidR="000F5C5E" w:rsidRPr="000F5C5E" w:rsidRDefault="000F5C5E" w:rsidP="000F5C5E">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Description</w:t>
      </w:r>
      <w:r w:rsidRPr="000F5C5E">
        <w:rPr>
          <w:rFonts w:ascii="Times New Roman" w:eastAsia="Calibri" w:hAnsi="Times New Roman" w:cs="DejaVu Sans"/>
          <w:color w:val="000000"/>
          <w:sz w:val="24"/>
          <w:lang w:val="en-GB" w:eastAsia="ar-SA"/>
        </w:rPr>
        <w:tab/>
        <w:t>1</w:t>
      </w:r>
    </w:p>
    <w:p w14:paraId="6A737D71" w14:textId="77777777" w:rsidR="000F5C5E" w:rsidRPr="000F5C5E" w:rsidRDefault="000F5C5E" w:rsidP="000F5C5E">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Feelings</w:t>
      </w:r>
      <w:r w:rsidRPr="000F5C5E">
        <w:rPr>
          <w:rFonts w:ascii="Times New Roman" w:eastAsia="Calibri" w:hAnsi="Times New Roman" w:cs="DejaVu Sans"/>
          <w:color w:val="000000"/>
          <w:sz w:val="24"/>
          <w:lang w:val="en-GB" w:eastAsia="ar-SA"/>
        </w:rPr>
        <w:tab/>
        <w:t>1</w:t>
      </w:r>
    </w:p>
    <w:p w14:paraId="6BA05614" w14:textId="77777777" w:rsidR="000F5C5E" w:rsidRPr="000F5C5E" w:rsidRDefault="000F5C5E" w:rsidP="000F5C5E">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Evaluation</w:t>
      </w:r>
      <w:r w:rsidRPr="000F5C5E">
        <w:rPr>
          <w:rFonts w:ascii="Times New Roman" w:eastAsia="Calibri" w:hAnsi="Times New Roman" w:cs="DejaVu Sans"/>
          <w:color w:val="000000"/>
          <w:sz w:val="24"/>
          <w:lang w:val="en-GB" w:eastAsia="ar-SA"/>
        </w:rPr>
        <w:tab/>
        <w:t>2</w:t>
      </w:r>
    </w:p>
    <w:p w14:paraId="01132B0A" w14:textId="77777777" w:rsidR="000F5C5E" w:rsidRPr="000F5C5E" w:rsidRDefault="000F5C5E" w:rsidP="000F5C5E">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Analysis</w:t>
      </w:r>
      <w:r w:rsidRPr="000F5C5E">
        <w:rPr>
          <w:rFonts w:ascii="Times New Roman" w:eastAsia="Calibri" w:hAnsi="Times New Roman" w:cs="DejaVu Sans"/>
          <w:color w:val="000000"/>
          <w:sz w:val="24"/>
          <w:lang w:val="en-GB" w:eastAsia="ar-SA"/>
        </w:rPr>
        <w:tab/>
        <w:t>4</w:t>
      </w:r>
    </w:p>
    <w:p w14:paraId="5766D627" w14:textId="77777777" w:rsidR="000F5C5E" w:rsidRPr="000F5C5E" w:rsidRDefault="000F5C5E" w:rsidP="000F5C5E">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Conclusion</w:t>
      </w:r>
      <w:r w:rsidRPr="000F5C5E">
        <w:rPr>
          <w:rFonts w:ascii="Times New Roman" w:eastAsia="Calibri" w:hAnsi="Times New Roman" w:cs="DejaVu Sans"/>
          <w:color w:val="000000"/>
          <w:sz w:val="24"/>
          <w:lang w:val="en-GB" w:eastAsia="ar-SA"/>
        </w:rPr>
        <w:tab/>
        <w:t>4</w:t>
      </w:r>
    </w:p>
    <w:p w14:paraId="1F3286DD" w14:textId="77777777" w:rsidR="000F5C5E" w:rsidRPr="000F5C5E" w:rsidRDefault="000F5C5E" w:rsidP="000F5C5E">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Action Plan</w:t>
      </w:r>
      <w:r w:rsidRPr="000F5C5E">
        <w:rPr>
          <w:rFonts w:ascii="Times New Roman" w:eastAsia="Calibri" w:hAnsi="Times New Roman" w:cs="DejaVu Sans"/>
          <w:color w:val="000000"/>
          <w:sz w:val="24"/>
          <w:lang w:val="en-GB" w:eastAsia="ar-SA"/>
        </w:rPr>
        <w:tab/>
        <w:t>4</w:t>
      </w:r>
    </w:p>
    <w:p w14:paraId="706C926A" w14:textId="77777777" w:rsidR="000F5C5E" w:rsidRPr="000F5C5E" w:rsidRDefault="000F5C5E" w:rsidP="000F5C5E">
      <w:pPr>
        <w:suppressLineNumbers/>
        <w:tabs>
          <w:tab w:val="right" w:leader="dot" w:pos="9360"/>
        </w:tabs>
        <w:suppressAutoHyphens/>
        <w:spacing w:after="0" w:line="360" w:lineRule="auto"/>
        <w:jc w:val="both"/>
        <w:rPr>
          <w:rFonts w:ascii="Times New Roman" w:eastAsia="Calibri" w:hAnsi="Times New Roman" w:cs="DejaVu Sans"/>
          <w:color w:val="000000"/>
          <w:sz w:val="24"/>
          <w:lang w:val="en-GB" w:eastAsia="ar-SA"/>
        </w:rPr>
      </w:pPr>
      <w:r w:rsidRPr="000F5C5E">
        <w:rPr>
          <w:rFonts w:ascii="Times New Roman" w:eastAsia="Calibri" w:hAnsi="Times New Roman" w:cs="DejaVu Sans"/>
          <w:color w:val="000000"/>
          <w:sz w:val="24"/>
          <w:lang w:val="en-GB" w:eastAsia="ar-SA"/>
        </w:rPr>
        <w:t>CONCLUSION</w:t>
      </w:r>
      <w:r w:rsidRPr="000F5C5E">
        <w:rPr>
          <w:rFonts w:ascii="Times New Roman" w:eastAsia="Calibri" w:hAnsi="Times New Roman" w:cs="DejaVu Sans"/>
          <w:color w:val="000000"/>
          <w:sz w:val="24"/>
          <w:lang w:val="en-GB" w:eastAsia="ar-SA"/>
        </w:rPr>
        <w:tab/>
        <w:t>5</w:t>
      </w:r>
    </w:p>
    <w:p w14:paraId="1039ED50" w14:textId="77777777" w:rsidR="000F5C5E" w:rsidRPr="000F5C5E" w:rsidRDefault="000F5C5E" w:rsidP="000F5C5E">
      <w:pPr>
        <w:suppressLineNumbers/>
        <w:tabs>
          <w:tab w:val="right" w:leader="dot" w:pos="9360"/>
        </w:tabs>
        <w:suppressAutoHyphens/>
        <w:spacing w:after="0" w:line="360" w:lineRule="auto"/>
        <w:jc w:val="both"/>
        <w:rPr>
          <w:rFonts w:ascii="Times New Roman" w:eastAsia="Calibri" w:hAnsi="Times New Roman" w:cs="Times New Roman"/>
          <w:color w:val="000000"/>
          <w:sz w:val="24"/>
          <w:lang w:val="en-GB" w:eastAsia="ar-SA"/>
        </w:rPr>
      </w:pPr>
      <w:r w:rsidRPr="000F5C5E">
        <w:rPr>
          <w:rFonts w:ascii="Times New Roman" w:eastAsia="Calibri" w:hAnsi="Times New Roman" w:cs="DejaVu Sans"/>
          <w:color w:val="000000"/>
          <w:sz w:val="24"/>
          <w:lang w:val="en-GB" w:eastAsia="ar-SA"/>
        </w:rPr>
        <w:t>REFERENCES</w:t>
      </w:r>
      <w:r w:rsidRPr="000F5C5E">
        <w:rPr>
          <w:rFonts w:ascii="Times New Roman" w:eastAsia="Calibri" w:hAnsi="Times New Roman" w:cs="DejaVu Sans"/>
          <w:color w:val="000000"/>
          <w:sz w:val="24"/>
          <w:lang w:val="en-GB" w:eastAsia="ar-SA"/>
        </w:rPr>
        <w:tab/>
        <w:t>6</w:t>
      </w:r>
      <w:r w:rsidRPr="000F5C5E">
        <w:rPr>
          <w:rFonts w:ascii="Times New Roman" w:eastAsia="Calibri" w:hAnsi="Times New Roman" w:cs="DejaVu Sans"/>
          <w:color w:val="000000"/>
          <w:sz w:val="24"/>
          <w:lang w:val="en-GB" w:eastAsia="ar-SA"/>
        </w:rPr>
        <w:fldChar w:fldCharType="end"/>
      </w:r>
    </w:p>
    <w:p w14:paraId="1951D2D5" w14:textId="77777777" w:rsidR="000F5C5E" w:rsidRDefault="000F5C5E"/>
    <w:p w14:paraId="7311F4C4" w14:textId="77777777" w:rsidR="000F5C5E" w:rsidRDefault="000F5C5E"/>
    <w:p w14:paraId="12E7F6AC" w14:textId="77777777" w:rsidR="000F5C5E" w:rsidRDefault="000F5C5E"/>
    <w:p w14:paraId="67EED483" w14:textId="77777777" w:rsidR="000F5C5E" w:rsidRDefault="000F5C5E"/>
    <w:p w14:paraId="505B8FFD" w14:textId="77777777" w:rsidR="000F5C5E" w:rsidRDefault="000F5C5E"/>
    <w:p w14:paraId="63AFB40D" w14:textId="77777777" w:rsidR="000F5C5E" w:rsidRDefault="000F5C5E"/>
    <w:p w14:paraId="669B3A13" w14:textId="77777777" w:rsidR="000F5C5E" w:rsidRDefault="000F5C5E"/>
    <w:p w14:paraId="6C0FE58F" w14:textId="77777777" w:rsidR="000F5C5E" w:rsidRDefault="000F5C5E"/>
    <w:p w14:paraId="38E6860D" w14:textId="77777777" w:rsidR="000F5C5E" w:rsidRDefault="000F5C5E"/>
    <w:p w14:paraId="7EB17829" w14:textId="77777777" w:rsidR="000F5C5E" w:rsidRDefault="000F5C5E"/>
    <w:p w14:paraId="795BBC1F" w14:textId="77777777" w:rsidR="000F5C5E" w:rsidRDefault="000F5C5E"/>
    <w:p w14:paraId="4F4CDB96" w14:textId="77777777" w:rsidR="000F5C5E" w:rsidRDefault="000F5C5E"/>
    <w:p w14:paraId="5290D9BD" w14:textId="77777777" w:rsidR="000F5C5E" w:rsidRDefault="000F5C5E"/>
    <w:p w14:paraId="19FE161B" w14:textId="77777777" w:rsidR="000F5C5E" w:rsidRDefault="000F5C5E"/>
    <w:p w14:paraId="43A2D99B" w14:textId="77777777" w:rsidR="000F5C5E" w:rsidRDefault="000F5C5E"/>
    <w:p w14:paraId="5982FA4E" w14:textId="77777777" w:rsidR="000F5C5E" w:rsidRDefault="000F5C5E"/>
    <w:p w14:paraId="10C96ADD" w14:textId="77777777" w:rsidR="000F5C5E" w:rsidRDefault="000F5C5E"/>
    <w:p w14:paraId="1A1562AD" w14:textId="77777777" w:rsidR="000F5C5E" w:rsidRDefault="000F5C5E"/>
    <w:p w14:paraId="417737C7" w14:textId="77777777" w:rsidR="000F5C5E" w:rsidRDefault="000F5C5E"/>
    <w:p w14:paraId="15A39839" w14:textId="77777777" w:rsidR="000F5C5E" w:rsidRDefault="000F5C5E"/>
    <w:p w14:paraId="40138EC2" w14:textId="77777777" w:rsidR="000F5C5E" w:rsidRPr="000F5C5E" w:rsidRDefault="000F5C5E" w:rsidP="000F5C5E">
      <w:pPr>
        <w:rPr>
          <w:rFonts w:ascii="Arial" w:hAnsi="Arial" w:cs="Arial"/>
          <w:b/>
          <w:sz w:val="36"/>
          <w:szCs w:val="36"/>
        </w:rPr>
      </w:pPr>
      <w:r w:rsidRPr="000F5C5E">
        <w:rPr>
          <w:rFonts w:ascii="Arial" w:hAnsi="Arial" w:cs="Arial"/>
          <w:b/>
          <w:sz w:val="36"/>
          <w:szCs w:val="36"/>
        </w:rPr>
        <w:lastRenderedPageBreak/>
        <w:t>INTRODUCTION</w:t>
      </w:r>
    </w:p>
    <w:p w14:paraId="49589054"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Community Engagement refers to a collaborative working with community groups to achieve a specific purpose. Such activities helps in developing social integrity along with collective decision making capabilities which are necessary for a progressive growth (Baker and et. al., 2015). However, it is essential to reflect on these activities to appropriately figure out the strengths as well as weakness of the task to determine the overall effectiveness of the activity. The following project is based on a role play activity as a manager of Starbucks. It covers a detailed reflection of the overall activity, based on what factors were effective and what were not. Further, it also covers the future action plan in case this situation arises again.</w:t>
      </w:r>
    </w:p>
    <w:p w14:paraId="65A5B6E9" w14:textId="77777777" w:rsidR="000F5C5E" w:rsidRPr="000F5C5E" w:rsidRDefault="000F5C5E" w:rsidP="000F5C5E">
      <w:pPr>
        <w:rPr>
          <w:rFonts w:ascii="Arial" w:hAnsi="Arial" w:cs="Arial"/>
          <w:sz w:val="28"/>
          <w:szCs w:val="28"/>
          <w:u w:val="single"/>
        </w:rPr>
      </w:pPr>
      <w:r w:rsidRPr="000F5C5E">
        <w:rPr>
          <w:rFonts w:ascii="Arial" w:hAnsi="Arial" w:cs="Arial"/>
          <w:sz w:val="28"/>
          <w:szCs w:val="28"/>
          <w:u w:val="single"/>
        </w:rPr>
        <w:t>MAIN BODY</w:t>
      </w:r>
    </w:p>
    <w:p w14:paraId="21670507"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Definition and Reflection</w:t>
      </w:r>
    </w:p>
    <w:p w14:paraId="0838A51A" w14:textId="77777777" w:rsidR="000F5C5E" w:rsidRPr="000F5C5E" w:rsidRDefault="000F5C5E" w:rsidP="000F5C5E">
      <w:pPr>
        <w:rPr>
          <w:rFonts w:ascii="Arial" w:hAnsi="Arial" w:cs="Arial"/>
          <w:sz w:val="24"/>
          <w:szCs w:val="24"/>
        </w:rPr>
      </w:pPr>
      <w:r w:rsidRPr="000F5C5E">
        <w:rPr>
          <w:rFonts w:ascii="Arial" w:hAnsi="Arial" w:cs="Arial"/>
          <w:sz w:val="24"/>
          <w:szCs w:val="24"/>
        </w:rPr>
        <w:tab/>
        <w:t>Reflection is an activity is a very crucial task which aids individuals, communities and organisations in gaining an in-depth assessment of the effective and non-effective aspects of the overall activity.</w:t>
      </w:r>
    </w:p>
    <w:p w14:paraId="00229BD5"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Importance and Reflective Practice</w:t>
      </w:r>
    </w:p>
    <w:p w14:paraId="4AC0F57F" w14:textId="77777777" w:rsidR="000F5C5E" w:rsidRPr="000F5C5E" w:rsidRDefault="000F5C5E" w:rsidP="000F5C5E">
      <w:pPr>
        <w:rPr>
          <w:rFonts w:ascii="Arial" w:hAnsi="Arial" w:cs="Arial"/>
          <w:sz w:val="24"/>
          <w:szCs w:val="24"/>
        </w:rPr>
      </w:pPr>
      <w:r w:rsidRPr="000F5C5E">
        <w:rPr>
          <w:rFonts w:ascii="Arial" w:hAnsi="Arial" w:cs="Arial"/>
          <w:sz w:val="24"/>
          <w:szCs w:val="24"/>
        </w:rPr>
        <w:tab/>
        <w:t>This practice is quite important in terms of appropriately determining all the positive as well as negative experiences and carving out several elements which are necessary for reflecting upon the past activities. It helps in appropriate segregation of all the activities in relation to what when right and what went wrong. Moreover, it is also essential to appropriately propose effective plans which could help individuals in overcoming from their shortcomings.</w:t>
      </w:r>
    </w:p>
    <w:p w14:paraId="6796EF0A"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Reflection of Role Play</w:t>
      </w:r>
    </w:p>
    <w:p w14:paraId="245D3C0F" w14:textId="77777777" w:rsidR="000F5C5E" w:rsidRPr="000F5C5E" w:rsidRDefault="000F5C5E" w:rsidP="000F5C5E">
      <w:pPr>
        <w:rPr>
          <w:rFonts w:ascii="Arial" w:hAnsi="Arial" w:cs="Arial"/>
          <w:sz w:val="24"/>
          <w:szCs w:val="24"/>
        </w:rPr>
      </w:pPr>
      <w:r>
        <w:tab/>
        <w:t xml:space="preserve"> </w:t>
      </w:r>
      <w:r w:rsidRPr="000F5C5E">
        <w:rPr>
          <w:rFonts w:ascii="Arial" w:hAnsi="Arial" w:cs="Arial"/>
          <w:sz w:val="24"/>
          <w:szCs w:val="24"/>
        </w:rPr>
        <w:t>To effectively reflect the role play, Gibbs' Reflective Cycle Model has been used which is one of the most effective model developed to reflect appropriately through different stages.</w:t>
      </w:r>
    </w:p>
    <w:p w14:paraId="27D5D4BB"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Description</w:t>
      </w:r>
    </w:p>
    <w:p w14:paraId="514ED623"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In the given activity, all the students were required to role play a certain job role which was familiar to them. The reason behind this was for each student to gain a detailed information on the role as well as activities performed within those job roles. The company, which was chosen by my team was Starbucks, which is one of the biggest coffee organisations in the world. This activity required us to gather information about the company which required us to perform SWOT and PESTLE Analysis to determine internal as well as external factors influencing the operations of the company. Further, my role in the activity was specified and I decided to role play as a manager of Starbucks. There were certain tasks which were required to be accomplished by me. Some of these activities are managing a difficult customer, demonstrating an element of the job as well as negotiating a change of working hours with the senior manager. It was expected that I carry out the role with utmost sincerity and cover all the necessary roles and responsibilities which are needed to be fulfilled by a manager of an organisation as big as Starbucks (Basturkmen, 2014).</w:t>
      </w:r>
    </w:p>
    <w:p w14:paraId="5879CC23"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lastRenderedPageBreak/>
        <w:t>Feelings</w:t>
      </w:r>
    </w:p>
    <w:p w14:paraId="5399493C"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During the beginning of the overall activity, my confidence level was quite low. The sole reason for the same was that being a manager has a lot of responsibilities lined up to be accomplished daily. Furthermore, I never role played a manager before which is a very complex activity. However, there were several challenges which were laid ahead of me regarding dealing with customers as well as negotiation (Valentino and Reardon, 2015). However, as I progressed through this activity, my confidence level enhanced as I learnt several different aspects related to communication, which covered elements like persuasion as well as negotiation, which are essential skills to be possessed by the manager. Furthermore, I started feeling quite confident and optimistic about the activity towards the end. That was because I received a number of feedbacks from my tutors and fellow classmates which made me realise my shortcomings and helped me overcome the same within due time. Moreover, another aspect which helped me in transiting my feelings to positive ones was the effective teamwork and efforts by my team mates to completing this task. With such effective coordination, this role play task became quite interesting to work upon.</w:t>
      </w:r>
    </w:p>
    <w:p w14:paraId="3A9B5991"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Evaluation</w:t>
      </w:r>
    </w:p>
    <w:p w14:paraId="74C7D030"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It was quite an effective task to role play as a manager and was very much helpful in gaining an appropriate and adequate insight within the activity (Flores, Kleyn and Menken, 2015). All the tasks associated with this role play were associated with the roles and responsibilities of this job role and thus, it helped me gain appropriate information about how best managers at Starbucks could carry down their activities.</w:t>
      </w:r>
    </w:p>
    <w:p w14:paraId="308AAA57" w14:textId="77777777" w:rsidR="000F5C5E" w:rsidRPr="000F5C5E" w:rsidRDefault="000F5C5E" w:rsidP="000F5C5E">
      <w:pPr>
        <w:rPr>
          <w:rFonts w:ascii="Arial" w:hAnsi="Arial" w:cs="Arial"/>
          <w:sz w:val="24"/>
          <w:szCs w:val="24"/>
        </w:rPr>
      </w:pPr>
      <w:r w:rsidRPr="000F5C5E">
        <w:rPr>
          <w:rFonts w:ascii="Arial" w:hAnsi="Arial" w:cs="Arial"/>
          <w:sz w:val="24"/>
          <w:szCs w:val="24"/>
        </w:rPr>
        <w:tab/>
        <w:t xml:space="preserve">However, with every activity, there are favourable as well as unfavourable elements which are very crucial to be evaluated in order to appropriately acquire necessary good as well as bad experience from the activity. There were multiple positive experiences throughout the role play. The foremost effective experience was that there was effective teamwork in carrying out the role of Starbucks' Manager. Each member within the activity supported me effectively throughout the role play and helped me carry out the role appropriately. This was achieved through their timely and accurate feedback of each task which I was supposed to perform within my role play. This feedback was received regarding  my performance as a manager the extent to which tasks performed by me were effective. Another favourable aspect within this role play was demonstrating elements of the job role of managers of Starbucks. I was able to effectively demonstrate all the necessary elements of a manager such as time management, human resource management as well as managing all the necessary tasks under a manager. People were able to connect with my role and these elements were showcased effectively as per the feedbacks acquired by me. Further, there was another positive element within the role play. This factor was regarding the negotiations of changes in the work hours from the senior manager. Normally, this task would be allotted to an employee working within Starbucks, however, as a manager, I was able to analyse the issue and was able to negotiate with the senior manager regarding the working hours. My communication skills regarding negotiating was very much effective in terms of getting the senior </w:t>
      </w:r>
      <w:r w:rsidRPr="000F5C5E">
        <w:rPr>
          <w:rFonts w:ascii="Arial" w:hAnsi="Arial" w:cs="Arial"/>
          <w:sz w:val="24"/>
          <w:szCs w:val="24"/>
        </w:rPr>
        <w:lastRenderedPageBreak/>
        <w:t>manager to agree for a flexible working hours for the staff (Lestander, Lehto and Engström, 2016). I was very effectively able to state my reasons as well as communicate effectively about the limitations of the current time schedule of employees and merits of the proposed one. Furthermore, I pitched the argument in a very constructive as well as persuasive manner which helped me in winning the desired argument effectively.</w:t>
      </w:r>
    </w:p>
    <w:p w14:paraId="52B58A78" w14:textId="77777777" w:rsidR="000F5C5E" w:rsidRPr="000F5C5E" w:rsidRDefault="000F5C5E" w:rsidP="000F5C5E">
      <w:pPr>
        <w:rPr>
          <w:rFonts w:ascii="Arial" w:hAnsi="Arial" w:cs="Arial"/>
          <w:sz w:val="24"/>
          <w:szCs w:val="24"/>
        </w:rPr>
      </w:pPr>
      <w:r w:rsidRPr="000F5C5E">
        <w:rPr>
          <w:rFonts w:ascii="Arial" w:hAnsi="Arial" w:cs="Arial"/>
          <w:sz w:val="24"/>
          <w:szCs w:val="24"/>
        </w:rPr>
        <w:tab/>
        <w:t>However, as per the negative experiences are concerned, there are various ineffective aspects which didn't go as well as planned. The first aspect in regards with my experience, was in relation to gathering information about the external environment factors  which influences the operations of the company. The information gathered by me was a little vague as well as ambiguous. The reason for the same is that my research is not that effective for me to gather accurate information regarding political, economical as well as legal aspects which influences operations of the company. Additionally, my research was also quite weak regarding the various social and environmental influencers as well, which unnecessarily added up the time for gaining information regarding the company. Another negative experience was regarding managing a difficult customer. I found it very complex to deal with a difficult customer and less cooperative and has severe unrealistic demands. Starbucks is a very big firm, and role playing its manager required me to deal with difficult customer with utmost experience as well as professionalism. However, this task seemed very much complex and tough for me as I hesitate a lot in times of pressure and thus, when I was required to communicate with a difficult customer, I hesitated during the role play. Moreover, the feedback I acquired from my classmates as well as tutors also indicated my ineffective communication skills while dealing with a difficult customer. Furthermore, their feedbacks also showcased ways in which that situation could have been dealt with. Along with this, there was another aspect in the role play which was quite essential to follow, but was limited as far as my approach for the role is concerned. Role playing a manager required me to analyse the roles and responsibilities. While I showcased various elements regarding the job role, there were some basic responsibilities which I couldn't get hold of. These responsibilities were organising the activities of  company. While this factor had a very minimum influence on my role play, yet it could have been quite appropriately addressed.</w:t>
      </w:r>
    </w:p>
    <w:p w14:paraId="198E06A5"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Analysis</w:t>
      </w:r>
    </w:p>
    <w:p w14:paraId="78A1B4BD"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An overall analysis of the event is the main agenda of this section (Jaffe and Janssens, 2016). This overall role play activity made me realise how important is this exercise to get hold of a specific managerial role. Moreover, it made me realise the importance of a manager within a company. However, there are several effective factors which could have helped the overall activity. For instance, an educational seminar could have been organised which could have helped the students to acquire information regarding their specific job roles. Another prominent element that could have helped in role playing better was rehearsal. More robust and aggressive rehearsal would have helped in enhancing the communication skills necessary to deal with difficult customer. However, unsynchronised team members as well as ambiguous feedbacks could have hindered the overall activity.</w:t>
      </w:r>
    </w:p>
    <w:p w14:paraId="6E9FBDD4"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lastRenderedPageBreak/>
        <w:t>Conclusion</w:t>
      </w:r>
    </w:p>
    <w:p w14:paraId="014261EF"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This section requires the overall conclusion of the experience gained from the activity appropriately. Through this activity, I analysed different aspects related to role playing as well as management of an organisation. From this experience, I analysed the importance of a manager in a workplace and how important it is to carry that role effectively. However, as per the positive experiences are concerned, I would use the similar approach to negotiate again if a similar situation arises. However, there are certain aspects which could have been addressed a bit differently throughout the role play. One prominent element for the same is in regards to gather the information about the company. I could have undergone several training sessions in relation to enhance my research skills and carry out information in relation to the external environment of the business. Another aspect which could have been addressed in a different manner is the aspects related to managing difficult customers. A range of various activities could have been carried out in regards to dealing with the customer. Thus, there could have been different aspects which could have contributed in relation to the success of the overall role play.</w:t>
      </w:r>
    </w:p>
    <w:p w14:paraId="6AB3C14C" w14:textId="77777777" w:rsidR="000F5C5E" w:rsidRPr="000F5C5E" w:rsidRDefault="000F5C5E" w:rsidP="000F5C5E">
      <w:pPr>
        <w:rPr>
          <w:rFonts w:ascii="Arial" w:hAnsi="Arial" w:cs="Arial"/>
          <w:sz w:val="24"/>
          <w:szCs w:val="24"/>
          <w:u w:val="single"/>
        </w:rPr>
      </w:pPr>
      <w:r w:rsidRPr="000F5C5E">
        <w:rPr>
          <w:rFonts w:ascii="Arial" w:hAnsi="Arial" w:cs="Arial"/>
          <w:sz w:val="24"/>
          <w:szCs w:val="24"/>
          <w:u w:val="single"/>
        </w:rPr>
        <w:t>Action Plan</w:t>
      </w:r>
    </w:p>
    <w:p w14:paraId="0D0B78A6"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Lastly, each reflection requires an action plan to be developed in case a similar situation arises again (Travers, Morisano and Locke, 2015). It is an essential practice which is associated with taking up effective measures to ensure success next time if this situation takes place. Furthermore, this would also give an appropriate caution and help in development of a different approach. For instance, where information acquisition is concerned regarding the company, the primal approach could have been to acquire effective training and education in relation to the research methods and techniques for environmental analysis. Another approach would be that I would get assistance from my team members as well as my tutors in finding out my shortcomings in relation to my information. Timely feedback would be helpful for me in relation to the overall effectiveness. Furthermore, I would attend seminars as well as undergo intensive training sessions where communication skills are concerned, especially dealing with difficult customers. Spontaneous communication and better listening skills might actually help me to surpass this limitation and appropriately help me in managing such customers in a better manner. Here again, I could use my team members to create a fictional scenario to help me develop this skill in a constructive manner. All these plans would allow me in being better at role plays and would help me carry out such roles at par level with the set expectations (Barksby, Butcher and Whysall, 2015).</w:t>
      </w:r>
    </w:p>
    <w:p w14:paraId="0C2036CC" w14:textId="77777777" w:rsidR="000F5C5E" w:rsidRPr="000F5C5E" w:rsidRDefault="000F5C5E" w:rsidP="000F5C5E">
      <w:pPr>
        <w:rPr>
          <w:b/>
          <w:sz w:val="36"/>
          <w:szCs w:val="36"/>
        </w:rPr>
      </w:pPr>
      <w:r w:rsidRPr="000F5C5E">
        <w:rPr>
          <w:rFonts w:ascii="Arial" w:hAnsi="Arial" w:cs="Arial"/>
          <w:b/>
          <w:sz w:val="36"/>
          <w:szCs w:val="36"/>
        </w:rPr>
        <w:t>CONCLUSION</w:t>
      </w:r>
    </w:p>
    <w:p w14:paraId="4AE2F651" w14:textId="77777777" w:rsidR="000F5C5E" w:rsidRPr="000F5C5E" w:rsidRDefault="000F5C5E" w:rsidP="000F5C5E">
      <w:pPr>
        <w:rPr>
          <w:rFonts w:ascii="Arial" w:hAnsi="Arial" w:cs="Arial"/>
          <w:sz w:val="24"/>
          <w:szCs w:val="24"/>
        </w:rPr>
      </w:pPr>
      <w:r>
        <w:tab/>
      </w:r>
      <w:r w:rsidRPr="000F5C5E">
        <w:rPr>
          <w:rFonts w:ascii="Arial" w:hAnsi="Arial" w:cs="Arial"/>
          <w:sz w:val="24"/>
          <w:szCs w:val="24"/>
        </w:rPr>
        <w:t>Thus, it is concluded that community engagement is important in regards with working together with a group of individuals. Moreover, it is essential to engage in role play activities regarding several job roles to acquire effective information which can personally and professionally benefit individuals. Furthermore, each stage of the Gibbs' Reflective Model must be appropriately used to reflect in a better and in a suitable manner.</w:t>
      </w:r>
    </w:p>
    <w:p w14:paraId="001062D6" w14:textId="77777777" w:rsidR="000F5C5E" w:rsidRPr="000F5C5E" w:rsidRDefault="000F5C5E" w:rsidP="000F5C5E">
      <w:pPr>
        <w:rPr>
          <w:rFonts w:ascii="Arial" w:hAnsi="Arial" w:cs="Arial"/>
          <w:b/>
          <w:sz w:val="36"/>
          <w:szCs w:val="36"/>
          <w:u w:val="single"/>
          <w:lang w:val="en-GB"/>
        </w:rPr>
      </w:pPr>
      <w:r w:rsidRPr="000F5C5E">
        <w:rPr>
          <w:rFonts w:ascii="Arial" w:hAnsi="Arial" w:cs="Arial"/>
          <w:b/>
          <w:sz w:val="36"/>
          <w:szCs w:val="36"/>
          <w:u w:val="single"/>
          <w:lang w:val="en-GB"/>
        </w:rPr>
        <w:lastRenderedPageBreak/>
        <w:t xml:space="preserve">References: </w:t>
      </w:r>
    </w:p>
    <w:p w14:paraId="0FAC6451" w14:textId="77777777" w:rsidR="000F5C5E" w:rsidRPr="000F5C5E" w:rsidRDefault="000F5C5E" w:rsidP="000F5C5E">
      <w:pPr>
        <w:rPr>
          <w:rFonts w:ascii="Arial" w:eastAsia="Times New Roman" w:hAnsi="Arial" w:cs="Arial"/>
          <w:sz w:val="28"/>
          <w:szCs w:val="28"/>
          <w:lang w:val="en-US"/>
        </w:rPr>
      </w:pPr>
      <w:r w:rsidRPr="000F5C5E">
        <w:rPr>
          <w:rFonts w:ascii="Arial" w:hAnsi="Arial" w:cs="Arial"/>
          <w:sz w:val="28"/>
          <w:szCs w:val="28"/>
          <w:u w:val="single"/>
        </w:rPr>
        <w:t>Books &amp; Journals</w:t>
      </w:r>
    </w:p>
    <w:p w14:paraId="63913039" w14:textId="77777777" w:rsidR="000F5C5E" w:rsidRDefault="000F5C5E" w:rsidP="000F5C5E">
      <w:pPr>
        <w:spacing w:line="240" w:lineRule="auto"/>
        <w:ind w:left="450" w:hanging="450"/>
        <w:rPr>
          <w:rFonts w:ascii="Times New Roman" w:eastAsia="Times New Roman" w:hAnsi="Times New Roman" w:cs="Times New Roman"/>
          <w:color w:val="000000"/>
          <w:sz w:val="24"/>
          <w:szCs w:val="24"/>
          <w:shd w:val="clear" w:color="auto" w:fill="FFFFFF"/>
          <w:lang w:val="en-US"/>
        </w:rPr>
      </w:pPr>
      <w:r>
        <w:rPr>
          <w:rFonts w:eastAsia="Times New Roman"/>
          <w:szCs w:val="24"/>
          <w:lang w:val="en-US"/>
        </w:rPr>
        <w:t xml:space="preserve">Baker, C. N. and et. al., 2015. Teacher (mis) perceptions of preschoolers’ academic skills: Predictors and associations with longitudinal outcomes. </w:t>
      </w:r>
      <w:r>
        <w:rPr>
          <w:rFonts w:eastAsia="Times New Roman"/>
          <w:i/>
          <w:iCs/>
          <w:szCs w:val="24"/>
          <w:lang w:val="en-US"/>
        </w:rPr>
        <w:t>Journal of educational psychology</w:t>
      </w:r>
      <w:r>
        <w:rPr>
          <w:rFonts w:eastAsia="Times New Roman"/>
          <w:szCs w:val="24"/>
          <w:lang w:val="en-US"/>
        </w:rPr>
        <w:t xml:space="preserve">. </w:t>
      </w:r>
      <w:r>
        <w:rPr>
          <w:rFonts w:eastAsia="Times New Roman"/>
          <w:iCs/>
          <w:szCs w:val="24"/>
          <w:lang w:val="en-US"/>
        </w:rPr>
        <w:t>107</w:t>
      </w:r>
      <w:r>
        <w:rPr>
          <w:rFonts w:eastAsia="Times New Roman"/>
          <w:szCs w:val="24"/>
          <w:lang w:val="en-US"/>
        </w:rPr>
        <w:t>(3). p.805.</w:t>
      </w:r>
    </w:p>
    <w:p w14:paraId="53F3D610" w14:textId="77777777" w:rsidR="000F5C5E" w:rsidRDefault="000F5C5E" w:rsidP="000F5C5E">
      <w:pPr>
        <w:spacing w:line="240" w:lineRule="auto"/>
        <w:ind w:left="450" w:hanging="450"/>
        <w:rPr>
          <w:rFonts w:eastAsia="Times New Roman"/>
          <w:szCs w:val="24"/>
          <w:lang w:val="en-US"/>
        </w:rPr>
      </w:pPr>
      <w:proofErr w:type="spellStart"/>
      <w:r>
        <w:rPr>
          <w:rFonts w:ascii="Times New Roman" w:eastAsia="Times New Roman" w:hAnsi="Times New Roman" w:cs="Times New Roman"/>
          <w:color w:val="000000"/>
          <w:sz w:val="24"/>
          <w:szCs w:val="24"/>
          <w:shd w:val="clear" w:color="auto" w:fill="FFFFFF"/>
          <w:lang w:val="en-US"/>
        </w:rPr>
        <w:t>Barksby</w:t>
      </w:r>
      <w:proofErr w:type="spellEnd"/>
      <w:r>
        <w:rPr>
          <w:rFonts w:ascii="Times New Roman" w:eastAsia="Times New Roman" w:hAnsi="Times New Roman" w:cs="Times New Roman"/>
          <w:color w:val="000000"/>
          <w:sz w:val="24"/>
          <w:szCs w:val="24"/>
          <w:shd w:val="clear" w:color="auto" w:fill="FFFFFF"/>
          <w:lang w:val="en-US"/>
        </w:rPr>
        <w:t xml:space="preserve">, J., Butcher, N. and </w:t>
      </w:r>
      <w:proofErr w:type="spellStart"/>
      <w:r>
        <w:rPr>
          <w:rFonts w:ascii="Times New Roman" w:eastAsia="Times New Roman" w:hAnsi="Times New Roman" w:cs="Times New Roman"/>
          <w:color w:val="000000"/>
          <w:sz w:val="24"/>
          <w:szCs w:val="24"/>
          <w:shd w:val="clear" w:color="auto" w:fill="FFFFFF"/>
          <w:lang w:val="en-US"/>
        </w:rPr>
        <w:t>Whysall</w:t>
      </w:r>
      <w:proofErr w:type="spellEnd"/>
      <w:r>
        <w:rPr>
          <w:rFonts w:ascii="Times New Roman" w:eastAsia="Times New Roman" w:hAnsi="Times New Roman" w:cs="Times New Roman"/>
          <w:color w:val="000000"/>
          <w:sz w:val="24"/>
          <w:szCs w:val="24"/>
          <w:shd w:val="clear" w:color="auto" w:fill="FFFFFF"/>
          <w:lang w:val="en-US"/>
        </w:rPr>
        <w:t>, A., 2015. A new model of reflection for clinical practice. </w:t>
      </w:r>
      <w:r>
        <w:rPr>
          <w:rFonts w:ascii="Times New Roman" w:eastAsia="Times New Roman" w:hAnsi="Times New Roman" w:cs="Times New Roman"/>
          <w:i/>
          <w:color w:val="000000"/>
          <w:sz w:val="24"/>
          <w:szCs w:val="24"/>
          <w:shd w:val="clear" w:color="auto" w:fill="FFFFFF"/>
          <w:lang w:val="en-US"/>
        </w:rPr>
        <w:t>Nursing Time</w:t>
      </w:r>
      <w:r>
        <w:rPr>
          <w:rFonts w:ascii="Times New Roman" w:eastAsia="Times New Roman" w:hAnsi="Times New Roman" w:cs="Times New Roman"/>
          <w:color w:val="000000"/>
          <w:sz w:val="24"/>
          <w:szCs w:val="24"/>
          <w:shd w:val="clear" w:color="auto" w:fill="FFFFFF"/>
          <w:lang w:val="en-US"/>
        </w:rPr>
        <w:t>. 111. pp.34-35.</w:t>
      </w:r>
    </w:p>
    <w:p w14:paraId="4C6805E5" w14:textId="77777777" w:rsidR="000F5C5E" w:rsidRDefault="000F5C5E" w:rsidP="000F5C5E">
      <w:pPr>
        <w:spacing w:line="240" w:lineRule="auto"/>
        <w:ind w:left="450" w:hanging="450"/>
        <w:rPr>
          <w:rFonts w:eastAsia="Times New Roman"/>
          <w:szCs w:val="24"/>
          <w:lang w:val="en-US"/>
        </w:rPr>
      </w:pPr>
      <w:proofErr w:type="spellStart"/>
      <w:r>
        <w:rPr>
          <w:rFonts w:eastAsia="Times New Roman"/>
          <w:szCs w:val="24"/>
          <w:lang w:val="en-US"/>
        </w:rPr>
        <w:t>Basturkmen</w:t>
      </w:r>
      <w:proofErr w:type="spellEnd"/>
      <w:r>
        <w:rPr>
          <w:rFonts w:eastAsia="Times New Roman"/>
          <w:szCs w:val="24"/>
          <w:lang w:val="en-US"/>
        </w:rPr>
        <w:t xml:space="preserve">, H., 2014. </w:t>
      </w:r>
      <w:r>
        <w:rPr>
          <w:rFonts w:eastAsia="Times New Roman"/>
          <w:i/>
          <w:iCs/>
          <w:szCs w:val="24"/>
          <w:lang w:val="en-US"/>
        </w:rPr>
        <w:t>Ideas and options in English for specific purposes</w:t>
      </w:r>
      <w:r>
        <w:rPr>
          <w:rFonts w:eastAsia="Times New Roman"/>
          <w:szCs w:val="24"/>
          <w:lang w:val="en-US"/>
        </w:rPr>
        <w:t>. Routledge.</w:t>
      </w:r>
    </w:p>
    <w:p w14:paraId="4DB6F31D" w14:textId="77777777" w:rsidR="000F5C5E" w:rsidRDefault="000F5C5E" w:rsidP="000F5C5E">
      <w:pPr>
        <w:spacing w:line="240" w:lineRule="auto"/>
        <w:ind w:left="450" w:hanging="450"/>
        <w:rPr>
          <w:rFonts w:ascii="Times New Roman" w:eastAsia="Times New Roman" w:hAnsi="Times New Roman" w:cs="Times New Roman"/>
          <w:color w:val="000000"/>
          <w:sz w:val="24"/>
          <w:szCs w:val="24"/>
          <w:shd w:val="clear" w:color="auto" w:fill="FFFFFF"/>
          <w:lang w:val="en-US"/>
        </w:rPr>
      </w:pPr>
      <w:r>
        <w:rPr>
          <w:rFonts w:eastAsia="Times New Roman"/>
          <w:szCs w:val="24"/>
          <w:lang w:val="en-US"/>
        </w:rPr>
        <w:t xml:space="preserve">Flores, N., </w:t>
      </w:r>
      <w:proofErr w:type="spellStart"/>
      <w:r>
        <w:rPr>
          <w:rFonts w:eastAsia="Times New Roman"/>
          <w:szCs w:val="24"/>
          <w:lang w:val="en-US"/>
        </w:rPr>
        <w:t>Kleyn</w:t>
      </w:r>
      <w:proofErr w:type="spellEnd"/>
      <w:r>
        <w:rPr>
          <w:rFonts w:eastAsia="Times New Roman"/>
          <w:szCs w:val="24"/>
          <w:lang w:val="en-US"/>
        </w:rPr>
        <w:t xml:space="preserve">, T. and Menken, K., 2015. Looking holistically in a climate of partiality: Identities of students labeled long-term English language learners. </w:t>
      </w:r>
      <w:r>
        <w:rPr>
          <w:rFonts w:eastAsia="Times New Roman"/>
          <w:i/>
          <w:iCs/>
          <w:szCs w:val="24"/>
          <w:lang w:val="en-US"/>
        </w:rPr>
        <w:t>Journal of Language, Identity &amp; Education</w:t>
      </w:r>
      <w:r>
        <w:rPr>
          <w:rFonts w:eastAsia="Times New Roman"/>
          <w:szCs w:val="24"/>
          <w:lang w:val="en-US"/>
        </w:rPr>
        <w:t xml:space="preserve">. </w:t>
      </w:r>
      <w:r>
        <w:rPr>
          <w:rFonts w:eastAsia="Times New Roman"/>
          <w:iCs/>
          <w:szCs w:val="24"/>
          <w:lang w:val="en-US"/>
        </w:rPr>
        <w:t>14</w:t>
      </w:r>
      <w:r>
        <w:rPr>
          <w:rFonts w:eastAsia="Times New Roman"/>
          <w:szCs w:val="24"/>
          <w:lang w:val="en-US"/>
        </w:rPr>
        <w:t>(2). pp.113-132.</w:t>
      </w:r>
    </w:p>
    <w:p w14:paraId="7E997FF7" w14:textId="77777777" w:rsidR="000F5C5E" w:rsidRDefault="000F5C5E" w:rsidP="000F5C5E">
      <w:pPr>
        <w:spacing w:line="240" w:lineRule="auto"/>
        <w:ind w:left="450" w:hanging="450"/>
        <w:rPr>
          <w:rFonts w:ascii="Times New Roman" w:eastAsia="Times New Roman" w:hAnsi="Times New Roman" w:cs="Times New Roman"/>
          <w:color w:val="000000"/>
          <w:sz w:val="24"/>
          <w:szCs w:val="24"/>
          <w:shd w:val="clear" w:color="auto" w:fill="FFFFFF"/>
          <w:lang w:val="en-US"/>
        </w:rPr>
      </w:pPr>
      <w:r>
        <w:rPr>
          <w:rFonts w:ascii="Times New Roman" w:eastAsia="Times New Roman" w:hAnsi="Times New Roman" w:cs="Times New Roman"/>
          <w:color w:val="000000"/>
          <w:sz w:val="24"/>
          <w:szCs w:val="24"/>
          <w:shd w:val="clear" w:color="auto" w:fill="FFFFFF"/>
          <w:lang w:val="en-US"/>
        </w:rPr>
        <w:t xml:space="preserve">Jaffe, A. and Janssens, B., 2016. Characterization of reflection positivity: </w:t>
      </w:r>
      <w:proofErr w:type="spellStart"/>
      <w:r>
        <w:rPr>
          <w:rFonts w:ascii="Times New Roman" w:eastAsia="Times New Roman" w:hAnsi="Times New Roman" w:cs="Times New Roman"/>
          <w:color w:val="000000"/>
          <w:sz w:val="24"/>
          <w:szCs w:val="24"/>
          <w:shd w:val="clear" w:color="auto" w:fill="FFFFFF"/>
          <w:lang w:val="en-US"/>
        </w:rPr>
        <w:t>Majoranas</w:t>
      </w:r>
      <w:proofErr w:type="spellEnd"/>
      <w:r>
        <w:rPr>
          <w:rFonts w:ascii="Times New Roman" w:eastAsia="Times New Roman" w:hAnsi="Times New Roman" w:cs="Times New Roman"/>
          <w:color w:val="000000"/>
          <w:sz w:val="24"/>
          <w:szCs w:val="24"/>
          <w:shd w:val="clear" w:color="auto" w:fill="FFFFFF"/>
          <w:lang w:val="en-US"/>
        </w:rPr>
        <w:t xml:space="preserve"> and spins. </w:t>
      </w:r>
      <w:r>
        <w:rPr>
          <w:rFonts w:ascii="Times New Roman" w:eastAsia="Times New Roman" w:hAnsi="Times New Roman" w:cs="Times New Roman"/>
          <w:i/>
          <w:color w:val="000000"/>
          <w:sz w:val="24"/>
          <w:szCs w:val="24"/>
          <w:shd w:val="clear" w:color="auto" w:fill="FFFFFF"/>
          <w:lang w:val="en-US"/>
        </w:rPr>
        <w:t>Communications in Mathematical Physics</w:t>
      </w:r>
      <w:r>
        <w:rPr>
          <w:rFonts w:ascii="Times New Roman" w:eastAsia="Times New Roman" w:hAnsi="Times New Roman" w:cs="Times New Roman"/>
          <w:color w:val="000000"/>
          <w:sz w:val="24"/>
          <w:szCs w:val="24"/>
          <w:shd w:val="clear" w:color="auto" w:fill="FFFFFF"/>
          <w:lang w:val="en-US"/>
        </w:rPr>
        <w:t>. 346(3). pp.1021-1050.</w:t>
      </w:r>
    </w:p>
    <w:p w14:paraId="61CF1E2A" w14:textId="77777777" w:rsidR="000F5C5E" w:rsidRDefault="000F5C5E" w:rsidP="000F5C5E">
      <w:pPr>
        <w:spacing w:line="240" w:lineRule="auto"/>
        <w:ind w:left="450" w:hanging="450"/>
        <w:rPr>
          <w:rFonts w:ascii="Times New Roman" w:eastAsia="Times New Roman" w:hAnsi="Times New Roman" w:cs="Times New Roman"/>
          <w:color w:val="000000"/>
          <w:sz w:val="24"/>
          <w:szCs w:val="24"/>
          <w:shd w:val="clear" w:color="auto" w:fill="FFFFFF"/>
          <w:lang w:val="en-US"/>
        </w:rPr>
      </w:pPr>
      <w:proofErr w:type="spellStart"/>
      <w:r>
        <w:rPr>
          <w:rFonts w:ascii="Times New Roman" w:eastAsia="Times New Roman" w:hAnsi="Times New Roman" w:cs="Times New Roman"/>
          <w:color w:val="000000"/>
          <w:sz w:val="24"/>
          <w:szCs w:val="24"/>
          <w:shd w:val="clear" w:color="auto" w:fill="FFFFFF"/>
          <w:lang w:val="en-US"/>
        </w:rPr>
        <w:t>Lestander</w:t>
      </w:r>
      <w:proofErr w:type="spellEnd"/>
      <w:r>
        <w:rPr>
          <w:rFonts w:ascii="Times New Roman" w:eastAsia="Times New Roman" w:hAnsi="Times New Roman" w:cs="Times New Roman"/>
          <w:color w:val="000000"/>
          <w:sz w:val="24"/>
          <w:szCs w:val="24"/>
          <w:shd w:val="clear" w:color="auto" w:fill="FFFFFF"/>
          <w:lang w:val="en-US"/>
        </w:rPr>
        <w:t xml:space="preserve">, Ö., </w:t>
      </w:r>
      <w:proofErr w:type="spellStart"/>
      <w:r>
        <w:rPr>
          <w:rFonts w:ascii="Times New Roman" w:eastAsia="Times New Roman" w:hAnsi="Times New Roman" w:cs="Times New Roman"/>
          <w:color w:val="000000"/>
          <w:sz w:val="24"/>
          <w:szCs w:val="24"/>
          <w:shd w:val="clear" w:color="auto" w:fill="FFFFFF"/>
          <w:lang w:val="en-US"/>
        </w:rPr>
        <w:t>Lehto</w:t>
      </w:r>
      <w:proofErr w:type="spellEnd"/>
      <w:r>
        <w:rPr>
          <w:rFonts w:ascii="Times New Roman" w:eastAsia="Times New Roman" w:hAnsi="Times New Roman" w:cs="Times New Roman"/>
          <w:color w:val="000000"/>
          <w:sz w:val="24"/>
          <w:szCs w:val="24"/>
          <w:shd w:val="clear" w:color="auto" w:fill="FFFFFF"/>
          <w:lang w:val="en-US"/>
        </w:rPr>
        <w:t xml:space="preserve">, N. and </w:t>
      </w:r>
      <w:proofErr w:type="spellStart"/>
      <w:r>
        <w:rPr>
          <w:rFonts w:ascii="Times New Roman" w:eastAsia="Times New Roman" w:hAnsi="Times New Roman" w:cs="Times New Roman"/>
          <w:color w:val="000000"/>
          <w:sz w:val="24"/>
          <w:szCs w:val="24"/>
          <w:shd w:val="clear" w:color="auto" w:fill="FFFFFF"/>
          <w:lang w:val="en-US"/>
        </w:rPr>
        <w:t>Engström</w:t>
      </w:r>
      <w:proofErr w:type="spellEnd"/>
      <w:r>
        <w:rPr>
          <w:rFonts w:ascii="Times New Roman" w:eastAsia="Times New Roman" w:hAnsi="Times New Roman" w:cs="Times New Roman"/>
          <w:color w:val="000000"/>
          <w:sz w:val="24"/>
          <w:szCs w:val="24"/>
          <w:shd w:val="clear" w:color="auto" w:fill="FFFFFF"/>
          <w:lang w:val="en-US"/>
        </w:rPr>
        <w:t>, Å., 2016. Nursing students' perceptions of learning after high fidelity simulation: effects of a three-step post-simulation reflection model. </w:t>
      </w:r>
      <w:r>
        <w:rPr>
          <w:rFonts w:ascii="Times New Roman" w:eastAsia="Times New Roman" w:hAnsi="Times New Roman" w:cs="Times New Roman"/>
          <w:i/>
          <w:color w:val="000000"/>
          <w:sz w:val="24"/>
          <w:szCs w:val="24"/>
          <w:shd w:val="clear" w:color="auto" w:fill="FFFFFF"/>
          <w:lang w:val="en-US"/>
        </w:rPr>
        <w:t>Nurse education today</w:t>
      </w:r>
      <w:r>
        <w:rPr>
          <w:rFonts w:ascii="Times New Roman" w:eastAsia="Times New Roman" w:hAnsi="Times New Roman" w:cs="Times New Roman"/>
          <w:color w:val="000000"/>
          <w:sz w:val="24"/>
          <w:szCs w:val="24"/>
          <w:shd w:val="clear" w:color="auto" w:fill="FFFFFF"/>
          <w:lang w:val="en-US"/>
        </w:rPr>
        <w:t>. 40. pp.219-224.</w:t>
      </w:r>
    </w:p>
    <w:p w14:paraId="61C51FC6" w14:textId="77777777" w:rsidR="000F5C5E" w:rsidRDefault="000F5C5E" w:rsidP="000F5C5E">
      <w:pPr>
        <w:spacing w:line="240" w:lineRule="auto"/>
        <w:ind w:left="450" w:hanging="450"/>
        <w:rPr>
          <w:rFonts w:eastAsia="Times New Roman"/>
          <w:szCs w:val="24"/>
          <w:lang w:val="en-US"/>
        </w:rPr>
      </w:pPr>
      <w:r>
        <w:rPr>
          <w:rFonts w:ascii="Times New Roman" w:eastAsia="Times New Roman" w:hAnsi="Times New Roman" w:cs="Times New Roman"/>
          <w:color w:val="000000"/>
          <w:sz w:val="24"/>
          <w:szCs w:val="24"/>
          <w:shd w:val="clear" w:color="auto" w:fill="FFFFFF"/>
          <w:lang w:val="en-US"/>
        </w:rPr>
        <w:t xml:space="preserve">Travers, C. J., </w:t>
      </w:r>
      <w:proofErr w:type="spellStart"/>
      <w:r>
        <w:rPr>
          <w:rFonts w:ascii="Times New Roman" w:eastAsia="Times New Roman" w:hAnsi="Times New Roman" w:cs="Times New Roman"/>
          <w:color w:val="000000"/>
          <w:sz w:val="24"/>
          <w:szCs w:val="24"/>
          <w:shd w:val="clear" w:color="auto" w:fill="FFFFFF"/>
          <w:lang w:val="en-US"/>
        </w:rPr>
        <w:t>Morisano</w:t>
      </w:r>
      <w:proofErr w:type="spellEnd"/>
      <w:r>
        <w:rPr>
          <w:rFonts w:ascii="Times New Roman" w:eastAsia="Times New Roman" w:hAnsi="Times New Roman" w:cs="Times New Roman"/>
          <w:color w:val="000000"/>
          <w:sz w:val="24"/>
          <w:szCs w:val="24"/>
          <w:shd w:val="clear" w:color="auto" w:fill="FFFFFF"/>
          <w:lang w:val="en-US"/>
        </w:rPr>
        <w:t>, D. and Locke, E. A., 2015. Self‐reflection, growth goals, and academic outcomes: A qualitative study. </w:t>
      </w:r>
      <w:r>
        <w:rPr>
          <w:rFonts w:ascii="Times New Roman" w:eastAsia="Times New Roman" w:hAnsi="Times New Roman" w:cs="Times New Roman"/>
          <w:i/>
          <w:color w:val="000000"/>
          <w:sz w:val="24"/>
          <w:szCs w:val="24"/>
          <w:shd w:val="clear" w:color="auto" w:fill="FFFFFF"/>
          <w:lang w:val="en-US"/>
        </w:rPr>
        <w:t>British Journal of Educational Psychology</w:t>
      </w:r>
      <w:r>
        <w:rPr>
          <w:rFonts w:ascii="Times New Roman" w:eastAsia="Times New Roman" w:hAnsi="Times New Roman" w:cs="Times New Roman"/>
          <w:color w:val="000000"/>
          <w:sz w:val="24"/>
          <w:szCs w:val="24"/>
          <w:shd w:val="clear" w:color="auto" w:fill="FFFFFF"/>
          <w:lang w:val="en-US"/>
        </w:rPr>
        <w:t>. 85(2). pp.224-241.</w:t>
      </w:r>
    </w:p>
    <w:p w14:paraId="6260EC0F" w14:textId="77777777" w:rsidR="000F5C5E" w:rsidRPr="000F5C5E" w:rsidRDefault="000F5C5E" w:rsidP="000F5C5E">
      <w:pPr>
        <w:rPr>
          <w:rFonts w:ascii="Arial" w:hAnsi="Arial" w:cs="Arial"/>
          <w:sz w:val="24"/>
          <w:szCs w:val="24"/>
        </w:rPr>
      </w:pPr>
      <w:r w:rsidRPr="000F5C5E">
        <w:rPr>
          <w:rFonts w:ascii="Arial" w:eastAsia="Times New Roman" w:hAnsi="Arial" w:cs="Arial"/>
          <w:sz w:val="24"/>
          <w:szCs w:val="24"/>
          <w:lang w:val="en-US"/>
        </w:rPr>
        <w:t>Valentino, R. A. and Reardon, S. F., 2015. Effectiveness of four instructional programs designed to serve English learners: Variation by ethnicity and initial English proficiency.</w:t>
      </w:r>
    </w:p>
    <w:p w14:paraId="3B4CE254" w14:textId="27ED3C3C" w:rsidR="000F5C5E" w:rsidRDefault="000F5C5E" w:rsidP="000F5C5E"/>
    <w:p w14:paraId="532C9759" w14:textId="70B70B18" w:rsidR="000635ED" w:rsidRDefault="000635ED" w:rsidP="000F5C5E"/>
    <w:p w14:paraId="393188C9" w14:textId="3C59649B" w:rsidR="000635ED" w:rsidRDefault="000635ED" w:rsidP="000F5C5E"/>
    <w:p w14:paraId="4C756321" w14:textId="4E68B424" w:rsidR="000635ED" w:rsidRDefault="000635ED" w:rsidP="000F5C5E"/>
    <w:p w14:paraId="21D3AA0A" w14:textId="502EF6C2" w:rsidR="000635ED" w:rsidRDefault="000635ED" w:rsidP="000F5C5E"/>
    <w:p w14:paraId="34BD4200" w14:textId="5B99C574" w:rsidR="000635ED" w:rsidRDefault="000635ED" w:rsidP="000F5C5E"/>
    <w:p w14:paraId="3538C99C" w14:textId="5E9B30AC" w:rsidR="000635ED" w:rsidRDefault="000635ED" w:rsidP="000F5C5E"/>
    <w:p w14:paraId="02A72FDF" w14:textId="62E43B60" w:rsidR="000635ED" w:rsidRDefault="000635ED" w:rsidP="000F5C5E"/>
    <w:p w14:paraId="68C6C903" w14:textId="2D1A6197" w:rsidR="000635ED" w:rsidRDefault="000635ED" w:rsidP="000F5C5E"/>
    <w:p w14:paraId="681EAE1A" w14:textId="7C0A09E3" w:rsidR="000635ED" w:rsidRDefault="000635ED" w:rsidP="000F5C5E"/>
    <w:p w14:paraId="282A3FA1" w14:textId="77D7C832" w:rsidR="000635ED" w:rsidRDefault="000635ED" w:rsidP="000F5C5E"/>
    <w:p w14:paraId="2C2815A9" w14:textId="18D3B2AA" w:rsidR="000635ED" w:rsidRDefault="000635ED" w:rsidP="000F5C5E"/>
    <w:p w14:paraId="0C79D510" w14:textId="38EF8E38" w:rsidR="000635ED" w:rsidRDefault="000635ED" w:rsidP="000F5C5E"/>
    <w:p w14:paraId="592FD827" w14:textId="1B8439E5" w:rsidR="000635ED" w:rsidRDefault="000635ED" w:rsidP="000F5C5E"/>
    <w:p w14:paraId="3AADC4FB" w14:textId="1F2BF438" w:rsidR="000635ED" w:rsidRDefault="000635ED" w:rsidP="000F5C5E">
      <w:r>
        <w:rPr>
          <w:noProof/>
        </w:rPr>
        <w:lastRenderedPageBreak/>
        <w:drawing>
          <wp:inline distT="0" distB="0" distL="0" distR="0" wp14:anchorId="7444D8F7" wp14:editId="39561BA5">
            <wp:extent cx="5760720" cy="81464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60720" cy="8146415"/>
                    </a:xfrm>
                    <a:prstGeom prst="rect">
                      <a:avLst/>
                    </a:prstGeom>
                  </pic:spPr>
                </pic:pic>
              </a:graphicData>
            </a:graphic>
          </wp:inline>
        </w:drawing>
      </w:r>
    </w:p>
    <w:p w14:paraId="136C08A1" w14:textId="3293C28F" w:rsidR="000635ED" w:rsidRDefault="000635ED" w:rsidP="000F5C5E"/>
    <w:p w14:paraId="699BB905" w14:textId="1615E330" w:rsidR="000635ED" w:rsidRDefault="000635ED" w:rsidP="000F5C5E"/>
    <w:p w14:paraId="60B97144" w14:textId="2F4A0831" w:rsidR="000635ED" w:rsidRDefault="000635ED" w:rsidP="000F5C5E">
      <w:r>
        <w:rPr>
          <w:noProof/>
        </w:rPr>
        <w:lastRenderedPageBreak/>
        <w:drawing>
          <wp:inline distT="0" distB="0" distL="0" distR="0" wp14:anchorId="4629046F" wp14:editId="03E5242B">
            <wp:extent cx="5760720" cy="81464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60720" cy="8146415"/>
                    </a:xfrm>
                    <a:prstGeom prst="rect">
                      <a:avLst/>
                    </a:prstGeom>
                  </pic:spPr>
                </pic:pic>
              </a:graphicData>
            </a:graphic>
          </wp:inline>
        </w:drawing>
      </w:r>
    </w:p>
    <w:p w14:paraId="0A335C71" w14:textId="6F6E20F5" w:rsidR="000635ED" w:rsidRDefault="000635ED" w:rsidP="000F5C5E"/>
    <w:p w14:paraId="6EF342E6" w14:textId="08A92B50" w:rsidR="000635ED" w:rsidRDefault="000635ED" w:rsidP="000F5C5E"/>
    <w:p w14:paraId="5CEF5D8C" w14:textId="242E77F6" w:rsidR="000635ED" w:rsidRDefault="000635ED" w:rsidP="000F5C5E">
      <w:r>
        <w:rPr>
          <w:noProof/>
        </w:rPr>
        <w:lastRenderedPageBreak/>
        <w:drawing>
          <wp:inline distT="0" distB="0" distL="0" distR="0" wp14:anchorId="25BCECAA" wp14:editId="63AB1DA9">
            <wp:extent cx="5760720" cy="81464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60720" cy="8146415"/>
                    </a:xfrm>
                    <a:prstGeom prst="rect">
                      <a:avLst/>
                    </a:prstGeom>
                  </pic:spPr>
                </pic:pic>
              </a:graphicData>
            </a:graphic>
          </wp:inline>
        </w:drawing>
      </w:r>
      <w:bookmarkStart w:id="1" w:name="_GoBack"/>
      <w:bookmarkEnd w:id="1"/>
    </w:p>
    <w:sectPr w:rsidR="000635E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C5E"/>
    <w:rsid w:val="000635ED"/>
    <w:rsid w:val="000F5C5E"/>
    <w:rsid w:val="00B1226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19EF4"/>
  <w15:chartTrackingRefBased/>
  <w15:docId w15:val="{9C60DF37-1D9C-4AE2-8022-645ABB8E0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10</Pages>
  <Words>2211</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Atanasova</dc:creator>
  <cp:keywords/>
  <dc:description/>
  <cp:lastModifiedBy>Diana Atanasova</cp:lastModifiedBy>
  <cp:revision>2</cp:revision>
  <dcterms:created xsi:type="dcterms:W3CDTF">2019-04-30T16:57:00Z</dcterms:created>
  <dcterms:modified xsi:type="dcterms:W3CDTF">2019-04-30T17:22:00Z</dcterms:modified>
</cp:coreProperties>
</file>