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79AC1" w14:textId="77777777" w:rsidR="00337216" w:rsidRPr="00337216" w:rsidRDefault="00337216" w:rsidP="00337216">
      <w:pPr>
        <w:spacing w:after="0" w:line="72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0838D33B" w14:textId="77777777" w:rsidR="00337216" w:rsidRPr="00337216" w:rsidRDefault="00337216" w:rsidP="00337216">
      <w:pPr>
        <w:spacing w:after="0" w:line="72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pacing w:val="5"/>
          <w:sz w:val="28"/>
          <w:szCs w:val="28"/>
          <w:lang w:eastAsia="en-GB"/>
        </w:rPr>
      </w:pPr>
      <w:r w:rsidRPr="00337216">
        <w:rPr>
          <w:rFonts w:ascii="Times New Roman" w:eastAsia="Times New Roman" w:hAnsi="Times New Roman" w:cs="Times New Roman"/>
          <w:b/>
          <w:bCs/>
          <w:i/>
          <w:iCs/>
          <w:spacing w:val="5"/>
          <w:sz w:val="28"/>
          <w:szCs w:val="28"/>
          <w:lang w:eastAsia="en-GB"/>
        </w:rPr>
        <w:t xml:space="preserve">             Summary on essential academic and employment skills</w:t>
      </w:r>
    </w:p>
    <w:p w14:paraId="070C2E51" w14:textId="77777777" w:rsidR="00337216" w:rsidRPr="00337216" w:rsidRDefault="00337216" w:rsidP="00337216">
      <w:pPr>
        <w:spacing w:after="0" w:line="72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79598F85" w14:textId="77777777" w:rsidR="00337216" w:rsidRPr="00337216" w:rsidRDefault="00337216" w:rsidP="00337216">
      <w:pPr>
        <w:spacing w:after="0" w:line="72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7BE3E70F" w14:textId="77777777" w:rsidR="00337216" w:rsidRPr="00337216" w:rsidRDefault="00337216" w:rsidP="00337216">
      <w:pPr>
        <w:spacing w:after="0" w:line="720" w:lineRule="auto"/>
        <w:jc w:val="both"/>
        <w:textAlignment w:val="baseline"/>
        <w:rPr>
          <w:rFonts w:ascii="Calibri" w:eastAsia="Times New Roman" w:hAnsi="Calibri" w:cs="Calibri"/>
          <w:lang w:eastAsia="en-GB"/>
        </w:rPr>
      </w:pPr>
    </w:p>
    <w:p w14:paraId="7124337E" w14:textId="77777777" w:rsidR="00337216" w:rsidRPr="00337216" w:rsidRDefault="00337216" w:rsidP="00337216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en-GB"/>
        </w:rPr>
      </w:pPr>
      <w:r w:rsidRPr="00337216">
        <w:rPr>
          <w:rFonts w:ascii="Calibri" w:eastAsia="Times New Roman" w:hAnsi="Calibri" w:cs="Calibri"/>
          <w:lang w:eastAsia="en-GB"/>
        </w:rPr>
        <w:t xml:space="preserve">The development of my digital literacy skills will help me in getting familiar with the tools used in modern day in the computing field. The introduction to a multitude of programs used in business such as Microsoft Word, PowerPoint etc will increase my confidence and my chances of meeting employers’ expectations </w:t>
      </w:r>
      <w:sdt>
        <w:sdtPr>
          <w:rPr>
            <w:rFonts w:ascii="Calibri" w:eastAsia="Times New Roman" w:hAnsi="Calibri" w:cs="Calibri"/>
            <w:lang w:eastAsia="en-GB"/>
          </w:rPr>
          <w:id w:val="-951086253"/>
          <w:citation/>
        </w:sdtPr>
        <w:sdtContent>
          <w:r w:rsidRPr="00337216">
            <w:rPr>
              <w:rFonts w:ascii="Calibri" w:eastAsia="Times New Roman" w:hAnsi="Calibri" w:cs="Calibri"/>
              <w:lang w:eastAsia="en-GB"/>
            </w:rPr>
            <w:fldChar w:fldCharType="begin"/>
          </w:r>
          <w:r w:rsidRPr="00337216">
            <w:rPr>
              <w:rFonts w:ascii="Calibri" w:eastAsia="Times New Roman" w:hAnsi="Calibri" w:cs="Calibri"/>
              <w:lang w:eastAsia="en-GB"/>
            </w:rPr>
            <w:instrText xml:space="preserve"> CITATION OHa05 \l 2057 </w:instrText>
          </w:r>
          <w:r w:rsidRPr="00337216">
            <w:rPr>
              <w:rFonts w:ascii="Calibri" w:eastAsia="Times New Roman" w:hAnsi="Calibri" w:cs="Calibri"/>
              <w:lang w:eastAsia="en-GB"/>
            </w:rPr>
            <w:fldChar w:fldCharType="separate"/>
          </w:r>
          <w:r w:rsidRPr="00337216">
            <w:rPr>
              <w:rFonts w:ascii="Calibri" w:eastAsia="Times New Roman" w:hAnsi="Calibri" w:cs="Calibri"/>
              <w:noProof/>
              <w:lang w:eastAsia="en-GB"/>
            </w:rPr>
            <w:t>[1]</w:t>
          </w:r>
          <w:r w:rsidRPr="00337216">
            <w:rPr>
              <w:rFonts w:ascii="Calibri" w:eastAsia="Times New Roman" w:hAnsi="Calibri" w:cs="Calibri"/>
              <w:lang w:eastAsia="en-GB"/>
            </w:rPr>
            <w:fldChar w:fldCharType="end"/>
          </w:r>
        </w:sdtContent>
      </w:sdt>
      <w:r w:rsidRPr="00337216">
        <w:rPr>
          <w:rFonts w:ascii="Calibri" w:eastAsia="Times New Roman" w:hAnsi="Calibri" w:cs="Calibri"/>
          <w:lang w:eastAsia="en-GB"/>
        </w:rPr>
        <w:t>. Will also provide me the opportunity to self-reflect on my strengths and weaknesses and on how to improve my interpersonal skills such as communication, emotional intelligence and working in a team. The implementation of a personal development plan will set the foundation and lay the ground for a career path which subsequently will aid in achieving my goal</w:t>
      </w:r>
      <w:sdt>
        <w:sdtPr>
          <w:rPr>
            <w:rFonts w:ascii="Calibri" w:eastAsia="Times New Roman" w:hAnsi="Calibri" w:cs="Calibri"/>
            <w:lang w:eastAsia="en-GB"/>
          </w:rPr>
          <w:id w:val="-1498872026"/>
          <w:citation/>
        </w:sdtPr>
        <w:sdtContent>
          <w:r w:rsidRPr="00337216">
            <w:rPr>
              <w:rFonts w:ascii="Calibri" w:eastAsia="Times New Roman" w:hAnsi="Calibri" w:cs="Calibri"/>
              <w:lang w:eastAsia="en-GB"/>
            </w:rPr>
            <w:fldChar w:fldCharType="begin"/>
          </w:r>
          <w:r w:rsidRPr="00337216">
            <w:rPr>
              <w:rFonts w:ascii="Calibri" w:eastAsia="Times New Roman" w:hAnsi="Calibri" w:cs="Calibri"/>
              <w:lang w:eastAsia="en-GB"/>
            </w:rPr>
            <w:instrText xml:space="preserve"> CITATION Sma09 \l 2057 </w:instrText>
          </w:r>
          <w:r w:rsidRPr="00337216">
            <w:rPr>
              <w:rFonts w:ascii="Calibri" w:eastAsia="Times New Roman" w:hAnsi="Calibri" w:cs="Calibri"/>
              <w:lang w:eastAsia="en-GB"/>
            </w:rPr>
            <w:fldChar w:fldCharType="separate"/>
          </w:r>
          <w:r w:rsidRPr="00337216">
            <w:rPr>
              <w:rFonts w:ascii="Calibri" w:eastAsia="Times New Roman" w:hAnsi="Calibri" w:cs="Calibri"/>
              <w:noProof/>
              <w:lang w:eastAsia="en-GB"/>
            </w:rPr>
            <w:t xml:space="preserve"> [2]</w:t>
          </w:r>
          <w:r w:rsidRPr="00337216">
            <w:rPr>
              <w:rFonts w:ascii="Calibri" w:eastAsia="Times New Roman" w:hAnsi="Calibri" w:cs="Calibri"/>
              <w:lang w:eastAsia="en-GB"/>
            </w:rPr>
            <w:fldChar w:fldCharType="end"/>
          </w:r>
        </w:sdtContent>
      </w:sdt>
      <w:r w:rsidRPr="00337216">
        <w:rPr>
          <w:rFonts w:ascii="Calibri" w:eastAsia="Times New Roman" w:hAnsi="Calibri" w:cs="Calibri"/>
          <w:lang w:eastAsia="en-GB"/>
        </w:rPr>
        <w:t xml:space="preserve">. As the technology becomes more integrated in our everyday life, the importance of digital literacy skills is more relevant today </w:t>
      </w:r>
      <w:proofErr w:type="spellStart"/>
      <w:r w:rsidRPr="00337216">
        <w:rPr>
          <w:rFonts w:ascii="Calibri" w:eastAsia="Times New Roman" w:hAnsi="Calibri" w:cs="Calibri"/>
          <w:lang w:eastAsia="en-GB"/>
        </w:rPr>
        <w:t>then</w:t>
      </w:r>
      <w:proofErr w:type="spellEnd"/>
      <w:r w:rsidRPr="00337216">
        <w:rPr>
          <w:rFonts w:ascii="Calibri" w:eastAsia="Times New Roman" w:hAnsi="Calibri" w:cs="Calibri"/>
          <w:lang w:eastAsia="en-GB"/>
        </w:rPr>
        <w:t xml:space="preserve"> it has been in the past. Therefore, the employability skills </w:t>
      </w:r>
      <w:proofErr w:type="gramStart"/>
      <w:r w:rsidRPr="00337216">
        <w:rPr>
          <w:rFonts w:ascii="Calibri" w:eastAsia="Times New Roman" w:hAnsi="Calibri" w:cs="Calibri"/>
          <w:lang w:eastAsia="en-GB"/>
        </w:rPr>
        <w:t>has</w:t>
      </w:r>
      <w:proofErr w:type="gramEnd"/>
      <w:r w:rsidRPr="00337216">
        <w:rPr>
          <w:rFonts w:ascii="Calibri" w:eastAsia="Times New Roman" w:hAnsi="Calibri" w:cs="Calibri"/>
          <w:lang w:eastAsia="en-GB"/>
        </w:rPr>
        <w:t xml:space="preserve"> become more complex and demanding [3]. </w:t>
      </w:r>
    </w:p>
    <w:sdt>
      <w:sdt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eastAsia="en-GB"/>
        </w:rPr>
        <w:id w:val="58241460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14:paraId="14D84B28" w14:textId="77777777" w:rsidR="00337216" w:rsidRPr="00337216" w:rsidRDefault="00337216" w:rsidP="00337216">
          <w:pPr>
            <w:keepNext/>
            <w:keepLines/>
            <w:spacing w:before="240" w:after="0"/>
            <w:outlineLvl w:val="0"/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eastAsia="en-GB"/>
            </w:rPr>
          </w:pPr>
        </w:p>
        <w:p w14:paraId="48C8040A" w14:textId="77777777" w:rsidR="00337216" w:rsidRPr="00337216" w:rsidRDefault="00337216" w:rsidP="00337216">
          <w:pPr>
            <w:keepNext/>
            <w:keepLines/>
            <w:spacing w:before="240" w:after="0"/>
            <w:outlineLvl w:val="0"/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eastAsia="en-GB"/>
            </w:rPr>
          </w:pPr>
        </w:p>
        <w:p w14:paraId="3C4FCA8D" w14:textId="77777777" w:rsidR="00337216" w:rsidRPr="00337216" w:rsidRDefault="00337216" w:rsidP="00337216">
          <w:pPr>
            <w:keepNext/>
            <w:keepLines/>
            <w:spacing w:before="240" w:after="0"/>
            <w:outlineLvl w:val="0"/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eastAsia="en-GB"/>
            </w:rPr>
          </w:pPr>
          <w:r w:rsidRPr="00337216"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eastAsia="en-GB"/>
            </w:rPr>
            <w:t>Works Cited</w:t>
          </w:r>
        </w:p>
        <w:p w14:paraId="5C1A51AC" w14:textId="77777777" w:rsidR="00337216" w:rsidRPr="00337216" w:rsidRDefault="00337216" w:rsidP="00337216">
          <w:pPr>
            <w:rPr>
              <w:noProof/>
            </w:rPr>
          </w:pPr>
          <w:r w:rsidRPr="00337216">
            <w:fldChar w:fldCharType="begin"/>
          </w:r>
          <w:r w:rsidRPr="00337216">
            <w:instrText>BIBLIOGRAPHY</w:instrText>
          </w:r>
          <w:r w:rsidRPr="00337216">
            <w:fldChar w:fldCharType="separate"/>
          </w:r>
        </w:p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322"/>
            <w:gridCol w:w="8704"/>
          </w:tblGrid>
          <w:tr w:rsidR="00337216" w:rsidRPr="00337216" w14:paraId="3A45EE2B" w14:textId="77777777" w:rsidTr="00C850E3">
            <w:trPr>
              <w:tblCellSpacing w:w="15" w:type="dxa"/>
            </w:trPr>
            <w:tc>
              <w:tcPr>
                <w:tcW w:w="50" w:type="pct"/>
                <w:hideMark/>
              </w:tcPr>
              <w:p w14:paraId="78BC1424" w14:textId="77777777" w:rsidR="00337216" w:rsidRPr="00337216" w:rsidRDefault="00337216" w:rsidP="00337216">
                <w:pPr>
                  <w:rPr>
                    <w:noProof/>
                    <w:sz w:val="24"/>
                    <w:szCs w:val="24"/>
                  </w:rPr>
                </w:pPr>
                <w:r w:rsidRPr="00337216">
                  <w:rPr>
                    <w:noProof/>
                  </w:rPr>
                  <w:t xml:space="preserve">[1] </w:t>
                </w:r>
              </w:p>
            </w:tc>
            <w:tc>
              <w:tcPr>
                <w:tcW w:w="0" w:type="auto"/>
                <w:hideMark/>
              </w:tcPr>
              <w:p w14:paraId="625D8F0E" w14:textId="77777777" w:rsidR="00337216" w:rsidRPr="00337216" w:rsidRDefault="00337216" w:rsidP="00337216">
                <w:pPr>
                  <w:rPr>
                    <w:noProof/>
                  </w:rPr>
                </w:pPr>
                <w:r w:rsidRPr="00337216">
                  <w:rPr>
                    <w:noProof/>
                  </w:rPr>
                  <w:t xml:space="preserve">S. O'Hara, Improving your study skills : study smart, study less, Hoboken, New Jersey: Wiley, 2005. </w:t>
                </w:r>
              </w:p>
            </w:tc>
          </w:tr>
          <w:tr w:rsidR="00337216" w:rsidRPr="00337216" w14:paraId="1E4D5789" w14:textId="77777777" w:rsidTr="00C850E3">
            <w:trPr>
              <w:tblCellSpacing w:w="15" w:type="dxa"/>
            </w:trPr>
            <w:tc>
              <w:tcPr>
                <w:tcW w:w="50" w:type="pct"/>
                <w:hideMark/>
              </w:tcPr>
              <w:p w14:paraId="27CEB88C" w14:textId="77777777" w:rsidR="00337216" w:rsidRPr="00337216" w:rsidRDefault="00337216" w:rsidP="00337216">
                <w:pPr>
                  <w:rPr>
                    <w:noProof/>
                  </w:rPr>
                </w:pPr>
                <w:r w:rsidRPr="00337216">
                  <w:rPr>
                    <w:noProof/>
                  </w:rPr>
                  <w:t xml:space="preserve">[2] </w:t>
                </w:r>
              </w:p>
            </w:tc>
            <w:tc>
              <w:tcPr>
                <w:tcW w:w="0" w:type="auto"/>
                <w:hideMark/>
              </w:tcPr>
              <w:p w14:paraId="408A8CEE" w14:textId="77777777" w:rsidR="00337216" w:rsidRPr="00337216" w:rsidRDefault="00337216" w:rsidP="00337216">
                <w:pPr>
                  <w:rPr>
                    <w:noProof/>
                  </w:rPr>
                </w:pPr>
                <w:r w:rsidRPr="00337216">
                  <w:rPr>
                    <w:noProof/>
                  </w:rPr>
                  <w:t xml:space="preserve">B. Smale, How to succeed at university: an essential guide to academic skills and personal development, England: SAGE PUBLICATIONS, 2009. </w:t>
                </w:r>
              </w:p>
            </w:tc>
          </w:tr>
          <w:tr w:rsidR="00337216" w:rsidRPr="00337216" w14:paraId="5A829D61" w14:textId="77777777" w:rsidTr="00C850E3">
            <w:trPr>
              <w:tblCellSpacing w:w="15" w:type="dxa"/>
            </w:trPr>
            <w:tc>
              <w:tcPr>
                <w:tcW w:w="50" w:type="pct"/>
                <w:hideMark/>
              </w:tcPr>
              <w:p w14:paraId="1823EAC7" w14:textId="77777777" w:rsidR="00337216" w:rsidRPr="00337216" w:rsidRDefault="00337216" w:rsidP="00337216">
                <w:pPr>
                  <w:rPr>
                    <w:noProof/>
                  </w:rPr>
                </w:pPr>
                <w:r w:rsidRPr="00337216">
                  <w:rPr>
                    <w:noProof/>
                  </w:rPr>
                  <w:t xml:space="preserve">[3] </w:t>
                </w:r>
              </w:p>
            </w:tc>
            <w:tc>
              <w:tcPr>
                <w:tcW w:w="0" w:type="auto"/>
                <w:hideMark/>
              </w:tcPr>
              <w:p w14:paraId="34F29D20" w14:textId="77777777" w:rsidR="00337216" w:rsidRPr="00337216" w:rsidRDefault="00337216" w:rsidP="00337216">
                <w:pPr>
                  <w:rPr>
                    <w:noProof/>
                  </w:rPr>
                </w:pPr>
                <w:r w:rsidRPr="00337216">
                  <w:rPr>
                    <w:noProof/>
                  </w:rPr>
                  <w:t xml:space="preserve">B. M. A. a. W. Nuryake Fajaryati*, “The Employability Skills Needed To Face the Demands of Work in the Future: Systematic Literature Reviews,” </w:t>
                </w:r>
                <w:r w:rsidRPr="00337216">
                  <w:rPr>
                    <w:i/>
                    <w:iCs/>
                    <w:noProof/>
                  </w:rPr>
                  <w:t xml:space="preserve">Open Engineering, </w:t>
                </w:r>
                <w:r w:rsidRPr="00337216">
                  <w:rPr>
                    <w:noProof/>
                  </w:rPr>
                  <w:t xml:space="preserve">vol. 10, 2020. </w:t>
                </w:r>
              </w:p>
            </w:tc>
          </w:tr>
        </w:tbl>
        <w:p w14:paraId="5FDC7A63" w14:textId="77777777" w:rsidR="00337216" w:rsidRPr="00337216" w:rsidRDefault="00337216" w:rsidP="00337216">
          <w:pPr>
            <w:rPr>
              <w:rFonts w:eastAsia="Times New Roman"/>
              <w:noProof/>
            </w:rPr>
          </w:pPr>
        </w:p>
        <w:p w14:paraId="775A38CA" w14:textId="2850143D" w:rsidR="004C0096" w:rsidRDefault="00337216" w:rsidP="00337216">
          <w:r w:rsidRPr="00337216">
            <w:rPr>
              <w:b/>
              <w:bCs/>
            </w:rPr>
            <w:fldChar w:fldCharType="end"/>
          </w:r>
        </w:p>
      </w:sdtContent>
    </w:sdt>
    <w:sectPr w:rsidR="004C00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CD9"/>
    <w:rsid w:val="00337216"/>
    <w:rsid w:val="00407CD9"/>
    <w:rsid w:val="004C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D784D9-1409-48E3-80F6-065505C9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OHa05</b:Tag>
    <b:SourceType>Book</b:SourceType>
    <b:Guid>{20544B29-8AB5-483A-8BCA-40D0F3761E90}</b:Guid>
    <b:Author>
      <b:Author>
        <b:NameList>
          <b:Person>
            <b:Last>O'Hara</b:Last>
            <b:First>Shelley,</b:First>
          </b:Person>
        </b:NameList>
      </b:Author>
    </b:Author>
    <b:Title>Improving your study skills : study smart, study less</b:Title>
    <b:Year>2005</b:Year>
    <b:City>Hoboken, New Jersey</b:City>
    <b:Publisher>Wiley</b:Publisher>
    <b:RefOrder>1</b:RefOrder>
  </b:Source>
  <b:Source>
    <b:Tag>Sma09</b:Tag>
    <b:SourceType>Book</b:SourceType>
    <b:Guid>{85D32F80-06C1-4498-8656-7C62EB251643}</b:Guid>
    <b:Author>
      <b:Author>
        <b:NameList>
          <b:Person>
            <b:Last>Smale</b:Last>
            <b:First>Bob</b:First>
          </b:Person>
        </b:NameList>
      </b:Author>
    </b:Author>
    <b:Title>How to succeed at university: an essential guide to academic skills and personal development</b:Title>
    <b:Year>2009</b:Year>
    <b:City>England</b:City>
    <b:Publisher>SAGE PUBLICATIONS</b:Publisher>
    <b:RefOrder>2</b:RefOrder>
  </b:Source>
  <b:Source>
    <b:Tag>Nur20</b:Tag>
    <b:SourceType>JournalArticle</b:SourceType>
    <b:Guid>{AADEA9AC-243B-4159-AEDB-64D030C337B7}</b:Guid>
    <b:Author>
      <b:Author>
        <b:NameList>
          <b:Person>
            <b:Last>Nuryake Fajaryati*</b:Last>
            <b:First>Budiyono,</b:First>
            <b:Middle>Muhammad Akhyar, and Wiranto</b:Middle>
          </b:Person>
        </b:NameList>
      </b:Author>
    </b:Author>
    <b:Title>The Employability Skills Needed To Face the Demands of Work in the Future: Systematic Literature Reviews</b:Title>
    <b:JournalName>Open Engineering</b:JournalName>
    <b:Year>2020</b:Year>
    <b:Volume>10</b:Volume>
    <b:RefOrder>3</b:RefOrder>
  </b:Source>
</b:Sources>
</file>

<file path=customXml/itemProps1.xml><?xml version="1.0" encoding="utf-8"?>
<ds:datastoreItem xmlns:ds="http://schemas.openxmlformats.org/officeDocument/2006/customXml" ds:itemID="{A3B80277-3EB9-45DD-9AA8-C3F3F295C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 Mirel Martescu (2217135)</dc:creator>
  <cp:keywords/>
  <dc:description/>
  <cp:lastModifiedBy>Dorin Mirel Martescu (2217135)</cp:lastModifiedBy>
  <cp:revision>2</cp:revision>
  <dcterms:created xsi:type="dcterms:W3CDTF">2022-10-21T20:22:00Z</dcterms:created>
  <dcterms:modified xsi:type="dcterms:W3CDTF">2022-10-21T20:22:00Z</dcterms:modified>
</cp:coreProperties>
</file>