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A2D2E" w14:textId="77777777" w:rsidR="00AE7AEE" w:rsidRDefault="00C01DA2">
      <w:pPr>
        <w:spacing w:line="360" w:lineRule="auto"/>
        <w:jc w:val="both"/>
      </w:pPr>
      <w:r>
        <w:rPr>
          <w:noProof/>
          <w:lang w:eastAsia="en-US"/>
        </w:rPr>
        <w:drawing>
          <wp:inline distT="0" distB="0" distL="114300" distR="114300" wp14:anchorId="42707A31" wp14:editId="700C8835">
            <wp:extent cx="1818640" cy="599440"/>
            <wp:effectExtent l="0" t="0" r="0" b="0"/>
            <wp:docPr id="1849805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80516" name="drawing"/>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1819048" cy="600000"/>
                    </a:xfrm>
                    <a:prstGeom prst="rect">
                      <a:avLst/>
                    </a:prstGeom>
                  </pic:spPr>
                </pic:pic>
              </a:graphicData>
            </a:graphic>
          </wp:inline>
        </w:drawing>
      </w:r>
    </w:p>
    <w:tbl>
      <w:tblPr>
        <w:tblW w:w="0" w:type="auto"/>
        <w:tblInd w:w="660" w:type="dxa"/>
        <w:tblLook w:val="04A0" w:firstRow="1" w:lastRow="0" w:firstColumn="1" w:lastColumn="0" w:noHBand="0" w:noVBand="1"/>
      </w:tblPr>
      <w:tblGrid>
        <w:gridCol w:w="1869"/>
        <w:gridCol w:w="2651"/>
        <w:gridCol w:w="2079"/>
        <w:gridCol w:w="2081"/>
      </w:tblGrid>
      <w:tr w:rsidR="00AE7AEE" w14:paraId="61A07EC3" w14:textId="77777777">
        <w:trPr>
          <w:trHeight w:val="495"/>
        </w:trPr>
        <w:tc>
          <w:tcPr>
            <w:tcW w:w="209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6ED438F7" w14:textId="77777777" w:rsidR="00AE7AEE" w:rsidRDefault="00C01DA2">
            <w:pPr>
              <w:spacing w:before="120" w:after="200" w:line="360" w:lineRule="auto"/>
              <w:jc w:val="both"/>
              <w:rPr>
                <w:b/>
                <w:bCs/>
              </w:rPr>
            </w:pPr>
            <w:r>
              <w:rPr>
                <w:b/>
                <w:bCs/>
              </w:rPr>
              <w:t>Programme:</w:t>
            </w:r>
          </w:p>
        </w:tc>
        <w:tc>
          <w:tcPr>
            <w:tcW w:w="7829"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9A544A" w14:textId="77777777" w:rsidR="00AE7AEE" w:rsidRDefault="00C01DA2">
            <w:pPr>
              <w:spacing w:before="120" w:after="200" w:line="360" w:lineRule="auto"/>
              <w:ind w:left="105"/>
              <w:jc w:val="both"/>
              <w:rPr>
                <w:b/>
                <w:bCs/>
              </w:rPr>
            </w:pPr>
            <w:r>
              <w:rPr>
                <w:b/>
                <w:bCs/>
              </w:rPr>
              <w:t>BA (Hons) Business Management</w:t>
            </w:r>
          </w:p>
        </w:tc>
      </w:tr>
      <w:tr w:rsidR="00AE7AEE" w14:paraId="33ED0663" w14:textId="77777777">
        <w:trPr>
          <w:trHeight w:val="495"/>
        </w:trPr>
        <w:tc>
          <w:tcPr>
            <w:tcW w:w="209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652BDD8C" w14:textId="77777777" w:rsidR="00AE7AEE" w:rsidRDefault="00C01DA2">
            <w:pPr>
              <w:spacing w:before="120" w:after="200" w:line="360" w:lineRule="auto"/>
              <w:jc w:val="both"/>
              <w:rPr>
                <w:b/>
                <w:bCs/>
              </w:rPr>
            </w:pPr>
            <w:r>
              <w:rPr>
                <w:b/>
                <w:bCs/>
              </w:rPr>
              <w:t>Module:</w:t>
            </w:r>
          </w:p>
        </w:tc>
        <w:tc>
          <w:tcPr>
            <w:tcW w:w="7829"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DF347A" w14:textId="77777777" w:rsidR="00AE7AEE" w:rsidRDefault="00C01DA2">
            <w:pPr>
              <w:spacing w:before="120" w:after="200" w:line="360" w:lineRule="auto"/>
              <w:ind w:left="105"/>
              <w:jc w:val="both"/>
              <w:rPr>
                <w:b/>
                <w:bCs/>
              </w:rPr>
            </w:pPr>
            <w:r>
              <w:rPr>
                <w:b/>
                <w:bCs/>
              </w:rPr>
              <w:t>Principles of Marketing</w:t>
            </w:r>
          </w:p>
        </w:tc>
      </w:tr>
      <w:tr w:rsidR="00AE7AEE" w14:paraId="238532B7" w14:textId="77777777">
        <w:trPr>
          <w:trHeight w:val="765"/>
        </w:trPr>
        <w:tc>
          <w:tcPr>
            <w:tcW w:w="209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271AC42E" w14:textId="77777777" w:rsidR="00AE7AEE" w:rsidRDefault="00C01DA2">
            <w:pPr>
              <w:spacing w:before="123" w:after="200" w:line="360" w:lineRule="auto"/>
              <w:jc w:val="both"/>
              <w:rPr>
                <w:b/>
                <w:bCs/>
              </w:rPr>
            </w:pPr>
            <w:r>
              <w:rPr>
                <w:b/>
                <w:bCs/>
              </w:rPr>
              <w:t>Module code:</w:t>
            </w:r>
          </w:p>
        </w:tc>
        <w:tc>
          <w:tcPr>
            <w:tcW w:w="32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E4E5BD" w14:textId="77777777" w:rsidR="00AE7AEE" w:rsidRDefault="00C01DA2">
            <w:pPr>
              <w:spacing w:before="123" w:after="200" w:line="360" w:lineRule="auto"/>
              <w:ind w:left="105"/>
              <w:jc w:val="both"/>
              <w:rPr>
                <w:b/>
                <w:bCs/>
              </w:rPr>
            </w:pPr>
            <w:r>
              <w:rPr>
                <w:b/>
                <w:bCs/>
              </w:rPr>
              <w:t>LCBB5015</w:t>
            </w:r>
          </w:p>
        </w:tc>
        <w:tc>
          <w:tcPr>
            <w:tcW w:w="226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104E5303" w14:textId="77777777" w:rsidR="00AE7AEE" w:rsidRDefault="00C01DA2">
            <w:pPr>
              <w:tabs>
                <w:tab w:val="left" w:pos="1952"/>
              </w:tabs>
              <w:spacing w:before="2" w:after="200" w:line="360" w:lineRule="auto"/>
              <w:jc w:val="both"/>
              <w:rPr>
                <w:b/>
                <w:bCs/>
              </w:rPr>
            </w:pPr>
            <w:r>
              <w:rPr>
                <w:b/>
                <w:bCs/>
              </w:rPr>
              <w:t>Contributionto</w:t>
            </w:r>
          </w:p>
          <w:p w14:paraId="27D35B47" w14:textId="77777777" w:rsidR="00AE7AEE" w:rsidRDefault="00C01DA2">
            <w:pPr>
              <w:tabs>
                <w:tab w:val="left" w:pos="1391"/>
              </w:tabs>
              <w:spacing w:before="200" w:after="200" w:line="360" w:lineRule="auto"/>
              <w:ind w:right="94"/>
              <w:jc w:val="both"/>
              <w:rPr>
                <w:b/>
                <w:bCs/>
              </w:rPr>
            </w:pPr>
            <w:r>
              <w:rPr>
                <w:b/>
                <w:bCs/>
              </w:rPr>
              <w:t>Overall Module Assessment (%):</w:t>
            </w:r>
          </w:p>
        </w:tc>
        <w:tc>
          <w:tcPr>
            <w:tcW w:w="2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2618DAE" w14:textId="77777777" w:rsidR="00AE7AEE" w:rsidRDefault="00C01DA2">
            <w:pPr>
              <w:spacing w:before="123" w:after="200" w:line="360" w:lineRule="auto"/>
              <w:ind w:left="108"/>
              <w:jc w:val="both"/>
              <w:rPr>
                <w:b/>
                <w:bCs/>
              </w:rPr>
            </w:pPr>
            <w:r>
              <w:rPr>
                <w:b/>
                <w:bCs/>
              </w:rPr>
              <w:t>25%</w:t>
            </w:r>
          </w:p>
        </w:tc>
      </w:tr>
      <w:tr w:rsidR="00AE7AEE" w14:paraId="7CECC618" w14:textId="77777777">
        <w:trPr>
          <w:trHeight w:val="750"/>
        </w:trPr>
        <w:tc>
          <w:tcPr>
            <w:tcW w:w="209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47F75C8A" w14:textId="77777777" w:rsidR="00AE7AEE" w:rsidRDefault="00C01DA2">
            <w:pPr>
              <w:spacing w:before="120" w:after="200" w:line="360" w:lineRule="auto"/>
              <w:jc w:val="both"/>
              <w:rPr>
                <w:b/>
                <w:bCs/>
              </w:rPr>
            </w:pPr>
            <w:r>
              <w:rPr>
                <w:b/>
                <w:bCs/>
              </w:rPr>
              <w:t>Lecturer:</w:t>
            </w:r>
          </w:p>
        </w:tc>
        <w:tc>
          <w:tcPr>
            <w:tcW w:w="32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7A5ED9A" w14:textId="77777777" w:rsidR="00AE7AEE" w:rsidRDefault="00C01DA2">
            <w:pPr>
              <w:spacing w:before="120" w:after="200" w:line="360" w:lineRule="auto"/>
              <w:ind w:left="105"/>
              <w:jc w:val="both"/>
              <w:rPr>
                <w:b/>
                <w:bCs/>
              </w:rPr>
            </w:pPr>
            <w:r>
              <w:rPr>
                <w:b/>
                <w:bCs/>
              </w:rPr>
              <w:t>Piyumika K. Gamage</w:t>
            </w:r>
          </w:p>
        </w:tc>
        <w:tc>
          <w:tcPr>
            <w:tcW w:w="226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3399141F" w14:textId="77777777" w:rsidR="00AE7AEE" w:rsidRDefault="00C01DA2">
            <w:pPr>
              <w:spacing w:before="120" w:after="200" w:line="360" w:lineRule="auto"/>
              <w:jc w:val="both"/>
              <w:rPr>
                <w:b/>
                <w:bCs/>
              </w:rPr>
            </w:pPr>
            <w:r>
              <w:rPr>
                <w:b/>
                <w:bCs/>
              </w:rPr>
              <w:t>Internal Verifier:</w:t>
            </w:r>
          </w:p>
        </w:tc>
        <w:tc>
          <w:tcPr>
            <w:tcW w:w="2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A5C7C0" w14:textId="77777777" w:rsidR="00AE7AEE" w:rsidRDefault="00C01DA2">
            <w:pPr>
              <w:tabs>
                <w:tab w:val="left" w:pos="1282"/>
              </w:tabs>
              <w:spacing w:before="120" w:after="200" w:line="360" w:lineRule="auto"/>
              <w:ind w:left="108" w:right="93"/>
              <w:jc w:val="both"/>
              <w:rPr>
                <w:b/>
                <w:bCs/>
              </w:rPr>
            </w:pPr>
            <w:r>
              <w:rPr>
                <w:b/>
                <w:bCs/>
              </w:rPr>
              <w:t>Dr. Anupam Mazumdar</w:t>
            </w:r>
          </w:p>
        </w:tc>
      </w:tr>
      <w:tr w:rsidR="00AE7AEE" w14:paraId="742AED23" w14:textId="77777777">
        <w:trPr>
          <w:trHeight w:val="750"/>
        </w:trPr>
        <w:tc>
          <w:tcPr>
            <w:tcW w:w="209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22789383" w14:textId="77777777" w:rsidR="00AE7AEE" w:rsidRDefault="00C01DA2">
            <w:pPr>
              <w:spacing w:before="120" w:after="200" w:line="360" w:lineRule="auto"/>
              <w:jc w:val="both"/>
              <w:rPr>
                <w:b/>
                <w:bCs/>
              </w:rPr>
            </w:pPr>
            <w:r>
              <w:rPr>
                <w:b/>
                <w:bCs/>
              </w:rPr>
              <w:t>Assignment Title:</w:t>
            </w:r>
          </w:p>
        </w:tc>
        <w:tc>
          <w:tcPr>
            <w:tcW w:w="32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BFC7C2" w14:textId="77777777" w:rsidR="00AE7AEE" w:rsidRDefault="00C01DA2">
            <w:pPr>
              <w:spacing w:before="120" w:after="200" w:line="360" w:lineRule="auto"/>
              <w:ind w:left="105"/>
              <w:jc w:val="both"/>
              <w:rPr>
                <w:b/>
                <w:bCs/>
              </w:rPr>
            </w:pPr>
            <w:r>
              <w:rPr>
                <w:b/>
                <w:bCs/>
              </w:rPr>
              <w:t>Component 1: Coursework: Individual Report</w:t>
            </w:r>
          </w:p>
        </w:tc>
        <w:tc>
          <w:tcPr>
            <w:tcW w:w="226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065F15AD" w14:textId="77777777" w:rsidR="00AE7AEE" w:rsidRDefault="00C01DA2">
            <w:pPr>
              <w:tabs>
                <w:tab w:val="left" w:pos="971"/>
                <w:tab w:val="left" w:pos="1866"/>
              </w:tabs>
              <w:spacing w:before="120" w:after="200" w:line="360" w:lineRule="auto"/>
              <w:ind w:right="94"/>
              <w:jc w:val="both"/>
              <w:rPr>
                <w:b/>
                <w:bCs/>
              </w:rPr>
            </w:pPr>
            <w:r>
              <w:rPr>
                <w:b/>
                <w:bCs/>
              </w:rPr>
              <w:t>Wordcount(or equivalent):</w:t>
            </w:r>
          </w:p>
        </w:tc>
        <w:tc>
          <w:tcPr>
            <w:tcW w:w="2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CF4A2B" w14:textId="77777777" w:rsidR="00AE7AEE" w:rsidRDefault="00C01DA2">
            <w:pPr>
              <w:tabs>
                <w:tab w:val="left" w:pos="888"/>
                <w:tab w:val="left" w:pos="1826"/>
              </w:tabs>
              <w:spacing w:before="120" w:after="200" w:line="360" w:lineRule="auto"/>
              <w:ind w:left="108"/>
              <w:jc w:val="both"/>
              <w:rPr>
                <w:b/>
                <w:bCs/>
              </w:rPr>
            </w:pPr>
            <w:r>
              <w:rPr>
                <w:b/>
                <w:bCs/>
              </w:rPr>
              <w:t>1000words(+/-</w:t>
            </w:r>
          </w:p>
          <w:p w14:paraId="135D0F91" w14:textId="77777777" w:rsidR="00AE7AEE" w:rsidRDefault="00C01DA2">
            <w:pPr>
              <w:spacing w:before="200" w:after="200" w:line="360" w:lineRule="auto"/>
              <w:ind w:left="108"/>
              <w:jc w:val="both"/>
              <w:rPr>
                <w:b/>
                <w:bCs/>
              </w:rPr>
            </w:pPr>
            <w:r>
              <w:rPr>
                <w:b/>
                <w:bCs/>
              </w:rPr>
              <w:t>10%)</w:t>
            </w:r>
          </w:p>
        </w:tc>
      </w:tr>
      <w:tr w:rsidR="00AE7AEE" w14:paraId="552DCDC4" w14:textId="77777777">
        <w:trPr>
          <w:trHeight w:val="1005"/>
        </w:trPr>
        <w:tc>
          <w:tcPr>
            <w:tcW w:w="209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2DD85226" w14:textId="77777777" w:rsidR="00AE7AEE" w:rsidRDefault="00C01DA2">
            <w:pPr>
              <w:spacing w:before="120" w:after="200" w:line="360" w:lineRule="auto"/>
              <w:jc w:val="both"/>
              <w:rPr>
                <w:b/>
                <w:bCs/>
              </w:rPr>
            </w:pPr>
            <w:r>
              <w:rPr>
                <w:b/>
                <w:bCs/>
              </w:rPr>
              <w:t>Submission deadline:</w:t>
            </w:r>
          </w:p>
        </w:tc>
        <w:tc>
          <w:tcPr>
            <w:tcW w:w="32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D44E00" w14:textId="77777777" w:rsidR="00AE7AEE" w:rsidRDefault="00C01DA2">
            <w:pPr>
              <w:spacing w:before="120" w:after="200" w:line="360" w:lineRule="auto"/>
              <w:ind w:left="105"/>
              <w:jc w:val="both"/>
              <w:rPr>
                <w:b/>
                <w:bCs/>
              </w:rPr>
            </w:pPr>
            <w:r>
              <w:rPr>
                <w:b/>
                <w:bCs/>
              </w:rPr>
              <w:t>Weekday: N/A</w:t>
            </w:r>
          </w:p>
          <w:p w14:paraId="11C139CF" w14:textId="77777777" w:rsidR="00AE7AEE" w:rsidRDefault="00C01DA2">
            <w:pPr>
              <w:spacing w:before="119" w:after="200" w:line="360" w:lineRule="auto"/>
              <w:ind w:left="105"/>
              <w:jc w:val="both"/>
              <w:rPr>
                <w:b/>
                <w:bCs/>
              </w:rPr>
            </w:pPr>
            <w:r>
              <w:rPr>
                <w:b/>
                <w:bCs/>
              </w:rPr>
              <w:t>Weekend: 21/03/26 @ 2 PM</w:t>
            </w:r>
          </w:p>
        </w:tc>
        <w:tc>
          <w:tcPr>
            <w:tcW w:w="226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3CD36B94" w14:textId="77777777" w:rsidR="00AE7AEE" w:rsidRDefault="00C01DA2">
            <w:pPr>
              <w:spacing w:before="120" w:after="200" w:line="360" w:lineRule="auto"/>
              <w:ind w:right="94"/>
              <w:rPr>
                <w:b/>
                <w:bCs/>
              </w:rPr>
            </w:pPr>
            <w:r>
              <w:rPr>
                <w:b/>
                <w:bCs/>
              </w:rPr>
              <w:t>Return date of provisional marks &amp; written feedback:</w:t>
            </w:r>
          </w:p>
        </w:tc>
        <w:tc>
          <w:tcPr>
            <w:tcW w:w="2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5D2DB25" w14:textId="77777777" w:rsidR="00AE7AEE" w:rsidRDefault="00C01DA2">
            <w:pPr>
              <w:spacing w:before="120" w:after="200" w:line="360" w:lineRule="auto"/>
              <w:ind w:left="108"/>
              <w:jc w:val="both"/>
              <w:rPr>
                <w:rStyle w:val="Titlu1Caracter"/>
                <w:rFonts w:asciiTheme="minorHAnsi" w:eastAsiaTheme="minorEastAsia" w:hAnsiTheme="minorHAnsi" w:cstheme="minorBidi"/>
                <w:b/>
                <w:bCs/>
                <w:sz w:val="24"/>
                <w:szCs w:val="24"/>
              </w:rPr>
            </w:pPr>
            <w:r>
              <w:rPr>
                <w:b/>
                <w:bCs/>
              </w:rPr>
              <w:t>Weekday: N/A Weekend: 10/04/26</w:t>
            </w:r>
            <w:r>
              <w:rPr>
                <w:rStyle w:val="Titlu1Caracter"/>
                <w:rFonts w:asciiTheme="minorHAnsi" w:eastAsiaTheme="minorEastAsia" w:hAnsiTheme="minorHAnsi" w:cstheme="minorBidi"/>
                <w:b/>
                <w:bCs/>
                <w:sz w:val="24"/>
                <w:szCs w:val="24"/>
              </w:rPr>
              <w:t xml:space="preserve"> </w:t>
            </w:r>
          </w:p>
        </w:tc>
      </w:tr>
    </w:tbl>
    <w:p w14:paraId="593BC24D" w14:textId="77777777" w:rsidR="00AE7AEE" w:rsidRDefault="00AE7AEE">
      <w:pPr>
        <w:spacing w:line="360" w:lineRule="auto"/>
        <w:jc w:val="both"/>
        <w:rPr>
          <w:rStyle w:val="Titlu1Caracter"/>
          <w:rFonts w:asciiTheme="minorHAnsi" w:eastAsiaTheme="minorEastAsia" w:hAnsiTheme="minorHAnsi" w:cstheme="minorBidi"/>
          <w:b/>
          <w:bCs/>
          <w:sz w:val="24"/>
          <w:szCs w:val="24"/>
        </w:rPr>
      </w:pPr>
    </w:p>
    <w:p w14:paraId="6499E59A" w14:textId="22233E0A" w:rsidR="00AE7AEE" w:rsidRDefault="00C01DA2">
      <w:pPr>
        <w:spacing w:line="360" w:lineRule="auto"/>
        <w:jc w:val="both"/>
        <w:rPr>
          <w:b/>
          <w:bCs/>
          <w:i/>
          <w:iCs/>
        </w:rPr>
      </w:pPr>
      <w:r>
        <w:rPr>
          <w:b/>
          <w:bCs/>
          <w:i/>
          <w:iCs/>
        </w:rPr>
        <w:t>Student Name:</w:t>
      </w:r>
      <w:r w:rsidR="00036272">
        <w:rPr>
          <w:b/>
          <w:bCs/>
          <w:i/>
          <w:iCs/>
        </w:rPr>
        <w:t xml:space="preserve"> Cotet Claudiu Octavian</w:t>
      </w:r>
    </w:p>
    <w:p w14:paraId="7F0A38C8" w14:textId="180875F6" w:rsidR="00AE7AEE" w:rsidRDefault="00C01DA2">
      <w:pPr>
        <w:spacing w:line="360" w:lineRule="auto"/>
        <w:jc w:val="both"/>
        <w:rPr>
          <w:b/>
          <w:bCs/>
          <w:i/>
          <w:iCs/>
        </w:rPr>
      </w:pPr>
      <w:r>
        <w:rPr>
          <w:b/>
          <w:bCs/>
          <w:i/>
          <w:iCs/>
        </w:rPr>
        <w:t>Student ID:</w:t>
      </w:r>
      <w:r w:rsidR="00036272">
        <w:rPr>
          <w:b/>
          <w:bCs/>
          <w:i/>
          <w:iCs/>
        </w:rPr>
        <w:t>2430985</w:t>
      </w:r>
    </w:p>
    <w:p w14:paraId="463149D1" w14:textId="77777777" w:rsidR="00AE7AEE" w:rsidRDefault="00AE7AEE">
      <w:pPr>
        <w:spacing w:line="360" w:lineRule="auto"/>
        <w:jc w:val="both"/>
        <w:rPr>
          <w:rStyle w:val="Titlu1Caracter"/>
          <w:rFonts w:asciiTheme="minorHAnsi" w:eastAsiaTheme="minorEastAsia" w:hAnsiTheme="minorHAnsi" w:cstheme="minorBidi"/>
          <w:b/>
          <w:bCs/>
          <w:sz w:val="24"/>
          <w:szCs w:val="24"/>
        </w:rPr>
      </w:pPr>
    </w:p>
    <w:p w14:paraId="6BE9A5D3" w14:textId="77777777" w:rsidR="00AE7AEE" w:rsidRDefault="00C01DA2">
      <w:pPr>
        <w:spacing w:line="360" w:lineRule="auto"/>
        <w:jc w:val="both"/>
      </w:pPr>
      <w:r>
        <w:br w:type="page"/>
      </w:r>
    </w:p>
    <w:p w14:paraId="7D8B73C1" w14:textId="77777777" w:rsidR="00AE7AEE" w:rsidRDefault="00C01DA2">
      <w:pPr>
        <w:rPr>
          <w:b/>
          <w:bCs/>
        </w:rPr>
      </w:pPr>
      <w:r>
        <w:rPr>
          <w:b/>
          <w:bCs/>
        </w:rPr>
        <w:lastRenderedPageBreak/>
        <w:t>Table of Content</w:t>
      </w:r>
    </w:p>
    <w:sdt>
      <w:sdtPr>
        <w:rPr>
          <w:rStyle w:val="Hyperlink"/>
          <w:b/>
          <w:bCs/>
        </w:rPr>
        <w:id w:val="406010504"/>
        <w:docPartObj>
          <w:docPartGallery w:val="Table of Contents"/>
          <w:docPartUnique/>
        </w:docPartObj>
      </w:sdtPr>
      <w:sdtEndPr>
        <w:rPr>
          <w:rStyle w:val="Hyperlink"/>
        </w:rPr>
      </w:sdtEndPr>
      <w:sdtContent>
        <w:p w14:paraId="69E4A6BA" w14:textId="77777777" w:rsidR="00AE7AEE" w:rsidRDefault="00C01DA2">
          <w:pPr>
            <w:pStyle w:val="Cuprins1"/>
            <w:tabs>
              <w:tab w:val="right" w:leader="dot" w:pos="9360"/>
            </w:tabs>
            <w:spacing w:line="360" w:lineRule="auto"/>
          </w:pPr>
          <w:r>
            <w:fldChar w:fldCharType="begin"/>
          </w:r>
          <w:r>
            <w:instrText>TOC \o \z \u \h</w:instrText>
          </w:r>
          <w:r>
            <w:fldChar w:fldCharType="separate"/>
          </w:r>
        </w:p>
        <w:p w14:paraId="03DD11E7" w14:textId="77777777" w:rsidR="00AE7AEE" w:rsidRDefault="00C01DA2">
          <w:pPr>
            <w:pStyle w:val="Cuprins1"/>
            <w:tabs>
              <w:tab w:val="right" w:leader="dot" w:pos="9360"/>
            </w:tabs>
          </w:pPr>
          <w:hyperlink w:anchor="_Toc652" w:history="1">
            <w:r>
              <w:rPr>
                <w:bCs/>
              </w:rPr>
              <w:t xml:space="preserve">Introduction </w:t>
            </w:r>
            <w:r>
              <w:tab/>
            </w:r>
            <w:r>
              <w:fldChar w:fldCharType="begin"/>
            </w:r>
            <w:r>
              <w:instrText xml:space="preserve"> PAGEREF _Toc652 \h </w:instrText>
            </w:r>
            <w:r>
              <w:fldChar w:fldCharType="separate"/>
            </w:r>
            <w:r>
              <w:t>3</w:t>
            </w:r>
            <w:r>
              <w:fldChar w:fldCharType="end"/>
            </w:r>
          </w:hyperlink>
        </w:p>
        <w:p w14:paraId="530486B6" w14:textId="77777777" w:rsidR="00AE7AEE" w:rsidRDefault="00C01DA2">
          <w:pPr>
            <w:pStyle w:val="Cuprins1"/>
            <w:tabs>
              <w:tab w:val="right" w:leader="dot" w:pos="9360"/>
            </w:tabs>
          </w:pPr>
          <w:hyperlink w:anchor="_Toc22006" w:history="1">
            <w:r>
              <w:rPr>
                <w:bCs/>
              </w:rPr>
              <w:t>Situation Analysis: PESTLE Analysis</w:t>
            </w:r>
            <w:r>
              <w:tab/>
            </w:r>
            <w:r>
              <w:fldChar w:fldCharType="begin"/>
            </w:r>
            <w:r>
              <w:instrText xml:space="preserve"> PAGEREF _Toc22006 \h </w:instrText>
            </w:r>
            <w:r>
              <w:fldChar w:fldCharType="separate"/>
            </w:r>
            <w:r>
              <w:t>4</w:t>
            </w:r>
            <w:r>
              <w:fldChar w:fldCharType="end"/>
            </w:r>
          </w:hyperlink>
        </w:p>
        <w:p w14:paraId="6FB0CC01" w14:textId="77777777" w:rsidR="00AE7AEE" w:rsidRDefault="00C01DA2">
          <w:pPr>
            <w:pStyle w:val="Cuprins1"/>
            <w:tabs>
              <w:tab w:val="right" w:leader="dot" w:pos="9360"/>
            </w:tabs>
          </w:pPr>
          <w:hyperlink w:anchor="_Toc2244" w:history="1">
            <w:r>
              <w:rPr>
                <w:bCs/>
              </w:rPr>
              <w:t>Critical Analysis and Evaluation</w:t>
            </w:r>
            <w:r>
              <w:tab/>
            </w:r>
            <w:r>
              <w:fldChar w:fldCharType="begin"/>
            </w:r>
            <w:r>
              <w:instrText xml:space="preserve"> PAGEREF _Toc2244 \h </w:instrText>
            </w:r>
            <w:r>
              <w:fldChar w:fldCharType="separate"/>
            </w:r>
            <w:r>
              <w:t>5</w:t>
            </w:r>
            <w:r>
              <w:fldChar w:fldCharType="end"/>
            </w:r>
          </w:hyperlink>
        </w:p>
        <w:p w14:paraId="6C8F4509" w14:textId="77777777" w:rsidR="00AE7AEE" w:rsidRDefault="00C01DA2">
          <w:pPr>
            <w:pStyle w:val="Cuprins1"/>
            <w:tabs>
              <w:tab w:val="right" w:leader="dot" w:pos="9360"/>
            </w:tabs>
          </w:pPr>
          <w:hyperlink w:anchor="_Toc423" w:history="1">
            <w:r>
              <w:rPr>
                <w:bCs/>
              </w:rPr>
              <w:t>Conclusion</w:t>
            </w:r>
            <w:r>
              <w:tab/>
            </w:r>
            <w:r>
              <w:fldChar w:fldCharType="begin"/>
            </w:r>
            <w:r>
              <w:instrText xml:space="preserve"> PAGEREF _Toc423 \h </w:instrText>
            </w:r>
            <w:r>
              <w:fldChar w:fldCharType="separate"/>
            </w:r>
            <w:r>
              <w:t>7</w:t>
            </w:r>
            <w:r>
              <w:fldChar w:fldCharType="end"/>
            </w:r>
          </w:hyperlink>
        </w:p>
        <w:p w14:paraId="4F586214" w14:textId="77777777" w:rsidR="00AE7AEE" w:rsidRDefault="00C01DA2">
          <w:pPr>
            <w:pStyle w:val="Cuprins1"/>
            <w:tabs>
              <w:tab w:val="right" w:leader="dot" w:pos="9360"/>
            </w:tabs>
          </w:pPr>
          <w:hyperlink w:anchor="_Toc22980" w:history="1">
            <w:r>
              <w:rPr>
                <w:bCs/>
              </w:rPr>
              <w:t>References</w:t>
            </w:r>
            <w:r>
              <w:tab/>
            </w:r>
            <w:r>
              <w:fldChar w:fldCharType="begin"/>
            </w:r>
            <w:r>
              <w:instrText xml:space="preserve"> PAGEREF _Toc22980 \h </w:instrText>
            </w:r>
            <w:r>
              <w:fldChar w:fldCharType="separate"/>
            </w:r>
            <w:r>
              <w:t>8</w:t>
            </w:r>
            <w:r>
              <w:fldChar w:fldCharType="end"/>
            </w:r>
          </w:hyperlink>
        </w:p>
        <w:p w14:paraId="0CB78431" w14:textId="77777777" w:rsidR="00AE7AEE" w:rsidRDefault="00C01DA2">
          <w:pPr>
            <w:pStyle w:val="Cuprins1"/>
            <w:tabs>
              <w:tab w:val="right" w:leader="dot" w:pos="9360"/>
            </w:tabs>
            <w:spacing w:line="360" w:lineRule="auto"/>
            <w:rPr>
              <w:rStyle w:val="Hyperlink"/>
              <w:b/>
              <w:bCs/>
            </w:rPr>
          </w:pPr>
          <w:r>
            <w:fldChar w:fldCharType="end"/>
          </w:r>
        </w:p>
      </w:sdtContent>
    </w:sdt>
    <w:p w14:paraId="775706FE" w14:textId="77777777" w:rsidR="00AE7AEE" w:rsidRDefault="00AE7AEE">
      <w:pPr>
        <w:rPr>
          <w:b/>
          <w:bCs/>
        </w:rPr>
      </w:pPr>
    </w:p>
    <w:p w14:paraId="60B42B25" w14:textId="77777777" w:rsidR="00AE7AEE" w:rsidRDefault="00C01DA2">
      <w:pPr>
        <w:spacing w:line="360" w:lineRule="auto"/>
      </w:pPr>
      <w:r>
        <w:br w:type="page"/>
      </w:r>
    </w:p>
    <w:p w14:paraId="7AE8016E" w14:textId="77777777" w:rsidR="00AE7AEE" w:rsidRDefault="00AE7AEE">
      <w:pPr>
        <w:rPr>
          <w:b/>
          <w:bCs/>
        </w:rPr>
      </w:pPr>
    </w:p>
    <w:p w14:paraId="318BD4BE" w14:textId="77777777" w:rsidR="00AE7AEE" w:rsidRDefault="00C01DA2">
      <w:pPr>
        <w:spacing w:line="360" w:lineRule="auto"/>
        <w:jc w:val="both"/>
        <w:rPr>
          <w:rStyle w:val="Titlu1Caracter"/>
          <w:rFonts w:asciiTheme="minorHAnsi" w:eastAsiaTheme="minorEastAsia" w:hAnsiTheme="minorHAnsi" w:cstheme="minorBidi"/>
          <w:b/>
          <w:bCs/>
          <w:sz w:val="24"/>
          <w:szCs w:val="24"/>
        </w:rPr>
      </w:pPr>
      <w:bookmarkStart w:id="0" w:name="_Toc652"/>
      <w:r>
        <w:rPr>
          <w:rStyle w:val="Titlu1Caracter"/>
          <w:rFonts w:asciiTheme="minorHAnsi" w:eastAsiaTheme="minorEastAsia" w:hAnsiTheme="minorHAnsi" w:cstheme="minorBidi"/>
          <w:b/>
          <w:bCs/>
          <w:sz w:val="24"/>
          <w:szCs w:val="24"/>
        </w:rPr>
        <w:t xml:space="preserve">Introduction </w:t>
      </w:r>
    </w:p>
    <w:bookmarkEnd w:id="0"/>
    <w:p w14:paraId="5C6D598F" w14:textId="77777777" w:rsidR="00AE7AEE" w:rsidRDefault="00C01DA2">
      <w:pPr>
        <w:spacing w:line="360" w:lineRule="auto"/>
        <w:jc w:val="both"/>
      </w:pPr>
      <w:r>
        <w:t>Jaguar Land Rover (JLR) is the household vehicle maker in the United Kingdom; however, the headquarters is situated in Coventry, United Kingdom. The company manufactures luxurious cars under the Jaguar and Land Rover brands, which are very familiar to the premium automobile industry in the world. JLR is a company that works in a very competitive environment that is very technological in change, with high rates of environmental regulation as well as diverse consumer expectation which is at a high rate all over the world (Chen, 2026) It also boasts of a product line with luxury saloons, performance automobiles, in addition to the high end sport utility vehicles that are distributed in the leading markets in Europe.</w:t>
      </w:r>
    </w:p>
    <w:p w14:paraId="6A11A94D" w14:textId="77777777" w:rsidR="00AE7AEE" w:rsidRDefault="00C01DA2">
      <w:pPr>
        <w:spacing w:line="360" w:lineRule="auto"/>
        <w:jc w:val="both"/>
      </w:pPr>
      <w:r>
        <w:t xml:space="preserve">The report involves a situational analysis of Jaguar Land Rover through PESTLE, a strategic method of analysing the macro-environment factors that determine the performance of organisations. PESTLE considers these forces, which include politics, economics, social, technologies, law, and environmental forces, which influence the industry environments and influence managerial decision making (Baines </w:t>
      </w:r>
      <w:r>
        <w:rPr>
          <w:i/>
          <w:iCs/>
        </w:rPr>
        <w:t>et al</w:t>
      </w:r>
      <w:r>
        <w:t>., 2025). T</w:t>
      </w:r>
    </w:p>
    <w:p w14:paraId="4298CD75" w14:textId="77777777" w:rsidR="00AE7AEE" w:rsidRDefault="00C01DA2">
      <w:pPr>
        <w:spacing w:line="360" w:lineRule="auto"/>
        <w:jc w:val="both"/>
      </w:pPr>
      <w:r>
        <w:t xml:space="preserve"> </w:t>
      </w:r>
    </w:p>
    <w:p w14:paraId="7B0EDD36" w14:textId="77777777" w:rsidR="00AE7AEE" w:rsidRDefault="00AE7AEE">
      <w:pPr>
        <w:spacing w:line="360" w:lineRule="auto"/>
        <w:jc w:val="both"/>
      </w:pPr>
    </w:p>
    <w:p w14:paraId="04496D69" w14:textId="77777777" w:rsidR="00AE7AEE" w:rsidRDefault="00C01DA2">
      <w:pPr>
        <w:spacing w:line="360" w:lineRule="auto"/>
        <w:jc w:val="both"/>
      </w:pPr>
      <w:r>
        <w:br w:type="page"/>
      </w:r>
    </w:p>
    <w:p w14:paraId="0FF71450" w14:textId="77777777" w:rsidR="00AE7AEE" w:rsidRDefault="00C01DA2">
      <w:pPr>
        <w:spacing w:line="360" w:lineRule="auto"/>
        <w:jc w:val="both"/>
        <w:rPr>
          <w:rStyle w:val="Titlu1Caracter"/>
          <w:rFonts w:asciiTheme="minorHAnsi" w:eastAsiaTheme="minorEastAsia" w:hAnsiTheme="minorHAnsi" w:cstheme="minorBidi"/>
          <w:b/>
          <w:bCs/>
          <w:sz w:val="24"/>
          <w:szCs w:val="24"/>
        </w:rPr>
      </w:pPr>
      <w:bookmarkStart w:id="1" w:name="_Toc22006"/>
      <w:r>
        <w:rPr>
          <w:rStyle w:val="Titlu1Caracter"/>
          <w:rFonts w:asciiTheme="minorHAnsi" w:eastAsiaTheme="minorEastAsia" w:hAnsiTheme="minorHAnsi" w:cstheme="minorBidi"/>
          <w:b/>
          <w:bCs/>
          <w:sz w:val="24"/>
          <w:szCs w:val="24"/>
        </w:rPr>
        <w:lastRenderedPageBreak/>
        <w:t>Situation Analysis: PESTLE Analysis</w:t>
      </w:r>
    </w:p>
    <w:bookmarkEnd w:id="1"/>
    <w:p w14:paraId="14D2F943" w14:textId="77777777" w:rsidR="00AE7AEE" w:rsidRDefault="00C01DA2">
      <w:pPr>
        <w:spacing w:line="360" w:lineRule="auto"/>
        <w:jc w:val="both"/>
      </w:pPr>
      <w:r>
        <w:rPr>
          <w:b/>
          <w:bCs/>
        </w:rPr>
        <w:t>Political Factors</w:t>
      </w:r>
      <w:r>
        <w:t xml:space="preserve"> </w:t>
      </w:r>
    </w:p>
    <w:p w14:paraId="7CB13BA7" w14:textId="77777777" w:rsidR="00AE7AEE" w:rsidRDefault="00C01DA2">
      <w:pPr>
        <w:spacing w:line="360" w:lineRule="auto"/>
        <w:jc w:val="both"/>
      </w:pPr>
      <w:r>
        <w:t xml:space="preserve">Politics largely affect the world automotive industry because the systems of producing vehicles, as well as their distribution globally, are international. Jaguar Land Rover works in the context that there are possibilities that the trade policy, association with the government, and contracts with the regulations can directly influence the supply chains and the expenses of the operation. The departure of the European Union placed the United Kingdom in an uncertain position regarding tariffs, customs operations, and optimisation of the logistics within the market between the European market and the United Kingdom market (Chen, 2026). </w:t>
      </w:r>
    </w:p>
    <w:p w14:paraId="364A7E57" w14:textId="77777777" w:rsidR="00AE7AEE" w:rsidRDefault="00C01DA2">
      <w:pPr>
        <w:spacing w:line="360" w:lineRule="auto"/>
        <w:jc w:val="both"/>
        <w:rPr>
          <w:b/>
          <w:bCs/>
        </w:rPr>
      </w:pPr>
      <w:r>
        <w:rPr>
          <w:b/>
          <w:bCs/>
        </w:rPr>
        <w:t xml:space="preserve">Economic Factors </w:t>
      </w:r>
    </w:p>
    <w:p w14:paraId="62DD8F11" w14:textId="77777777" w:rsidR="00AE7AEE" w:rsidRDefault="00C01DA2">
      <w:pPr>
        <w:spacing w:line="360" w:lineRule="auto"/>
        <w:jc w:val="both"/>
      </w:pPr>
      <w:r>
        <w:t xml:space="preserve">The up-market car segment is sensitive to the economic climate since the luxury cars are considered high-value discretionary goods. The economic instability, inflation, or lack of consumer confidence may be instigated by the loss of consumer trust or the economic state, and therefore restrain the demand for luxury motor vehicles as the household disposable income is reduced. In addition, economic changes in the global context influence exchange rates that can have a major impact on the profitability of Jaguar Land Rover because the company exports its cars to various other countries (Choudhary </w:t>
      </w:r>
      <w:r>
        <w:rPr>
          <w:i/>
          <w:iCs/>
        </w:rPr>
        <w:t>et al</w:t>
      </w:r>
      <w:r>
        <w:t xml:space="preserve">., 2023). </w:t>
      </w:r>
    </w:p>
    <w:p w14:paraId="68C6799B" w14:textId="77777777" w:rsidR="00AE7AEE" w:rsidRDefault="00C01DA2">
      <w:pPr>
        <w:spacing w:line="360" w:lineRule="auto"/>
        <w:jc w:val="both"/>
        <w:rPr>
          <w:b/>
          <w:bCs/>
        </w:rPr>
      </w:pPr>
      <w:r>
        <w:rPr>
          <w:b/>
          <w:bCs/>
        </w:rPr>
        <w:t xml:space="preserve">Social Factors </w:t>
      </w:r>
    </w:p>
    <w:p w14:paraId="213427DF" w14:textId="77777777" w:rsidR="00AE7AEE" w:rsidRDefault="00C01DA2">
      <w:pPr>
        <w:spacing w:line="360" w:lineRule="auto"/>
        <w:jc w:val="both"/>
      </w:pPr>
      <w:r>
        <w:t xml:space="preserve">The marketing environment of Jaguar Land Rover is also dependent on social trends and shifting consumer values. The new consumer behaviour has been more preoccupied with sustainability, ethically produced products, and the environmental friendliness of the car choice. Moreover, the young purchasers are highly attentive to being attached to online, smart information and entertainment systems and new driver assistance technologies that can be convenient and even safe. These qualities need to be contained in the brands of cars to make them appealing in the high-end market (Christopher, 2022). </w:t>
      </w:r>
    </w:p>
    <w:p w14:paraId="68EA5373" w14:textId="77777777" w:rsidR="00AE7AEE" w:rsidRDefault="00C01DA2">
      <w:pPr>
        <w:spacing w:line="360" w:lineRule="auto"/>
        <w:jc w:val="both"/>
      </w:pPr>
      <w:r>
        <w:t xml:space="preserve"> </w:t>
      </w:r>
    </w:p>
    <w:p w14:paraId="009060E3" w14:textId="77777777" w:rsidR="00AE7AEE" w:rsidRDefault="00AE7AEE">
      <w:pPr>
        <w:spacing w:line="360" w:lineRule="auto"/>
        <w:jc w:val="both"/>
      </w:pPr>
    </w:p>
    <w:p w14:paraId="3DE18C7A" w14:textId="77777777" w:rsidR="00AE7AEE" w:rsidRDefault="00C01DA2">
      <w:pPr>
        <w:spacing w:line="360" w:lineRule="auto"/>
        <w:jc w:val="both"/>
      </w:pPr>
      <w:r>
        <w:br w:type="page"/>
      </w:r>
    </w:p>
    <w:p w14:paraId="10D6FE04" w14:textId="77777777" w:rsidR="00AE7AEE" w:rsidRDefault="00C01DA2">
      <w:pPr>
        <w:spacing w:line="360" w:lineRule="auto"/>
        <w:jc w:val="both"/>
        <w:rPr>
          <w:b/>
          <w:bCs/>
        </w:rPr>
      </w:pPr>
      <w:r>
        <w:rPr>
          <w:b/>
          <w:bCs/>
        </w:rPr>
        <w:lastRenderedPageBreak/>
        <w:t xml:space="preserve">Technological Factors </w:t>
      </w:r>
    </w:p>
    <w:p w14:paraId="22DB884B" w14:textId="77777777" w:rsidR="00AE7AEE" w:rsidRDefault="00C01DA2">
      <w:pPr>
        <w:spacing w:line="360" w:lineRule="auto"/>
        <w:jc w:val="both"/>
      </w:pPr>
      <w:r>
        <w:t xml:space="preserve">The technological innovation is one of the most effective change agents in the global automotive market. The innovations of the electric automobile and the self-driving technology, the artificial intelligence, and the connection to the internet are changing the production, assembly, and sale of cars. It is a rapidly changing technological world where Jaguar Land Rover has spent a lot in research and development to survive. The organisation has declared the strategic plans for the diversification of the electric vehicles, especially the Jaguar brand, and consequently expand the software capability and link mobility services (Kanhaiya, 2024). </w:t>
      </w:r>
    </w:p>
    <w:p w14:paraId="5B08587F" w14:textId="77777777" w:rsidR="00AE7AEE" w:rsidRDefault="00C01DA2">
      <w:pPr>
        <w:spacing w:line="360" w:lineRule="auto"/>
        <w:jc w:val="both"/>
        <w:rPr>
          <w:b/>
          <w:bCs/>
        </w:rPr>
      </w:pPr>
      <w:r>
        <w:rPr>
          <w:b/>
          <w:bCs/>
        </w:rPr>
        <w:t xml:space="preserve">Legal Factors </w:t>
      </w:r>
    </w:p>
    <w:p w14:paraId="6A37E344" w14:textId="77777777" w:rsidR="00AE7AEE" w:rsidRDefault="00C01DA2">
      <w:pPr>
        <w:spacing w:line="360" w:lineRule="auto"/>
        <w:jc w:val="both"/>
      </w:pPr>
      <w:r>
        <w:t xml:space="preserve">The laws in the automobile sector are highly crucial because the car makers are bound by the strict legislation regarding the safety of the vehicles in use, the rate of emission, labour regulations, and consumer rights. The government and international regulatory agencies are likely to alter the environmental and safety standards, and that will affect the automotive companies to modify the design and production of the product (Kumar, 2024). In the case of Jaguar Land Rover, the issue of meeting the requirements of the emissions target is a critical one, due to the increase in the intensity of the climate requirements of the key markets across the entire world (Vikman, 2025). </w:t>
      </w:r>
    </w:p>
    <w:p w14:paraId="7D168D74" w14:textId="77777777" w:rsidR="00AE7AEE" w:rsidRDefault="00C01DA2">
      <w:pPr>
        <w:spacing w:line="360" w:lineRule="auto"/>
        <w:jc w:val="both"/>
        <w:rPr>
          <w:b/>
          <w:bCs/>
        </w:rPr>
      </w:pPr>
      <w:r>
        <w:rPr>
          <w:b/>
          <w:bCs/>
        </w:rPr>
        <w:t xml:space="preserve">Environmental Factors </w:t>
      </w:r>
    </w:p>
    <w:p w14:paraId="653D8E9A" w14:textId="77777777" w:rsidR="00AE7AEE" w:rsidRDefault="00C01DA2">
      <w:pPr>
        <w:spacing w:line="360" w:lineRule="auto"/>
        <w:jc w:val="both"/>
      </w:pPr>
      <w:r>
        <w:t xml:space="preserve">The environmental issues problem has taken centre stage in the automotive industry as the problem of climate change and sustainability continues to rise across the world. The governments, consumers, and environmental organisations are pressuring the manufacturers to minimise the carbon emission and the ecological impact in the product's life cycle and manufacturing process (Mazaraki </w:t>
      </w:r>
      <w:r>
        <w:rPr>
          <w:i/>
          <w:iCs/>
        </w:rPr>
        <w:t>et al</w:t>
      </w:r>
      <w:r>
        <w:t xml:space="preserve">., 2021). Some of the solutions implemented by Jaguar Land Rover are electrification, green manufacturing, and sustainable sourcing of materials. </w:t>
      </w:r>
    </w:p>
    <w:p w14:paraId="0594A6B4" w14:textId="77777777" w:rsidR="00AE7AEE" w:rsidRDefault="00C01DA2">
      <w:pPr>
        <w:rPr>
          <w:rStyle w:val="Titlu1Caracter"/>
          <w:rFonts w:asciiTheme="minorHAnsi" w:eastAsiaTheme="minorEastAsia" w:hAnsiTheme="minorHAnsi" w:cstheme="minorBidi"/>
          <w:b/>
          <w:bCs/>
          <w:sz w:val="24"/>
          <w:szCs w:val="24"/>
        </w:rPr>
      </w:pPr>
      <w:bookmarkStart w:id="2" w:name="_Toc2244"/>
      <w:r>
        <w:rPr>
          <w:rStyle w:val="Titlu1Caracter"/>
          <w:rFonts w:asciiTheme="minorHAnsi" w:eastAsiaTheme="minorEastAsia" w:hAnsiTheme="minorHAnsi" w:cstheme="minorBidi"/>
          <w:b/>
          <w:bCs/>
          <w:sz w:val="24"/>
          <w:szCs w:val="24"/>
        </w:rPr>
        <w:br w:type="page"/>
      </w:r>
    </w:p>
    <w:p w14:paraId="32CC0B6D" w14:textId="77777777" w:rsidR="00AE7AEE" w:rsidRDefault="00C01DA2">
      <w:pPr>
        <w:spacing w:line="360" w:lineRule="auto"/>
        <w:jc w:val="both"/>
        <w:rPr>
          <w:rStyle w:val="Titlu1Caracter"/>
          <w:rFonts w:asciiTheme="minorHAnsi" w:eastAsiaTheme="minorEastAsia" w:hAnsiTheme="minorHAnsi" w:cstheme="minorBidi"/>
          <w:b/>
          <w:bCs/>
          <w:sz w:val="24"/>
          <w:szCs w:val="24"/>
        </w:rPr>
      </w:pPr>
      <w:r>
        <w:rPr>
          <w:rStyle w:val="Titlu1Caracter"/>
          <w:rFonts w:asciiTheme="minorHAnsi" w:eastAsiaTheme="minorEastAsia" w:hAnsiTheme="minorHAnsi" w:cstheme="minorBidi"/>
          <w:b/>
          <w:bCs/>
          <w:sz w:val="24"/>
          <w:szCs w:val="24"/>
        </w:rPr>
        <w:lastRenderedPageBreak/>
        <w:t>Critical Analysis and Evaluation</w:t>
      </w:r>
    </w:p>
    <w:bookmarkEnd w:id="2"/>
    <w:p w14:paraId="58DF2BBD" w14:textId="77777777" w:rsidR="00AE7AEE" w:rsidRDefault="00C01DA2">
      <w:pPr>
        <w:spacing w:line="360" w:lineRule="auto"/>
        <w:jc w:val="both"/>
      </w:pPr>
      <w:r>
        <w:t xml:space="preserve">The PEST analysis reveals that the Macro-environmental forces have a bearing on the strategic marketing decision-making of Jaguar Land Rover. The prospects of the electric car company regarding rebranding its name in the fast-growing market of electric cars are substantial due to the political endorsement of the electric car mobility and sustainability programs (Spilotro, Secundo, and Del Vecchio, 2025). </w:t>
      </w:r>
    </w:p>
    <w:p w14:paraId="049DD505" w14:textId="77777777" w:rsidR="00AE7AEE" w:rsidRDefault="00C01DA2">
      <w:pPr>
        <w:spacing w:line="360" w:lineRule="auto"/>
        <w:jc w:val="both"/>
      </w:pPr>
      <w:r>
        <w:t>Nevertheless, the uncertainties in the economy can be one of these threats that the luxury automotive industry can face. Changes in the economic conditions surrounding the world may reduce the purchasing power of consumers, thus impacting the demand for luxury cars. In a bid to address this problem, Jaguar Land Rover needs to vary its products regarding their technological level, good design, and branding (Molina-Castillo, Sinkovics, and Sinkovics, 2021).</w:t>
      </w:r>
    </w:p>
    <w:p w14:paraId="3601CEC0" w14:textId="77777777" w:rsidR="00AE7AEE" w:rsidRDefault="00C01DA2">
      <w:pPr>
        <w:spacing w:line="360" w:lineRule="auto"/>
        <w:jc w:val="both"/>
      </w:pPr>
      <w:r>
        <w:t xml:space="preserve">There are also opportunities and threats that are present in the technological development. Nonetheless, unlike the fact that advanced technologies assist the firm in improving the way the products perform and customer experience, they are also costly and require continuous innovation to stay competitive. Moreover, the increasing power of legal and environmental regulations that have been promoting the ideas of sustainability and compliance as the main concerns of manufacturers is also exerting increased control over the creation of the product and the marketing messages (Sinkovics </w:t>
      </w:r>
      <w:r>
        <w:rPr>
          <w:i/>
          <w:iCs/>
        </w:rPr>
        <w:t>et al</w:t>
      </w:r>
      <w:r>
        <w:t>., 2021).</w:t>
      </w:r>
    </w:p>
    <w:p w14:paraId="7E655C7C" w14:textId="77777777" w:rsidR="00AE7AEE" w:rsidRDefault="00AE7AEE">
      <w:pPr>
        <w:spacing w:line="360" w:lineRule="auto"/>
        <w:jc w:val="both"/>
      </w:pPr>
    </w:p>
    <w:p w14:paraId="1199FEDB" w14:textId="77777777" w:rsidR="00AE7AEE" w:rsidRDefault="00AE7AEE">
      <w:pPr>
        <w:spacing w:line="360" w:lineRule="auto"/>
        <w:jc w:val="both"/>
      </w:pPr>
    </w:p>
    <w:p w14:paraId="5BD2CA22" w14:textId="77777777" w:rsidR="00AE7AEE" w:rsidRDefault="00C01DA2">
      <w:pPr>
        <w:spacing w:line="360" w:lineRule="auto"/>
        <w:jc w:val="both"/>
      </w:pPr>
      <w:r>
        <w:br w:type="page"/>
      </w:r>
    </w:p>
    <w:p w14:paraId="40A16B7E" w14:textId="77777777" w:rsidR="00AE7AEE" w:rsidRDefault="00C01DA2">
      <w:pPr>
        <w:pStyle w:val="Titlu1"/>
        <w:keepNext w:val="0"/>
        <w:keepLines w:val="0"/>
        <w:spacing w:line="360" w:lineRule="auto"/>
        <w:jc w:val="both"/>
        <w:rPr>
          <w:rFonts w:asciiTheme="minorHAnsi" w:eastAsiaTheme="minorEastAsia" w:hAnsiTheme="minorHAnsi" w:cstheme="minorBidi"/>
          <w:b/>
          <w:bCs/>
          <w:sz w:val="24"/>
          <w:szCs w:val="24"/>
        </w:rPr>
      </w:pPr>
      <w:bookmarkStart w:id="3" w:name="_Toc423"/>
      <w:r>
        <w:rPr>
          <w:rFonts w:asciiTheme="minorHAnsi" w:eastAsiaTheme="minorEastAsia" w:hAnsiTheme="minorHAnsi" w:cstheme="minorBidi"/>
          <w:b/>
          <w:bCs/>
          <w:sz w:val="24"/>
          <w:szCs w:val="24"/>
        </w:rPr>
        <w:lastRenderedPageBreak/>
        <w:t>Conclusion</w:t>
      </w:r>
      <w:bookmarkEnd w:id="3"/>
      <w:r>
        <w:rPr>
          <w:rFonts w:asciiTheme="minorHAnsi" w:eastAsiaTheme="minorEastAsia" w:hAnsiTheme="minorHAnsi" w:cstheme="minorBidi"/>
          <w:b/>
          <w:bCs/>
          <w:sz w:val="24"/>
          <w:szCs w:val="24"/>
        </w:rPr>
        <w:t xml:space="preserve"> </w:t>
      </w:r>
    </w:p>
    <w:p w14:paraId="0BA5A541" w14:textId="77777777" w:rsidR="00AE7AEE" w:rsidRDefault="00C01DA2">
      <w:pPr>
        <w:spacing w:line="360" w:lineRule="auto"/>
        <w:jc w:val="both"/>
      </w:pPr>
      <w:r>
        <w:t>In summary, PESTEL analysis has revealed that Jaguar Land Rover is in a dynamic macro environment that is regulated by politics, economic instability, evolving consumer demands, high rate of technological advancement, legal requirements, and environmental sustainability. This knowledge of these influences would help the company to create good marketing strategies, enhance competitiveness, and achieve long-term sustainable development of the industry.</w:t>
      </w:r>
    </w:p>
    <w:p w14:paraId="6CC17857" w14:textId="77777777" w:rsidR="00AE7AEE" w:rsidRDefault="00C01DA2">
      <w:pPr>
        <w:spacing w:line="360" w:lineRule="auto"/>
        <w:jc w:val="both"/>
      </w:pPr>
      <w:r>
        <w:br w:type="page"/>
      </w:r>
    </w:p>
    <w:p w14:paraId="5532979E" w14:textId="77777777" w:rsidR="00AE7AEE" w:rsidRDefault="00C01DA2">
      <w:pPr>
        <w:pStyle w:val="Titlu1"/>
        <w:keepNext w:val="0"/>
        <w:keepLines w:val="0"/>
        <w:spacing w:line="360" w:lineRule="auto"/>
        <w:jc w:val="both"/>
        <w:rPr>
          <w:rFonts w:asciiTheme="minorHAnsi" w:eastAsiaTheme="minorEastAsia" w:hAnsiTheme="minorHAnsi" w:cstheme="minorBidi"/>
          <w:b/>
          <w:bCs/>
          <w:sz w:val="24"/>
          <w:szCs w:val="24"/>
        </w:rPr>
      </w:pPr>
      <w:bookmarkStart w:id="4" w:name="_Toc22980"/>
      <w:r>
        <w:rPr>
          <w:rFonts w:asciiTheme="minorHAnsi" w:eastAsiaTheme="minorEastAsia" w:hAnsiTheme="minorHAnsi" w:cstheme="minorBidi"/>
          <w:b/>
          <w:bCs/>
          <w:sz w:val="24"/>
          <w:szCs w:val="24"/>
        </w:rPr>
        <w:lastRenderedPageBreak/>
        <w:t>References</w:t>
      </w:r>
      <w:bookmarkEnd w:id="4"/>
    </w:p>
    <w:p w14:paraId="10EF658A" w14:textId="77777777" w:rsidR="00AE7AEE" w:rsidRDefault="00C01DA2">
      <w:pPr>
        <w:spacing w:line="360" w:lineRule="auto"/>
        <w:jc w:val="both"/>
        <w:rPr>
          <w:color w:val="222222"/>
        </w:rPr>
      </w:pPr>
      <w:r>
        <w:rPr>
          <w:color w:val="222222"/>
        </w:rPr>
        <w:t xml:space="preserve">Aaker, D.A. and Moorman, C. (2023). </w:t>
      </w:r>
      <w:r>
        <w:rPr>
          <w:i/>
          <w:iCs/>
          <w:color w:val="222222"/>
        </w:rPr>
        <w:t>Strategic market management</w:t>
      </w:r>
      <w:r>
        <w:rPr>
          <w:color w:val="222222"/>
        </w:rPr>
        <w:t xml:space="preserve">. John Wiley &amp; Sons. Available at: </w:t>
      </w:r>
      <w:hyperlink r:id="rId7" w:anchor="v=onepage&amp;q=Strategic%20Market%20Management%20Aaker%202021&amp;f=false">
        <w:r>
          <w:rPr>
            <w:rStyle w:val="Hyperlink"/>
          </w:rPr>
          <w:t>https://books.google.co.in/books?hl=en&amp;lr=&amp;id=_TDaEAAAQBAJ&amp;oi=fnd&amp;pg=IA6&amp;dq=Strategic+Market+Management+Aaker+2021&amp;ots=uEnzCqKacD&amp;sig=M7cfftfLLC32Bw7QUeUyVej5RHk&amp;redir_esc=y#v=onepage&amp;q=Strategic%20Market%20Management%20Aaker%202021&amp;f=false</w:t>
        </w:r>
      </w:hyperlink>
      <w:r>
        <w:rPr>
          <w:color w:val="222222"/>
        </w:rPr>
        <w:t xml:space="preserve"> </w:t>
      </w:r>
    </w:p>
    <w:p w14:paraId="4B170A24" w14:textId="77777777" w:rsidR="00AE7AEE" w:rsidRDefault="00C01DA2">
      <w:pPr>
        <w:spacing w:line="360" w:lineRule="auto"/>
        <w:jc w:val="both"/>
        <w:rPr>
          <w:color w:val="222222"/>
        </w:rPr>
      </w:pPr>
      <w:r>
        <w:rPr>
          <w:color w:val="222222"/>
        </w:rPr>
        <w:t xml:space="preserve">Baines, P., Harris, P., Hejlova, D. and Panagopoulos, C. eds. (2025) </w:t>
      </w:r>
      <w:r>
        <w:rPr>
          <w:i/>
          <w:iCs/>
          <w:color w:val="222222"/>
        </w:rPr>
        <w:t>The Sage handbook of political marketing</w:t>
      </w:r>
      <w:r>
        <w:rPr>
          <w:color w:val="222222"/>
        </w:rPr>
        <w:t xml:space="preserve">. SAGE Publications Limited. Available at: </w:t>
      </w:r>
      <w:hyperlink r:id="rId8">
        <w:r>
          <w:rPr>
            <w:rStyle w:val="Hyperlink"/>
          </w:rPr>
          <w:t>https://books.google.com/books?hl=en&amp;lr=&amp;id=0atKEQAAQBAJ&amp;oi=fnd&amp;pg=PP1&amp;dq=Essentials+of+Marketing+Baines+2021&amp;ots=CZ3DU3qe9m&amp;sig=9nqSHpPJ1nz17_LkRcMXXgaY9eQ</w:t>
        </w:r>
      </w:hyperlink>
      <w:r>
        <w:rPr>
          <w:color w:val="222222"/>
        </w:rPr>
        <w:t xml:space="preserve"> </w:t>
      </w:r>
    </w:p>
    <w:p w14:paraId="4DECEAF5" w14:textId="77777777" w:rsidR="00AE7AEE" w:rsidRDefault="00C01DA2">
      <w:pPr>
        <w:spacing w:line="360" w:lineRule="auto"/>
        <w:jc w:val="both"/>
        <w:rPr>
          <w:color w:val="222222"/>
        </w:rPr>
      </w:pPr>
      <w:r>
        <w:rPr>
          <w:color w:val="222222"/>
        </w:rPr>
        <w:t xml:space="preserve">Choudhary, N.A., Ramkumar, M., Schoenherr, T., Rana, N.P., and Dwivedi, Y.K. (2023). Does reshoring affect the resilience and sustainability of supply chain networks? The cases of Apple and Jaguar Land Rover. </w:t>
      </w:r>
      <w:r>
        <w:rPr>
          <w:i/>
          <w:iCs/>
          <w:color w:val="222222"/>
        </w:rPr>
        <w:t>British Journal of Management</w:t>
      </w:r>
      <w:r>
        <w:rPr>
          <w:color w:val="222222"/>
        </w:rPr>
        <w:t xml:space="preserve">, </w:t>
      </w:r>
      <w:r>
        <w:rPr>
          <w:i/>
          <w:iCs/>
          <w:color w:val="222222"/>
        </w:rPr>
        <w:t>34</w:t>
      </w:r>
      <w:r>
        <w:rPr>
          <w:color w:val="222222"/>
        </w:rPr>
        <w:t xml:space="preserve">(3), pp.1138-1156. Available at: </w:t>
      </w:r>
      <w:hyperlink r:id="rId9">
        <w:r>
          <w:rPr>
            <w:rStyle w:val="Hyperlink"/>
          </w:rPr>
          <w:t>https://onlinelibrary.wiley.com/doi/abs/10.1111/1467-8551.12614</w:t>
        </w:r>
      </w:hyperlink>
      <w:r>
        <w:rPr>
          <w:color w:val="222222"/>
        </w:rPr>
        <w:t xml:space="preserve"> </w:t>
      </w:r>
    </w:p>
    <w:p w14:paraId="14FE97B7" w14:textId="77777777" w:rsidR="00AE7AEE" w:rsidRDefault="00C01DA2">
      <w:pPr>
        <w:spacing w:line="360" w:lineRule="auto"/>
        <w:jc w:val="both"/>
        <w:rPr>
          <w:color w:val="222222"/>
        </w:rPr>
      </w:pPr>
      <w:r>
        <w:rPr>
          <w:color w:val="222222"/>
        </w:rPr>
        <w:t xml:space="preserve">Chen, H. (2026). A Case Analysis of Jaguar Cars’ Performance in the Past and Suggestions for Jaguar’s Future Operations. Available at: </w:t>
      </w:r>
      <w:hyperlink r:id="rId10">
        <w:r>
          <w:rPr>
            <w:rStyle w:val="Hyperlink"/>
          </w:rPr>
          <w:t>https://aemps.ewapub.com/article/view/31020.pdf</w:t>
        </w:r>
      </w:hyperlink>
      <w:r>
        <w:rPr>
          <w:color w:val="222222"/>
        </w:rPr>
        <w:t xml:space="preserve"> </w:t>
      </w:r>
    </w:p>
    <w:p w14:paraId="060F11BD" w14:textId="77777777" w:rsidR="00AE7AEE" w:rsidRDefault="00C01DA2">
      <w:pPr>
        <w:spacing w:line="360" w:lineRule="auto"/>
        <w:jc w:val="both"/>
        <w:rPr>
          <w:color w:val="222222"/>
        </w:rPr>
      </w:pPr>
      <w:r>
        <w:rPr>
          <w:color w:val="222222"/>
        </w:rPr>
        <w:t xml:space="preserve">Christopher, M. (2022). </w:t>
      </w:r>
      <w:r>
        <w:rPr>
          <w:i/>
          <w:iCs/>
          <w:color w:val="222222"/>
        </w:rPr>
        <w:t>Logistics and supply chain management</w:t>
      </w:r>
      <w:r>
        <w:rPr>
          <w:color w:val="222222"/>
        </w:rPr>
        <w:t xml:space="preserve">. Pearson UK. Available at: </w:t>
      </w:r>
      <w:hyperlink r:id="rId11">
        <w:r>
          <w:rPr>
            <w:rStyle w:val="Hyperlink"/>
          </w:rPr>
          <w:t>https://books.google.com/books?hl=en&amp;lr=&amp;id=hRTQEAAAQBAJ&amp;oi=fnd&amp;pg=PP1&amp;dq=Logistics+and+Supply+Chain+Management+Christopher+2022&amp;ots=9c6I0Q8e9Z&amp;sig=6wX5o8fgKOKxXDw2TCw9-eIsVPM</w:t>
        </w:r>
      </w:hyperlink>
      <w:r>
        <w:rPr>
          <w:color w:val="222222"/>
        </w:rPr>
        <w:t xml:space="preserve"> </w:t>
      </w:r>
    </w:p>
    <w:p w14:paraId="0B28335D" w14:textId="77777777" w:rsidR="00AE7AEE" w:rsidRDefault="00C01DA2">
      <w:pPr>
        <w:spacing w:line="360" w:lineRule="auto"/>
        <w:jc w:val="both"/>
        <w:rPr>
          <w:color w:val="222222"/>
        </w:rPr>
      </w:pPr>
      <w:r>
        <w:rPr>
          <w:color w:val="222222"/>
        </w:rPr>
        <w:t xml:space="preserve">Kumar, S. (2024). </w:t>
      </w:r>
      <w:r>
        <w:rPr>
          <w:i/>
          <w:iCs/>
          <w:color w:val="222222"/>
        </w:rPr>
        <w:t>Fundamentals of marketing</w:t>
      </w:r>
      <w:r>
        <w:rPr>
          <w:color w:val="222222"/>
        </w:rPr>
        <w:t xml:space="preserve">. OrangeBooks Publication. Available at: </w:t>
      </w:r>
      <w:hyperlink r:id="rId12">
        <w:r>
          <w:rPr>
            <w:rStyle w:val="Hyperlink"/>
          </w:rPr>
          <w:t>https://books.google.com/books?hl=en&amp;lr=&amp;id=elY0EQAAQBAJ&amp;oi=fnd&amp;pg=PA1&amp;dq=Essentials+of+Marketing+Baines+2021&amp;ots=WpYVR_mzY9&amp;sig=vttmbl3D9XhzIK8LJhJK9x4Tnsg</w:t>
        </w:r>
      </w:hyperlink>
      <w:r>
        <w:rPr>
          <w:color w:val="222222"/>
        </w:rPr>
        <w:t xml:space="preserve"> </w:t>
      </w:r>
    </w:p>
    <w:p w14:paraId="20473700" w14:textId="77777777" w:rsidR="00AE7AEE" w:rsidRDefault="00C01DA2">
      <w:pPr>
        <w:spacing w:line="360" w:lineRule="auto"/>
        <w:jc w:val="both"/>
        <w:rPr>
          <w:color w:val="222222"/>
        </w:rPr>
      </w:pPr>
      <w:r>
        <w:rPr>
          <w:color w:val="222222"/>
        </w:rPr>
        <w:t xml:space="preserve">Kanhaiya, K. (2024). Digital marketing skills are in demand at companies in European countries. Available at: </w:t>
      </w:r>
      <w:hyperlink r:id="rId13">
        <w:r>
          <w:rPr>
            <w:rStyle w:val="Hyperlink"/>
          </w:rPr>
          <w:t>https://www.theseus.fi/handle/10024/869591</w:t>
        </w:r>
      </w:hyperlink>
      <w:r>
        <w:rPr>
          <w:color w:val="222222"/>
        </w:rPr>
        <w:t xml:space="preserve"> </w:t>
      </w:r>
    </w:p>
    <w:p w14:paraId="6715C806" w14:textId="77777777" w:rsidR="00AE7AEE" w:rsidRDefault="00C01DA2">
      <w:pPr>
        <w:spacing w:line="360" w:lineRule="auto"/>
        <w:jc w:val="both"/>
        <w:rPr>
          <w:color w:val="222222"/>
        </w:rPr>
      </w:pPr>
      <w:r>
        <w:rPr>
          <w:color w:val="222222"/>
        </w:rPr>
        <w:lastRenderedPageBreak/>
        <w:t xml:space="preserve">Molina-Castillo, F.J., Sinkovics, N. and Sinkovics, R.R. (2021) Sustainable business model innovation: review, analysis and impact on society. </w:t>
      </w:r>
      <w:r>
        <w:rPr>
          <w:i/>
          <w:iCs/>
          <w:color w:val="222222"/>
        </w:rPr>
        <w:t>Sustainability</w:t>
      </w:r>
      <w:r>
        <w:rPr>
          <w:color w:val="222222"/>
        </w:rPr>
        <w:t xml:space="preserve">, </w:t>
      </w:r>
      <w:r>
        <w:rPr>
          <w:i/>
          <w:iCs/>
          <w:color w:val="222222"/>
        </w:rPr>
        <w:t>13</w:t>
      </w:r>
      <w:r>
        <w:rPr>
          <w:color w:val="222222"/>
        </w:rPr>
        <w:t xml:space="preserve">(16), p.8906. Available at: </w:t>
      </w:r>
      <w:hyperlink r:id="rId14">
        <w:r>
          <w:rPr>
            <w:rStyle w:val="Hyperlink"/>
          </w:rPr>
          <w:t>https://www.mdpi.com/2071-1050/13/16/8906</w:t>
        </w:r>
      </w:hyperlink>
      <w:r>
        <w:rPr>
          <w:color w:val="222222"/>
        </w:rPr>
        <w:t xml:space="preserve"> </w:t>
      </w:r>
    </w:p>
    <w:p w14:paraId="49A783E4" w14:textId="77777777" w:rsidR="00AE7AEE" w:rsidRDefault="00C01DA2">
      <w:pPr>
        <w:spacing w:line="360" w:lineRule="auto"/>
        <w:jc w:val="both"/>
        <w:rPr>
          <w:color w:val="222222"/>
        </w:rPr>
      </w:pPr>
      <w:r>
        <w:rPr>
          <w:color w:val="222222"/>
        </w:rPr>
        <w:t xml:space="preserve">Mazaraki, A., Tarasiuk, M., Solonenko, Y., Galenko, O., Lysyniuk, M., and Fayvishenko, D. (2021). Strategic brand management in the market. </w:t>
      </w:r>
      <w:r>
        <w:rPr>
          <w:i/>
          <w:iCs/>
          <w:color w:val="222222"/>
        </w:rPr>
        <w:t>Studies of Applied Economics</w:t>
      </w:r>
      <w:r>
        <w:rPr>
          <w:color w:val="222222"/>
        </w:rPr>
        <w:t xml:space="preserve">, </w:t>
      </w:r>
      <w:r>
        <w:rPr>
          <w:i/>
          <w:iCs/>
          <w:color w:val="222222"/>
        </w:rPr>
        <w:t>39</w:t>
      </w:r>
      <w:r>
        <w:rPr>
          <w:color w:val="222222"/>
        </w:rPr>
        <w:t xml:space="preserve">(5). Available at: </w:t>
      </w:r>
      <w:hyperlink r:id="rId15">
        <w:r>
          <w:rPr>
            <w:rStyle w:val="Hyperlink"/>
          </w:rPr>
          <w:t>https://ojs.ual.es/ojs/index.php/eea/article/view/4829</w:t>
        </w:r>
      </w:hyperlink>
      <w:r>
        <w:rPr>
          <w:color w:val="222222"/>
        </w:rPr>
        <w:t xml:space="preserve"> </w:t>
      </w:r>
    </w:p>
    <w:p w14:paraId="3A7BA961" w14:textId="77777777" w:rsidR="00AE7AEE" w:rsidRDefault="00C01DA2">
      <w:pPr>
        <w:spacing w:line="360" w:lineRule="auto"/>
        <w:jc w:val="both"/>
        <w:rPr>
          <w:color w:val="222222"/>
        </w:rPr>
      </w:pPr>
      <w:r>
        <w:rPr>
          <w:color w:val="222222"/>
        </w:rPr>
        <w:t xml:space="preserve">Sinkovics, N., Gunaratne, D., Sinkovics, R.R., and Molina-Castillo, F.J. (2021). Sustainable business model innovation: An umbrella review. </w:t>
      </w:r>
      <w:r>
        <w:rPr>
          <w:i/>
          <w:iCs/>
          <w:color w:val="222222"/>
        </w:rPr>
        <w:t>Sustainability</w:t>
      </w:r>
      <w:r>
        <w:rPr>
          <w:color w:val="222222"/>
        </w:rPr>
        <w:t xml:space="preserve">, </w:t>
      </w:r>
      <w:r>
        <w:rPr>
          <w:i/>
          <w:iCs/>
          <w:color w:val="222222"/>
        </w:rPr>
        <w:t>13</w:t>
      </w:r>
      <w:r>
        <w:rPr>
          <w:color w:val="222222"/>
        </w:rPr>
        <w:t xml:space="preserve">(13), p.7266. Available at: </w:t>
      </w:r>
      <w:hyperlink r:id="rId16">
        <w:r>
          <w:rPr>
            <w:rStyle w:val="Hyperlink"/>
          </w:rPr>
          <w:t>https://www.mdpi.com/2071-1050/13/13/7266</w:t>
        </w:r>
      </w:hyperlink>
      <w:r>
        <w:rPr>
          <w:color w:val="222222"/>
        </w:rPr>
        <w:t xml:space="preserve"> </w:t>
      </w:r>
    </w:p>
    <w:p w14:paraId="351DC921" w14:textId="77777777" w:rsidR="00AE7AEE" w:rsidRDefault="00C01DA2">
      <w:pPr>
        <w:spacing w:line="360" w:lineRule="auto"/>
        <w:jc w:val="both"/>
        <w:rPr>
          <w:color w:val="222222"/>
        </w:rPr>
      </w:pPr>
      <w:r>
        <w:rPr>
          <w:color w:val="222222"/>
        </w:rPr>
        <w:t xml:space="preserve">Spilotro, C., Secundo, G., and Del Vecchio, P. (2025). Discovering the impact of emerging technologies on SMEs’ digital marketing strategies: a conceptual framework. </w:t>
      </w:r>
      <w:r>
        <w:rPr>
          <w:i/>
          <w:iCs/>
          <w:color w:val="222222"/>
        </w:rPr>
        <w:t>International Marketing Review</w:t>
      </w:r>
      <w:r>
        <w:rPr>
          <w:color w:val="222222"/>
        </w:rPr>
        <w:t xml:space="preserve">, </w:t>
      </w:r>
      <w:r>
        <w:rPr>
          <w:i/>
          <w:iCs/>
          <w:color w:val="222222"/>
        </w:rPr>
        <w:t>42</w:t>
      </w:r>
      <w:r>
        <w:rPr>
          <w:color w:val="222222"/>
        </w:rPr>
        <w:t xml:space="preserve">(4), pp.666-697. Available at: </w:t>
      </w:r>
      <w:hyperlink r:id="rId17">
        <w:r>
          <w:rPr>
            <w:rStyle w:val="Hyperlink"/>
          </w:rPr>
          <w:t>https://www.emerald.com/imr/article/42/4/666/1251287</w:t>
        </w:r>
      </w:hyperlink>
      <w:r>
        <w:rPr>
          <w:color w:val="222222"/>
        </w:rPr>
        <w:t xml:space="preserve"> </w:t>
      </w:r>
    </w:p>
    <w:p w14:paraId="52B9B720" w14:textId="77777777" w:rsidR="00AE7AEE" w:rsidRDefault="00C01DA2">
      <w:pPr>
        <w:spacing w:line="360" w:lineRule="auto"/>
        <w:jc w:val="both"/>
        <w:rPr>
          <w:color w:val="222222"/>
        </w:rPr>
      </w:pPr>
      <w:r>
        <w:rPr>
          <w:color w:val="222222"/>
        </w:rPr>
        <w:t xml:space="preserve">Vikman, S. (2025). DESIGNING AND IMPLEMENTING CUSTOMER SEGMENTATION IN B2B INDUSTRIES. Available at: </w:t>
      </w:r>
      <w:hyperlink r:id="rId18">
        <w:r>
          <w:rPr>
            <w:rStyle w:val="Hyperlink"/>
          </w:rPr>
          <w:t>https://trepo.tuni.fi/bitstream/handle/10024/228121/VikmanSanni.pdf?sequence=2</w:t>
        </w:r>
      </w:hyperlink>
      <w:r>
        <w:rPr>
          <w:color w:val="222222"/>
        </w:rPr>
        <w:t xml:space="preserve"> </w:t>
      </w:r>
    </w:p>
    <w:p w14:paraId="39B3330C" w14:textId="77777777" w:rsidR="00AE7AEE" w:rsidRDefault="00AE7AEE">
      <w:pPr>
        <w:spacing w:before="240" w:after="240" w:line="360" w:lineRule="auto"/>
        <w:jc w:val="both"/>
      </w:pPr>
    </w:p>
    <w:p w14:paraId="2ABA26D5" w14:textId="77777777" w:rsidR="00AE7AEE" w:rsidRDefault="00AE7AEE">
      <w:pPr>
        <w:spacing w:line="360" w:lineRule="auto"/>
        <w:jc w:val="both"/>
      </w:pPr>
    </w:p>
    <w:sectPr w:rsidR="00AE7AEE">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90D14" w14:textId="77777777" w:rsidR="00C01DA2" w:rsidRDefault="00C01DA2">
      <w:pPr>
        <w:spacing w:line="240" w:lineRule="auto"/>
      </w:pPr>
      <w:r>
        <w:separator/>
      </w:r>
    </w:p>
  </w:endnote>
  <w:endnote w:type="continuationSeparator" w:id="0">
    <w:p w14:paraId="0FDF61AE" w14:textId="77777777" w:rsidR="00C01DA2" w:rsidRDefault="00C01D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default"/>
    <w:sig w:usb0="00000000" w:usb1="00000000"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9685516"/>
      <w:docPartObj>
        <w:docPartGallery w:val="Page Numbers (Bottom of Page)"/>
        <w:docPartUnique/>
      </w:docPartObj>
    </w:sdtPr>
    <w:sdtEndPr>
      <w:rPr>
        <w:noProof/>
      </w:rPr>
    </w:sdtEndPr>
    <w:sdtContent>
      <w:p w14:paraId="7B8432E1" w14:textId="77777777" w:rsidR="00ED27E4" w:rsidRDefault="00ED27E4">
        <w:pPr>
          <w:pStyle w:val="Subsol"/>
          <w:jc w:val="center"/>
        </w:pPr>
        <w:r>
          <w:fldChar w:fldCharType="begin"/>
        </w:r>
        <w:r>
          <w:instrText xml:space="preserve"> PAGE   \* MERGEFORMAT </w:instrText>
        </w:r>
        <w:r>
          <w:fldChar w:fldCharType="separate"/>
        </w:r>
        <w:r w:rsidR="00C01DA2">
          <w:rPr>
            <w:noProof/>
          </w:rPr>
          <w:t>1</w:t>
        </w:r>
        <w:r>
          <w:rPr>
            <w:noProof/>
          </w:rPr>
          <w:fldChar w:fldCharType="end"/>
        </w:r>
      </w:p>
    </w:sdtContent>
  </w:sdt>
  <w:p w14:paraId="19A0DFB2" w14:textId="77777777" w:rsidR="00ED27E4" w:rsidRDefault="00ED27E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1EA0B" w14:textId="77777777" w:rsidR="00C01DA2" w:rsidRDefault="00C01DA2">
      <w:pPr>
        <w:spacing w:after="0"/>
      </w:pPr>
      <w:r>
        <w:separator/>
      </w:r>
    </w:p>
  </w:footnote>
  <w:footnote w:type="continuationSeparator" w:id="0">
    <w:p w14:paraId="2AC08554" w14:textId="77777777" w:rsidR="00C01DA2" w:rsidRDefault="00C01DA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revisionView w:inkAnnotations="0"/>
  <w:defaultTabStop w:val="720"/>
  <w:hyphenationZone w:val="425"/>
  <w:characterSpacingControl w:val="doNotCompress"/>
  <w:savePreviewPicture/>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FD422D"/>
    <w:rsid w:val="00036272"/>
    <w:rsid w:val="003F76FC"/>
    <w:rsid w:val="005411D9"/>
    <w:rsid w:val="0095287B"/>
    <w:rsid w:val="00AE7AEE"/>
    <w:rsid w:val="00C01DA2"/>
    <w:rsid w:val="00D66A5A"/>
    <w:rsid w:val="00DB6FB0"/>
    <w:rsid w:val="00ED27E4"/>
    <w:rsid w:val="03CBB9BD"/>
    <w:rsid w:val="03DD20C2"/>
    <w:rsid w:val="06A83BDB"/>
    <w:rsid w:val="06BF4243"/>
    <w:rsid w:val="07045C19"/>
    <w:rsid w:val="089B7C26"/>
    <w:rsid w:val="08B69C05"/>
    <w:rsid w:val="0FAE1636"/>
    <w:rsid w:val="107A64C9"/>
    <w:rsid w:val="10D8F4F3"/>
    <w:rsid w:val="136BBE86"/>
    <w:rsid w:val="151702E3"/>
    <w:rsid w:val="162E73BF"/>
    <w:rsid w:val="17963C3F"/>
    <w:rsid w:val="18A3611D"/>
    <w:rsid w:val="1C3C4DB0"/>
    <w:rsid w:val="1D8F2439"/>
    <w:rsid w:val="1F5EB672"/>
    <w:rsid w:val="1FF68DC2"/>
    <w:rsid w:val="20B40B1B"/>
    <w:rsid w:val="23FAC19C"/>
    <w:rsid w:val="245A1218"/>
    <w:rsid w:val="254E9D33"/>
    <w:rsid w:val="257DC01D"/>
    <w:rsid w:val="258D4419"/>
    <w:rsid w:val="284E27A2"/>
    <w:rsid w:val="29B5FD4D"/>
    <w:rsid w:val="2B0E2DA1"/>
    <w:rsid w:val="2C0B1DC5"/>
    <w:rsid w:val="2E6B1D0A"/>
    <w:rsid w:val="2E947C91"/>
    <w:rsid w:val="2EAB6B78"/>
    <w:rsid w:val="2F9A410A"/>
    <w:rsid w:val="30F1DB75"/>
    <w:rsid w:val="30F4E5C2"/>
    <w:rsid w:val="3309E61F"/>
    <w:rsid w:val="347829C2"/>
    <w:rsid w:val="3693FC96"/>
    <w:rsid w:val="3998B63D"/>
    <w:rsid w:val="39F70E70"/>
    <w:rsid w:val="3CF4013B"/>
    <w:rsid w:val="3D4AB89B"/>
    <w:rsid w:val="3F496B7E"/>
    <w:rsid w:val="3FD5CB0C"/>
    <w:rsid w:val="41430D1D"/>
    <w:rsid w:val="4235F969"/>
    <w:rsid w:val="457D3F21"/>
    <w:rsid w:val="476F00D3"/>
    <w:rsid w:val="4784661C"/>
    <w:rsid w:val="4845824E"/>
    <w:rsid w:val="493F12BB"/>
    <w:rsid w:val="4A21ED3B"/>
    <w:rsid w:val="4C023A23"/>
    <w:rsid w:val="4C100EDF"/>
    <w:rsid w:val="4E618E34"/>
    <w:rsid w:val="4F4A49B3"/>
    <w:rsid w:val="500F6129"/>
    <w:rsid w:val="50FAA652"/>
    <w:rsid w:val="520E755D"/>
    <w:rsid w:val="52789B37"/>
    <w:rsid w:val="575ED743"/>
    <w:rsid w:val="57840998"/>
    <w:rsid w:val="57F08605"/>
    <w:rsid w:val="587D2DBE"/>
    <w:rsid w:val="5880ECCB"/>
    <w:rsid w:val="5967B59E"/>
    <w:rsid w:val="5A4F7A32"/>
    <w:rsid w:val="5BA0B538"/>
    <w:rsid w:val="5C5AE521"/>
    <w:rsid w:val="5C7F19A1"/>
    <w:rsid w:val="5CC29588"/>
    <w:rsid w:val="5DF079C3"/>
    <w:rsid w:val="5E4FDF21"/>
    <w:rsid w:val="5E9FD142"/>
    <w:rsid w:val="61FE27D0"/>
    <w:rsid w:val="62F93071"/>
    <w:rsid w:val="6433266C"/>
    <w:rsid w:val="66248320"/>
    <w:rsid w:val="67598085"/>
    <w:rsid w:val="685EBF63"/>
    <w:rsid w:val="69F5C5A5"/>
    <w:rsid w:val="6A890A32"/>
    <w:rsid w:val="6AC28297"/>
    <w:rsid w:val="6B031ECD"/>
    <w:rsid w:val="6CCEE471"/>
    <w:rsid w:val="6E56225D"/>
    <w:rsid w:val="6EBD905D"/>
    <w:rsid w:val="6F1564BA"/>
    <w:rsid w:val="72291B62"/>
    <w:rsid w:val="725EEC76"/>
    <w:rsid w:val="7434E4AD"/>
    <w:rsid w:val="74A78D24"/>
    <w:rsid w:val="7552C7C1"/>
    <w:rsid w:val="75580D5C"/>
    <w:rsid w:val="75DB846A"/>
    <w:rsid w:val="76FD422D"/>
    <w:rsid w:val="79B558C3"/>
    <w:rsid w:val="7A9EF937"/>
    <w:rsid w:val="7BFF3075"/>
    <w:rsid w:val="7C01F7B9"/>
    <w:rsid w:val="7C39E0AA"/>
    <w:rsid w:val="7D10CDD4"/>
    <w:rsid w:val="7EC16B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49A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9" w:lineRule="auto"/>
    </w:pPr>
    <w:rPr>
      <w:sz w:val="24"/>
      <w:szCs w:val="24"/>
      <w:lang w:eastAsia="ja-JP"/>
    </w:rPr>
  </w:style>
  <w:style w:type="paragraph" w:styleId="Titlu1">
    <w:name w:val="heading 1"/>
    <w:basedOn w:val="Normal"/>
    <w:next w:val="Normal"/>
    <w:link w:val="Titlu1Caracter"/>
    <w:uiPriority w:val="9"/>
    <w:qFormat/>
    <w:pPr>
      <w:keepNext/>
      <w:keepLines/>
      <w:spacing w:before="360" w:after="80"/>
      <w:outlineLvl w:val="0"/>
    </w:pPr>
    <w:rPr>
      <w:rFonts w:asciiTheme="majorHAnsi" w:eastAsiaTheme="majorEastAsia" w:hAnsiTheme="majorHAnsi" w:cstheme="majorBidi"/>
      <w:color w:val="156082" w:themeColor="accent1"/>
      <w:sz w:val="40"/>
      <w:szCs w:val="40"/>
    </w:rPr>
  </w:style>
  <w:style w:type="paragraph" w:styleId="Titlu2">
    <w:name w:val="heading 2"/>
    <w:basedOn w:val="Normal"/>
    <w:next w:val="Normal"/>
    <w:uiPriority w:val="9"/>
    <w:unhideWhenUsed/>
    <w:qFormat/>
    <w:pPr>
      <w:keepNext/>
      <w:keepLines/>
      <w:spacing w:before="160" w:after="80"/>
      <w:outlineLvl w:val="1"/>
    </w:pPr>
    <w:rPr>
      <w:rFonts w:asciiTheme="majorHAnsi" w:eastAsiaTheme="majorEastAsia" w:hAnsiTheme="majorHAnsi" w:cstheme="majorBidi"/>
      <w:color w:val="156082" w:themeColor="accent1"/>
      <w:sz w:val="32"/>
      <w:szCs w:val="32"/>
    </w:rPr>
  </w:style>
  <w:style w:type="paragraph" w:styleId="Titlu3">
    <w:name w:val="heading 3"/>
    <w:basedOn w:val="Normal"/>
    <w:next w:val="Normal"/>
    <w:uiPriority w:val="9"/>
    <w:unhideWhenUsed/>
    <w:qFormat/>
    <w:pPr>
      <w:keepNext/>
      <w:keepLines/>
      <w:spacing w:before="160" w:after="80"/>
      <w:outlineLvl w:val="2"/>
    </w:pPr>
    <w:rPr>
      <w:rFonts w:eastAsiaTheme="majorEastAsia" w:cstheme="majorBidi"/>
      <w:color w:val="156082" w:themeColor="accent1"/>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unhideWhenUsed/>
    <w:qFormat/>
    <w:pPr>
      <w:tabs>
        <w:tab w:val="center" w:pos="4680"/>
        <w:tab w:val="right" w:pos="9360"/>
      </w:tabs>
      <w:spacing w:after="0" w:line="240" w:lineRule="auto"/>
    </w:pPr>
  </w:style>
  <w:style w:type="paragraph" w:styleId="Antet">
    <w:name w:val="header"/>
    <w:basedOn w:val="Normal"/>
    <w:uiPriority w:val="99"/>
    <w:unhideWhenUsed/>
    <w:qFormat/>
    <w:pPr>
      <w:tabs>
        <w:tab w:val="center" w:pos="4680"/>
        <w:tab w:val="right" w:pos="9360"/>
      </w:tabs>
      <w:spacing w:after="0" w:line="240" w:lineRule="auto"/>
    </w:pPr>
  </w:style>
  <w:style w:type="character" w:styleId="Hyperlink">
    <w:name w:val="Hyperlink"/>
    <w:basedOn w:val="Fontdeparagrafimplicit"/>
    <w:uiPriority w:val="99"/>
    <w:unhideWhenUsed/>
    <w:qFormat/>
    <w:rPr>
      <w:color w:val="467886"/>
      <w:u w:val="single"/>
    </w:rPr>
  </w:style>
  <w:style w:type="table" w:styleId="Tabelgril">
    <w:name w:val="Table Grid"/>
    <w:basedOn w:val="Tabel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uprins1">
    <w:name w:val="toc 1"/>
    <w:basedOn w:val="Normal"/>
    <w:next w:val="Normal"/>
    <w:uiPriority w:val="39"/>
    <w:unhideWhenUsed/>
    <w:qFormat/>
    <w:pPr>
      <w:spacing w:after="100"/>
    </w:pPr>
  </w:style>
  <w:style w:type="character" w:customStyle="1" w:styleId="Titlu1Caracter">
    <w:name w:val="Titlu 1 Caracter"/>
    <w:basedOn w:val="Fontdeparagrafimplicit"/>
    <w:link w:val="Titlu1"/>
    <w:uiPriority w:val="9"/>
    <w:qFormat/>
    <w:rPr>
      <w:rFonts w:asciiTheme="majorHAnsi" w:eastAsiaTheme="majorEastAsia" w:hAnsiTheme="majorHAnsi" w:cstheme="majorBidi"/>
      <w:color w:val="156082" w:themeColor="accent1"/>
      <w:sz w:val="40"/>
      <w:szCs w:val="40"/>
    </w:rPr>
  </w:style>
  <w:style w:type="character" w:customStyle="1" w:styleId="SubsolCaracter">
    <w:name w:val="Subsol Caracter"/>
    <w:basedOn w:val="Fontdeparagrafimplicit"/>
    <w:link w:val="Subsol"/>
    <w:uiPriority w:val="99"/>
    <w:rsid w:val="00ED27E4"/>
    <w:rPr>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books.google.com/books?hl=en&amp;lr=&amp;id=0atKEQAAQBAJ&amp;oi=fnd&amp;pg=PP1&amp;dq=Essentials+of+Marketing+Baines+2021&amp;ots=CZ3DU3qe9m&amp;sig=9nqSHpPJ1nz17_LkRcMXXgaY9eQ" TargetMode="External" /><Relationship Id="rId13" Type="http://schemas.openxmlformats.org/officeDocument/2006/relationships/hyperlink" Target="https://www.theseus.fi/handle/10024/869591" TargetMode="External" /><Relationship Id="rId18" Type="http://schemas.openxmlformats.org/officeDocument/2006/relationships/hyperlink" Target="https://trepo.tuni.fi/bitstream/handle/10024/228121/VikmanSanni.pdf?sequence=2" TargetMode="External" /><Relationship Id="rId3" Type="http://schemas.openxmlformats.org/officeDocument/2006/relationships/webSettings" Target="webSettings.xml" /><Relationship Id="rId21" Type="http://schemas.openxmlformats.org/officeDocument/2006/relationships/theme" Target="theme/theme1.xml" /><Relationship Id="rId7" Type="http://schemas.openxmlformats.org/officeDocument/2006/relationships/hyperlink" Target="https://books.google.co.in/books?hl=en&amp;lr=&amp;id=_TDaEAAAQBAJ&amp;oi=fnd&amp;pg=IA6&amp;dq=Strategic+Market+Management+Aaker+2021&amp;ots=uEnzCqKacD&amp;sig=M7cfftfLLC32Bw7QUeUyVej5RHk&amp;redir_esc=y" TargetMode="External" /><Relationship Id="rId12" Type="http://schemas.openxmlformats.org/officeDocument/2006/relationships/hyperlink" Target="https://books.google.com/books?hl=en&amp;lr=&amp;id=elY0EQAAQBAJ&amp;oi=fnd&amp;pg=PA1&amp;dq=Essentials+of+Marketing+Baines+2021&amp;ots=WpYVR_mzY9&amp;sig=vttmbl3D9XhzIK8LJhJK9x4Tnsg" TargetMode="External" /><Relationship Id="rId17" Type="http://schemas.openxmlformats.org/officeDocument/2006/relationships/hyperlink" Target="https://www.emerald.com/imr/article/42/4/666/1251287" TargetMode="External" /><Relationship Id="rId2" Type="http://schemas.openxmlformats.org/officeDocument/2006/relationships/settings" Target="settings.xml" /><Relationship Id="rId16" Type="http://schemas.openxmlformats.org/officeDocument/2006/relationships/hyperlink" Target="https://www.mdpi.com/2071-1050/13/13/7266" TargetMode="External" /><Relationship Id="rId20" Type="http://schemas.openxmlformats.org/officeDocument/2006/relationships/fontTable" Target="fontTable.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hyperlink" Target="https://books.google.com/books?hl=en&amp;lr=&amp;id=hRTQEAAAQBAJ&amp;oi=fnd&amp;pg=PP1&amp;dq=Logistics+and+Supply+Chain+Management+Christopher+2022&amp;ots=9c6I0Q8e9Z&amp;sig=6wX5o8fgKOKxXDw2TCw9-eIsVPM" TargetMode="External" /><Relationship Id="rId5" Type="http://schemas.openxmlformats.org/officeDocument/2006/relationships/endnotes" Target="endnotes.xml" /><Relationship Id="rId15" Type="http://schemas.openxmlformats.org/officeDocument/2006/relationships/hyperlink" Target="https://ojs.ual.es/ojs/index.php/eea/article/view/4829" TargetMode="External" /><Relationship Id="rId10" Type="http://schemas.openxmlformats.org/officeDocument/2006/relationships/hyperlink" Target="https://aemps.ewapub.com/article/view/31020.pdf" TargetMode="External" /><Relationship Id="rId19" Type="http://schemas.openxmlformats.org/officeDocument/2006/relationships/footer" Target="footer1.xml" /><Relationship Id="rId4" Type="http://schemas.openxmlformats.org/officeDocument/2006/relationships/footnotes" Target="footnotes.xml" /><Relationship Id="rId9" Type="http://schemas.openxmlformats.org/officeDocument/2006/relationships/hyperlink" Target="https://onlinelibrary.wiley.com/doi/abs/10.1111/1467-8551.12614" TargetMode="External" /><Relationship Id="rId14" Type="http://schemas.openxmlformats.org/officeDocument/2006/relationships/hyperlink" Target="https://www.mdpi.com/2071-1050/13/16/8906"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1820</Words>
  <Characters>10556</Characters>
  <Application>Microsoft Office Word</Application>
  <DocSecurity>0</DocSecurity>
  <Lines>87</Lines>
  <Paragraphs>24</Paragraphs>
  <ScaleCrop>false</ScaleCrop>
  <Company/>
  <LinksUpToDate>false</LinksUpToDate>
  <CharactersWithSpaces>12352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2026-03-19T20:01:00Z</dcterms:created>
  <dcterms:modified xsi:type="dcterms:W3CDTF">2026-03-19T20:01:00Z</dcterms:modified>
</cp:coreProperties>
</file>