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CC63F" w14:textId="78F2F114" w:rsidR="001F7ACA" w:rsidRPr="00FF5FA7" w:rsidRDefault="004200FA" w:rsidP="00C57D03">
      <w:pPr>
        <w:jc w:val="both"/>
        <w:rPr>
          <w:rFonts w:ascii="Amasis MT Pro Light" w:hAnsi="Amasis MT Pro Light"/>
        </w:rPr>
      </w:pPr>
      <w:r w:rsidRPr="00FF5FA7">
        <w:rPr>
          <w:rFonts w:ascii="Amasis MT Pro Light" w:hAnsi="Amasis MT Pro Light"/>
        </w:rPr>
        <w:t>Annotated Bibliography</w:t>
      </w:r>
    </w:p>
    <w:p w14:paraId="1A37EB99" w14:textId="77777777" w:rsidR="00094D78" w:rsidRDefault="00094D78" w:rsidP="00C57D03">
      <w:pPr>
        <w:jc w:val="both"/>
        <w:rPr>
          <w:rFonts w:ascii="Amasis MT Pro Light" w:hAnsi="Amasis MT Pro Light"/>
        </w:rPr>
      </w:pPr>
    </w:p>
    <w:p w14:paraId="24345715" w14:textId="39680974" w:rsidR="00343C74" w:rsidRDefault="004200FA" w:rsidP="00C57D03">
      <w:pPr>
        <w:jc w:val="both"/>
        <w:rPr>
          <w:rFonts w:ascii="Amasis MT Pro Light" w:hAnsi="Amasis MT Pro Light"/>
        </w:rPr>
      </w:pPr>
      <w:r w:rsidRPr="00FF5FA7">
        <w:rPr>
          <w:rFonts w:ascii="Amasis MT Pro Light" w:hAnsi="Amasis MT Pro Light"/>
        </w:rPr>
        <w:t xml:space="preserve">Campbell, J. (2008) </w:t>
      </w:r>
      <w:r w:rsidRPr="00011FF4">
        <w:rPr>
          <w:rFonts w:ascii="Amasis MT Pro Light" w:hAnsi="Amasis MT Pro Light"/>
          <w:i/>
        </w:rPr>
        <w:t xml:space="preserve">The </w:t>
      </w:r>
      <w:r w:rsidR="00922759">
        <w:rPr>
          <w:rFonts w:ascii="Amasis MT Pro Light" w:hAnsi="Amasis MT Pro Light"/>
          <w:i/>
        </w:rPr>
        <w:t>H</w:t>
      </w:r>
      <w:r w:rsidRPr="00011FF4">
        <w:rPr>
          <w:rFonts w:ascii="Amasis MT Pro Light" w:hAnsi="Amasis MT Pro Light"/>
          <w:i/>
        </w:rPr>
        <w:t xml:space="preserve">ero with </w:t>
      </w:r>
      <w:r w:rsidR="00922759">
        <w:rPr>
          <w:rFonts w:ascii="Amasis MT Pro Light" w:hAnsi="Amasis MT Pro Light"/>
          <w:i/>
        </w:rPr>
        <w:t>A</w:t>
      </w:r>
      <w:r w:rsidRPr="00011FF4">
        <w:rPr>
          <w:rFonts w:ascii="Amasis MT Pro Light" w:hAnsi="Amasis MT Pro Light"/>
          <w:i/>
        </w:rPr>
        <w:t xml:space="preserve"> </w:t>
      </w:r>
      <w:r w:rsidR="00922759">
        <w:rPr>
          <w:rFonts w:ascii="Amasis MT Pro Light" w:hAnsi="Amasis MT Pro Light"/>
          <w:i/>
        </w:rPr>
        <w:t>T</w:t>
      </w:r>
      <w:r w:rsidRPr="00011FF4">
        <w:rPr>
          <w:rFonts w:ascii="Amasis MT Pro Light" w:hAnsi="Amasis MT Pro Light"/>
          <w:i/>
        </w:rPr>
        <w:t xml:space="preserve">housand </w:t>
      </w:r>
      <w:r w:rsidR="00922759">
        <w:rPr>
          <w:rFonts w:ascii="Amasis MT Pro Light" w:hAnsi="Amasis MT Pro Light"/>
          <w:i/>
        </w:rPr>
        <w:t>F</w:t>
      </w:r>
      <w:r w:rsidRPr="00011FF4">
        <w:rPr>
          <w:rFonts w:ascii="Amasis MT Pro Light" w:hAnsi="Amasis MT Pro Light"/>
          <w:i/>
        </w:rPr>
        <w:t>aces</w:t>
      </w:r>
      <w:r w:rsidRPr="00FF5FA7">
        <w:rPr>
          <w:rFonts w:ascii="Amasis MT Pro Light" w:hAnsi="Amasis MT Pro Light"/>
        </w:rPr>
        <w:t>. 3</w:t>
      </w:r>
      <w:r w:rsidRPr="00FF5FA7">
        <w:rPr>
          <w:rFonts w:ascii="Amasis MT Pro Light" w:hAnsi="Amasis MT Pro Light"/>
          <w:vertAlign w:val="superscript"/>
        </w:rPr>
        <w:t>rd</w:t>
      </w:r>
      <w:r w:rsidRPr="00FF5FA7">
        <w:rPr>
          <w:rFonts w:ascii="Amasis MT Pro Light" w:hAnsi="Amasis MT Pro Light"/>
        </w:rPr>
        <w:t xml:space="preserve"> edn. New World Library</w:t>
      </w:r>
      <w:r w:rsidR="00A709DC">
        <w:rPr>
          <w:rFonts w:ascii="Amasis MT Pro Light" w:hAnsi="Amasis MT Pro Light"/>
        </w:rPr>
        <w:t>.</w:t>
      </w:r>
    </w:p>
    <w:p w14:paraId="35B32A60" w14:textId="64E89270" w:rsidR="00FB34EF" w:rsidRPr="009C0497" w:rsidRDefault="004200FA" w:rsidP="009C0497">
      <w:pPr>
        <w:jc w:val="both"/>
        <w:rPr>
          <w:rFonts w:ascii="Amasis MT Pro Light" w:hAnsi="Amasis MT Pro Light"/>
        </w:rPr>
      </w:pPr>
      <w:r w:rsidRPr="00FF5FA7">
        <w:rPr>
          <w:rFonts w:ascii="Amasis MT Pro Light" w:hAnsi="Amasis MT Pro Light"/>
        </w:rPr>
        <w:t>Campbell’s foundational text establishes the psychological and structural framework of the Monomyth, mapping the universal arch</w:t>
      </w:r>
      <w:r w:rsidR="004D7F5F">
        <w:rPr>
          <w:rFonts w:ascii="Amasis MT Pro Light" w:hAnsi="Amasis MT Pro Light"/>
        </w:rPr>
        <w:t>e</w:t>
      </w:r>
      <w:r w:rsidRPr="00FF5FA7">
        <w:rPr>
          <w:rFonts w:ascii="Amasis MT Pro Light" w:hAnsi="Amasis MT Pro Light"/>
        </w:rPr>
        <w:t>type of the hero. I have used specific chapters to construct a baseline for classical, objective heroism. In Chapter I, Campbell establishes the “Call to Adventure” on page 46 as a transformative spiritual awakening where an individual’s mundane reality is suddenly “emptied of value,” and re-centres on page 48 as destiny transferring the subjects “spiritual center of gravity… to a zone unknown.” Crucially, Campbell outlines the “Refusal of the Summons”</w:t>
      </w:r>
      <w:r w:rsidR="001B7668" w:rsidRPr="00FF5FA7">
        <w:rPr>
          <w:rFonts w:ascii="Amasis MT Pro Light" w:hAnsi="Amasis MT Pro Light"/>
        </w:rPr>
        <w:t xml:space="preserve"> on page 49, arguing that rejecting the cosmic duty converts the heroic path into its negative, reducing the individual to a passive “victim to be saved” trapped in a spiritual wasteland.</w:t>
      </w:r>
      <w:r w:rsidR="00781EB3" w:rsidRPr="00FF5FA7">
        <w:rPr>
          <w:rFonts w:ascii="Amasis MT Pro Light" w:hAnsi="Amasis MT Pro Light"/>
        </w:rPr>
        <w:t xml:space="preserve"> </w:t>
      </w:r>
      <w:r w:rsidR="000963FE" w:rsidRPr="00FF5FA7">
        <w:rPr>
          <w:rFonts w:ascii="Amasis MT Pro Light" w:hAnsi="Amasis MT Pro Light"/>
        </w:rPr>
        <w:t>The refusal to answer the call</w:t>
      </w:r>
      <w:r w:rsidR="00A30B61" w:rsidRPr="00FF5FA7">
        <w:rPr>
          <w:rFonts w:ascii="Amasis MT Pro Light" w:hAnsi="Amasis MT Pro Light"/>
        </w:rPr>
        <w:t xml:space="preserve"> to protect </w:t>
      </w:r>
      <w:r w:rsidR="00464D5D" w:rsidRPr="00FF5FA7">
        <w:rPr>
          <w:rFonts w:ascii="Amasis MT Pro Light" w:hAnsi="Amasis MT Pro Light"/>
        </w:rPr>
        <w:t>one’s</w:t>
      </w:r>
      <w:r w:rsidR="00A30B61" w:rsidRPr="00FF5FA7">
        <w:rPr>
          <w:rFonts w:ascii="Amasis MT Pro Light" w:hAnsi="Amasis MT Pro Light"/>
        </w:rPr>
        <w:t xml:space="preserve"> own skin, reverses their path. </w:t>
      </w:r>
      <w:r w:rsidR="00464D5D" w:rsidRPr="00FF5FA7">
        <w:rPr>
          <w:rFonts w:ascii="Amasis MT Pro Light" w:hAnsi="Amasis MT Pro Light"/>
        </w:rPr>
        <w:t>Things cannot stay normal</w:t>
      </w:r>
      <w:r w:rsidR="00E32E14" w:rsidRPr="00FF5FA7">
        <w:rPr>
          <w:rFonts w:ascii="Amasis MT Pro Light" w:hAnsi="Amasis MT Pro Light"/>
        </w:rPr>
        <w:t>; their world actively turns sour. Instead of moving forward into growth</w:t>
      </w:r>
      <w:r w:rsidR="00571800" w:rsidRPr="00FF5FA7">
        <w:rPr>
          <w:rFonts w:ascii="Amasis MT Pro Light" w:hAnsi="Amasis MT Pro Light"/>
        </w:rPr>
        <w:t xml:space="preserve">, their refusal twists their potential into something dark, </w:t>
      </w:r>
      <w:r w:rsidR="002E0F30" w:rsidRPr="00FF5FA7">
        <w:rPr>
          <w:rFonts w:ascii="Amasis MT Pro Light" w:hAnsi="Amasis MT Pro Light"/>
        </w:rPr>
        <w:t>selfish,</w:t>
      </w:r>
      <w:r w:rsidR="00571800" w:rsidRPr="00FF5FA7">
        <w:rPr>
          <w:rFonts w:ascii="Amasis MT Pro Light" w:hAnsi="Amasis MT Pro Light"/>
        </w:rPr>
        <w:t xml:space="preserve"> and stagnant</w:t>
      </w:r>
      <w:r w:rsidR="003F20F6" w:rsidRPr="00FF5FA7">
        <w:rPr>
          <w:rFonts w:ascii="Amasis MT Pro Light" w:hAnsi="Amasis MT Pro Light"/>
        </w:rPr>
        <w:t>.</w:t>
      </w:r>
    </w:p>
    <w:p w14:paraId="32228B27" w14:textId="77777777" w:rsidR="007A4D19" w:rsidRDefault="007A4D19" w:rsidP="009C0497">
      <w:pPr>
        <w:jc w:val="both"/>
        <w:rPr>
          <w:rFonts w:ascii="Amasis MT Pro Light" w:hAnsi="Amasis MT Pro Light"/>
        </w:rPr>
      </w:pPr>
    </w:p>
    <w:p w14:paraId="6152494D" w14:textId="65A55748" w:rsidR="004637C5" w:rsidRPr="00D016D0" w:rsidRDefault="000C3E36" w:rsidP="004637C5">
      <w:pPr>
        <w:jc w:val="both"/>
        <w:rPr>
          <w:rFonts w:ascii="Amasis MT Pro Light" w:hAnsi="Amasis MT Pro Light"/>
        </w:rPr>
      </w:pPr>
      <w:r>
        <w:rPr>
          <w:rFonts w:ascii="Amasis MT Pro Light" w:hAnsi="Amasis MT Pro Light"/>
        </w:rPr>
        <w:t>Ivanova, V.E and Kudriavtseva, I</w:t>
      </w:r>
      <w:r w:rsidR="0027030B">
        <w:rPr>
          <w:rFonts w:ascii="Amasis MT Pro Light" w:hAnsi="Amasis MT Pro Light"/>
        </w:rPr>
        <w:t>.</w:t>
      </w:r>
      <w:r w:rsidR="004637C5" w:rsidRPr="00D016D0">
        <w:rPr>
          <w:rFonts w:ascii="Amasis MT Pro Light" w:hAnsi="Amasis MT Pro Light"/>
        </w:rPr>
        <w:t xml:space="preserve">V. (2015) </w:t>
      </w:r>
      <w:r w:rsidR="00691452">
        <w:rPr>
          <w:rFonts w:ascii="Amasis MT Pro Light" w:hAnsi="Amasis MT Pro Light"/>
        </w:rPr>
        <w:t>‘</w:t>
      </w:r>
      <w:r w:rsidR="004637C5" w:rsidRPr="00D016D0">
        <w:rPr>
          <w:rFonts w:ascii="Amasis MT Pro Light" w:hAnsi="Amasis MT Pro Light"/>
        </w:rPr>
        <w:t>The modern day culture hero: From cynicism to infernality,</w:t>
      </w:r>
      <w:r w:rsidR="00691452">
        <w:rPr>
          <w:rFonts w:ascii="Amasis MT Pro Light" w:hAnsi="Amasis MT Pro Light"/>
        </w:rPr>
        <w:t>’</w:t>
      </w:r>
      <w:r w:rsidR="004637C5" w:rsidRPr="00D016D0">
        <w:rPr>
          <w:rFonts w:ascii="Amasis MT Pro Light" w:hAnsi="Amasis MT Pro Light"/>
        </w:rPr>
        <w:t xml:space="preserve"> </w:t>
      </w:r>
      <w:r w:rsidR="004637C5" w:rsidRPr="00D016D0">
        <w:rPr>
          <w:rFonts w:ascii="Amasis MT Pro Light" w:hAnsi="Amasis MT Pro Light"/>
          <w:i/>
          <w:iCs/>
        </w:rPr>
        <w:t>Asian Social Science</w:t>
      </w:r>
      <w:r w:rsidR="004637C5" w:rsidRPr="00D016D0">
        <w:rPr>
          <w:rFonts w:ascii="Amasis MT Pro Light" w:hAnsi="Amasis MT Pro Light"/>
        </w:rPr>
        <w:t xml:space="preserve">, 11(6). Available at: </w:t>
      </w:r>
      <w:hyperlink r:id="rId4" w:history="1">
        <w:r w:rsidR="004637C5" w:rsidRPr="00996D86">
          <w:rPr>
            <w:rStyle w:val="Hyperlink"/>
            <w:rFonts w:ascii="Amasis MT Pro Light" w:hAnsi="Amasis MT Pro Light"/>
          </w:rPr>
          <w:t>https://doi.org/10.5539/ass.v11n6p272</w:t>
        </w:r>
      </w:hyperlink>
      <w:r w:rsidR="004637C5" w:rsidRPr="00D016D0">
        <w:rPr>
          <w:rFonts w:ascii="Amasis MT Pro Light" w:hAnsi="Amasis MT Pro Light"/>
        </w:rPr>
        <w:t>.</w:t>
      </w:r>
      <w:r w:rsidR="004637C5">
        <w:rPr>
          <w:rFonts w:ascii="Amasis MT Pro Light" w:hAnsi="Amasis MT Pro Light"/>
        </w:rPr>
        <w:t xml:space="preserve"> </w:t>
      </w:r>
      <w:r w:rsidR="006F5C11" w:rsidRPr="00C90F83">
        <w:rPr>
          <w:rFonts w:ascii="Amasis MT Pro Light" w:hAnsi="Amasis MT Pro Light"/>
        </w:rPr>
        <w:t xml:space="preserve">(Accessed: October </w:t>
      </w:r>
      <w:r w:rsidR="006F5C11">
        <w:rPr>
          <w:rFonts w:ascii="Amasis MT Pro Light" w:hAnsi="Amasis MT Pro Light"/>
        </w:rPr>
        <w:t>18</w:t>
      </w:r>
      <w:r w:rsidR="006F5C11" w:rsidRPr="00C90F83">
        <w:rPr>
          <w:rFonts w:ascii="Amasis MT Pro Light" w:hAnsi="Amasis MT Pro Light"/>
        </w:rPr>
        <w:t>, 2026).</w:t>
      </w:r>
    </w:p>
    <w:p w14:paraId="2CD30357" w14:textId="77777777" w:rsidR="004637C5" w:rsidRPr="00630DAA" w:rsidRDefault="004637C5" w:rsidP="004637C5">
      <w:pPr>
        <w:spacing w:after="0" w:line="240" w:lineRule="auto"/>
        <w:jc w:val="both"/>
        <w:rPr>
          <w:rFonts w:ascii="Amasis MT Pro Light" w:eastAsia="Times New Roman" w:hAnsi="Amasis MT Pro Light" w:cs="Calibri"/>
          <w:color w:val="000000"/>
          <w:kern w:val="0"/>
          <w:lang w:eastAsia="en-GB"/>
          <w14:ligatures w14:val="none"/>
        </w:rPr>
      </w:pPr>
      <w:r w:rsidRPr="00FF5FA7">
        <w:rPr>
          <w:rFonts w:ascii="Amasis MT Pro Light" w:hAnsi="Amasis MT Pro Light"/>
        </w:rPr>
        <w:t>Ivanova and Kudriavtseva’s peer-reviewed study tracks the socio-cultural transformation of modern media protagonists, tracing a systemic shift away from classic heroic models toward a state of pervasive cynicism and “infernality.” Historically, the cultural hero functioned as an earnest moral agent whose journey bridged human limitations with a stabilising cosmic order. The authors argue that contemporary mass culture has fractured this archetype, replacing traditional virtue with self-serving, pragmatically driven characters who elevate personal survival, moral relativism, and isolation over absolute communal vows or deontic principles.</w:t>
      </w:r>
    </w:p>
    <w:p w14:paraId="033D4A26" w14:textId="27D34C9D" w:rsidR="004637C5" w:rsidRPr="00FA5801" w:rsidRDefault="004637C5" w:rsidP="00096CCF">
      <w:pPr>
        <w:spacing w:line="240" w:lineRule="auto"/>
        <w:jc w:val="both"/>
        <w:rPr>
          <w:rFonts w:ascii="Amasis MT Pro Light" w:hAnsi="Amasis MT Pro Light"/>
          <w:i/>
          <w:iCs/>
        </w:rPr>
      </w:pPr>
      <w:r w:rsidRPr="00FF5FA7">
        <w:rPr>
          <w:rFonts w:ascii="Amasis MT Pro Light" w:hAnsi="Amasis MT Pro Light"/>
        </w:rPr>
        <w:t xml:space="preserve">The text forms a crucial pillar of the dissertation’s media analysis, particularly in its framing of the “attractive villain” and “hero-ghouls” in contemporary cinema. The authors’ analysis of ethical inversion provides an explicit academic parallel to the study’s critique of “morally grey” archetypes in modern blockbusters. By utilising their framework, I am able to demonstrate that when contemporary narratives treat unironic virtue, honesty, or self-sacrifice as naïve flaws, they generate existential fatigue. The text provides a vital peer-reviewed threshold to show how modern storytelling strips away the timeless, epic clarity found in older, medieval-inspired mythologies. </w:t>
      </w:r>
    </w:p>
    <w:p w14:paraId="5329CBC2" w14:textId="77777777" w:rsidR="00096CCF" w:rsidRDefault="00096CCF" w:rsidP="00096CCF">
      <w:pPr>
        <w:spacing w:line="240" w:lineRule="auto"/>
        <w:jc w:val="both"/>
        <w:rPr>
          <w:rFonts w:ascii="Amasis MT Pro Light" w:hAnsi="Amasis MT Pro Light"/>
        </w:rPr>
      </w:pPr>
    </w:p>
    <w:p w14:paraId="01D9413E" w14:textId="77777777" w:rsidR="005E12FE" w:rsidRDefault="005E12FE" w:rsidP="00C90F83">
      <w:pPr>
        <w:jc w:val="both"/>
        <w:rPr>
          <w:rFonts w:ascii="Amasis MT Pro Light" w:hAnsi="Amasis MT Pro Light"/>
        </w:rPr>
      </w:pPr>
    </w:p>
    <w:p w14:paraId="0F8E06D0" w14:textId="77777777" w:rsidR="005E12FE" w:rsidRDefault="005E12FE" w:rsidP="00C90F83">
      <w:pPr>
        <w:jc w:val="both"/>
        <w:rPr>
          <w:rFonts w:ascii="Amasis MT Pro Light" w:hAnsi="Amasis MT Pro Light"/>
        </w:rPr>
      </w:pPr>
    </w:p>
    <w:p w14:paraId="08A1077B" w14:textId="77777777" w:rsidR="005E12FE" w:rsidRDefault="005E12FE" w:rsidP="00C90F83">
      <w:pPr>
        <w:jc w:val="both"/>
        <w:rPr>
          <w:rFonts w:ascii="Amasis MT Pro Light" w:hAnsi="Amasis MT Pro Light"/>
        </w:rPr>
      </w:pPr>
    </w:p>
    <w:p w14:paraId="33CFA9EB" w14:textId="56A81100" w:rsidR="00C90F83" w:rsidRPr="00C90F83" w:rsidRDefault="006D719F" w:rsidP="00C90F83">
      <w:pPr>
        <w:jc w:val="both"/>
        <w:rPr>
          <w:rFonts w:ascii="Amasis MT Pro Light" w:hAnsi="Amasis MT Pro Light"/>
        </w:rPr>
      </w:pPr>
      <w:r>
        <w:rPr>
          <w:rFonts w:ascii="Amasis MT Pro Light" w:hAnsi="Amasis MT Pro Light"/>
        </w:rPr>
        <w:lastRenderedPageBreak/>
        <w:t>R</w:t>
      </w:r>
      <w:r w:rsidR="0030720D">
        <w:rPr>
          <w:rFonts w:ascii="Amasis MT Pro Light" w:hAnsi="Amasis MT Pro Light"/>
        </w:rPr>
        <w:t>appa</w:t>
      </w:r>
      <w:r w:rsidR="00302023">
        <w:rPr>
          <w:rFonts w:ascii="Amasis MT Pro Light" w:hAnsi="Amasis MT Pro Light"/>
        </w:rPr>
        <w:t xml:space="preserve">, </w:t>
      </w:r>
      <w:r w:rsidR="00D65D52">
        <w:rPr>
          <w:rFonts w:ascii="Amasis MT Pro Light" w:hAnsi="Amasis MT Pro Light"/>
        </w:rPr>
        <w:t>L, A</w:t>
      </w:r>
      <w:r w:rsidR="005765EA">
        <w:rPr>
          <w:rFonts w:ascii="Amasis MT Pro Light" w:hAnsi="Amasis MT Pro Light"/>
        </w:rPr>
        <w:t>.</w:t>
      </w:r>
      <w:r w:rsidR="00235F43">
        <w:rPr>
          <w:rFonts w:ascii="Amasis MT Pro Light" w:hAnsi="Amasis MT Pro Light"/>
        </w:rPr>
        <w:t xml:space="preserve"> </w:t>
      </w:r>
      <w:r w:rsidR="000A70E8" w:rsidRPr="00FA5801">
        <w:rPr>
          <w:rFonts w:ascii="Amasis MT Pro Light" w:hAnsi="Amasis MT Pro Light"/>
        </w:rPr>
        <w:t>(</w:t>
      </w:r>
      <w:r w:rsidR="00257600" w:rsidRPr="00FA5801">
        <w:rPr>
          <w:rFonts w:ascii="Amasis MT Pro Light" w:hAnsi="Amasis MT Pro Light"/>
        </w:rPr>
        <w:t xml:space="preserve">2023) </w:t>
      </w:r>
      <w:r w:rsidR="00E5478D">
        <w:rPr>
          <w:rFonts w:ascii="Amasis MT Pro Light" w:hAnsi="Amasis MT Pro Light"/>
        </w:rPr>
        <w:t>‘</w:t>
      </w:r>
      <w:r w:rsidR="00257600" w:rsidRPr="00FA5801">
        <w:rPr>
          <w:rFonts w:ascii="Amasis MT Pro Light" w:hAnsi="Amasis MT Pro Light"/>
        </w:rPr>
        <w:t>The</w:t>
      </w:r>
      <w:r w:rsidR="00C90F83" w:rsidRPr="00FA5801">
        <w:rPr>
          <w:rFonts w:ascii="Amasis MT Pro Light" w:hAnsi="Amasis MT Pro Light"/>
        </w:rPr>
        <w:t xml:space="preserve"> </w:t>
      </w:r>
      <w:r w:rsidR="00666397" w:rsidRPr="00FA5801">
        <w:rPr>
          <w:rFonts w:ascii="Amasis MT Pro Light" w:hAnsi="Amasis MT Pro Light"/>
        </w:rPr>
        <w:t>c</w:t>
      </w:r>
      <w:r w:rsidR="00C90F83" w:rsidRPr="00FA5801">
        <w:rPr>
          <w:rFonts w:ascii="Amasis MT Pro Light" w:hAnsi="Amasis MT Pro Light"/>
        </w:rPr>
        <w:t xml:space="preserve">oncept of the </w:t>
      </w:r>
      <w:r w:rsidR="00666397" w:rsidRPr="00FA5801">
        <w:rPr>
          <w:rFonts w:ascii="Amasis MT Pro Light" w:hAnsi="Amasis MT Pro Light"/>
        </w:rPr>
        <w:t>h</w:t>
      </w:r>
      <w:r w:rsidR="00C90F83" w:rsidRPr="00FA5801">
        <w:rPr>
          <w:rFonts w:ascii="Amasis MT Pro Light" w:hAnsi="Amasis MT Pro Light"/>
        </w:rPr>
        <w:t xml:space="preserve">ero in </w:t>
      </w:r>
      <w:r w:rsidR="00666397" w:rsidRPr="00FA5801">
        <w:rPr>
          <w:rFonts w:ascii="Amasis MT Pro Light" w:hAnsi="Amasis MT Pro Light"/>
        </w:rPr>
        <w:t>m</w:t>
      </w:r>
      <w:r w:rsidR="00C90F83" w:rsidRPr="00FA5801">
        <w:rPr>
          <w:rFonts w:ascii="Amasis MT Pro Light" w:hAnsi="Amasis MT Pro Light"/>
        </w:rPr>
        <w:t>odernity</w:t>
      </w:r>
      <w:r w:rsidR="00186585" w:rsidRPr="00FA5801">
        <w:rPr>
          <w:rFonts w:ascii="Amasis MT Pro Light" w:hAnsi="Amasis MT Pro Light"/>
        </w:rPr>
        <w:t>,</w:t>
      </w:r>
      <w:r w:rsidR="00E5478D">
        <w:rPr>
          <w:rFonts w:ascii="Amasis MT Pro Light" w:hAnsi="Amasis MT Pro Light"/>
        </w:rPr>
        <w:t>’</w:t>
      </w:r>
      <w:r w:rsidR="00186585" w:rsidRPr="00FA5801">
        <w:rPr>
          <w:rFonts w:ascii="Amasis MT Pro Light" w:hAnsi="Amasis MT Pro Light"/>
        </w:rPr>
        <w:t xml:space="preserve"> </w:t>
      </w:r>
      <w:r w:rsidR="00C90F83" w:rsidRPr="00FA5801">
        <w:rPr>
          <w:rFonts w:ascii="Amasis MT Pro Light" w:hAnsi="Amasis MT Pro Light"/>
          <w:i/>
          <w:iCs/>
        </w:rPr>
        <w:t>BOHR International Journal of Social Science and Humanities Research.</w:t>
      </w:r>
      <w:r w:rsidR="00C90F83" w:rsidRPr="00C90F83">
        <w:rPr>
          <w:rFonts w:ascii="Amasis MT Pro Light" w:hAnsi="Amasis MT Pro Light"/>
        </w:rPr>
        <w:t xml:space="preserve"> Available at: </w:t>
      </w:r>
      <w:hyperlink r:id="rId5" w:history="1">
        <w:r w:rsidR="004B59B5" w:rsidRPr="00996D86">
          <w:rPr>
            <w:rStyle w:val="Hyperlink"/>
            <w:rFonts w:ascii="Amasis MT Pro Light" w:hAnsi="Amasis MT Pro Light"/>
          </w:rPr>
          <w:t>https://journals.bohrpub.com/index.php/bijsshr/article/view/534/3914</w:t>
        </w:r>
      </w:hyperlink>
      <w:r w:rsidR="0040463B">
        <w:rPr>
          <w:rFonts w:ascii="Amasis MT Pro Light" w:hAnsi="Amasis MT Pro Light"/>
        </w:rPr>
        <w:t>.</w:t>
      </w:r>
      <w:r w:rsidR="004B59B5">
        <w:rPr>
          <w:rFonts w:ascii="Amasis MT Pro Light" w:hAnsi="Amasis MT Pro Light"/>
        </w:rPr>
        <w:t xml:space="preserve"> </w:t>
      </w:r>
      <w:r w:rsidR="00C90F83" w:rsidRPr="00C90F83">
        <w:rPr>
          <w:rFonts w:ascii="Amasis MT Pro Light" w:hAnsi="Amasis MT Pro Light"/>
        </w:rPr>
        <w:t xml:space="preserve">(Accessed: October </w:t>
      </w:r>
      <w:r w:rsidR="00FC1544">
        <w:rPr>
          <w:rFonts w:ascii="Amasis MT Pro Light" w:hAnsi="Amasis MT Pro Light"/>
        </w:rPr>
        <w:t>18</w:t>
      </w:r>
      <w:r w:rsidR="00C90F83" w:rsidRPr="00C90F83">
        <w:rPr>
          <w:rFonts w:ascii="Amasis MT Pro Light" w:hAnsi="Amasis MT Pro Light"/>
        </w:rPr>
        <w:t>, 2026).</w:t>
      </w:r>
    </w:p>
    <w:p w14:paraId="24915FE7" w14:textId="49D1C757" w:rsidR="000D358E" w:rsidRPr="00FF5FA7" w:rsidRDefault="000D358E" w:rsidP="00C57D03">
      <w:pPr>
        <w:jc w:val="both"/>
        <w:rPr>
          <w:rFonts w:ascii="Amasis MT Pro Light" w:hAnsi="Amasis MT Pro Light"/>
        </w:rPr>
      </w:pPr>
      <w:r w:rsidRPr="00FF5FA7">
        <w:rPr>
          <w:rFonts w:ascii="Amasis MT Pro Light" w:hAnsi="Amasis MT Pro Light"/>
        </w:rPr>
        <w:t>Rappa provides a comprehensive philosophical exploration tracking the evolutionary trajectory of the hero archetype from classical Greek antiquity to modern cinematic narrative structures. Grounded in Homeric epics, the author establishes that traditional, epic heroism is structurally ins</w:t>
      </w:r>
      <w:r w:rsidR="00CD2E46" w:rsidRPr="00FF5FA7">
        <w:rPr>
          <w:rFonts w:ascii="Amasis MT Pro Light" w:hAnsi="Amasis MT Pro Light"/>
        </w:rPr>
        <w:t>epa</w:t>
      </w:r>
      <w:r w:rsidRPr="00FF5FA7">
        <w:rPr>
          <w:rFonts w:ascii="Amasis MT Pro Light" w:hAnsi="Amasis MT Pro Light"/>
        </w:rPr>
        <w:t>rable from</w:t>
      </w:r>
      <w:r w:rsidR="00CD2E46" w:rsidRPr="00FF5FA7">
        <w:rPr>
          <w:rFonts w:ascii="Amasis MT Pro Light" w:hAnsi="Amasis MT Pro Light"/>
        </w:rPr>
        <w:t xml:space="preserve"> the “extraordinarily long and arduous amount of struggle.”</w:t>
      </w:r>
      <w:r w:rsidR="00163895" w:rsidRPr="00FF5FA7">
        <w:rPr>
          <w:rFonts w:ascii="Amasis MT Pro Light" w:hAnsi="Amasis MT Pro Light"/>
        </w:rPr>
        <w:t xml:space="preserve"> The paper explicitly </w:t>
      </w:r>
      <w:r w:rsidR="00674CF4" w:rsidRPr="00FF5FA7">
        <w:rPr>
          <w:rFonts w:ascii="Amasis MT Pro Light" w:hAnsi="Amasis MT Pro Light"/>
        </w:rPr>
        <w:t xml:space="preserve">argues that authentic heroic stature is built upon unyielding </w:t>
      </w:r>
      <w:r w:rsidR="007D12DC" w:rsidRPr="00FF5FA7">
        <w:rPr>
          <w:rFonts w:ascii="Amasis MT Pro Light" w:hAnsi="Amasis MT Pro Light"/>
        </w:rPr>
        <w:t>devotion to an external value system, tracing how classical figures</w:t>
      </w:r>
      <w:r w:rsidR="00EF69F1" w:rsidRPr="00FF5FA7">
        <w:rPr>
          <w:rFonts w:ascii="Amasis MT Pro Light" w:hAnsi="Amasis MT Pro Light"/>
        </w:rPr>
        <w:t xml:space="preserve"> like Hector align seamlessly with modern characters like John Wick. </w:t>
      </w:r>
      <w:r w:rsidR="00F151E2" w:rsidRPr="00FF5FA7">
        <w:rPr>
          <w:rFonts w:ascii="Amasis MT Pro Light" w:hAnsi="Amasis MT Pro Light"/>
        </w:rPr>
        <w:t>Rappa demonstrates that both entities prioritise an absolute code of honour</w:t>
      </w:r>
      <w:r w:rsidR="001B1E3C" w:rsidRPr="00FF5FA7">
        <w:rPr>
          <w:rFonts w:ascii="Amasis MT Pro Light" w:hAnsi="Amasis MT Pro Light"/>
        </w:rPr>
        <w:t xml:space="preserve"> over physical survival, choosing to sacrifice their mortal existence to restore or benefit the balance of</w:t>
      </w:r>
      <w:r w:rsidR="001A5681" w:rsidRPr="00FF5FA7">
        <w:rPr>
          <w:rFonts w:ascii="Amasis MT Pro Light" w:hAnsi="Amasis MT Pro Light"/>
        </w:rPr>
        <w:t xml:space="preserve"> the wider world.</w:t>
      </w:r>
      <w:r w:rsidR="00474C8F" w:rsidRPr="00FF5FA7">
        <w:rPr>
          <w:rFonts w:ascii="Amasis MT Pro Light" w:hAnsi="Amasis MT Pro Light"/>
        </w:rPr>
        <w:t xml:space="preserve"> </w:t>
      </w:r>
    </w:p>
    <w:p w14:paraId="1FA2BD50" w14:textId="11242673" w:rsidR="001A5681" w:rsidRPr="00FF5FA7" w:rsidRDefault="001A5681" w:rsidP="00C57D03">
      <w:pPr>
        <w:jc w:val="both"/>
        <w:rPr>
          <w:rFonts w:ascii="Amasis MT Pro Light" w:hAnsi="Amasis MT Pro Light"/>
        </w:rPr>
      </w:pPr>
      <w:r w:rsidRPr="00FF5FA7">
        <w:rPr>
          <w:rFonts w:ascii="Amasis MT Pro Light" w:hAnsi="Amasis MT Pro Light"/>
        </w:rPr>
        <w:t xml:space="preserve">This article serves as an exceptional critical </w:t>
      </w:r>
      <w:r w:rsidR="00F779D3" w:rsidRPr="00FF5FA7">
        <w:rPr>
          <w:rFonts w:ascii="Amasis MT Pro Light" w:hAnsi="Amasis MT Pro Light"/>
        </w:rPr>
        <w:t>link</w:t>
      </w:r>
      <w:r w:rsidR="00260549" w:rsidRPr="00FF5FA7">
        <w:rPr>
          <w:rFonts w:ascii="Amasis MT Pro Light" w:hAnsi="Amasis MT Pro Light"/>
        </w:rPr>
        <w:t xml:space="preserve"> of the</w:t>
      </w:r>
      <w:r w:rsidR="006E18BD" w:rsidRPr="00FF5FA7">
        <w:rPr>
          <w:rFonts w:ascii="Amasis MT Pro Light" w:hAnsi="Amasis MT Pro Light"/>
        </w:rPr>
        <w:t xml:space="preserve"> </w:t>
      </w:r>
      <w:r w:rsidR="00EF7702" w:rsidRPr="00FF5FA7">
        <w:rPr>
          <w:rFonts w:ascii="Amasis MT Pro Light" w:hAnsi="Amasis MT Pro Light"/>
        </w:rPr>
        <w:t>hero and its transformation</w:t>
      </w:r>
      <w:r w:rsidR="00C41DB1" w:rsidRPr="00FF5FA7">
        <w:rPr>
          <w:rFonts w:ascii="Amasis MT Pro Light" w:hAnsi="Amasis MT Pro Light"/>
        </w:rPr>
        <w:t xml:space="preserve"> into modernity</w:t>
      </w:r>
      <w:r w:rsidR="00B2564B" w:rsidRPr="00FF5FA7">
        <w:rPr>
          <w:rFonts w:ascii="Amasis MT Pro Light" w:hAnsi="Amasis MT Pro Light"/>
        </w:rPr>
        <w:t xml:space="preserve">, particularly </w:t>
      </w:r>
      <w:r w:rsidR="005A5A63" w:rsidRPr="00FF5FA7">
        <w:rPr>
          <w:rFonts w:ascii="Amasis MT Pro Light" w:hAnsi="Amasis MT Pro Light"/>
        </w:rPr>
        <w:t>for the synthesis of creaturely finitude and imperishability. Rappa’s critique of the modern pop-culture</w:t>
      </w:r>
      <w:r w:rsidR="00302AEF" w:rsidRPr="00FF5FA7">
        <w:rPr>
          <w:rFonts w:ascii="Amasis MT Pro Light" w:hAnsi="Amasis MT Pro Light"/>
        </w:rPr>
        <w:t xml:space="preserve"> figures like Ironman or James Bond highlights how contemporary media burdens hero</w:t>
      </w:r>
      <w:r w:rsidR="00E75189" w:rsidRPr="00FF5FA7">
        <w:rPr>
          <w:rFonts w:ascii="Amasis MT Pro Light" w:hAnsi="Amasis MT Pro Light"/>
        </w:rPr>
        <w:t>es with “ridiculous and culpable” material expectations</w:t>
      </w:r>
      <w:r w:rsidR="009F2890" w:rsidRPr="00FF5FA7">
        <w:rPr>
          <w:rFonts w:ascii="Amasis MT Pro Light" w:hAnsi="Amasis MT Pro Light"/>
        </w:rPr>
        <w:t xml:space="preserve">, </w:t>
      </w:r>
      <w:r w:rsidR="00363DC8" w:rsidRPr="00FF5FA7">
        <w:rPr>
          <w:rFonts w:ascii="Amasis MT Pro Light" w:hAnsi="Amasis MT Pro Light"/>
        </w:rPr>
        <w:t>as</w:t>
      </w:r>
      <w:r w:rsidR="0000162B" w:rsidRPr="00FF5FA7">
        <w:rPr>
          <w:rFonts w:ascii="Amasis MT Pro Light" w:hAnsi="Amasis MT Pro Light"/>
        </w:rPr>
        <w:t xml:space="preserve"> often</w:t>
      </w:r>
      <w:r w:rsidR="00363DC8" w:rsidRPr="00FF5FA7">
        <w:rPr>
          <w:rFonts w:ascii="Amasis MT Pro Light" w:hAnsi="Amasis MT Pro Light"/>
        </w:rPr>
        <w:t xml:space="preserve"> modern audiences demand for heroes who are hyper-capable, sleek, and always win, yet also want them to be relatable, flawed and cynical</w:t>
      </w:r>
      <w:r w:rsidR="0000162B" w:rsidRPr="00FF5FA7">
        <w:rPr>
          <w:rFonts w:ascii="Amasis MT Pro Light" w:hAnsi="Amasis MT Pro Light"/>
        </w:rPr>
        <w:t>, creates a character who is incredulous, meaning they are impossible to truly believe in or look up to.</w:t>
      </w:r>
      <w:r w:rsidR="00FB564D" w:rsidRPr="00FF5FA7">
        <w:rPr>
          <w:rFonts w:ascii="Amasis MT Pro Light" w:hAnsi="Amasis MT Pro Light"/>
        </w:rPr>
        <w:t xml:space="preserve"> Thus </w:t>
      </w:r>
      <w:r w:rsidR="009F2890" w:rsidRPr="00FF5FA7">
        <w:rPr>
          <w:rFonts w:ascii="Amasis MT Pro Light" w:hAnsi="Amasis MT Pro Light"/>
        </w:rPr>
        <w:t>trapping them in the hallow pursuit of “material achievement over the agony of defeat</w:t>
      </w:r>
      <w:r w:rsidR="00BD3D67" w:rsidRPr="00FF5FA7">
        <w:rPr>
          <w:rFonts w:ascii="Amasis MT Pro Light" w:hAnsi="Amasis MT Pro Light"/>
        </w:rPr>
        <w:t xml:space="preserve">” rather than a connection to a transcendent duty. </w:t>
      </w:r>
      <w:r w:rsidR="00012B31" w:rsidRPr="00FF5FA7">
        <w:rPr>
          <w:rFonts w:ascii="Amasis MT Pro Light" w:hAnsi="Amasis MT Pro Light"/>
        </w:rPr>
        <w:t>The characters rely entirely on material things, high-tech armour, weapons, gadgets</w:t>
      </w:r>
      <w:r w:rsidR="00AA2AC6" w:rsidRPr="00FF5FA7">
        <w:rPr>
          <w:rFonts w:ascii="Amasis MT Pro Light" w:hAnsi="Amasis MT Pro Light"/>
        </w:rPr>
        <w:t>, cars, and physical dominance. Their “heroism”</w:t>
      </w:r>
      <w:r w:rsidR="00A068D8" w:rsidRPr="00FF5FA7">
        <w:rPr>
          <w:rFonts w:ascii="Amasis MT Pro Light" w:hAnsi="Amasis MT Pro Light"/>
        </w:rPr>
        <w:t xml:space="preserve"> is measured by whether they can physically beat the bad guy and survive. </w:t>
      </w:r>
      <w:r w:rsidR="004226E4" w:rsidRPr="00FF5FA7">
        <w:rPr>
          <w:rFonts w:ascii="Amasis MT Pro Light" w:hAnsi="Amasis MT Pro Light"/>
        </w:rPr>
        <w:t>A traditional hero like</w:t>
      </w:r>
      <w:r w:rsidR="008E7D96" w:rsidRPr="00FF5FA7">
        <w:rPr>
          <w:rFonts w:ascii="Amasis MT Pro Light" w:hAnsi="Amasis MT Pro Light"/>
        </w:rPr>
        <w:t xml:space="preserve"> Frodo or Joan of Arc does not have gadgets or high-tech armour</w:t>
      </w:r>
      <w:r w:rsidR="00900C02" w:rsidRPr="00FF5FA7">
        <w:rPr>
          <w:rFonts w:ascii="Amasis MT Pro Light" w:hAnsi="Amasis MT Pro Light"/>
        </w:rPr>
        <w:t>. They have nothing but their mortal state</w:t>
      </w:r>
      <w:r w:rsidR="00004F4B" w:rsidRPr="00FF5FA7">
        <w:rPr>
          <w:rFonts w:ascii="Amasis MT Pro Light" w:hAnsi="Amasis MT Pro Light"/>
        </w:rPr>
        <w:t xml:space="preserve"> and a promise. They walk directly into the agony of defeat and physical destruction because preserving the moral law is more important than material survival. </w:t>
      </w:r>
      <w:r w:rsidR="004B611A" w:rsidRPr="00FF5FA7">
        <w:rPr>
          <w:rFonts w:ascii="Amasis MT Pro Light" w:hAnsi="Amasis MT Pro Light"/>
        </w:rPr>
        <w:t xml:space="preserve">Drawing on Rappa’s </w:t>
      </w:r>
      <w:r w:rsidR="00D16462" w:rsidRPr="00FF5FA7">
        <w:rPr>
          <w:rFonts w:ascii="Amasis MT Pro Light" w:hAnsi="Amasis MT Pro Light"/>
        </w:rPr>
        <w:t xml:space="preserve">evaluation of the sacrificial narrative loops, </w:t>
      </w:r>
      <w:r w:rsidR="0008168F" w:rsidRPr="00FF5FA7">
        <w:rPr>
          <w:rFonts w:ascii="Amasis MT Pro Light" w:hAnsi="Amasis MT Pro Light"/>
        </w:rPr>
        <w:t>I can strengthen my core thesis</w:t>
      </w:r>
      <w:r w:rsidR="00D25047" w:rsidRPr="00FF5FA7">
        <w:rPr>
          <w:rFonts w:ascii="Amasis MT Pro Light" w:hAnsi="Amasis MT Pro Light"/>
        </w:rPr>
        <w:t xml:space="preserve">: it demonstrates </w:t>
      </w:r>
      <w:r w:rsidR="00A4425F" w:rsidRPr="00FF5FA7">
        <w:rPr>
          <w:rFonts w:ascii="Amasis MT Pro Light" w:hAnsi="Amasis MT Pro Light"/>
        </w:rPr>
        <w:t>that when a modern blockbuster rejects post-modern irony and fully commits to earnest</w:t>
      </w:r>
      <w:r w:rsidR="00D80EFB" w:rsidRPr="00FF5FA7">
        <w:rPr>
          <w:rFonts w:ascii="Amasis MT Pro Light" w:hAnsi="Amasis MT Pro Light"/>
        </w:rPr>
        <w:t>, painful demands of unyielding moral obligation, it successfully reclaims the ancient, inspiring clarity of classical</w:t>
      </w:r>
      <w:r w:rsidR="00C71EE0" w:rsidRPr="00FF5FA7">
        <w:rPr>
          <w:rFonts w:ascii="Amasis MT Pro Light" w:hAnsi="Amasis MT Pro Light"/>
        </w:rPr>
        <w:t xml:space="preserve"> and medieval mythologies.</w:t>
      </w:r>
    </w:p>
    <w:p w14:paraId="7818293E" w14:textId="77777777" w:rsidR="005E0F84" w:rsidRDefault="005E0F84" w:rsidP="00C57D03">
      <w:pPr>
        <w:jc w:val="both"/>
        <w:rPr>
          <w:rFonts w:ascii="Amasis MT Pro Light" w:hAnsi="Amasis MT Pro Light"/>
        </w:rPr>
      </w:pPr>
    </w:p>
    <w:sectPr w:rsidR="005E0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Yu Mincho">
    <w:charset w:val="80"/>
    <w:family w:val="roman"/>
    <w:pitch w:val="variable"/>
    <w:sig w:usb0="800002E7" w:usb1="2AC7FCFF" w:usb2="00000012" w:usb3="00000000" w:csb0="0002009F" w:csb1="00000000"/>
  </w:font>
  <w:font w:name="Amasis MT Pro Light">
    <w:altName w:val="Cambria"/>
    <w:charset w:val="00"/>
    <w:family w:val="roman"/>
    <w:pitch w:val="variable"/>
    <w:sig w:usb0="A00000AF" w:usb1="4000205B" w:usb2="00000000" w:usb3="00000000" w:csb0="00000093" w:csb1="00000000"/>
  </w:font>
  <w:font w:name="Calibri">
    <w:panose1 w:val="020F0502020204030204"/>
    <w:charset w:val="00"/>
    <w:family w:val="swiss"/>
    <w:pitch w:val="variable"/>
    <w:sig w:usb0="E4002EFF" w:usb1="C200ACF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0FA"/>
    <w:rsid w:val="0000162B"/>
    <w:rsid w:val="00004F4B"/>
    <w:rsid w:val="000057F8"/>
    <w:rsid w:val="000062DC"/>
    <w:rsid w:val="00011FF4"/>
    <w:rsid w:val="000129E0"/>
    <w:rsid w:val="00012B31"/>
    <w:rsid w:val="00031406"/>
    <w:rsid w:val="000573E8"/>
    <w:rsid w:val="0006214B"/>
    <w:rsid w:val="00080760"/>
    <w:rsid w:val="0008168F"/>
    <w:rsid w:val="00094D78"/>
    <w:rsid w:val="0009523C"/>
    <w:rsid w:val="000963FE"/>
    <w:rsid w:val="00096CCF"/>
    <w:rsid w:val="000A3E40"/>
    <w:rsid w:val="000A6830"/>
    <w:rsid w:val="000A70E8"/>
    <w:rsid w:val="000B180E"/>
    <w:rsid w:val="000B4CA4"/>
    <w:rsid w:val="000C3E36"/>
    <w:rsid w:val="000D358E"/>
    <w:rsid w:val="000D73BF"/>
    <w:rsid w:val="001128E4"/>
    <w:rsid w:val="00124D60"/>
    <w:rsid w:val="00124ECA"/>
    <w:rsid w:val="00131D41"/>
    <w:rsid w:val="00141661"/>
    <w:rsid w:val="00141F0E"/>
    <w:rsid w:val="00154712"/>
    <w:rsid w:val="00163895"/>
    <w:rsid w:val="00175056"/>
    <w:rsid w:val="001805D2"/>
    <w:rsid w:val="00186585"/>
    <w:rsid w:val="001A5681"/>
    <w:rsid w:val="001B1E3C"/>
    <w:rsid w:val="001B755E"/>
    <w:rsid w:val="001B7668"/>
    <w:rsid w:val="001C606A"/>
    <w:rsid w:val="001D089C"/>
    <w:rsid w:val="001D23A6"/>
    <w:rsid w:val="001D3987"/>
    <w:rsid w:val="001D6A4F"/>
    <w:rsid w:val="001F47E7"/>
    <w:rsid w:val="001F5571"/>
    <w:rsid w:val="001F7ACA"/>
    <w:rsid w:val="002007C8"/>
    <w:rsid w:val="002017D9"/>
    <w:rsid w:val="00213C87"/>
    <w:rsid w:val="00235F43"/>
    <w:rsid w:val="002419C4"/>
    <w:rsid w:val="00243871"/>
    <w:rsid w:val="002473EB"/>
    <w:rsid w:val="00247839"/>
    <w:rsid w:val="002524EB"/>
    <w:rsid w:val="00257600"/>
    <w:rsid w:val="00260549"/>
    <w:rsid w:val="00263D53"/>
    <w:rsid w:val="0027030B"/>
    <w:rsid w:val="002A4956"/>
    <w:rsid w:val="002C0096"/>
    <w:rsid w:val="002C4B5D"/>
    <w:rsid w:val="002E0F30"/>
    <w:rsid w:val="002F6E9F"/>
    <w:rsid w:val="00300F4F"/>
    <w:rsid w:val="00302023"/>
    <w:rsid w:val="00302AEF"/>
    <w:rsid w:val="0030720D"/>
    <w:rsid w:val="00317308"/>
    <w:rsid w:val="003202D8"/>
    <w:rsid w:val="003228E2"/>
    <w:rsid w:val="00327B35"/>
    <w:rsid w:val="00343C74"/>
    <w:rsid w:val="00357BF2"/>
    <w:rsid w:val="00363DC8"/>
    <w:rsid w:val="003672F9"/>
    <w:rsid w:val="003A6E55"/>
    <w:rsid w:val="003C2265"/>
    <w:rsid w:val="003C32EA"/>
    <w:rsid w:val="003D6BE6"/>
    <w:rsid w:val="003E1CF7"/>
    <w:rsid w:val="003E49E3"/>
    <w:rsid w:val="003E758A"/>
    <w:rsid w:val="003F20F6"/>
    <w:rsid w:val="0040463B"/>
    <w:rsid w:val="00414FBF"/>
    <w:rsid w:val="004200FA"/>
    <w:rsid w:val="004226E4"/>
    <w:rsid w:val="00437A75"/>
    <w:rsid w:val="004637C5"/>
    <w:rsid w:val="00464D5D"/>
    <w:rsid w:val="00474C8F"/>
    <w:rsid w:val="00487C21"/>
    <w:rsid w:val="00494B77"/>
    <w:rsid w:val="004A1800"/>
    <w:rsid w:val="004A1B30"/>
    <w:rsid w:val="004A5F46"/>
    <w:rsid w:val="004B0689"/>
    <w:rsid w:val="004B2350"/>
    <w:rsid w:val="004B2469"/>
    <w:rsid w:val="004B59B5"/>
    <w:rsid w:val="004B611A"/>
    <w:rsid w:val="004B7034"/>
    <w:rsid w:val="004D7F5F"/>
    <w:rsid w:val="0052599E"/>
    <w:rsid w:val="0054233F"/>
    <w:rsid w:val="00542EC2"/>
    <w:rsid w:val="005438A7"/>
    <w:rsid w:val="005453D5"/>
    <w:rsid w:val="0055200B"/>
    <w:rsid w:val="005574E1"/>
    <w:rsid w:val="005709BD"/>
    <w:rsid w:val="00571800"/>
    <w:rsid w:val="005765EA"/>
    <w:rsid w:val="005A0FCA"/>
    <w:rsid w:val="005A2759"/>
    <w:rsid w:val="005A5A63"/>
    <w:rsid w:val="005B3026"/>
    <w:rsid w:val="005B3206"/>
    <w:rsid w:val="005C3879"/>
    <w:rsid w:val="005C749A"/>
    <w:rsid w:val="005E0F84"/>
    <w:rsid w:val="005E12FE"/>
    <w:rsid w:val="00630DAA"/>
    <w:rsid w:val="00646BEA"/>
    <w:rsid w:val="00666397"/>
    <w:rsid w:val="00674CF4"/>
    <w:rsid w:val="006756B0"/>
    <w:rsid w:val="006859CA"/>
    <w:rsid w:val="00691452"/>
    <w:rsid w:val="006A5F03"/>
    <w:rsid w:val="006D719F"/>
    <w:rsid w:val="006E18BD"/>
    <w:rsid w:val="006E7AF9"/>
    <w:rsid w:val="006F2609"/>
    <w:rsid w:val="006F5C11"/>
    <w:rsid w:val="007042D8"/>
    <w:rsid w:val="0071554C"/>
    <w:rsid w:val="0072061E"/>
    <w:rsid w:val="00742CAE"/>
    <w:rsid w:val="00770314"/>
    <w:rsid w:val="00774C4F"/>
    <w:rsid w:val="00776A50"/>
    <w:rsid w:val="0078175C"/>
    <w:rsid w:val="00781EB3"/>
    <w:rsid w:val="007970C7"/>
    <w:rsid w:val="007A4D19"/>
    <w:rsid w:val="007D12DC"/>
    <w:rsid w:val="007D432A"/>
    <w:rsid w:val="007D60A8"/>
    <w:rsid w:val="00802141"/>
    <w:rsid w:val="00802BE3"/>
    <w:rsid w:val="00813914"/>
    <w:rsid w:val="00815666"/>
    <w:rsid w:val="008264C4"/>
    <w:rsid w:val="00832277"/>
    <w:rsid w:val="00836A1C"/>
    <w:rsid w:val="008429E7"/>
    <w:rsid w:val="008463C7"/>
    <w:rsid w:val="00846DF8"/>
    <w:rsid w:val="00861370"/>
    <w:rsid w:val="00861EE0"/>
    <w:rsid w:val="008632C9"/>
    <w:rsid w:val="00864DA8"/>
    <w:rsid w:val="00867A98"/>
    <w:rsid w:val="00871D65"/>
    <w:rsid w:val="00886898"/>
    <w:rsid w:val="008913F9"/>
    <w:rsid w:val="008939E4"/>
    <w:rsid w:val="008D1224"/>
    <w:rsid w:val="008E3FEE"/>
    <w:rsid w:val="008E7D96"/>
    <w:rsid w:val="008F36DB"/>
    <w:rsid w:val="008F6E47"/>
    <w:rsid w:val="008F737F"/>
    <w:rsid w:val="00900C02"/>
    <w:rsid w:val="0090133D"/>
    <w:rsid w:val="00921A43"/>
    <w:rsid w:val="00922759"/>
    <w:rsid w:val="00935318"/>
    <w:rsid w:val="00946B2A"/>
    <w:rsid w:val="009476E5"/>
    <w:rsid w:val="009610E5"/>
    <w:rsid w:val="00977427"/>
    <w:rsid w:val="009861D7"/>
    <w:rsid w:val="009A1D3A"/>
    <w:rsid w:val="009C0497"/>
    <w:rsid w:val="009C102E"/>
    <w:rsid w:val="009D2742"/>
    <w:rsid w:val="009E33BF"/>
    <w:rsid w:val="009F2890"/>
    <w:rsid w:val="00A068D8"/>
    <w:rsid w:val="00A14541"/>
    <w:rsid w:val="00A17331"/>
    <w:rsid w:val="00A30B61"/>
    <w:rsid w:val="00A426CB"/>
    <w:rsid w:val="00A4425F"/>
    <w:rsid w:val="00A52752"/>
    <w:rsid w:val="00A54F76"/>
    <w:rsid w:val="00A5523A"/>
    <w:rsid w:val="00A615E0"/>
    <w:rsid w:val="00A709DC"/>
    <w:rsid w:val="00A76D75"/>
    <w:rsid w:val="00AA16D8"/>
    <w:rsid w:val="00AA2AC6"/>
    <w:rsid w:val="00AA631D"/>
    <w:rsid w:val="00AA6384"/>
    <w:rsid w:val="00AB6D61"/>
    <w:rsid w:val="00AD7B21"/>
    <w:rsid w:val="00B15B36"/>
    <w:rsid w:val="00B2564B"/>
    <w:rsid w:val="00B42209"/>
    <w:rsid w:val="00B70836"/>
    <w:rsid w:val="00B91DF2"/>
    <w:rsid w:val="00BB4203"/>
    <w:rsid w:val="00BC0200"/>
    <w:rsid w:val="00BC3E82"/>
    <w:rsid w:val="00BD1909"/>
    <w:rsid w:val="00BD2ED8"/>
    <w:rsid w:val="00BD3D67"/>
    <w:rsid w:val="00BE1801"/>
    <w:rsid w:val="00BE1E43"/>
    <w:rsid w:val="00BF0059"/>
    <w:rsid w:val="00BF44F1"/>
    <w:rsid w:val="00BF48A5"/>
    <w:rsid w:val="00BF67A5"/>
    <w:rsid w:val="00C072BC"/>
    <w:rsid w:val="00C41DB1"/>
    <w:rsid w:val="00C51E30"/>
    <w:rsid w:val="00C57D03"/>
    <w:rsid w:val="00C71EE0"/>
    <w:rsid w:val="00C90F83"/>
    <w:rsid w:val="00C957E0"/>
    <w:rsid w:val="00C96B2A"/>
    <w:rsid w:val="00CA5CFD"/>
    <w:rsid w:val="00CA6B91"/>
    <w:rsid w:val="00CB67DB"/>
    <w:rsid w:val="00CC2CD4"/>
    <w:rsid w:val="00CD17F9"/>
    <w:rsid w:val="00CD2E46"/>
    <w:rsid w:val="00CE4858"/>
    <w:rsid w:val="00CF003A"/>
    <w:rsid w:val="00D016D0"/>
    <w:rsid w:val="00D16462"/>
    <w:rsid w:val="00D16A50"/>
    <w:rsid w:val="00D21BDF"/>
    <w:rsid w:val="00D25047"/>
    <w:rsid w:val="00D4776D"/>
    <w:rsid w:val="00D65D52"/>
    <w:rsid w:val="00D80EFB"/>
    <w:rsid w:val="00D87523"/>
    <w:rsid w:val="00D948D1"/>
    <w:rsid w:val="00E319C9"/>
    <w:rsid w:val="00E32E14"/>
    <w:rsid w:val="00E45808"/>
    <w:rsid w:val="00E5478D"/>
    <w:rsid w:val="00E60766"/>
    <w:rsid w:val="00E63621"/>
    <w:rsid w:val="00E75189"/>
    <w:rsid w:val="00E86EFF"/>
    <w:rsid w:val="00E90F7F"/>
    <w:rsid w:val="00EB1EDF"/>
    <w:rsid w:val="00ED5671"/>
    <w:rsid w:val="00EF69F1"/>
    <w:rsid w:val="00EF742F"/>
    <w:rsid w:val="00EF7702"/>
    <w:rsid w:val="00F07EC7"/>
    <w:rsid w:val="00F151E2"/>
    <w:rsid w:val="00F16C6C"/>
    <w:rsid w:val="00F17BE2"/>
    <w:rsid w:val="00F45542"/>
    <w:rsid w:val="00F4562C"/>
    <w:rsid w:val="00F502A7"/>
    <w:rsid w:val="00F666D2"/>
    <w:rsid w:val="00F70EDE"/>
    <w:rsid w:val="00F73375"/>
    <w:rsid w:val="00F779D3"/>
    <w:rsid w:val="00FA22C7"/>
    <w:rsid w:val="00FA5801"/>
    <w:rsid w:val="00FB34EF"/>
    <w:rsid w:val="00FB564D"/>
    <w:rsid w:val="00FB56C1"/>
    <w:rsid w:val="00FC1544"/>
    <w:rsid w:val="00FC2A88"/>
    <w:rsid w:val="00FC3BF8"/>
    <w:rsid w:val="00FD4962"/>
    <w:rsid w:val="00FF5FA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2EDE5"/>
  <w15:chartTrackingRefBased/>
  <w15:docId w15:val="{BA0A021F-D5B9-4A8E-AF93-665B06C76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0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0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0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0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0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0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0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0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0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0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0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0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0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0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0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0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0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0FA"/>
    <w:rPr>
      <w:rFonts w:eastAsiaTheme="majorEastAsia" w:cstheme="majorBidi"/>
      <w:color w:val="272727" w:themeColor="text1" w:themeTint="D8"/>
    </w:rPr>
  </w:style>
  <w:style w:type="paragraph" w:styleId="Title">
    <w:name w:val="Title"/>
    <w:basedOn w:val="Normal"/>
    <w:next w:val="Normal"/>
    <w:link w:val="TitleChar"/>
    <w:uiPriority w:val="10"/>
    <w:qFormat/>
    <w:rsid w:val="004200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0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0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0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0FA"/>
    <w:pPr>
      <w:spacing w:before="160"/>
      <w:jc w:val="center"/>
    </w:pPr>
    <w:rPr>
      <w:i/>
      <w:iCs/>
      <w:color w:val="404040" w:themeColor="text1" w:themeTint="BF"/>
    </w:rPr>
  </w:style>
  <w:style w:type="character" w:customStyle="1" w:styleId="QuoteChar">
    <w:name w:val="Quote Char"/>
    <w:basedOn w:val="DefaultParagraphFont"/>
    <w:link w:val="Quote"/>
    <w:uiPriority w:val="29"/>
    <w:rsid w:val="004200FA"/>
    <w:rPr>
      <w:i/>
      <w:iCs/>
      <w:color w:val="404040" w:themeColor="text1" w:themeTint="BF"/>
    </w:rPr>
  </w:style>
  <w:style w:type="paragraph" w:styleId="ListParagraph">
    <w:name w:val="List Paragraph"/>
    <w:basedOn w:val="Normal"/>
    <w:uiPriority w:val="34"/>
    <w:qFormat/>
    <w:rsid w:val="004200FA"/>
    <w:pPr>
      <w:ind w:left="720"/>
      <w:contextualSpacing/>
    </w:pPr>
  </w:style>
  <w:style w:type="character" w:styleId="IntenseEmphasis">
    <w:name w:val="Intense Emphasis"/>
    <w:basedOn w:val="DefaultParagraphFont"/>
    <w:uiPriority w:val="21"/>
    <w:qFormat/>
    <w:rsid w:val="004200FA"/>
    <w:rPr>
      <w:i/>
      <w:iCs/>
      <w:color w:val="0F4761" w:themeColor="accent1" w:themeShade="BF"/>
    </w:rPr>
  </w:style>
  <w:style w:type="paragraph" w:styleId="IntenseQuote">
    <w:name w:val="Intense Quote"/>
    <w:basedOn w:val="Normal"/>
    <w:next w:val="Normal"/>
    <w:link w:val="IntenseQuoteChar"/>
    <w:uiPriority w:val="30"/>
    <w:qFormat/>
    <w:rsid w:val="004200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0FA"/>
    <w:rPr>
      <w:i/>
      <w:iCs/>
      <w:color w:val="0F4761" w:themeColor="accent1" w:themeShade="BF"/>
    </w:rPr>
  </w:style>
  <w:style w:type="character" w:styleId="IntenseReference">
    <w:name w:val="Intense Reference"/>
    <w:basedOn w:val="DefaultParagraphFont"/>
    <w:uiPriority w:val="32"/>
    <w:qFormat/>
    <w:rsid w:val="004200FA"/>
    <w:rPr>
      <w:b/>
      <w:bCs/>
      <w:smallCaps/>
      <w:color w:val="0F4761" w:themeColor="accent1" w:themeShade="BF"/>
      <w:spacing w:val="5"/>
    </w:rPr>
  </w:style>
  <w:style w:type="character" w:customStyle="1" w:styleId="apple-converted-space">
    <w:name w:val="apple-converted-space"/>
    <w:basedOn w:val="DefaultParagraphFont"/>
    <w:rsid w:val="003A6E55"/>
  </w:style>
  <w:style w:type="character" w:styleId="Hyperlink">
    <w:name w:val="Hyperlink"/>
    <w:basedOn w:val="DefaultParagraphFont"/>
    <w:uiPriority w:val="99"/>
    <w:unhideWhenUsed/>
    <w:rsid w:val="003A6E55"/>
    <w:rPr>
      <w:color w:val="467886" w:themeColor="hyperlink"/>
      <w:u w:val="single"/>
    </w:rPr>
  </w:style>
  <w:style w:type="character" w:styleId="UnresolvedMention">
    <w:name w:val="Unresolved Mention"/>
    <w:basedOn w:val="DefaultParagraphFont"/>
    <w:uiPriority w:val="99"/>
    <w:semiHidden/>
    <w:unhideWhenUsed/>
    <w:rsid w:val="003A6E55"/>
    <w:rPr>
      <w:color w:val="605E5C"/>
      <w:shd w:val="clear" w:color="auto" w:fill="E1DFDD"/>
    </w:rPr>
  </w:style>
  <w:style w:type="character" w:styleId="HTMLCode">
    <w:name w:val="HTML Code"/>
    <w:basedOn w:val="DefaultParagraphFont"/>
    <w:uiPriority w:val="99"/>
    <w:semiHidden/>
    <w:unhideWhenUsed/>
    <w:rsid w:val="005438A7"/>
    <w:rPr>
      <w:rFonts w:ascii="Courier New" w:eastAsiaTheme="minorEastAsia"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journals.bohrpub.com/index.php/bijsshr/article/view/534/3914" TargetMode="External"/><Relationship Id="rId4" Type="http://schemas.openxmlformats.org/officeDocument/2006/relationships/hyperlink" Target="https://doi.org/10.5539/ass.v11n6p2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398</TotalTime>
  <Pages>2</Pages>
  <Words>811</Words>
  <Characters>4626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Peacock-Everett (2400803)</dc:creator>
  <cp:keywords/>
  <dc:description/>
  <cp:lastModifiedBy>Amelia Peacock-Everett (2400803)</cp:lastModifiedBy>
  <cp:revision>250</cp:revision>
  <dcterms:created xsi:type="dcterms:W3CDTF">2026-10-19T14:52:00Z</dcterms:created>
  <dcterms:modified xsi:type="dcterms:W3CDTF">2026-10-21T14:24:00Z</dcterms:modified>
</cp:coreProperties>
</file>