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998253023"/>
        <w:docPartObj>
          <w:docPartGallery w:val="Cover Pages"/>
          <w:docPartUnique/>
        </w:docPartObj>
      </w:sdtPr>
      <w:sdtEndPr>
        <w:rPr>
          <w:rFonts w:eastAsiaTheme="minorEastAsia"/>
          <w:i/>
          <w:color w:val="262626" w:themeColor="text1" w:themeTint="D9"/>
          <w:sz w:val="26"/>
          <w:szCs w:val="26"/>
          <w:lang w:val="en-US" w:eastAsia="zh-CN"/>
        </w:rPr>
      </w:sdtEndPr>
      <w:sdtContent>
        <w:p w14:paraId="6B8A9A8A" w14:textId="60984EBE" w:rsidR="00724C8D" w:rsidRPr="00BB357A" w:rsidRDefault="00724C8D">
          <w:pPr>
            <w:rPr>
              <w:rFonts w:ascii="Arial" w:hAnsi="Arial" w:cs="Arial"/>
            </w:rPr>
          </w:pPr>
          <w:r w:rsidRPr="00BB357A">
            <w:rPr>
              <w:rFonts w:ascii="Arial" w:hAnsi="Arial" w:cs="Arial"/>
              <w:noProof/>
            </w:rPr>
            <mc:AlternateContent>
              <mc:Choice Requires="wpg">
                <w:drawing>
                  <wp:anchor distT="0" distB="0" distL="114300" distR="114300" simplePos="0" relativeHeight="251660288" behindDoc="0" locked="0" layoutInCell="1" allowOverlap="1" wp14:anchorId="4ECFEC99" wp14:editId="68ACD086">
                    <wp:simplePos x="0" y="0"/>
                    <wp:positionH relativeFrom="page">
                      <wp:align>left</wp:align>
                    </wp:positionH>
                    <wp:positionV relativeFrom="page">
                      <wp:align>top</wp:align>
                    </wp:positionV>
                    <wp:extent cx="7333747" cy="4054416"/>
                    <wp:effectExtent l="0" t="0" r="698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333747" cy="4054416"/>
                              <a:chOff x="0" y="0"/>
                              <a:chExt cx="6838134" cy="34297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14367" y="172104"/>
                                <a:ext cx="6123767" cy="3257664"/>
                              </a:xfrm>
                              <a:prstGeom prst="rect">
                                <a:avLst/>
                              </a:prstGeom>
                              <a:noFill/>
                              <a:ln w="6350">
                                <a:noFill/>
                              </a:ln>
                            </wps:spPr>
                            <wps:txbx>
                              <w:txbxContent>
                                <w:p w14:paraId="02CC989A" w14:textId="0CCED3F4" w:rsidR="00733DBD" w:rsidRDefault="00733DB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Peter Doyle</w:t>
                                  </w:r>
                                </w:p>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E06F24E" w14:textId="3FB9C4FC" w:rsidR="00733DBD" w:rsidRDefault="00733DB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Budgetary Contraints, accountability and best value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CFEC99" id="Group 459" o:spid="_x0000_s1026" alt="Title: Title and subtitle with crop mark graphic" style="position:absolute;margin-left:0;margin-top:0;width:577.45pt;height:319.25pt;z-index:251660288;mso-position-horizontal:left;mso-position-horizontal-relative:page;mso-position-vertical:top;mso-position-vertical-relative:page;mso-width-relative:margin;mso-height-relative:margin" coordsize="68381,342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143;top:1721;width:61238;height:3257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02CC989A" w14:textId="0CCED3F4" w:rsidR="00733DBD" w:rsidRDefault="00733DB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Peter Doyle</w:t>
                            </w:r>
                          </w:p>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E06F24E" w14:textId="3FB9C4FC" w:rsidR="00733DBD" w:rsidRDefault="00733DB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Budgetary Contraints, accountability and best value</w:t>
                                </w:r>
                              </w:p>
                            </w:sdtContent>
                          </w:sdt>
                        </w:txbxContent>
                      </v:textbox>
                    </v:shape>
                    <w10:wrap anchorx="page" anchory="page"/>
                  </v:group>
                </w:pict>
              </mc:Fallback>
            </mc:AlternateContent>
          </w:r>
          <w:r w:rsidRPr="00BB357A">
            <w:rPr>
              <w:rFonts w:ascii="Arial" w:hAnsi="Arial" w:cs="Arial"/>
              <w:noProof/>
            </w:rPr>
            <mc:AlternateContent>
              <mc:Choice Requires="wpg">
                <w:drawing>
                  <wp:anchor distT="0" distB="0" distL="114300" distR="114300" simplePos="0" relativeHeight="251661312" behindDoc="0" locked="0" layoutInCell="1" allowOverlap="1" wp14:anchorId="3F5788CF" wp14:editId="4E11B53A">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40F0935" w14:textId="09CDF0F3" w:rsidR="00733DBD" w:rsidRDefault="00733DBD">
                                      <w:pPr>
                                        <w:pStyle w:val="NoSpacing"/>
                                        <w:spacing w:after="240"/>
                                        <w:jc w:val="right"/>
                                        <w:rPr>
                                          <w:color w:val="44546A" w:themeColor="text2"/>
                                          <w:spacing w:val="10"/>
                                          <w:sz w:val="36"/>
                                          <w:szCs w:val="36"/>
                                        </w:rPr>
                                      </w:pPr>
                                      <w:r>
                                        <w:rPr>
                                          <w:color w:val="44546A" w:themeColor="text2"/>
                                          <w:spacing w:val="10"/>
                                          <w:sz w:val="36"/>
                                          <w:szCs w:val="36"/>
                                        </w:rPr>
                                        <w:t>Tyler Thomas</w:t>
                                      </w:r>
                                    </w:p>
                                  </w:sdtContent>
                                </w:sdt>
                                <w:p w14:paraId="4FE0EC0D" w14:textId="66D35600" w:rsidR="00733DBD" w:rsidRDefault="00BE4CA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33DBD">
                                        <w:rPr>
                                          <w:color w:val="44546A" w:themeColor="text2"/>
                                          <w:spacing w:val="10"/>
                                          <w:sz w:val="28"/>
                                          <w:szCs w:val="28"/>
                                        </w:rPr>
                                        <w:t>1803160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5788CF"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40F0935" w14:textId="09CDF0F3" w:rsidR="00733DBD" w:rsidRDefault="00733DBD">
                                <w:pPr>
                                  <w:pStyle w:val="NoSpacing"/>
                                  <w:spacing w:after="240"/>
                                  <w:jc w:val="right"/>
                                  <w:rPr>
                                    <w:color w:val="44546A" w:themeColor="text2"/>
                                    <w:spacing w:val="10"/>
                                    <w:sz w:val="36"/>
                                    <w:szCs w:val="36"/>
                                  </w:rPr>
                                </w:pPr>
                                <w:r>
                                  <w:rPr>
                                    <w:color w:val="44546A" w:themeColor="text2"/>
                                    <w:spacing w:val="10"/>
                                    <w:sz w:val="36"/>
                                    <w:szCs w:val="36"/>
                                  </w:rPr>
                                  <w:t>Tyler Thomas</w:t>
                                </w:r>
                              </w:p>
                            </w:sdtContent>
                          </w:sdt>
                          <w:p w14:paraId="4FE0EC0D" w14:textId="66D35600" w:rsidR="00733DBD" w:rsidRDefault="00733DB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1803160</w:t>
                                </w:r>
                              </w:sdtContent>
                            </w:sdt>
                          </w:p>
                        </w:txbxContent>
                      </v:textbox>
                    </v:shape>
                    <w10:wrap anchorx="page" anchory="page"/>
                  </v:group>
                </w:pict>
              </mc:Fallback>
            </mc:AlternateContent>
          </w:r>
          <w:r w:rsidRPr="00BB357A">
            <w:rPr>
              <w:rFonts w:ascii="Arial" w:hAnsi="Arial" w:cs="Arial"/>
              <w:noProof/>
            </w:rPr>
            <mc:AlternateContent>
              <mc:Choice Requires="wps">
                <w:drawing>
                  <wp:anchor distT="0" distB="0" distL="114300" distR="114300" simplePos="0" relativeHeight="251659264" behindDoc="1" locked="0" layoutInCell="1" allowOverlap="1" wp14:anchorId="4024F53F" wp14:editId="64E1535E">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C54C47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2719C16B"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70BFFF20"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1CC7612E"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065FE7CA"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051A81F3"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15A6CEF5"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29276881"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3AFDD93B"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486783C5"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4635DE57"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52DE86C8"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2BDAD324"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0EDAA2B6"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59F3539A"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023CC0B5"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3C329D0A"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571A37A4"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5140F26F"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2201691F"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1AEF6D43"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10F20A95"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1E8FF9C7"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5BE955D7"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035307DE"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6E26FD59"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657A557A"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7FC89035"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6201716D"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20D251BA"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7A194C2E"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252BD7E5"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6CD14B17"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4A55F126"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4F78744C"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6A4E34AA"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2AE73AD4"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448BFADC"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792E4BE9"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60511845"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4BDD784B" w14:textId="77777777" w:rsidR="00E44A8D" w:rsidRPr="00BB357A" w:rsidRDefault="00E44A8D" w:rsidP="00E44A8D">
          <w:pPr>
            <w:rPr>
              <w:rFonts w:ascii="Arial" w:eastAsiaTheme="minorEastAsia" w:hAnsi="Arial" w:cs="Arial"/>
              <w:i/>
              <w:color w:val="262626" w:themeColor="text1" w:themeTint="D9"/>
              <w:sz w:val="26"/>
              <w:szCs w:val="26"/>
              <w:lang w:val="en-US" w:eastAsia="zh-CN"/>
            </w:rPr>
          </w:pPr>
        </w:p>
        <w:p w14:paraId="02916453" w14:textId="30ACCCE1" w:rsidR="00F82EA8" w:rsidRPr="00BB357A" w:rsidRDefault="00BE4CA2" w:rsidP="00E44A8D">
          <w:pPr>
            <w:rPr>
              <w:rFonts w:ascii="Arial" w:eastAsiaTheme="minorEastAsia" w:hAnsi="Arial" w:cs="Arial"/>
              <w:i/>
              <w:color w:val="262626" w:themeColor="text1" w:themeTint="D9"/>
              <w:sz w:val="26"/>
              <w:szCs w:val="26"/>
              <w:lang w:val="en-US" w:eastAsia="zh-CN"/>
            </w:rPr>
          </w:pPr>
        </w:p>
      </w:sdtContent>
    </w:sdt>
    <w:p w14:paraId="0AA2F2E8" w14:textId="77777777" w:rsidR="00E16685" w:rsidRPr="00BB357A" w:rsidRDefault="00E16685" w:rsidP="00874854">
      <w:pPr>
        <w:spacing w:line="480" w:lineRule="auto"/>
        <w:rPr>
          <w:rFonts w:ascii="Arial" w:hAnsi="Arial" w:cs="Arial"/>
        </w:rPr>
      </w:pPr>
    </w:p>
    <w:p w14:paraId="39FFD46B" w14:textId="77777777" w:rsidR="00E16685" w:rsidRPr="00BB357A" w:rsidRDefault="00E16685" w:rsidP="00874854">
      <w:pPr>
        <w:spacing w:line="480" w:lineRule="auto"/>
        <w:rPr>
          <w:rFonts w:ascii="Arial" w:hAnsi="Arial" w:cs="Arial"/>
        </w:rPr>
      </w:pPr>
    </w:p>
    <w:p w14:paraId="376D4D2D" w14:textId="363DB7DF" w:rsidR="00F82EA8" w:rsidRPr="00BB357A" w:rsidRDefault="00626961" w:rsidP="00874854">
      <w:pPr>
        <w:spacing w:line="480" w:lineRule="auto"/>
        <w:rPr>
          <w:rFonts w:ascii="Arial" w:hAnsi="Arial" w:cs="Arial"/>
        </w:rPr>
      </w:pPr>
      <w:r w:rsidRPr="00BB357A">
        <w:rPr>
          <w:rFonts w:ascii="Arial" w:hAnsi="Arial" w:cs="Arial"/>
        </w:rPr>
        <w:lastRenderedPageBreak/>
        <w:t xml:space="preserve">Policing </w:t>
      </w:r>
      <w:r w:rsidR="00076E1D" w:rsidRPr="00BB357A">
        <w:rPr>
          <w:rFonts w:ascii="Arial" w:hAnsi="Arial" w:cs="Arial"/>
        </w:rPr>
        <w:t xml:space="preserve">within England and </w:t>
      </w:r>
      <w:r w:rsidR="000A22B1">
        <w:rPr>
          <w:rFonts w:ascii="Arial" w:hAnsi="Arial" w:cs="Arial"/>
        </w:rPr>
        <w:t>W</w:t>
      </w:r>
      <w:r w:rsidR="00076E1D" w:rsidRPr="00BB357A">
        <w:rPr>
          <w:rFonts w:ascii="Arial" w:hAnsi="Arial" w:cs="Arial"/>
        </w:rPr>
        <w:t xml:space="preserve">ales is without a doubt </w:t>
      </w:r>
      <w:r w:rsidRPr="00BB357A">
        <w:rPr>
          <w:rFonts w:ascii="Arial" w:hAnsi="Arial" w:cs="Arial"/>
        </w:rPr>
        <w:t xml:space="preserve">changing drastically as </w:t>
      </w:r>
      <w:r w:rsidR="00076E1D" w:rsidRPr="00BB357A">
        <w:rPr>
          <w:rFonts w:ascii="Arial" w:hAnsi="Arial" w:cs="Arial"/>
        </w:rPr>
        <w:t>the future becomes the present</w:t>
      </w:r>
      <w:r w:rsidRPr="00BB357A">
        <w:rPr>
          <w:rFonts w:ascii="Arial" w:hAnsi="Arial" w:cs="Arial"/>
        </w:rPr>
        <w:t>.</w:t>
      </w:r>
      <w:r w:rsidR="009F2D48" w:rsidRPr="00BB357A">
        <w:rPr>
          <w:rFonts w:ascii="Arial" w:hAnsi="Arial" w:cs="Arial"/>
        </w:rPr>
        <w:t xml:space="preserve"> </w:t>
      </w:r>
      <w:r w:rsidR="00A70B17" w:rsidRPr="00BB357A">
        <w:rPr>
          <w:rFonts w:ascii="Arial" w:hAnsi="Arial" w:cs="Arial"/>
        </w:rPr>
        <w:t>According to Edwards (2011) as</w:t>
      </w:r>
      <w:r w:rsidR="009F2D48" w:rsidRPr="00BB357A">
        <w:rPr>
          <w:rFonts w:ascii="Arial" w:hAnsi="Arial" w:cs="Arial"/>
        </w:rPr>
        <w:t xml:space="preserve"> it</w:t>
      </w:r>
      <w:r w:rsidR="00A70B17" w:rsidRPr="00BB357A">
        <w:rPr>
          <w:rFonts w:ascii="Arial" w:hAnsi="Arial" w:cs="Arial"/>
        </w:rPr>
        <w:t xml:space="preserve"> already</w:t>
      </w:r>
      <w:r w:rsidR="009F2D48" w:rsidRPr="00BB357A">
        <w:rPr>
          <w:rFonts w:ascii="Arial" w:hAnsi="Arial" w:cs="Arial"/>
        </w:rPr>
        <w:t xml:space="preserve"> stands the police hold an enormous amount of power under the law</w:t>
      </w:r>
      <w:r w:rsidR="00045645" w:rsidRPr="00BB357A">
        <w:rPr>
          <w:rFonts w:ascii="Arial" w:hAnsi="Arial" w:cs="Arial"/>
        </w:rPr>
        <w:t xml:space="preserve"> and</w:t>
      </w:r>
      <w:r w:rsidR="009F2D48" w:rsidRPr="00BB357A">
        <w:rPr>
          <w:rFonts w:ascii="Arial" w:hAnsi="Arial" w:cs="Arial"/>
        </w:rPr>
        <w:t xml:space="preserve"> with this follows that whoever at the time controls the police</w:t>
      </w:r>
      <w:r w:rsidR="00AA69F0" w:rsidRPr="00BB357A">
        <w:rPr>
          <w:rFonts w:ascii="Arial" w:hAnsi="Arial" w:cs="Arial"/>
        </w:rPr>
        <w:t>,</w:t>
      </w:r>
      <w:r w:rsidR="00045645" w:rsidRPr="00BB357A">
        <w:rPr>
          <w:rFonts w:ascii="Arial" w:hAnsi="Arial" w:cs="Arial"/>
        </w:rPr>
        <w:t xml:space="preserve"> </w:t>
      </w:r>
      <w:r w:rsidR="009F2D48" w:rsidRPr="00BB357A">
        <w:rPr>
          <w:rFonts w:ascii="Arial" w:hAnsi="Arial" w:cs="Arial"/>
        </w:rPr>
        <w:t>also control</w:t>
      </w:r>
      <w:r w:rsidR="00345894" w:rsidRPr="00BB357A">
        <w:rPr>
          <w:rFonts w:ascii="Arial" w:hAnsi="Arial" w:cs="Arial"/>
        </w:rPr>
        <w:t>s</w:t>
      </w:r>
      <w:r w:rsidR="009F2D48" w:rsidRPr="00BB357A">
        <w:rPr>
          <w:rFonts w:ascii="Arial" w:hAnsi="Arial" w:cs="Arial"/>
        </w:rPr>
        <w:t xml:space="preserve"> the society it polices</w:t>
      </w:r>
      <w:r w:rsidR="00AA69F0" w:rsidRPr="00BB357A">
        <w:rPr>
          <w:rFonts w:ascii="Arial" w:hAnsi="Arial" w:cs="Arial"/>
        </w:rPr>
        <w:t xml:space="preserve">. Edwards (2011) </w:t>
      </w:r>
      <w:r w:rsidR="00345894" w:rsidRPr="00BB357A">
        <w:rPr>
          <w:rFonts w:ascii="Arial" w:hAnsi="Arial" w:cs="Arial"/>
        </w:rPr>
        <w:t>claims</w:t>
      </w:r>
      <w:r w:rsidR="00AA69F0" w:rsidRPr="00BB357A">
        <w:rPr>
          <w:rFonts w:ascii="Arial" w:hAnsi="Arial" w:cs="Arial"/>
        </w:rPr>
        <w:t xml:space="preserve"> that as today’s society is democratic free</w:t>
      </w:r>
      <w:r w:rsidR="00345894" w:rsidRPr="00BB357A">
        <w:rPr>
          <w:rFonts w:ascii="Arial" w:hAnsi="Arial" w:cs="Arial"/>
        </w:rPr>
        <w:t>,</w:t>
      </w:r>
      <w:r w:rsidR="00AA69F0" w:rsidRPr="00BB357A">
        <w:rPr>
          <w:rFonts w:ascii="Arial" w:hAnsi="Arial" w:cs="Arial"/>
        </w:rPr>
        <w:t xml:space="preserve"> the people themselves need to </w:t>
      </w:r>
      <w:r w:rsidR="00345894" w:rsidRPr="00BB357A">
        <w:rPr>
          <w:rFonts w:ascii="Arial" w:hAnsi="Arial" w:cs="Arial"/>
        </w:rPr>
        <w:t>maintain</w:t>
      </w:r>
      <w:r w:rsidR="00AA69F0" w:rsidRPr="00BB357A">
        <w:rPr>
          <w:rFonts w:ascii="Arial" w:hAnsi="Arial" w:cs="Arial"/>
        </w:rPr>
        <w:t xml:space="preserve"> the control. </w:t>
      </w:r>
      <w:r w:rsidR="00076E1D" w:rsidRPr="00BB357A">
        <w:rPr>
          <w:rFonts w:ascii="Arial" w:hAnsi="Arial" w:cs="Arial"/>
        </w:rPr>
        <w:t>Aside to the many advantages that come with the changes</w:t>
      </w:r>
      <w:r w:rsidR="00ED67D4" w:rsidRPr="00BB357A">
        <w:rPr>
          <w:rFonts w:ascii="Arial" w:hAnsi="Arial" w:cs="Arial"/>
        </w:rPr>
        <w:t>,</w:t>
      </w:r>
      <w:r w:rsidR="00076E1D" w:rsidRPr="00BB357A">
        <w:rPr>
          <w:rFonts w:ascii="Arial" w:hAnsi="Arial" w:cs="Arial"/>
        </w:rPr>
        <w:t xml:space="preserve"> </w:t>
      </w:r>
      <w:r w:rsidR="008A5FB1" w:rsidRPr="00BB357A">
        <w:rPr>
          <w:rFonts w:ascii="Arial" w:hAnsi="Arial" w:cs="Arial"/>
        </w:rPr>
        <w:t xml:space="preserve">for example; </w:t>
      </w:r>
      <w:r w:rsidR="00076E1D" w:rsidRPr="00BB357A">
        <w:rPr>
          <w:rFonts w:ascii="Arial" w:hAnsi="Arial" w:cs="Arial"/>
        </w:rPr>
        <w:t xml:space="preserve">community policing </w:t>
      </w:r>
      <w:r w:rsidR="007E03FC" w:rsidRPr="00BB357A">
        <w:rPr>
          <w:rFonts w:ascii="Arial" w:hAnsi="Arial" w:cs="Arial"/>
        </w:rPr>
        <w:t>has become</w:t>
      </w:r>
      <w:r w:rsidR="00076E1D" w:rsidRPr="00BB357A">
        <w:rPr>
          <w:rFonts w:ascii="Arial" w:hAnsi="Arial" w:cs="Arial"/>
        </w:rPr>
        <w:t xml:space="preserve"> a more popular form of policing </w:t>
      </w:r>
      <w:r w:rsidR="003F0E13" w:rsidRPr="00BB357A">
        <w:rPr>
          <w:rFonts w:ascii="Arial" w:hAnsi="Arial" w:cs="Arial"/>
        </w:rPr>
        <w:t>to provide a</w:t>
      </w:r>
      <w:r w:rsidR="008A5FB1" w:rsidRPr="00BB357A">
        <w:rPr>
          <w:rFonts w:ascii="Arial" w:hAnsi="Arial" w:cs="Arial"/>
        </w:rPr>
        <w:t xml:space="preserve"> direct</w:t>
      </w:r>
      <w:r w:rsidR="00076E1D" w:rsidRPr="00BB357A">
        <w:rPr>
          <w:rFonts w:ascii="Arial" w:hAnsi="Arial" w:cs="Arial"/>
        </w:rPr>
        <w:t xml:space="preserve"> </w:t>
      </w:r>
      <w:r w:rsidR="003F0E13" w:rsidRPr="00BB357A">
        <w:rPr>
          <w:rFonts w:ascii="Arial" w:hAnsi="Arial" w:cs="Arial"/>
        </w:rPr>
        <w:t>pathway</w:t>
      </w:r>
      <w:r w:rsidR="00076E1D" w:rsidRPr="00BB357A">
        <w:rPr>
          <w:rFonts w:ascii="Arial" w:hAnsi="Arial" w:cs="Arial"/>
        </w:rPr>
        <w:t xml:space="preserve"> </w:t>
      </w:r>
      <w:r w:rsidR="007E03FC" w:rsidRPr="00BB357A">
        <w:rPr>
          <w:rFonts w:ascii="Arial" w:hAnsi="Arial" w:cs="Arial"/>
        </w:rPr>
        <w:t>to creating</w:t>
      </w:r>
      <w:r w:rsidR="00076E1D" w:rsidRPr="00BB357A">
        <w:rPr>
          <w:rFonts w:ascii="Arial" w:hAnsi="Arial" w:cs="Arial"/>
        </w:rPr>
        <w:t xml:space="preserve"> a </w:t>
      </w:r>
      <w:r w:rsidR="007E03FC" w:rsidRPr="00BB357A">
        <w:rPr>
          <w:rFonts w:ascii="Arial" w:hAnsi="Arial" w:cs="Arial"/>
        </w:rPr>
        <w:t>strong</w:t>
      </w:r>
      <w:r w:rsidR="008A5FB1" w:rsidRPr="00BB357A">
        <w:rPr>
          <w:rFonts w:ascii="Arial" w:hAnsi="Arial" w:cs="Arial"/>
        </w:rPr>
        <w:t xml:space="preserve"> </w:t>
      </w:r>
      <w:r w:rsidR="00076E1D" w:rsidRPr="00BB357A">
        <w:rPr>
          <w:rFonts w:ascii="Arial" w:hAnsi="Arial" w:cs="Arial"/>
        </w:rPr>
        <w:t xml:space="preserve">rapport </w:t>
      </w:r>
      <w:r w:rsidR="007E03FC" w:rsidRPr="00BB357A">
        <w:rPr>
          <w:rFonts w:ascii="Arial" w:hAnsi="Arial" w:cs="Arial"/>
        </w:rPr>
        <w:t>with the public</w:t>
      </w:r>
      <w:r w:rsidR="000A22B1">
        <w:rPr>
          <w:rFonts w:ascii="Arial" w:hAnsi="Arial" w:cs="Arial"/>
        </w:rPr>
        <w:t>,</w:t>
      </w:r>
      <w:r w:rsidR="007E03FC" w:rsidRPr="00BB357A">
        <w:rPr>
          <w:rFonts w:ascii="Arial" w:hAnsi="Arial" w:cs="Arial"/>
        </w:rPr>
        <w:t xml:space="preserve"> </w:t>
      </w:r>
      <w:r w:rsidR="003F0E13" w:rsidRPr="00BB357A">
        <w:rPr>
          <w:rFonts w:ascii="Arial" w:hAnsi="Arial" w:cs="Arial"/>
        </w:rPr>
        <w:t xml:space="preserve">which </w:t>
      </w:r>
      <w:r w:rsidR="007E03FC" w:rsidRPr="00BB357A">
        <w:rPr>
          <w:rFonts w:ascii="Arial" w:hAnsi="Arial" w:cs="Arial"/>
        </w:rPr>
        <w:t>can then lead</w:t>
      </w:r>
      <w:r w:rsidR="003F0E13" w:rsidRPr="00BB357A">
        <w:rPr>
          <w:rFonts w:ascii="Arial" w:hAnsi="Arial" w:cs="Arial"/>
        </w:rPr>
        <w:t xml:space="preserve"> to</w:t>
      </w:r>
      <w:r w:rsidR="00F251D9" w:rsidRPr="00BB357A">
        <w:rPr>
          <w:rFonts w:ascii="Arial" w:hAnsi="Arial" w:cs="Arial"/>
        </w:rPr>
        <w:t xml:space="preserve"> a</w:t>
      </w:r>
      <w:r w:rsidR="008A5FB1" w:rsidRPr="00BB357A">
        <w:rPr>
          <w:rFonts w:ascii="Arial" w:hAnsi="Arial" w:cs="Arial"/>
        </w:rPr>
        <w:t xml:space="preserve"> </w:t>
      </w:r>
      <w:r w:rsidR="00076E1D" w:rsidRPr="00BB357A">
        <w:rPr>
          <w:rFonts w:ascii="Arial" w:hAnsi="Arial" w:cs="Arial"/>
        </w:rPr>
        <w:t>wall of trust</w:t>
      </w:r>
      <w:r w:rsidR="007E03FC" w:rsidRPr="00BB357A">
        <w:rPr>
          <w:rFonts w:ascii="Arial" w:hAnsi="Arial" w:cs="Arial"/>
        </w:rPr>
        <w:t xml:space="preserve"> being</w:t>
      </w:r>
      <w:r w:rsidR="00076E1D" w:rsidRPr="00BB357A">
        <w:rPr>
          <w:rFonts w:ascii="Arial" w:hAnsi="Arial" w:cs="Arial"/>
        </w:rPr>
        <w:t xml:space="preserve"> </w:t>
      </w:r>
      <w:r w:rsidR="00345894" w:rsidRPr="00BB357A">
        <w:rPr>
          <w:rFonts w:ascii="Arial" w:hAnsi="Arial" w:cs="Arial"/>
        </w:rPr>
        <w:t>gained</w:t>
      </w:r>
      <w:r w:rsidR="000A22B1">
        <w:rPr>
          <w:rFonts w:ascii="Arial" w:hAnsi="Arial" w:cs="Arial"/>
        </w:rPr>
        <w:t>,</w:t>
      </w:r>
      <w:r w:rsidR="007E03FC" w:rsidRPr="00BB357A">
        <w:rPr>
          <w:rFonts w:ascii="Arial" w:hAnsi="Arial" w:cs="Arial"/>
        </w:rPr>
        <w:t xml:space="preserve"> </w:t>
      </w:r>
      <w:r w:rsidR="00226370" w:rsidRPr="00BB357A">
        <w:rPr>
          <w:rFonts w:ascii="Arial" w:hAnsi="Arial" w:cs="Arial"/>
        </w:rPr>
        <w:t xml:space="preserve">to </w:t>
      </w:r>
      <w:r w:rsidR="007E03FC" w:rsidRPr="00BB357A">
        <w:rPr>
          <w:rFonts w:ascii="Arial" w:hAnsi="Arial" w:cs="Arial"/>
        </w:rPr>
        <w:t xml:space="preserve">which can then </w:t>
      </w:r>
      <w:r w:rsidR="00345894" w:rsidRPr="00BB357A">
        <w:rPr>
          <w:rFonts w:ascii="Arial" w:hAnsi="Arial" w:cs="Arial"/>
        </w:rPr>
        <w:t>enable</w:t>
      </w:r>
      <w:r w:rsidR="007E03FC" w:rsidRPr="00BB357A">
        <w:rPr>
          <w:rFonts w:ascii="Arial" w:hAnsi="Arial" w:cs="Arial"/>
        </w:rPr>
        <w:t xml:space="preserve"> officers </w:t>
      </w:r>
      <w:r w:rsidR="00345894" w:rsidRPr="00BB357A">
        <w:rPr>
          <w:rFonts w:ascii="Arial" w:hAnsi="Arial" w:cs="Arial"/>
        </w:rPr>
        <w:t>to work more</w:t>
      </w:r>
      <w:r w:rsidR="007E03FC" w:rsidRPr="00BB357A">
        <w:rPr>
          <w:rFonts w:ascii="Arial" w:hAnsi="Arial" w:cs="Arial"/>
        </w:rPr>
        <w:t xml:space="preserve"> </w:t>
      </w:r>
      <w:r w:rsidR="00345894" w:rsidRPr="00BB357A">
        <w:rPr>
          <w:rFonts w:ascii="Arial" w:hAnsi="Arial" w:cs="Arial"/>
        </w:rPr>
        <w:t>effectively</w:t>
      </w:r>
      <w:r w:rsidR="007E03FC" w:rsidRPr="00BB357A">
        <w:rPr>
          <w:rFonts w:ascii="Arial" w:hAnsi="Arial" w:cs="Arial"/>
        </w:rPr>
        <w:t xml:space="preserve"> and efficiently as the public will be </w:t>
      </w:r>
      <w:r w:rsidR="00345894" w:rsidRPr="00BB357A">
        <w:rPr>
          <w:rFonts w:ascii="Arial" w:hAnsi="Arial" w:cs="Arial"/>
        </w:rPr>
        <w:t>comfortable</w:t>
      </w:r>
      <w:r w:rsidR="007E03FC" w:rsidRPr="00BB357A">
        <w:rPr>
          <w:rFonts w:ascii="Arial" w:hAnsi="Arial" w:cs="Arial"/>
        </w:rPr>
        <w:t xml:space="preserve"> </w:t>
      </w:r>
      <w:r w:rsidR="00345894" w:rsidRPr="00BB357A">
        <w:rPr>
          <w:rFonts w:ascii="Arial" w:hAnsi="Arial" w:cs="Arial"/>
        </w:rPr>
        <w:t>helping with any</w:t>
      </w:r>
      <w:r w:rsidR="007E03FC" w:rsidRPr="00BB357A">
        <w:rPr>
          <w:rFonts w:ascii="Arial" w:hAnsi="Arial" w:cs="Arial"/>
        </w:rPr>
        <w:t xml:space="preserve"> inquires. Obviously aside to the variety of advantages that </w:t>
      </w:r>
      <w:r w:rsidR="00226370" w:rsidRPr="00BB357A">
        <w:rPr>
          <w:rFonts w:ascii="Arial" w:hAnsi="Arial" w:cs="Arial"/>
        </w:rPr>
        <w:t>are involved</w:t>
      </w:r>
      <w:r w:rsidR="007E03FC" w:rsidRPr="00BB357A">
        <w:rPr>
          <w:rFonts w:ascii="Arial" w:hAnsi="Arial" w:cs="Arial"/>
        </w:rPr>
        <w:t xml:space="preserve">, </w:t>
      </w:r>
      <w:r w:rsidR="00226370" w:rsidRPr="00BB357A">
        <w:rPr>
          <w:rFonts w:ascii="Arial" w:hAnsi="Arial" w:cs="Arial"/>
        </w:rPr>
        <w:t>there are</w:t>
      </w:r>
      <w:r w:rsidR="00076E1D" w:rsidRPr="00BB357A">
        <w:rPr>
          <w:rFonts w:ascii="Arial" w:hAnsi="Arial" w:cs="Arial"/>
        </w:rPr>
        <w:t xml:space="preserve"> also many disadvantages that </w:t>
      </w:r>
      <w:r w:rsidR="007E03FC" w:rsidRPr="00BB357A">
        <w:rPr>
          <w:rFonts w:ascii="Arial" w:hAnsi="Arial" w:cs="Arial"/>
        </w:rPr>
        <w:t>can be</w:t>
      </w:r>
      <w:r w:rsidR="00076E1D" w:rsidRPr="00BB357A">
        <w:rPr>
          <w:rFonts w:ascii="Arial" w:hAnsi="Arial" w:cs="Arial"/>
        </w:rPr>
        <w:t xml:space="preserve"> brought forward</w:t>
      </w:r>
      <w:r w:rsidR="000A22B1">
        <w:rPr>
          <w:rFonts w:ascii="Arial" w:hAnsi="Arial" w:cs="Arial"/>
        </w:rPr>
        <w:t>. F</w:t>
      </w:r>
      <w:r w:rsidR="00226370" w:rsidRPr="00BB357A">
        <w:rPr>
          <w:rFonts w:ascii="Arial" w:hAnsi="Arial" w:cs="Arial"/>
        </w:rPr>
        <w:t>or example</w:t>
      </w:r>
      <w:r w:rsidR="00076E1D" w:rsidRPr="00BB357A">
        <w:rPr>
          <w:rFonts w:ascii="Arial" w:hAnsi="Arial" w:cs="Arial"/>
        </w:rPr>
        <w:t xml:space="preserve">; the members of public becoming less satisfied with the public sectors attempt of </w:t>
      </w:r>
      <w:r w:rsidR="00226370" w:rsidRPr="00BB357A">
        <w:rPr>
          <w:rFonts w:ascii="Arial" w:hAnsi="Arial" w:cs="Arial"/>
        </w:rPr>
        <w:t xml:space="preserve">assistance due to </w:t>
      </w:r>
      <w:r w:rsidR="00345894" w:rsidRPr="00BB357A">
        <w:rPr>
          <w:rFonts w:ascii="Arial" w:hAnsi="Arial" w:cs="Arial"/>
        </w:rPr>
        <w:t xml:space="preserve">1; </w:t>
      </w:r>
      <w:r w:rsidR="00226370" w:rsidRPr="00BB357A">
        <w:rPr>
          <w:rFonts w:ascii="Arial" w:hAnsi="Arial" w:cs="Arial"/>
        </w:rPr>
        <w:t>not getting to the scene quick enough or 2</w:t>
      </w:r>
      <w:r w:rsidR="000A22B1">
        <w:rPr>
          <w:rFonts w:ascii="Arial" w:hAnsi="Arial" w:cs="Arial"/>
        </w:rPr>
        <w:t>; n</w:t>
      </w:r>
      <w:r w:rsidR="00226370" w:rsidRPr="00BB357A">
        <w:rPr>
          <w:rFonts w:ascii="Arial" w:hAnsi="Arial" w:cs="Arial"/>
        </w:rPr>
        <w:t>ot receiving the outcome they were expecting.</w:t>
      </w:r>
      <w:r w:rsidR="003F0E13" w:rsidRPr="00BB357A">
        <w:rPr>
          <w:rFonts w:ascii="Arial" w:hAnsi="Arial" w:cs="Arial"/>
        </w:rPr>
        <w:t xml:space="preserve"> </w:t>
      </w:r>
      <w:r w:rsidR="00226370" w:rsidRPr="00BB357A">
        <w:rPr>
          <w:rFonts w:ascii="Arial" w:hAnsi="Arial" w:cs="Arial"/>
        </w:rPr>
        <w:t>This point is</w:t>
      </w:r>
      <w:r w:rsidR="007E03FC" w:rsidRPr="00BB357A">
        <w:rPr>
          <w:rFonts w:ascii="Arial" w:hAnsi="Arial" w:cs="Arial"/>
        </w:rPr>
        <w:t xml:space="preserve"> </w:t>
      </w:r>
      <w:r w:rsidR="003F0E13" w:rsidRPr="00BB357A">
        <w:rPr>
          <w:rFonts w:ascii="Arial" w:hAnsi="Arial" w:cs="Arial"/>
        </w:rPr>
        <w:t xml:space="preserve">unaccountable </w:t>
      </w:r>
      <w:r w:rsidR="00226370" w:rsidRPr="00BB357A">
        <w:rPr>
          <w:rFonts w:ascii="Arial" w:hAnsi="Arial" w:cs="Arial"/>
        </w:rPr>
        <w:t>and is in no fault of</w:t>
      </w:r>
      <w:r w:rsidR="007E03FC" w:rsidRPr="00BB357A">
        <w:rPr>
          <w:rFonts w:ascii="Arial" w:hAnsi="Arial" w:cs="Arial"/>
        </w:rPr>
        <w:t xml:space="preserve"> the </w:t>
      </w:r>
      <w:r w:rsidR="003F0E13" w:rsidRPr="00BB357A">
        <w:rPr>
          <w:rFonts w:ascii="Arial" w:hAnsi="Arial" w:cs="Arial"/>
        </w:rPr>
        <w:t>officers</w:t>
      </w:r>
      <w:r w:rsidR="007E03FC" w:rsidRPr="00BB357A">
        <w:rPr>
          <w:rFonts w:ascii="Arial" w:hAnsi="Arial" w:cs="Arial"/>
        </w:rPr>
        <w:t xml:space="preserve"> in </w:t>
      </w:r>
      <w:r w:rsidR="00226370" w:rsidRPr="00BB357A">
        <w:rPr>
          <w:rFonts w:ascii="Arial" w:hAnsi="Arial" w:cs="Arial"/>
        </w:rPr>
        <w:t>question,</w:t>
      </w:r>
      <w:r w:rsidR="007E03FC" w:rsidRPr="00BB357A">
        <w:rPr>
          <w:rFonts w:ascii="Arial" w:hAnsi="Arial" w:cs="Arial"/>
        </w:rPr>
        <w:t xml:space="preserve"> but </w:t>
      </w:r>
      <w:r w:rsidR="00B521CF" w:rsidRPr="00BB357A">
        <w:rPr>
          <w:rFonts w:ascii="Arial" w:hAnsi="Arial" w:cs="Arial"/>
        </w:rPr>
        <w:t>the accountability lies with the</w:t>
      </w:r>
      <w:r w:rsidR="00226370" w:rsidRPr="00BB357A">
        <w:rPr>
          <w:rFonts w:ascii="Arial" w:hAnsi="Arial" w:cs="Arial"/>
        </w:rPr>
        <w:t xml:space="preserve"> major</w:t>
      </w:r>
      <w:r w:rsidR="003F0E13" w:rsidRPr="00BB357A">
        <w:rPr>
          <w:rFonts w:ascii="Arial" w:hAnsi="Arial" w:cs="Arial"/>
        </w:rPr>
        <w:t xml:space="preserve"> </w:t>
      </w:r>
      <w:r w:rsidR="007E03FC" w:rsidRPr="00BB357A">
        <w:rPr>
          <w:rFonts w:ascii="Arial" w:hAnsi="Arial" w:cs="Arial"/>
        </w:rPr>
        <w:t>cut</w:t>
      </w:r>
      <w:r w:rsidR="003F0E13" w:rsidRPr="00BB357A">
        <w:rPr>
          <w:rFonts w:ascii="Arial" w:hAnsi="Arial" w:cs="Arial"/>
        </w:rPr>
        <w:t xml:space="preserve"> </w:t>
      </w:r>
      <w:r w:rsidR="00B521CF" w:rsidRPr="00BB357A">
        <w:rPr>
          <w:rFonts w:ascii="Arial" w:hAnsi="Arial" w:cs="Arial"/>
        </w:rPr>
        <w:t>of</w:t>
      </w:r>
      <w:r w:rsidR="003F0E13" w:rsidRPr="00BB357A">
        <w:rPr>
          <w:rFonts w:ascii="Arial" w:hAnsi="Arial" w:cs="Arial"/>
        </w:rPr>
        <w:t xml:space="preserve"> </w:t>
      </w:r>
      <w:r w:rsidR="00226370" w:rsidRPr="00BB357A">
        <w:rPr>
          <w:rFonts w:ascii="Arial" w:hAnsi="Arial" w:cs="Arial"/>
        </w:rPr>
        <w:t>police</w:t>
      </w:r>
      <w:r w:rsidR="003F0E13" w:rsidRPr="00BB357A">
        <w:rPr>
          <w:rFonts w:ascii="Arial" w:hAnsi="Arial" w:cs="Arial"/>
        </w:rPr>
        <w:t xml:space="preserve"> officers due to Theresa</w:t>
      </w:r>
      <w:r w:rsidR="0048691D" w:rsidRPr="00BB357A">
        <w:rPr>
          <w:rFonts w:ascii="Arial" w:hAnsi="Arial" w:cs="Arial"/>
        </w:rPr>
        <w:t xml:space="preserve"> May becoming home secretary in 2010 (Travis, 2017)</w:t>
      </w:r>
      <w:r w:rsidR="00226370" w:rsidRPr="00BB357A">
        <w:rPr>
          <w:rFonts w:ascii="Arial" w:hAnsi="Arial" w:cs="Arial"/>
        </w:rPr>
        <w:t xml:space="preserve"> and cutting 21,732 officers in </w:t>
      </w:r>
      <w:r w:rsidR="00345894" w:rsidRPr="00BB357A">
        <w:rPr>
          <w:rFonts w:ascii="Arial" w:hAnsi="Arial" w:cs="Arial"/>
        </w:rPr>
        <w:t>England and W</w:t>
      </w:r>
      <w:r w:rsidR="00226370" w:rsidRPr="00BB357A">
        <w:rPr>
          <w:rFonts w:ascii="Arial" w:hAnsi="Arial" w:cs="Arial"/>
        </w:rPr>
        <w:t xml:space="preserve">ales between </w:t>
      </w:r>
      <w:r w:rsidR="003F0E13" w:rsidRPr="00BB357A">
        <w:rPr>
          <w:rFonts w:ascii="Arial" w:hAnsi="Arial" w:cs="Arial"/>
        </w:rPr>
        <w:t xml:space="preserve">March 2010 </w:t>
      </w:r>
      <w:r w:rsidR="00226370" w:rsidRPr="00BB357A">
        <w:rPr>
          <w:rFonts w:ascii="Arial" w:hAnsi="Arial" w:cs="Arial"/>
        </w:rPr>
        <w:t xml:space="preserve">- </w:t>
      </w:r>
      <w:r w:rsidR="003F0E13" w:rsidRPr="00BB357A">
        <w:rPr>
          <w:rFonts w:ascii="Arial" w:hAnsi="Arial" w:cs="Arial"/>
        </w:rPr>
        <w:t>2018 according to Rachel Schraer (2019)</w:t>
      </w:r>
      <w:r w:rsidR="00226370" w:rsidRPr="00BB357A">
        <w:rPr>
          <w:rFonts w:ascii="Arial" w:hAnsi="Arial" w:cs="Arial"/>
        </w:rPr>
        <w:t xml:space="preserve">. </w:t>
      </w:r>
      <w:r w:rsidR="00874854" w:rsidRPr="00BB357A">
        <w:rPr>
          <w:rFonts w:ascii="Arial" w:hAnsi="Arial" w:cs="Arial"/>
        </w:rPr>
        <w:t xml:space="preserve">Due to the significant changes approaching </w:t>
      </w:r>
      <w:r w:rsidR="00226370" w:rsidRPr="00BB357A">
        <w:rPr>
          <w:rFonts w:ascii="Arial" w:hAnsi="Arial" w:cs="Arial"/>
        </w:rPr>
        <w:t xml:space="preserve">that are </w:t>
      </w:r>
      <w:r w:rsidR="00874854" w:rsidRPr="00BB357A">
        <w:rPr>
          <w:rFonts w:ascii="Arial" w:hAnsi="Arial" w:cs="Arial"/>
        </w:rPr>
        <w:t>situated with British Policing</w:t>
      </w:r>
      <w:r w:rsidR="000A22B1">
        <w:rPr>
          <w:rFonts w:ascii="Arial" w:hAnsi="Arial" w:cs="Arial"/>
        </w:rPr>
        <w:t xml:space="preserve">, </w:t>
      </w:r>
      <w:r w:rsidR="00874854" w:rsidRPr="00BB357A">
        <w:rPr>
          <w:rFonts w:ascii="Arial" w:hAnsi="Arial" w:cs="Arial"/>
        </w:rPr>
        <w:t>there have been reflections of accountability within the police force and the influences provided towards the public communities (Harfield, 2013, p</w:t>
      </w:r>
      <w:r w:rsidR="007E03FC" w:rsidRPr="00BB357A">
        <w:rPr>
          <w:rFonts w:ascii="Arial" w:hAnsi="Arial" w:cs="Arial"/>
        </w:rPr>
        <w:t xml:space="preserve">. </w:t>
      </w:r>
      <w:r w:rsidR="00874854" w:rsidRPr="00BB357A">
        <w:rPr>
          <w:rFonts w:ascii="Arial" w:hAnsi="Arial" w:cs="Arial"/>
        </w:rPr>
        <w:t>221).</w:t>
      </w:r>
      <w:r w:rsidR="00480979" w:rsidRPr="00BB357A">
        <w:rPr>
          <w:rFonts w:ascii="Arial" w:hAnsi="Arial" w:cs="Arial"/>
        </w:rPr>
        <w:t xml:space="preserve"> </w:t>
      </w:r>
      <w:r w:rsidR="000436C9" w:rsidRPr="00BB357A">
        <w:rPr>
          <w:rFonts w:ascii="Arial" w:hAnsi="Arial" w:cs="Arial"/>
        </w:rPr>
        <w:t xml:space="preserve"> Since 1960’s England and </w:t>
      </w:r>
      <w:r w:rsidR="000A22B1">
        <w:rPr>
          <w:rFonts w:ascii="Arial" w:hAnsi="Arial" w:cs="Arial"/>
        </w:rPr>
        <w:t>W</w:t>
      </w:r>
      <w:r w:rsidR="000436C9" w:rsidRPr="00BB357A">
        <w:rPr>
          <w:rFonts w:ascii="Arial" w:hAnsi="Arial" w:cs="Arial"/>
        </w:rPr>
        <w:t>ales were structured and divided into 43 forces</w:t>
      </w:r>
      <w:r w:rsidR="00416AEC" w:rsidRPr="00BB357A">
        <w:rPr>
          <w:rFonts w:ascii="Arial" w:hAnsi="Arial" w:cs="Arial"/>
        </w:rPr>
        <w:t xml:space="preserve"> and are sub – divided into basic command units. In 1964 the Police Act introduced the ‘tri-partite’ system which divided the policing responsibility </w:t>
      </w:r>
      <w:r w:rsidR="00386A26" w:rsidRPr="00BB357A">
        <w:rPr>
          <w:rFonts w:ascii="Arial" w:hAnsi="Arial" w:cs="Arial"/>
        </w:rPr>
        <w:t>between 3 parties; the home office, the chief constables and the police authorities (</w:t>
      </w:r>
      <w:r w:rsidR="001D2332" w:rsidRPr="00BB357A">
        <w:rPr>
          <w:rFonts w:ascii="Arial" w:hAnsi="Arial" w:cs="Arial"/>
        </w:rPr>
        <w:t>Parliament, 2008</w:t>
      </w:r>
      <w:r w:rsidR="00386A26" w:rsidRPr="00BB357A">
        <w:rPr>
          <w:rFonts w:ascii="Arial" w:hAnsi="Arial" w:cs="Arial"/>
        </w:rPr>
        <w:t xml:space="preserve">). The reasoning </w:t>
      </w:r>
      <w:r w:rsidR="00386A26" w:rsidRPr="00BB357A">
        <w:rPr>
          <w:rFonts w:ascii="Arial" w:hAnsi="Arial" w:cs="Arial"/>
        </w:rPr>
        <w:lastRenderedPageBreak/>
        <w:t>behind this was to balance the national position in terms of accountability,</w:t>
      </w:r>
      <w:r w:rsidR="001D2332" w:rsidRPr="00BB357A">
        <w:rPr>
          <w:rFonts w:ascii="Arial" w:hAnsi="Arial" w:cs="Arial"/>
        </w:rPr>
        <w:t xml:space="preserve"> always ensuring </w:t>
      </w:r>
      <w:r w:rsidR="00386A26" w:rsidRPr="00BB357A">
        <w:rPr>
          <w:rFonts w:ascii="Arial" w:hAnsi="Arial" w:cs="Arial"/>
        </w:rPr>
        <w:t xml:space="preserve">policing </w:t>
      </w:r>
      <w:r w:rsidR="001D2332" w:rsidRPr="00BB357A">
        <w:rPr>
          <w:rFonts w:ascii="Arial" w:hAnsi="Arial" w:cs="Arial"/>
        </w:rPr>
        <w:t xml:space="preserve">as a service is portrayed </w:t>
      </w:r>
      <w:r w:rsidR="00087CA2" w:rsidRPr="00BB357A">
        <w:rPr>
          <w:rFonts w:ascii="Arial" w:hAnsi="Arial" w:cs="Arial"/>
        </w:rPr>
        <w:t>as</w:t>
      </w:r>
      <w:r w:rsidR="001D2332" w:rsidRPr="00BB357A">
        <w:rPr>
          <w:rFonts w:ascii="Arial" w:hAnsi="Arial" w:cs="Arial"/>
        </w:rPr>
        <w:t xml:space="preserve"> a controlled</w:t>
      </w:r>
      <w:r w:rsidR="00386A26" w:rsidRPr="00BB357A">
        <w:rPr>
          <w:rFonts w:ascii="Arial" w:hAnsi="Arial" w:cs="Arial"/>
        </w:rPr>
        <w:t xml:space="preserve"> and</w:t>
      </w:r>
      <w:r w:rsidR="001D2332" w:rsidRPr="00BB357A">
        <w:rPr>
          <w:rFonts w:ascii="Arial" w:hAnsi="Arial" w:cs="Arial"/>
        </w:rPr>
        <w:t xml:space="preserve"> </w:t>
      </w:r>
      <w:r w:rsidR="00386A26" w:rsidRPr="00BB357A">
        <w:rPr>
          <w:rFonts w:ascii="Arial" w:hAnsi="Arial" w:cs="Arial"/>
        </w:rPr>
        <w:t>accountable</w:t>
      </w:r>
      <w:r w:rsidR="001D2332" w:rsidRPr="00BB357A">
        <w:rPr>
          <w:rFonts w:ascii="Arial" w:hAnsi="Arial" w:cs="Arial"/>
        </w:rPr>
        <w:t xml:space="preserve"> act in relation to public perceptions (Harfield, 2013, p 221)</w:t>
      </w:r>
      <w:r w:rsidR="00386A26" w:rsidRPr="00BB357A">
        <w:rPr>
          <w:rFonts w:ascii="Arial" w:hAnsi="Arial" w:cs="Arial"/>
        </w:rPr>
        <w:t>.</w:t>
      </w:r>
      <w:r w:rsidR="00563344" w:rsidRPr="00BB357A">
        <w:rPr>
          <w:rFonts w:ascii="Arial" w:hAnsi="Arial" w:cs="Arial"/>
        </w:rPr>
        <w:t xml:space="preserve"> </w:t>
      </w:r>
      <w:r w:rsidR="000F35CB" w:rsidRPr="00BB357A">
        <w:rPr>
          <w:rFonts w:ascii="Arial" w:hAnsi="Arial" w:cs="Arial"/>
        </w:rPr>
        <w:t xml:space="preserve">According to Her Majesty’s Inspectorate of Constabulary thematic report (2010) the 3 </w:t>
      </w:r>
      <w:r w:rsidR="00087CA2" w:rsidRPr="00BB357A">
        <w:rPr>
          <w:rFonts w:ascii="Arial" w:hAnsi="Arial" w:cs="Arial"/>
        </w:rPr>
        <w:t>main</w:t>
      </w:r>
      <w:r w:rsidR="000F35CB" w:rsidRPr="00BB357A">
        <w:rPr>
          <w:rFonts w:ascii="Arial" w:hAnsi="Arial" w:cs="Arial"/>
        </w:rPr>
        <w:t xml:space="preserve"> partied roles were each set to cover different aspects via their own decision–making processes. The Home Secretary focuses on elements of strategic direction, performance, scrutiny and financial control. </w:t>
      </w:r>
      <w:r w:rsidR="0033755E" w:rsidRPr="00BB357A">
        <w:rPr>
          <w:rFonts w:ascii="Arial" w:hAnsi="Arial" w:cs="Arial"/>
        </w:rPr>
        <w:t>The Home Secretary</w:t>
      </w:r>
      <w:r w:rsidR="000A22B1">
        <w:rPr>
          <w:rFonts w:ascii="Arial" w:hAnsi="Arial" w:cs="Arial"/>
        </w:rPr>
        <w:t xml:space="preserve"> also</w:t>
      </w:r>
      <w:r w:rsidR="0033755E" w:rsidRPr="00BB357A">
        <w:rPr>
          <w:rFonts w:ascii="Arial" w:hAnsi="Arial" w:cs="Arial"/>
        </w:rPr>
        <w:t xml:space="preserve"> has the power to determine strategic priorities for policing</w:t>
      </w:r>
      <w:r w:rsidR="009B6670" w:rsidRPr="00BB357A">
        <w:rPr>
          <w:rFonts w:ascii="Arial" w:hAnsi="Arial" w:cs="Arial"/>
        </w:rPr>
        <w:t xml:space="preserve">. The police authority focuses on strategic direction, financial control and community engagement. When undertaking the functions, the police authority needs to </w:t>
      </w:r>
      <w:r w:rsidR="009F34C2" w:rsidRPr="00BB357A">
        <w:rPr>
          <w:rFonts w:ascii="Arial" w:hAnsi="Arial" w:cs="Arial"/>
        </w:rPr>
        <w:t>accept</w:t>
      </w:r>
      <w:r w:rsidR="009B6670" w:rsidRPr="00BB357A">
        <w:rPr>
          <w:rFonts w:ascii="Arial" w:hAnsi="Arial" w:cs="Arial"/>
        </w:rPr>
        <w:t xml:space="preserve"> any strategic priorities determined by the home secretary</w:t>
      </w:r>
      <w:r w:rsidR="00C46E55" w:rsidRPr="00BB357A">
        <w:rPr>
          <w:rFonts w:ascii="Arial" w:hAnsi="Arial" w:cs="Arial"/>
        </w:rPr>
        <w:t xml:space="preserve"> (HMIC 2010)</w:t>
      </w:r>
      <w:r w:rsidR="009B6670" w:rsidRPr="00BB357A">
        <w:rPr>
          <w:rFonts w:ascii="Arial" w:hAnsi="Arial" w:cs="Arial"/>
        </w:rPr>
        <w:t>.</w:t>
      </w:r>
      <w:r w:rsidR="00C46E55" w:rsidRPr="00BB357A">
        <w:rPr>
          <w:rFonts w:ascii="Arial" w:hAnsi="Arial" w:cs="Arial"/>
        </w:rPr>
        <w:t xml:space="preserve"> Harfield (2013) states that the chief officer had, and still has independence provided for the operational control of the police force of which they are responsible of. Harfield then states that this factor provided protection of any interference from elected representatives in controlling policies for police. </w:t>
      </w:r>
      <w:r w:rsidR="009B6670" w:rsidRPr="00BB357A">
        <w:rPr>
          <w:rFonts w:ascii="Arial" w:hAnsi="Arial" w:cs="Arial"/>
        </w:rPr>
        <w:t xml:space="preserve">  </w:t>
      </w:r>
    </w:p>
    <w:p w14:paraId="6EEA572E" w14:textId="2F1F6FE1" w:rsidR="00B44CF8" w:rsidRPr="00BB357A" w:rsidRDefault="00B44CF8" w:rsidP="00874854">
      <w:pPr>
        <w:spacing w:line="480" w:lineRule="auto"/>
        <w:rPr>
          <w:rFonts w:ascii="Arial" w:hAnsi="Arial" w:cs="Arial"/>
        </w:rPr>
      </w:pPr>
    </w:p>
    <w:p w14:paraId="692565AE" w14:textId="0BA43120" w:rsidR="0009456A" w:rsidRPr="00BB357A" w:rsidRDefault="00B44CF8" w:rsidP="00C0153A">
      <w:pPr>
        <w:spacing w:line="480" w:lineRule="auto"/>
        <w:rPr>
          <w:rFonts w:ascii="Arial" w:eastAsia="Trebuchet MS" w:hAnsi="Arial" w:cs="Arial"/>
          <w:bCs/>
        </w:rPr>
      </w:pPr>
      <w:r w:rsidRPr="00BB357A">
        <w:rPr>
          <w:rFonts w:ascii="Arial" w:hAnsi="Arial" w:cs="Arial"/>
        </w:rPr>
        <w:t>In order to understand how</w:t>
      </w:r>
      <w:r w:rsidRPr="00BB357A">
        <w:rPr>
          <w:rFonts w:ascii="Arial" w:hAnsi="Arial" w:cs="Arial"/>
          <w:bCs/>
        </w:rPr>
        <w:t xml:space="preserve"> the </w:t>
      </w:r>
      <w:r w:rsidRPr="00BB357A">
        <w:rPr>
          <w:rFonts w:ascii="Arial" w:eastAsia="Trebuchet MS" w:hAnsi="Arial" w:cs="Arial"/>
          <w:bCs/>
        </w:rPr>
        <w:t xml:space="preserve">public sector deals with the reduced budgets and the increasing demand for public services, </w:t>
      </w:r>
      <w:r w:rsidR="00C445EF" w:rsidRPr="00BB357A">
        <w:rPr>
          <w:rFonts w:ascii="Arial" w:eastAsia="Trebuchet MS" w:hAnsi="Arial" w:cs="Arial"/>
          <w:bCs/>
        </w:rPr>
        <w:t xml:space="preserve">there needs to be an understanding on what accountability is and </w:t>
      </w:r>
      <w:r w:rsidR="009F34C2" w:rsidRPr="00BB357A">
        <w:rPr>
          <w:rFonts w:ascii="Arial" w:eastAsia="Trebuchet MS" w:hAnsi="Arial" w:cs="Arial"/>
          <w:bCs/>
        </w:rPr>
        <w:t xml:space="preserve">what </w:t>
      </w:r>
      <w:r w:rsidR="00C445EF" w:rsidRPr="00BB357A">
        <w:rPr>
          <w:rFonts w:ascii="Arial" w:eastAsia="Trebuchet MS" w:hAnsi="Arial" w:cs="Arial"/>
          <w:bCs/>
        </w:rPr>
        <w:t>the importance</w:t>
      </w:r>
      <w:r w:rsidR="009F34C2" w:rsidRPr="00BB357A">
        <w:rPr>
          <w:rFonts w:ascii="Arial" w:eastAsia="Trebuchet MS" w:hAnsi="Arial" w:cs="Arial"/>
          <w:bCs/>
        </w:rPr>
        <w:t xml:space="preserve"> is</w:t>
      </w:r>
      <w:r w:rsidR="00C445EF" w:rsidRPr="00BB357A">
        <w:rPr>
          <w:rFonts w:ascii="Arial" w:eastAsia="Trebuchet MS" w:hAnsi="Arial" w:cs="Arial"/>
          <w:bCs/>
        </w:rPr>
        <w:t xml:space="preserve"> of acquiring it. According to Jeffery Morgan (2016), accountability is a willingness to accept a responsibility for ones actions.</w:t>
      </w:r>
      <w:r w:rsidR="009F34C2" w:rsidRPr="00BB357A">
        <w:rPr>
          <w:rFonts w:ascii="Arial" w:eastAsia="Trebuchet MS" w:hAnsi="Arial" w:cs="Arial"/>
          <w:bCs/>
        </w:rPr>
        <w:t xml:space="preserve"> </w:t>
      </w:r>
      <w:r w:rsidR="00F4142C" w:rsidRPr="00BB357A">
        <w:rPr>
          <w:rFonts w:ascii="Arial" w:eastAsia="Trebuchet MS" w:hAnsi="Arial" w:cs="Arial"/>
          <w:bCs/>
        </w:rPr>
        <w:t>However,</w:t>
      </w:r>
      <w:r w:rsidR="009F34C2" w:rsidRPr="00BB357A">
        <w:rPr>
          <w:rFonts w:ascii="Arial" w:eastAsia="Trebuchet MS" w:hAnsi="Arial" w:cs="Arial"/>
          <w:bCs/>
        </w:rPr>
        <w:t xml:space="preserve"> Rachel As</w:t>
      </w:r>
      <w:r w:rsidR="00000C55" w:rsidRPr="00BB357A">
        <w:rPr>
          <w:rFonts w:ascii="Arial" w:eastAsia="Trebuchet MS" w:hAnsi="Arial" w:cs="Arial"/>
          <w:bCs/>
        </w:rPr>
        <w:t>h</w:t>
      </w:r>
      <w:r w:rsidR="009F34C2" w:rsidRPr="00BB357A">
        <w:rPr>
          <w:rFonts w:ascii="Arial" w:eastAsia="Trebuchet MS" w:hAnsi="Arial" w:cs="Arial"/>
          <w:bCs/>
        </w:rPr>
        <w:t>worth and James Downe (2014) define accountability as often discussed but rarely classified</w:t>
      </w:r>
      <w:r w:rsidR="00000C55" w:rsidRPr="00BB357A">
        <w:rPr>
          <w:rFonts w:ascii="Arial" w:eastAsia="Trebuchet MS" w:hAnsi="Arial" w:cs="Arial"/>
          <w:bCs/>
        </w:rPr>
        <w:t xml:space="preserve">. Bardach and Lesser (1996 p.197) state that understanding and evaluating the accountability systems is a complex business as it is always argued that there firstly needs to be a clear picture of what is being held accountable </w:t>
      </w:r>
      <w:r w:rsidR="007C7C83" w:rsidRPr="00BB357A">
        <w:rPr>
          <w:rFonts w:ascii="Arial" w:eastAsia="Trebuchet MS" w:hAnsi="Arial" w:cs="Arial"/>
          <w:bCs/>
        </w:rPr>
        <w:t>for</w:t>
      </w:r>
      <w:r w:rsidR="000A22B1">
        <w:rPr>
          <w:rFonts w:ascii="Arial" w:eastAsia="Trebuchet MS" w:hAnsi="Arial" w:cs="Arial"/>
          <w:bCs/>
        </w:rPr>
        <w:t xml:space="preserve"> </w:t>
      </w:r>
      <w:r w:rsidR="00000C55" w:rsidRPr="00BB357A">
        <w:rPr>
          <w:rFonts w:ascii="Arial" w:eastAsia="Trebuchet MS" w:hAnsi="Arial" w:cs="Arial"/>
          <w:bCs/>
        </w:rPr>
        <w:t xml:space="preserve">before there can be a determination of who </w:t>
      </w:r>
      <w:r w:rsidR="007C7C83" w:rsidRPr="00BB357A">
        <w:rPr>
          <w:rFonts w:ascii="Arial" w:eastAsia="Trebuchet MS" w:hAnsi="Arial" w:cs="Arial"/>
          <w:bCs/>
        </w:rPr>
        <w:t>the issue is</w:t>
      </w:r>
      <w:r w:rsidR="00000C55" w:rsidRPr="00BB357A">
        <w:rPr>
          <w:rFonts w:ascii="Arial" w:eastAsia="Trebuchet MS" w:hAnsi="Arial" w:cs="Arial"/>
          <w:bCs/>
        </w:rPr>
        <w:t xml:space="preserve"> accountable to. </w:t>
      </w:r>
      <w:r w:rsidR="009F34C2" w:rsidRPr="00BB357A">
        <w:rPr>
          <w:rFonts w:ascii="Arial" w:eastAsia="Trebuchet MS" w:hAnsi="Arial" w:cs="Arial"/>
          <w:bCs/>
        </w:rPr>
        <w:t xml:space="preserve"> </w:t>
      </w:r>
      <w:r w:rsidR="00C445EF" w:rsidRPr="00BB357A">
        <w:rPr>
          <w:rFonts w:ascii="Arial" w:eastAsia="Trebuchet MS" w:hAnsi="Arial" w:cs="Arial"/>
          <w:bCs/>
        </w:rPr>
        <w:t xml:space="preserve"> Morgan states that accountability is a concept that seems to be absent from the </w:t>
      </w:r>
      <w:r w:rsidR="00C445EF" w:rsidRPr="00BB357A">
        <w:rPr>
          <w:rFonts w:ascii="Arial" w:eastAsia="Trebuchet MS" w:hAnsi="Arial" w:cs="Arial"/>
          <w:bCs/>
        </w:rPr>
        <w:lastRenderedPageBreak/>
        <w:t>public sector</w:t>
      </w:r>
      <w:r w:rsidR="00D84005" w:rsidRPr="00BB357A">
        <w:rPr>
          <w:rFonts w:ascii="Arial" w:eastAsia="Trebuchet MS" w:hAnsi="Arial" w:cs="Arial"/>
          <w:bCs/>
        </w:rPr>
        <w:t xml:space="preserve"> and claims that accidents aren’t caused as </w:t>
      </w:r>
      <w:r w:rsidR="00315664" w:rsidRPr="00BB357A">
        <w:rPr>
          <w:rFonts w:ascii="Arial" w:eastAsia="Trebuchet MS" w:hAnsi="Arial" w:cs="Arial"/>
          <w:bCs/>
        </w:rPr>
        <w:t>such,</w:t>
      </w:r>
      <w:r w:rsidR="00D84005" w:rsidRPr="00BB357A">
        <w:rPr>
          <w:rFonts w:ascii="Arial" w:eastAsia="Trebuchet MS" w:hAnsi="Arial" w:cs="Arial"/>
          <w:bCs/>
        </w:rPr>
        <w:t xml:space="preserve"> but they happen on their own accord. For example, malingering, malfeasance, security / privacy breaches</w:t>
      </w:r>
      <w:r w:rsidR="007C7C83" w:rsidRPr="00BB357A">
        <w:rPr>
          <w:rFonts w:ascii="Arial" w:eastAsia="Trebuchet MS" w:hAnsi="Arial" w:cs="Arial"/>
          <w:bCs/>
        </w:rPr>
        <w:t>, meaning if any of these occur under your watch, it is your responsibility.</w:t>
      </w:r>
      <w:r w:rsidR="00733DBD" w:rsidRPr="00BB357A">
        <w:rPr>
          <w:rFonts w:ascii="Arial" w:eastAsia="Trebuchet MS" w:hAnsi="Arial" w:cs="Arial"/>
          <w:bCs/>
        </w:rPr>
        <w:t xml:space="preserve"> According to Jeremy </w:t>
      </w:r>
      <w:proofErr w:type="spellStart"/>
      <w:r w:rsidR="00733DBD" w:rsidRPr="00BB357A">
        <w:rPr>
          <w:rFonts w:ascii="Arial" w:eastAsia="Trebuchet MS" w:hAnsi="Arial" w:cs="Arial"/>
          <w:bCs/>
        </w:rPr>
        <w:t>Horder</w:t>
      </w:r>
      <w:proofErr w:type="spellEnd"/>
      <w:r w:rsidR="00733DBD" w:rsidRPr="00BB357A">
        <w:rPr>
          <w:rFonts w:ascii="Arial" w:eastAsia="Trebuchet MS" w:hAnsi="Arial" w:cs="Arial"/>
          <w:bCs/>
        </w:rPr>
        <w:t xml:space="preserve"> (2018), Malfeasance is defined as an abuse of position and misuse of power in the public office.</w:t>
      </w:r>
      <w:r w:rsidR="00F4142C" w:rsidRPr="00BB357A">
        <w:rPr>
          <w:rFonts w:ascii="Arial" w:eastAsia="Trebuchet MS" w:hAnsi="Arial" w:cs="Arial"/>
          <w:bCs/>
        </w:rPr>
        <w:t xml:space="preserve"> When a misconduct within a public office has been of suspicion, it can provide a maximum sentence of life imprisonment. The </w:t>
      </w:r>
      <w:r w:rsidR="000A22B1">
        <w:rPr>
          <w:rFonts w:ascii="Arial" w:eastAsia="Trebuchet MS" w:hAnsi="Arial" w:cs="Arial"/>
          <w:bCs/>
        </w:rPr>
        <w:t>Law Commissions</w:t>
      </w:r>
      <w:bookmarkStart w:id="0" w:name="_GoBack"/>
      <w:bookmarkEnd w:id="0"/>
      <w:r w:rsidR="000A22B1">
        <w:rPr>
          <w:rFonts w:ascii="Arial" w:eastAsia="Trebuchet MS" w:hAnsi="Arial" w:cs="Arial"/>
          <w:bCs/>
        </w:rPr>
        <w:t xml:space="preserve"> </w:t>
      </w:r>
      <w:r w:rsidR="00F4142C" w:rsidRPr="00BB357A">
        <w:rPr>
          <w:rFonts w:ascii="Arial" w:eastAsia="Trebuchet MS" w:hAnsi="Arial" w:cs="Arial"/>
          <w:bCs/>
        </w:rPr>
        <w:t>misconduct in public office issues paper 1 (2016) states that</w:t>
      </w:r>
      <w:r w:rsidR="00477207" w:rsidRPr="00BB357A">
        <w:rPr>
          <w:rFonts w:ascii="Arial" w:eastAsia="Trebuchet MS" w:hAnsi="Arial" w:cs="Arial"/>
          <w:bCs/>
        </w:rPr>
        <w:t xml:space="preserve"> the elements of the offence of misconduct in a public officer are; a public officer acts wrongfully and misconducts themselves </w:t>
      </w:r>
      <w:r w:rsidR="00577DD4" w:rsidRPr="00BB357A">
        <w:rPr>
          <w:rFonts w:ascii="Arial" w:eastAsia="Trebuchet MS" w:hAnsi="Arial" w:cs="Arial"/>
          <w:bCs/>
        </w:rPr>
        <w:t xml:space="preserve">and to undertake an abuse of the public’s trust without reasonable justification. </w:t>
      </w:r>
      <w:r w:rsidR="009D1826" w:rsidRPr="00BB357A">
        <w:rPr>
          <w:rFonts w:ascii="Arial" w:eastAsia="Trebuchet MS" w:hAnsi="Arial" w:cs="Arial"/>
          <w:bCs/>
        </w:rPr>
        <w:t xml:space="preserve">According to Charles Edwards there are </w:t>
      </w:r>
      <w:r w:rsidR="00B62242">
        <w:rPr>
          <w:rFonts w:ascii="Arial" w:eastAsia="Trebuchet MS" w:hAnsi="Arial" w:cs="Arial"/>
          <w:bCs/>
        </w:rPr>
        <w:t>three</w:t>
      </w:r>
      <w:r w:rsidR="009D1826" w:rsidRPr="00BB357A">
        <w:rPr>
          <w:rFonts w:ascii="Arial" w:eastAsia="Trebuchet MS" w:hAnsi="Arial" w:cs="Arial"/>
          <w:bCs/>
        </w:rPr>
        <w:t xml:space="preserve"> main factors of accountability that should always be considered within public sector businesses</w:t>
      </w:r>
      <w:r w:rsidR="000A22B1">
        <w:rPr>
          <w:rFonts w:ascii="Arial" w:eastAsia="Trebuchet MS" w:hAnsi="Arial" w:cs="Arial"/>
          <w:bCs/>
        </w:rPr>
        <w:t>,</w:t>
      </w:r>
      <w:r w:rsidR="009D1826" w:rsidRPr="00BB357A">
        <w:rPr>
          <w:rFonts w:ascii="Arial" w:eastAsia="Trebuchet MS" w:hAnsi="Arial" w:cs="Arial"/>
          <w:bCs/>
        </w:rPr>
        <w:t xml:space="preserve"> especially within policing organisations. The </w:t>
      </w:r>
      <w:r w:rsidR="00B62242">
        <w:rPr>
          <w:rFonts w:ascii="Arial" w:eastAsia="Trebuchet MS" w:hAnsi="Arial" w:cs="Arial"/>
          <w:bCs/>
        </w:rPr>
        <w:t>three</w:t>
      </w:r>
      <w:r w:rsidR="009D1826" w:rsidRPr="00BB357A">
        <w:rPr>
          <w:rFonts w:ascii="Arial" w:eastAsia="Trebuchet MS" w:hAnsi="Arial" w:cs="Arial"/>
          <w:bCs/>
        </w:rPr>
        <w:t xml:space="preserve"> main factors are operational, financial and personal. Edwards (2011)  follows on to say that to an extent these </w:t>
      </w:r>
      <w:r w:rsidR="00B62242">
        <w:rPr>
          <w:rFonts w:ascii="Arial" w:eastAsia="Trebuchet MS" w:hAnsi="Arial" w:cs="Arial"/>
          <w:bCs/>
        </w:rPr>
        <w:t>three</w:t>
      </w:r>
      <w:r w:rsidR="009D1826" w:rsidRPr="00BB357A">
        <w:rPr>
          <w:rFonts w:ascii="Arial" w:eastAsia="Trebuchet MS" w:hAnsi="Arial" w:cs="Arial"/>
          <w:bCs/>
        </w:rPr>
        <w:t xml:space="preserve"> factors are of the responsibility for the chief officers due to there being a</w:t>
      </w:r>
      <w:r w:rsidR="00B62242">
        <w:rPr>
          <w:rFonts w:ascii="Arial" w:eastAsia="Trebuchet MS" w:hAnsi="Arial" w:cs="Arial"/>
          <w:bCs/>
        </w:rPr>
        <w:t>n amount</w:t>
      </w:r>
      <w:r w:rsidR="009D1826" w:rsidRPr="00BB357A">
        <w:rPr>
          <w:rFonts w:ascii="Arial" w:eastAsia="Trebuchet MS" w:hAnsi="Arial" w:cs="Arial"/>
          <w:bCs/>
        </w:rPr>
        <w:t xml:space="preserve"> of police independence, and looking at the police hierarchic nature of the police organisations, will decipher into a greater deal of autonomy for the chief officer who must always take personal responsibility for any supposed failings within the organisation.</w:t>
      </w:r>
      <w:r w:rsidR="00204F70" w:rsidRPr="00BB357A">
        <w:rPr>
          <w:rFonts w:ascii="Arial" w:eastAsia="Trebuchet MS" w:hAnsi="Arial" w:cs="Arial"/>
          <w:bCs/>
        </w:rPr>
        <w:t xml:space="preserve"> According to Kayleigh Weaver</w:t>
      </w:r>
      <w:r w:rsidR="00087CA2" w:rsidRPr="00BB357A">
        <w:rPr>
          <w:rFonts w:ascii="Arial" w:eastAsia="Trebuchet MS" w:hAnsi="Arial" w:cs="Arial"/>
          <w:bCs/>
        </w:rPr>
        <w:t xml:space="preserve">, examples of the main factors thought about when the topic of accountability is discussed are; transparency, responsibility, trustworthiness, clarity, and ownership. </w:t>
      </w:r>
      <w:r w:rsidR="00E44A8D" w:rsidRPr="00BB357A">
        <w:rPr>
          <w:rFonts w:ascii="Arial" w:eastAsia="Trebuchet MS" w:hAnsi="Arial" w:cs="Arial"/>
          <w:bCs/>
        </w:rPr>
        <w:t>Moving on to why accountability is important within the public sector</w:t>
      </w:r>
      <w:r w:rsidR="007628FB" w:rsidRPr="00BB357A">
        <w:rPr>
          <w:rFonts w:ascii="Arial" w:eastAsia="Trebuchet MS" w:hAnsi="Arial" w:cs="Arial"/>
          <w:bCs/>
        </w:rPr>
        <w:t>, according to the open government national fact sheet (</w:t>
      </w:r>
      <w:r w:rsidR="00B62242">
        <w:rPr>
          <w:rFonts w:ascii="Arial" w:eastAsia="Trebuchet MS" w:hAnsi="Arial" w:cs="Arial"/>
          <w:bCs/>
        </w:rPr>
        <w:t>2018</w:t>
      </w:r>
      <w:r w:rsidR="007628FB" w:rsidRPr="00BB357A">
        <w:rPr>
          <w:rFonts w:ascii="Arial" w:eastAsia="Trebuchet MS" w:hAnsi="Arial" w:cs="Arial"/>
          <w:bCs/>
        </w:rPr>
        <w:t>)</w:t>
      </w:r>
      <w:r w:rsidR="007524DB" w:rsidRPr="00BB357A">
        <w:rPr>
          <w:rFonts w:ascii="Arial" w:eastAsia="Trebuchet MS" w:hAnsi="Arial" w:cs="Arial"/>
          <w:bCs/>
        </w:rPr>
        <w:t>,</w:t>
      </w:r>
      <w:r w:rsidR="007628FB" w:rsidRPr="00BB357A">
        <w:rPr>
          <w:rFonts w:ascii="Arial" w:eastAsia="Trebuchet MS" w:hAnsi="Arial" w:cs="Arial"/>
          <w:bCs/>
        </w:rPr>
        <w:t xml:space="preserve"> </w:t>
      </w:r>
      <w:r w:rsidR="0009456A" w:rsidRPr="00BB357A">
        <w:rPr>
          <w:rFonts w:ascii="Arial" w:eastAsia="Trebuchet MS" w:hAnsi="Arial" w:cs="Arial"/>
          <w:bCs/>
        </w:rPr>
        <w:t xml:space="preserve">accountability is important as it provides a democratic means to monitor and control government handlings. </w:t>
      </w:r>
      <w:r w:rsidR="007524DB" w:rsidRPr="00BB357A">
        <w:rPr>
          <w:rFonts w:ascii="Arial" w:eastAsia="Trebuchet MS" w:hAnsi="Arial" w:cs="Arial"/>
          <w:bCs/>
        </w:rPr>
        <w:t>I</w:t>
      </w:r>
      <w:r w:rsidR="0009456A" w:rsidRPr="00BB357A">
        <w:rPr>
          <w:rFonts w:ascii="Arial" w:eastAsia="Trebuchet MS" w:hAnsi="Arial" w:cs="Arial"/>
          <w:bCs/>
        </w:rPr>
        <w:t>t is crucial that government data sheets are released to the public as it shows they are conforming to the transparency element of accountability.</w:t>
      </w:r>
      <w:r w:rsidR="007524DB" w:rsidRPr="00BB357A">
        <w:rPr>
          <w:rFonts w:ascii="Arial" w:eastAsia="Trebuchet MS" w:hAnsi="Arial" w:cs="Arial"/>
          <w:bCs/>
        </w:rPr>
        <w:t xml:space="preserve"> </w:t>
      </w:r>
      <w:r w:rsidR="0009456A" w:rsidRPr="00BB357A">
        <w:rPr>
          <w:rFonts w:ascii="Arial" w:eastAsia="Trebuchet MS" w:hAnsi="Arial" w:cs="Arial"/>
          <w:bCs/>
        </w:rPr>
        <w:t xml:space="preserve">Transparency is important as it </w:t>
      </w:r>
      <w:r w:rsidR="007524DB" w:rsidRPr="00BB357A">
        <w:rPr>
          <w:rFonts w:ascii="Arial" w:eastAsia="Trebuchet MS" w:hAnsi="Arial" w:cs="Arial"/>
          <w:bCs/>
        </w:rPr>
        <w:t xml:space="preserve">not </w:t>
      </w:r>
      <w:r w:rsidR="007524DB" w:rsidRPr="00BB357A">
        <w:rPr>
          <w:rFonts w:ascii="Arial" w:eastAsia="Trebuchet MS" w:hAnsi="Arial" w:cs="Arial"/>
          <w:bCs/>
        </w:rPr>
        <w:lastRenderedPageBreak/>
        <w:t xml:space="preserve">only </w:t>
      </w:r>
      <w:r w:rsidR="0009456A" w:rsidRPr="00BB357A">
        <w:rPr>
          <w:rFonts w:ascii="Arial" w:eastAsia="Trebuchet MS" w:hAnsi="Arial" w:cs="Arial"/>
          <w:bCs/>
        </w:rPr>
        <w:t>allows the public to be aware on what is going on</w:t>
      </w:r>
      <w:r w:rsidR="007524DB" w:rsidRPr="00BB357A">
        <w:rPr>
          <w:rFonts w:ascii="Arial" w:eastAsia="Trebuchet MS" w:hAnsi="Arial" w:cs="Arial"/>
          <w:bCs/>
        </w:rPr>
        <w:t xml:space="preserve"> behind governmental lines</w:t>
      </w:r>
      <w:r w:rsidR="000A22B1">
        <w:rPr>
          <w:rFonts w:ascii="Arial" w:eastAsia="Trebuchet MS" w:hAnsi="Arial" w:cs="Arial"/>
          <w:bCs/>
        </w:rPr>
        <w:t xml:space="preserve"> but a</w:t>
      </w:r>
      <w:r w:rsidR="007524DB" w:rsidRPr="00BB357A">
        <w:rPr>
          <w:rFonts w:ascii="Arial" w:eastAsia="Trebuchet MS" w:hAnsi="Arial" w:cs="Arial"/>
          <w:bCs/>
        </w:rPr>
        <w:t>lso helps the government to measure the effectiveness of policies already set out</w:t>
      </w:r>
      <w:r w:rsidR="000A22B1">
        <w:rPr>
          <w:rFonts w:ascii="Arial" w:eastAsia="Trebuchet MS" w:hAnsi="Arial" w:cs="Arial"/>
          <w:bCs/>
        </w:rPr>
        <w:t>. R</w:t>
      </w:r>
      <w:r w:rsidR="007524DB" w:rsidRPr="00BB357A">
        <w:rPr>
          <w:rFonts w:ascii="Arial" w:eastAsia="Trebuchet MS" w:hAnsi="Arial" w:cs="Arial"/>
          <w:bCs/>
        </w:rPr>
        <w:t xml:space="preserve">eleasing data to the public allows the public to see how they are doing as a whole, whilst finding ways to improve performance of the public services. </w:t>
      </w:r>
      <w:r w:rsidR="00CB38FB" w:rsidRPr="00BB357A">
        <w:rPr>
          <w:rFonts w:ascii="Arial" w:eastAsia="Trebuchet MS" w:hAnsi="Arial" w:cs="Arial"/>
          <w:bCs/>
        </w:rPr>
        <w:t xml:space="preserve"> Brent Gleeson (2016) claims that accountability is the most important element as it </w:t>
      </w:r>
      <w:r w:rsidR="00E76292" w:rsidRPr="00BB357A">
        <w:rPr>
          <w:rFonts w:ascii="Arial" w:eastAsia="Trebuchet MS" w:hAnsi="Arial" w:cs="Arial"/>
          <w:bCs/>
        </w:rPr>
        <w:t>provides</w:t>
      </w:r>
      <w:r w:rsidR="00CB38FB" w:rsidRPr="00BB357A">
        <w:rPr>
          <w:rFonts w:ascii="Arial" w:eastAsia="Trebuchet MS" w:hAnsi="Arial" w:cs="Arial"/>
          <w:bCs/>
        </w:rPr>
        <w:t xml:space="preserve"> ownership. This means that each team member will have to take full responsibility on each task given, which can prevent any confusion or finger pointing when things go wrong.  Accountability</w:t>
      </w:r>
      <w:r w:rsidR="000A22B1">
        <w:rPr>
          <w:rFonts w:ascii="Arial" w:eastAsia="Trebuchet MS" w:hAnsi="Arial" w:cs="Arial"/>
          <w:bCs/>
        </w:rPr>
        <w:t xml:space="preserve">, </w:t>
      </w:r>
      <w:r w:rsidR="00CB38FB" w:rsidRPr="00BB357A">
        <w:rPr>
          <w:rFonts w:ascii="Arial" w:eastAsia="Trebuchet MS" w:hAnsi="Arial" w:cs="Arial"/>
          <w:bCs/>
        </w:rPr>
        <w:t>according to Gleeson</w:t>
      </w:r>
      <w:r w:rsidR="000A22B1">
        <w:rPr>
          <w:rFonts w:ascii="Arial" w:eastAsia="Trebuchet MS" w:hAnsi="Arial" w:cs="Arial"/>
          <w:bCs/>
        </w:rPr>
        <w:t>,</w:t>
      </w:r>
      <w:r w:rsidR="00CB38FB" w:rsidRPr="00BB357A">
        <w:rPr>
          <w:rFonts w:ascii="Arial" w:eastAsia="Trebuchet MS" w:hAnsi="Arial" w:cs="Arial"/>
          <w:bCs/>
        </w:rPr>
        <w:t xml:space="preserve"> also </w:t>
      </w:r>
      <w:r w:rsidR="000A22B1">
        <w:rPr>
          <w:rFonts w:ascii="Arial" w:eastAsia="Trebuchet MS" w:hAnsi="Arial" w:cs="Arial"/>
          <w:bCs/>
        </w:rPr>
        <w:t>builds</w:t>
      </w:r>
      <w:r w:rsidR="00CB38FB" w:rsidRPr="00BB357A">
        <w:rPr>
          <w:rFonts w:ascii="Arial" w:eastAsia="Trebuchet MS" w:hAnsi="Arial" w:cs="Arial"/>
          <w:bCs/>
        </w:rPr>
        <w:t xml:space="preserve"> trust. In this point of topic, trust is very important when it comes to the public and public sectors. </w:t>
      </w:r>
    </w:p>
    <w:p w14:paraId="5354F447" w14:textId="50E599ED" w:rsidR="007C7C83" w:rsidRPr="00BB357A" w:rsidRDefault="007C7C83" w:rsidP="00C0153A">
      <w:pPr>
        <w:spacing w:line="480" w:lineRule="auto"/>
        <w:rPr>
          <w:rFonts w:ascii="Arial" w:eastAsia="Trebuchet MS" w:hAnsi="Arial" w:cs="Arial"/>
          <w:bCs/>
        </w:rPr>
      </w:pPr>
    </w:p>
    <w:p w14:paraId="1295297E" w14:textId="457FDD95" w:rsidR="006D3599" w:rsidRPr="00BB357A" w:rsidRDefault="00B521CF" w:rsidP="00C0153A">
      <w:pPr>
        <w:spacing w:line="480" w:lineRule="auto"/>
        <w:rPr>
          <w:rFonts w:ascii="Arial" w:hAnsi="Arial" w:cs="Arial"/>
        </w:rPr>
      </w:pPr>
      <w:r w:rsidRPr="00BB357A">
        <w:rPr>
          <w:rFonts w:ascii="Arial" w:hAnsi="Arial" w:cs="Arial"/>
        </w:rPr>
        <w:t>In order to understand how</w:t>
      </w:r>
      <w:r w:rsidRPr="00BB357A">
        <w:rPr>
          <w:rFonts w:ascii="Arial" w:hAnsi="Arial" w:cs="Arial"/>
          <w:bCs/>
        </w:rPr>
        <w:t xml:space="preserve"> the </w:t>
      </w:r>
      <w:r w:rsidRPr="00BB357A">
        <w:rPr>
          <w:rFonts w:ascii="Arial" w:eastAsia="Trebuchet MS" w:hAnsi="Arial" w:cs="Arial"/>
          <w:bCs/>
        </w:rPr>
        <w:t>public sector deals with the reduced budgets, there needs to be a clear understanding</w:t>
      </w:r>
      <w:r w:rsidR="00E16685" w:rsidRPr="00BB357A">
        <w:rPr>
          <w:rFonts w:ascii="Arial" w:eastAsia="Trebuchet MS" w:hAnsi="Arial" w:cs="Arial"/>
          <w:bCs/>
        </w:rPr>
        <w:t xml:space="preserve"> of the definitions of</w:t>
      </w:r>
      <w:r w:rsidRPr="00BB357A">
        <w:rPr>
          <w:rFonts w:ascii="Arial" w:eastAsia="Trebuchet MS" w:hAnsi="Arial" w:cs="Arial"/>
          <w:bCs/>
        </w:rPr>
        <w:t xml:space="preserve"> </w:t>
      </w:r>
      <w:r w:rsidR="00E16685" w:rsidRPr="00BB357A">
        <w:rPr>
          <w:rFonts w:ascii="Arial" w:eastAsia="Trebuchet MS" w:hAnsi="Arial" w:cs="Arial"/>
          <w:bCs/>
        </w:rPr>
        <w:t xml:space="preserve">value for money and </w:t>
      </w:r>
      <w:r w:rsidR="00327D15" w:rsidRPr="00BB357A">
        <w:rPr>
          <w:rFonts w:ascii="Arial" w:eastAsia="Trebuchet MS" w:hAnsi="Arial" w:cs="Arial"/>
          <w:bCs/>
        </w:rPr>
        <w:t xml:space="preserve">the </w:t>
      </w:r>
      <w:r w:rsidR="00E16685" w:rsidRPr="00BB357A">
        <w:rPr>
          <w:rFonts w:ascii="Arial" w:eastAsia="Trebuchet MS" w:hAnsi="Arial" w:cs="Arial"/>
          <w:bCs/>
        </w:rPr>
        <w:t>best value</w:t>
      </w:r>
      <w:r w:rsidRPr="00BB357A">
        <w:rPr>
          <w:rFonts w:ascii="Arial" w:eastAsia="Trebuchet MS" w:hAnsi="Arial" w:cs="Arial"/>
          <w:bCs/>
        </w:rPr>
        <w:t>.</w:t>
      </w:r>
      <w:r w:rsidR="00E16685" w:rsidRPr="00BB357A">
        <w:rPr>
          <w:rFonts w:ascii="Arial" w:eastAsia="Trebuchet MS" w:hAnsi="Arial" w:cs="Arial"/>
          <w:bCs/>
        </w:rPr>
        <w:t xml:space="preserve"> According to the Department for Transport (2015) achieving the value for money can also be described as using public resource in a way that can promote and maximise the publics value. Public value is defined as the total wellbeing of the UK public as a whole. Value for money is a major factor to consider when making decisions on what the public funds should be used on.  The decisions are considered in the economic case of the ‘5 case model of decision making</w:t>
      </w:r>
      <w:r w:rsidR="000A22B1">
        <w:rPr>
          <w:rFonts w:ascii="Arial" w:eastAsia="Trebuchet MS" w:hAnsi="Arial" w:cs="Arial"/>
          <w:bCs/>
        </w:rPr>
        <w:t>’</w:t>
      </w:r>
      <w:r w:rsidR="00E16685" w:rsidRPr="00BB357A">
        <w:rPr>
          <w:rFonts w:ascii="Arial" w:eastAsia="Trebuchet MS" w:hAnsi="Arial" w:cs="Arial"/>
          <w:bCs/>
        </w:rPr>
        <w:t xml:space="preserve"> which is recommended by Her Majesty’s Treasury and then taken over and adopted by the Department for Transport (Department for Transport 2015).  There are </w:t>
      </w:r>
      <w:r w:rsidR="00B62242">
        <w:rPr>
          <w:rFonts w:ascii="Arial" w:eastAsia="Trebuchet MS" w:hAnsi="Arial" w:cs="Arial"/>
          <w:bCs/>
        </w:rPr>
        <w:t>three</w:t>
      </w:r>
      <w:r w:rsidR="00E16685" w:rsidRPr="00BB357A">
        <w:rPr>
          <w:rFonts w:ascii="Arial" w:eastAsia="Trebuchet MS" w:hAnsi="Arial" w:cs="Arial"/>
          <w:bCs/>
        </w:rPr>
        <w:t xml:space="preserve"> main factors that are covered by public value</w:t>
      </w:r>
      <w:r w:rsidR="000A22B1">
        <w:rPr>
          <w:rFonts w:ascii="Arial" w:eastAsia="Trebuchet MS" w:hAnsi="Arial" w:cs="Arial"/>
          <w:bCs/>
        </w:rPr>
        <w:t>.</w:t>
      </w:r>
      <w:r w:rsidR="00E16685" w:rsidRPr="00BB357A">
        <w:rPr>
          <w:rFonts w:ascii="Arial" w:eastAsia="Trebuchet MS" w:hAnsi="Arial" w:cs="Arial"/>
          <w:bCs/>
        </w:rPr>
        <w:t xml:space="preserve"> </w:t>
      </w:r>
      <w:r w:rsidR="000A22B1">
        <w:rPr>
          <w:rFonts w:ascii="Arial" w:eastAsia="Trebuchet MS" w:hAnsi="Arial" w:cs="Arial"/>
          <w:bCs/>
        </w:rPr>
        <w:t>T</w:t>
      </w:r>
      <w:r w:rsidR="00E16685" w:rsidRPr="00BB357A">
        <w:rPr>
          <w:rFonts w:ascii="Arial" w:eastAsia="Trebuchet MS" w:hAnsi="Arial" w:cs="Arial"/>
          <w:bCs/>
        </w:rPr>
        <w:t>hese are; economic</w:t>
      </w:r>
      <w:r w:rsidR="000A22B1">
        <w:rPr>
          <w:rFonts w:ascii="Arial" w:eastAsia="Trebuchet MS" w:hAnsi="Arial" w:cs="Arial"/>
          <w:bCs/>
        </w:rPr>
        <w:t>, which</w:t>
      </w:r>
      <w:r w:rsidR="00E16685" w:rsidRPr="00BB357A">
        <w:rPr>
          <w:rFonts w:ascii="Arial" w:eastAsia="Trebuchet MS" w:hAnsi="Arial" w:cs="Arial"/>
          <w:bCs/>
        </w:rPr>
        <w:t xml:space="preserve"> covers vehicle cost and tax revenues</w:t>
      </w:r>
      <w:r w:rsidR="000A22B1">
        <w:rPr>
          <w:rFonts w:ascii="Arial" w:eastAsia="Trebuchet MS" w:hAnsi="Arial" w:cs="Arial"/>
          <w:bCs/>
        </w:rPr>
        <w:t xml:space="preserve">; </w:t>
      </w:r>
      <w:r w:rsidR="00E16685" w:rsidRPr="00BB357A">
        <w:rPr>
          <w:rFonts w:ascii="Arial" w:eastAsia="Trebuchet MS" w:hAnsi="Arial" w:cs="Arial"/>
          <w:bCs/>
        </w:rPr>
        <w:t>environmental</w:t>
      </w:r>
      <w:r w:rsidR="000A22B1">
        <w:rPr>
          <w:rFonts w:ascii="Arial" w:eastAsia="Trebuchet MS" w:hAnsi="Arial" w:cs="Arial"/>
          <w:bCs/>
        </w:rPr>
        <w:t xml:space="preserve">, which </w:t>
      </w:r>
      <w:r w:rsidR="00E16685" w:rsidRPr="00BB357A">
        <w:rPr>
          <w:rFonts w:ascii="Arial" w:eastAsia="Trebuchet MS" w:hAnsi="Arial" w:cs="Arial"/>
          <w:bCs/>
        </w:rPr>
        <w:t>includes any landscapes, noises, and air quality</w:t>
      </w:r>
      <w:r w:rsidR="000A22B1">
        <w:rPr>
          <w:rFonts w:ascii="Arial" w:eastAsia="Trebuchet MS" w:hAnsi="Arial" w:cs="Arial"/>
          <w:bCs/>
        </w:rPr>
        <w:t>,</w:t>
      </w:r>
      <w:r w:rsidR="00E16685" w:rsidRPr="00BB357A">
        <w:rPr>
          <w:rFonts w:ascii="Arial" w:eastAsia="Trebuchet MS" w:hAnsi="Arial" w:cs="Arial"/>
          <w:bCs/>
        </w:rPr>
        <w:t xml:space="preserve"> a</w:t>
      </w:r>
      <w:r w:rsidR="000A22B1">
        <w:rPr>
          <w:rFonts w:ascii="Arial" w:eastAsia="Trebuchet MS" w:hAnsi="Arial" w:cs="Arial"/>
          <w:bCs/>
        </w:rPr>
        <w:t xml:space="preserve">nd; </w:t>
      </w:r>
      <w:r w:rsidR="00E16685" w:rsidRPr="00BB357A">
        <w:rPr>
          <w:rFonts w:ascii="Arial" w:eastAsia="Trebuchet MS" w:hAnsi="Arial" w:cs="Arial"/>
          <w:bCs/>
        </w:rPr>
        <w:t>social</w:t>
      </w:r>
      <w:r w:rsidR="000A22B1">
        <w:rPr>
          <w:rFonts w:ascii="Arial" w:eastAsia="Trebuchet MS" w:hAnsi="Arial" w:cs="Arial"/>
          <w:bCs/>
        </w:rPr>
        <w:t xml:space="preserve">, which </w:t>
      </w:r>
      <w:r w:rsidR="00E16685" w:rsidRPr="00BB357A">
        <w:rPr>
          <w:rFonts w:ascii="Arial" w:eastAsia="Trebuchet MS" w:hAnsi="Arial" w:cs="Arial"/>
          <w:bCs/>
        </w:rPr>
        <w:t xml:space="preserve">includes the general health and safety elements. Considering these factors and the elements included, it shows that value for money is not just considered how it will affect the local </w:t>
      </w:r>
      <w:proofErr w:type="gramStart"/>
      <w:r w:rsidR="00E16685" w:rsidRPr="00BB357A">
        <w:rPr>
          <w:rFonts w:ascii="Arial" w:eastAsia="Trebuchet MS" w:hAnsi="Arial" w:cs="Arial"/>
          <w:bCs/>
        </w:rPr>
        <w:t>communities</w:t>
      </w:r>
      <w:r w:rsidR="000A22B1">
        <w:rPr>
          <w:rFonts w:ascii="Arial" w:eastAsia="Trebuchet MS" w:hAnsi="Arial" w:cs="Arial"/>
          <w:bCs/>
        </w:rPr>
        <w:t>,</w:t>
      </w:r>
      <w:r w:rsidR="00E16685" w:rsidRPr="00BB357A">
        <w:rPr>
          <w:rFonts w:ascii="Arial" w:eastAsia="Trebuchet MS" w:hAnsi="Arial" w:cs="Arial"/>
          <w:bCs/>
        </w:rPr>
        <w:t xml:space="preserve"> but</w:t>
      </w:r>
      <w:proofErr w:type="gramEnd"/>
      <w:r w:rsidR="000A22B1">
        <w:rPr>
          <w:rFonts w:ascii="Arial" w:eastAsia="Trebuchet MS" w:hAnsi="Arial" w:cs="Arial"/>
          <w:bCs/>
        </w:rPr>
        <w:t xml:space="preserve"> i</w:t>
      </w:r>
      <w:r w:rsidR="00E16685" w:rsidRPr="00BB357A">
        <w:rPr>
          <w:rFonts w:ascii="Arial" w:eastAsia="Trebuchet MS" w:hAnsi="Arial" w:cs="Arial"/>
          <w:bCs/>
        </w:rPr>
        <w:t xml:space="preserve">s considered a </w:t>
      </w:r>
      <w:r w:rsidR="00E16685" w:rsidRPr="00BB357A">
        <w:rPr>
          <w:rFonts w:ascii="Arial" w:eastAsia="Trebuchet MS" w:hAnsi="Arial" w:cs="Arial"/>
          <w:bCs/>
        </w:rPr>
        <w:lastRenderedPageBreak/>
        <w:t xml:space="preserve">national level. </w:t>
      </w:r>
      <w:r w:rsidRPr="00BB357A">
        <w:rPr>
          <w:rFonts w:ascii="Arial" w:eastAsia="Trebuchet MS" w:hAnsi="Arial" w:cs="Arial"/>
          <w:bCs/>
        </w:rPr>
        <w:t>According to audit Scotland (2020), best value</w:t>
      </w:r>
      <w:r w:rsidR="006D3599" w:rsidRPr="00BB357A">
        <w:rPr>
          <w:rFonts w:ascii="Arial" w:eastAsia="Trebuchet MS" w:hAnsi="Arial" w:cs="Arial"/>
          <w:bCs/>
        </w:rPr>
        <w:t xml:space="preserve"> in the police force</w:t>
      </w:r>
      <w:r w:rsidRPr="00BB357A">
        <w:rPr>
          <w:rFonts w:ascii="Arial" w:eastAsia="Trebuchet MS" w:hAnsi="Arial" w:cs="Arial"/>
          <w:bCs/>
        </w:rPr>
        <w:t xml:space="preserve"> is ensuring good governance. This means that the organisations are constantly focusing </w:t>
      </w:r>
      <w:r w:rsidR="00E16685" w:rsidRPr="00BB357A">
        <w:rPr>
          <w:rFonts w:ascii="Arial" w:eastAsia="Trebuchet MS" w:hAnsi="Arial" w:cs="Arial"/>
          <w:bCs/>
        </w:rPr>
        <w:t xml:space="preserve">on their main </w:t>
      </w:r>
      <w:r w:rsidRPr="00BB357A">
        <w:rPr>
          <w:rFonts w:ascii="Arial" w:eastAsia="Trebuchet MS" w:hAnsi="Arial" w:cs="Arial"/>
          <w:bCs/>
        </w:rPr>
        <w:t>purpose</w:t>
      </w:r>
      <w:r w:rsidR="00E16685" w:rsidRPr="00BB357A">
        <w:rPr>
          <w:rFonts w:ascii="Arial" w:eastAsia="Trebuchet MS" w:hAnsi="Arial" w:cs="Arial"/>
          <w:bCs/>
        </w:rPr>
        <w:t xml:space="preserve">s </w:t>
      </w:r>
      <w:r w:rsidRPr="00BB357A">
        <w:rPr>
          <w:rFonts w:ascii="Arial" w:eastAsia="Trebuchet MS" w:hAnsi="Arial" w:cs="Arial"/>
          <w:bCs/>
        </w:rPr>
        <w:t xml:space="preserve">of their </w:t>
      </w:r>
      <w:r w:rsidR="00E16685" w:rsidRPr="00BB357A">
        <w:rPr>
          <w:rFonts w:ascii="Arial" w:eastAsia="Trebuchet MS" w:hAnsi="Arial" w:cs="Arial"/>
          <w:bCs/>
        </w:rPr>
        <w:t>duties</w:t>
      </w:r>
      <w:r w:rsidRPr="00BB357A">
        <w:rPr>
          <w:rFonts w:ascii="Arial" w:eastAsia="Trebuchet MS" w:hAnsi="Arial" w:cs="Arial"/>
          <w:bCs/>
        </w:rPr>
        <w:t xml:space="preserve"> for the citizens and service </w:t>
      </w:r>
      <w:proofErr w:type="gramStart"/>
      <w:r w:rsidRPr="00BB357A">
        <w:rPr>
          <w:rFonts w:ascii="Arial" w:eastAsia="Trebuchet MS" w:hAnsi="Arial" w:cs="Arial"/>
          <w:bCs/>
        </w:rPr>
        <w:t>values</w:t>
      </w:r>
      <w:r w:rsidR="000A22B1">
        <w:rPr>
          <w:rFonts w:ascii="Arial" w:eastAsia="Trebuchet MS" w:hAnsi="Arial" w:cs="Arial"/>
          <w:bCs/>
        </w:rPr>
        <w:t xml:space="preserve">, </w:t>
      </w:r>
      <w:r w:rsidR="00E16685" w:rsidRPr="00BB357A">
        <w:rPr>
          <w:rFonts w:ascii="Arial" w:eastAsia="Trebuchet MS" w:hAnsi="Arial" w:cs="Arial"/>
          <w:bCs/>
        </w:rPr>
        <w:t>and</w:t>
      </w:r>
      <w:proofErr w:type="gramEnd"/>
      <w:r w:rsidR="00E16685" w:rsidRPr="00BB357A">
        <w:rPr>
          <w:rFonts w:ascii="Arial" w:eastAsia="Trebuchet MS" w:hAnsi="Arial" w:cs="Arial"/>
          <w:bCs/>
        </w:rPr>
        <w:t xml:space="preserve"> making sure they reach the outcomes expected. They will also be</w:t>
      </w:r>
      <w:r w:rsidRPr="00BB357A">
        <w:rPr>
          <w:rFonts w:ascii="Arial" w:eastAsia="Trebuchet MS" w:hAnsi="Arial" w:cs="Arial"/>
          <w:bCs/>
        </w:rPr>
        <w:t xml:space="preserve"> ensuring </w:t>
      </w:r>
      <w:r w:rsidR="00E16685" w:rsidRPr="00BB357A">
        <w:rPr>
          <w:rFonts w:ascii="Arial" w:eastAsia="Trebuchet MS" w:hAnsi="Arial" w:cs="Arial"/>
          <w:bCs/>
        </w:rPr>
        <w:t>to</w:t>
      </w:r>
      <w:r w:rsidRPr="00BB357A">
        <w:rPr>
          <w:rFonts w:ascii="Arial" w:eastAsia="Trebuchet MS" w:hAnsi="Arial" w:cs="Arial"/>
          <w:bCs/>
        </w:rPr>
        <w:t xml:space="preserve"> focus</w:t>
      </w:r>
      <w:r w:rsidR="00E16685" w:rsidRPr="00BB357A">
        <w:rPr>
          <w:rFonts w:ascii="Arial" w:eastAsia="Trebuchet MS" w:hAnsi="Arial" w:cs="Arial"/>
          <w:bCs/>
        </w:rPr>
        <w:t xml:space="preserve"> on improvement</w:t>
      </w:r>
      <w:r w:rsidRPr="00BB357A">
        <w:rPr>
          <w:rFonts w:ascii="Arial" w:eastAsia="Trebuchet MS" w:hAnsi="Arial" w:cs="Arial"/>
          <w:bCs/>
        </w:rPr>
        <w:t xml:space="preserve"> for the future issues and to always deliver the best possible </w:t>
      </w:r>
      <w:r w:rsidR="00E16685" w:rsidRPr="00BB357A">
        <w:rPr>
          <w:rFonts w:ascii="Arial" w:eastAsia="Trebuchet MS" w:hAnsi="Arial" w:cs="Arial"/>
          <w:bCs/>
        </w:rPr>
        <w:t>results</w:t>
      </w:r>
      <w:r w:rsidRPr="00BB357A">
        <w:rPr>
          <w:rFonts w:ascii="Arial" w:eastAsia="Trebuchet MS" w:hAnsi="Arial" w:cs="Arial"/>
          <w:bCs/>
        </w:rPr>
        <w:t xml:space="preserve">. </w:t>
      </w:r>
      <w:r w:rsidR="00E16685" w:rsidRPr="00BB357A">
        <w:rPr>
          <w:rFonts w:ascii="Arial" w:eastAsia="Trebuchet MS" w:hAnsi="Arial" w:cs="Arial"/>
          <w:bCs/>
        </w:rPr>
        <w:t>According to the National Audit Office (2016) (NAO), there are 3 main elements of value of money of government spending that they assess. These are known as the 3 E’s</w:t>
      </w:r>
      <w:r w:rsidR="000A22B1">
        <w:rPr>
          <w:rFonts w:ascii="Arial" w:eastAsia="Trebuchet MS" w:hAnsi="Arial" w:cs="Arial"/>
          <w:bCs/>
        </w:rPr>
        <w:t xml:space="preserve">, </w:t>
      </w:r>
      <w:r w:rsidR="00E16685" w:rsidRPr="00BB357A">
        <w:rPr>
          <w:rFonts w:ascii="Arial" w:eastAsia="Trebuchet MS" w:hAnsi="Arial" w:cs="Arial"/>
          <w:bCs/>
        </w:rPr>
        <w:t xml:space="preserve">‘economy, efficiency and effectiveness’. To </w:t>
      </w:r>
      <w:r w:rsidR="00B62242" w:rsidRPr="00BB357A">
        <w:rPr>
          <w:rFonts w:ascii="Arial" w:eastAsia="Trebuchet MS" w:hAnsi="Arial" w:cs="Arial"/>
          <w:bCs/>
        </w:rPr>
        <w:t>fulfil</w:t>
      </w:r>
      <w:r w:rsidR="00E16685" w:rsidRPr="00BB357A">
        <w:rPr>
          <w:rFonts w:ascii="Arial" w:eastAsia="Trebuchet MS" w:hAnsi="Arial" w:cs="Arial"/>
          <w:bCs/>
        </w:rPr>
        <w:t xml:space="preserve"> the economy criteria</w:t>
      </w:r>
      <w:r w:rsidR="000A22B1">
        <w:rPr>
          <w:rFonts w:ascii="Arial" w:eastAsia="Trebuchet MS" w:hAnsi="Arial" w:cs="Arial"/>
          <w:bCs/>
        </w:rPr>
        <w:t>,</w:t>
      </w:r>
      <w:r w:rsidR="00E16685" w:rsidRPr="00BB357A">
        <w:rPr>
          <w:rFonts w:ascii="Arial" w:eastAsia="Trebuchet MS" w:hAnsi="Arial" w:cs="Arial"/>
          <w:bCs/>
        </w:rPr>
        <w:t xml:space="preserve"> the government will look to minimise the cost of any essential resources used or required to which they will try and find the routes to where they can start spending less. Efficiency is the </w:t>
      </w:r>
      <w:r w:rsidR="00327D15" w:rsidRPr="00BB357A">
        <w:rPr>
          <w:rFonts w:ascii="Arial" w:eastAsia="Trebuchet MS" w:hAnsi="Arial" w:cs="Arial"/>
          <w:bCs/>
        </w:rPr>
        <w:t>relationship</w:t>
      </w:r>
      <w:r w:rsidR="00E16685" w:rsidRPr="00BB357A">
        <w:rPr>
          <w:rFonts w:ascii="Arial" w:eastAsia="Trebuchet MS" w:hAnsi="Arial" w:cs="Arial"/>
          <w:bCs/>
        </w:rPr>
        <w:t xml:space="preserve"> between the output </w:t>
      </w:r>
      <w:r w:rsidR="00327D15" w:rsidRPr="00BB357A">
        <w:rPr>
          <w:rFonts w:ascii="Arial" w:eastAsia="Trebuchet MS" w:hAnsi="Arial" w:cs="Arial"/>
          <w:bCs/>
        </w:rPr>
        <w:t>of</w:t>
      </w:r>
      <w:r w:rsidR="00E16685" w:rsidRPr="00BB357A">
        <w:rPr>
          <w:rFonts w:ascii="Arial" w:eastAsia="Trebuchet MS" w:hAnsi="Arial" w:cs="Arial"/>
          <w:bCs/>
        </w:rPr>
        <w:t xml:space="preserve"> goods </w:t>
      </w:r>
      <w:r w:rsidR="00327D15" w:rsidRPr="00BB357A">
        <w:rPr>
          <w:rFonts w:ascii="Arial" w:eastAsia="Trebuchet MS" w:hAnsi="Arial" w:cs="Arial"/>
          <w:bCs/>
        </w:rPr>
        <w:t>and</w:t>
      </w:r>
      <w:r w:rsidR="00E16685" w:rsidRPr="00BB357A">
        <w:rPr>
          <w:rFonts w:ascii="Arial" w:eastAsia="Trebuchet MS" w:hAnsi="Arial" w:cs="Arial"/>
          <w:bCs/>
        </w:rPr>
        <w:t xml:space="preserve"> services and obtaining the resources which </w:t>
      </w:r>
      <w:r w:rsidR="00327D15" w:rsidRPr="00BB357A">
        <w:rPr>
          <w:rFonts w:ascii="Arial" w:eastAsia="Trebuchet MS" w:hAnsi="Arial" w:cs="Arial"/>
          <w:bCs/>
        </w:rPr>
        <w:t>then requires</w:t>
      </w:r>
      <w:r w:rsidR="00E16685" w:rsidRPr="00BB357A">
        <w:rPr>
          <w:rFonts w:ascii="Arial" w:eastAsia="Trebuchet MS" w:hAnsi="Arial" w:cs="Arial"/>
          <w:bCs/>
        </w:rPr>
        <w:t xml:space="preserve"> making sure they are spending </w:t>
      </w:r>
      <w:r w:rsidR="00327D15" w:rsidRPr="00BB357A">
        <w:rPr>
          <w:rFonts w:ascii="Arial" w:eastAsia="Trebuchet MS" w:hAnsi="Arial" w:cs="Arial"/>
          <w:bCs/>
        </w:rPr>
        <w:t xml:space="preserve">well. The last element is </w:t>
      </w:r>
      <w:r w:rsidR="001C0A91" w:rsidRPr="00BB357A">
        <w:rPr>
          <w:rFonts w:ascii="Arial" w:eastAsia="Trebuchet MS" w:hAnsi="Arial" w:cs="Arial"/>
          <w:bCs/>
        </w:rPr>
        <w:t>e</w:t>
      </w:r>
      <w:r w:rsidR="00E16685" w:rsidRPr="00BB357A">
        <w:rPr>
          <w:rFonts w:ascii="Arial" w:eastAsia="Trebuchet MS" w:hAnsi="Arial" w:cs="Arial"/>
          <w:bCs/>
        </w:rPr>
        <w:t>ffectiveness</w:t>
      </w:r>
      <w:r w:rsidR="001C0A91" w:rsidRPr="00BB357A">
        <w:rPr>
          <w:rFonts w:ascii="Arial" w:eastAsia="Trebuchet MS" w:hAnsi="Arial" w:cs="Arial"/>
          <w:bCs/>
        </w:rPr>
        <w:t xml:space="preserve">. Effectiveness </w:t>
      </w:r>
      <w:r w:rsidR="00E16685" w:rsidRPr="00BB357A">
        <w:rPr>
          <w:rFonts w:ascii="Arial" w:eastAsia="Trebuchet MS" w:hAnsi="Arial" w:cs="Arial"/>
          <w:bCs/>
        </w:rPr>
        <w:t>is the rapport between the intended and actual outcomes of public spending</w:t>
      </w:r>
      <w:r w:rsidR="001C0A91" w:rsidRPr="00BB357A">
        <w:rPr>
          <w:rFonts w:ascii="Arial" w:eastAsia="Trebuchet MS" w:hAnsi="Arial" w:cs="Arial"/>
          <w:bCs/>
        </w:rPr>
        <w:t xml:space="preserve"> which in simple terms is making sure the money is spent wisely</w:t>
      </w:r>
      <w:r w:rsidR="00E16685" w:rsidRPr="00BB357A">
        <w:rPr>
          <w:rFonts w:ascii="Arial" w:eastAsia="Trebuchet MS" w:hAnsi="Arial" w:cs="Arial"/>
          <w:bCs/>
        </w:rPr>
        <w:t xml:space="preserve">. </w:t>
      </w:r>
      <w:r w:rsidR="00327D15" w:rsidRPr="00BB357A">
        <w:rPr>
          <w:rFonts w:ascii="Arial" w:eastAsia="Trebuchet MS" w:hAnsi="Arial" w:cs="Arial"/>
          <w:bCs/>
        </w:rPr>
        <w:t xml:space="preserve">Peter </w:t>
      </w:r>
      <w:r w:rsidR="00327D15" w:rsidRPr="00BB357A">
        <w:rPr>
          <w:rFonts w:ascii="Arial" w:hAnsi="Arial" w:cs="Arial"/>
        </w:rPr>
        <w:t>Dominiczak (2013) writing for the telegraph publication</w:t>
      </w:r>
      <w:r w:rsidR="0004236B" w:rsidRPr="00BB357A">
        <w:rPr>
          <w:rFonts w:ascii="Arial" w:hAnsi="Arial" w:cs="Arial"/>
        </w:rPr>
        <w:t xml:space="preserve"> claimed that during</w:t>
      </w:r>
      <w:r w:rsidR="00327D15" w:rsidRPr="00BB357A">
        <w:rPr>
          <w:rFonts w:ascii="Arial" w:hAnsi="Arial" w:cs="Arial"/>
        </w:rPr>
        <w:t xml:space="preserve"> 2013</w:t>
      </w:r>
      <w:r w:rsidR="000A22B1">
        <w:rPr>
          <w:rFonts w:ascii="Arial" w:hAnsi="Arial" w:cs="Arial"/>
        </w:rPr>
        <w:t>,</w:t>
      </w:r>
      <w:r w:rsidR="00327D15" w:rsidRPr="00BB357A">
        <w:rPr>
          <w:rFonts w:ascii="Arial" w:hAnsi="Arial" w:cs="Arial"/>
        </w:rPr>
        <w:t xml:space="preserve"> ministers were not able to promise the taxpayers that the almost £2 billion they have to spend annually on more equipment, is good value for money</w:t>
      </w:r>
      <w:r w:rsidR="0004236B" w:rsidRPr="00BB357A">
        <w:rPr>
          <w:rFonts w:ascii="Arial" w:hAnsi="Arial" w:cs="Arial"/>
        </w:rPr>
        <w:t>. Examples of why this statement could be true is firstly, one force had been paying</w:t>
      </w:r>
      <w:r w:rsidR="00327D15" w:rsidRPr="00BB357A">
        <w:rPr>
          <w:rFonts w:ascii="Arial" w:hAnsi="Arial" w:cs="Arial"/>
        </w:rPr>
        <w:t xml:space="preserve"> </w:t>
      </w:r>
      <w:r w:rsidR="0004236B" w:rsidRPr="00BB357A">
        <w:rPr>
          <w:rFonts w:ascii="Arial" w:hAnsi="Arial" w:cs="Arial"/>
        </w:rPr>
        <w:t>a supplier nearly £150 for a standard pair of boots whereas another force had been buying them for only £25. This goes to show that there is a poor demonstration of the 3 E’s element of value of money. Another poor example is one force was paying around £140 for riot shields whereas another had them for £31.</w:t>
      </w:r>
      <w:r w:rsidR="001C0A91" w:rsidRPr="00BB357A">
        <w:rPr>
          <w:rFonts w:ascii="Arial" w:hAnsi="Arial" w:cs="Arial"/>
        </w:rPr>
        <w:t xml:space="preserve"> According to the </w:t>
      </w:r>
      <w:proofErr w:type="spellStart"/>
      <w:r w:rsidR="001C0A91" w:rsidRPr="00BB357A">
        <w:rPr>
          <w:rFonts w:ascii="Arial" w:hAnsi="Arial" w:cs="Arial"/>
        </w:rPr>
        <w:t>Fullfact</w:t>
      </w:r>
      <w:proofErr w:type="spellEnd"/>
      <w:r w:rsidR="001C0A91" w:rsidRPr="00BB357A">
        <w:rPr>
          <w:rFonts w:ascii="Arial" w:hAnsi="Arial" w:cs="Arial"/>
        </w:rPr>
        <w:t xml:space="preserve"> team (2018), since 2018 the police budget has risen to around</w:t>
      </w:r>
      <w:r w:rsidR="000A22B1">
        <w:rPr>
          <w:rFonts w:ascii="Arial" w:hAnsi="Arial" w:cs="Arial"/>
        </w:rPr>
        <w:t xml:space="preserve"> £</w:t>
      </w:r>
      <w:r w:rsidR="001C0A91" w:rsidRPr="00BB357A">
        <w:rPr>
          <w:rFonts w:ascii="Arial" w:hAnsi="Arial" w:cs="Arial"/>
        </w:rPr>
        <w:t xml:space="preserve">12 billion. </w:t>
      </w:r>
      <w:r w:rsidR="000A22B1">
        <w:rPr>
          <w:rFonts w:ascii="Arial" w:hAnsi="Arial" w:cs="Arial"/>
        </w:rPr>
        <w:t>Th</w:t>
      </w:r>
      <w:r w:rsidR="001C0A91" w:rsidRPr="00BB357A">
        <w:rPr>
          <w:rFonts w:ascii="Arial" w:hAnsi="Arial" w:cs="Arial"/>
        </w:rPr>
        <w:t>e Home Office (2019)</w:t>
      </w:r>
      <w:r w:rsidR="000A22B1">
        <w:rPr>
          <w:rFonts w:ascii="Arial" w:hAnsi="Arial" w:cs="Arial"/>
        </w:rPr>
        <w:t xml:space="preserve"> claims that</w:t>
      </w:r>
      <w:r w:rsidR="001C0A91" w:rsidRPr="00BB357A">
        <w:rPr>
          <w:rFonts w:ascii="Arial" w:hAnsi="Arial" w:cs="Arial"/>
        </w:rPr>
        <w:t xml:space="preserve"> the police and crime commissioners were introduced to oversee how crime is tackled in each police </w:t>
      </w:r>
      <w:r w:rsidR="001C0A91" w:rsidRPr="00BB357A">
        <w:rPr>
          <w:rFonts w:ascii="Arial" w:hAnsi="Arial" w:cs="Arial"/>
        </w:rPr>
        <w:lastRenderedPageBreak/>
        <w:t>force area with the aim to try and cut as much crime as possible giving the police force an effective outcome. According to Louise Bladen</w:t>
      </w:r>
      <w:r w:rsidR="000A22B1">
        <w:rPr>
          <w:rFonts w:ascii="Arial" w:hAnsi="Arial" w:cs="Arial"/>
        </w:rPr>
        <w:t xml:space="preserve"> </w:t>
      </w:r>
      <w:r w:rsidR="001C0A91" w:rsidRPr="00BB357A">
        <w:rPr>
          <w:rFonts w:ascii="Arial" w:hAnsi="Arial" w:cs="Arial"/>
        </w:rPr>
        <w:t>in 201</w:t>
      </w:r>
      <w:r w:rsidR="000A22B1">
        <w:rPr>
          <w:rFonts w:ascii="Arial" w:hAnsi="Arial" w:cs="Arial"/>
        </w:rPr>
        <w:t>6,</w:t>
      </w:r>
      <w:r w:rsidR="001C0A91" w:rsidRPr="00BB357A">
        <w:rPr>
          <w:rFonts w:ascii="Arial" w:hAnsi="Arial" w:cs="Arial"/>
        </w:rPr>
        <w:t xml:space="preserve"> 25 of the 42 police forces situated within the UK combined together working across 9 different force collaborations. In 2012 there were 41 police and crime commissioners introduced. </w:t>
      </w:r>
      <w:r w:rsidR="0004236B" w:rsidRPr="00BB357A">
        <w:rPr>
          <w:rFonts w:ascii="Arial" w:hAnsi="Arial" w:cs="Arial"/>
        </w:rPr>
        <w:t xml:space="preserve">Dominiczak (2013) claims that the police crime commissioners were introduced to better </w:t>
      </w:r>
      <w:r w:rsidR="000A22B1">
        <w:rPr>
          <w:rFonts w:ascii="Arial" w:hAnsi="Arial" w:cs="Arial"/>
        </w:rPr>
        <w:t xml:space="preserve">the </w:t>
      </w:r>
      <w:r w:rsidR="0004236B" w:rsidRPr="00BB357A">
        <w:rPr>
          <w:rFonts w:ascii="Arial" w:hAnsi="Arial" w:cs="Arial"/>
        </w:rPr>
        <w:t>value for money strategies and overall increase accountability.</w:t>
      </w:r>
      <w:r w:rsidR="001C0A91" w:rsidRPr="00BB357A">
        <w:rPr>
          <w:rFonts w:ascii="Arial" w:hAnsi="Arial" w:cs="Arial"/>
        </w:rPr>
        <w:t xml:space="preserve"> According to Bladen (201</w:t>
      </w:r>
      <w:r w:rsidR="000A22B1">
        <w:rPr>
          <w:rFonts w:ascii="Arial" w:hAnsi="Arial" w:cs="Arial"/>
        </w:rPr>
        <w:t>6</w:t>
      </w:r>
      <w:r w:rsidR="001C0A91" w:rsidRPr="00BB357A">
        <w:rPr>
          <w:rFonts w:ascii="Arial" w:hAnsi="Arial" w:cs="Arial"/>
        </w:rPr>
        <w:t>), during 2015 a report released that there were 3 force</w:t>
      </w:r>
      <w:r w:rsidR="000A22B1">
        <w:rPr>
          <w:rFonts w:ascii="Arial" w:hAnsi="Arial" w:cs="Arial"/>
        </w:rPr>
        <w:t>s</w:t>
      </w:r>
      <w:r w:rsidR="001C0A91" w:rsidRPr="00BB357A">
        <w:rPr>
          <w:rFonts w:ascii="Arial" w:hAnsi="Arial" w:cs="Arial"/>
        </w:rPr>
        <w:t xml:space="preserve"> visited by the HMIC, who inspected the forced and claimed that they all required improvement in response to the spending review.</w:t>
      </w:r>
      <w:r w:rsidR="00303371" w:rsidRPr="00BB357A">
        <w:rPr>
          <w:rFonts w:ascii="Arial" w:hAnsi="Arial" w:cs="Arial"/>
        </w:rPr>
        <w:t xml:space="preserve"> According to Amyas Morse (2015), the national audit office released a report on the </w:t>
      </w:r>
      <w:r w:rsidR="009305A3" w:rsidRPr="00BB357A">
        <w:rPr>
          <w:rFonts w:ascii="Arial" w:hAnsi="Arial" w:cs="Arial"/>
        </w:rPr>
        <w:t xml:space="preserve">police successfully reducing costs since </w:t>
      </w:r>
      <w:r w:rsidR="000A22B1" w:rsidRPr="00BB357A">
        <w:rPr>
          <w:rFonts w:ascii="Arial" w:hAnsi="Arial" w:cs="Arial"/>
        </w:rPr>
        <w:t>201</w:t>
      </w:r>
      <w:r w:rsidR="000A22B1">
        <w:rPr>
          <w:rFonts w:ascii="Arial" w:hAnsi="Arial" w:cs="Arial"/>
        </w:rPr>
        <w:t>1 but</w:t>
      </w:r>
      <w:r w:rsidR="009305A3" w:rsidRPr="00BB357A">
        <w:rPr>
          <w:rFonts w:ascii="Arial" w:hAnsi="Arial" w:cs="Arial"/>
        </w:rPr>
        <w:t xml:space="preserve"> claims that the departments do</w:t>
      </w:r>
      <w:r w:rsidR="000A22B1">
        <w:rPr>
          <w:rFonts w:ascii="Arial" w:hAnsi="Arial" w:cs="Arial"/>
        </w:rPr>
        <w:t xml:space="preserve"> no</w:t>
      </w:r>
      <w:r w:rsidR="009305A3" w:rsidRPr="00BB357A">
        <w:rPr>
          <w:rFonts w:ascii="Arial" w:hAnsi="Arial" w:cs="Arial"/>
        </w:rPr>
        <w:t xml:space="preserve">t have enough information to out exactly how much they can reduce it by without </w:t>
      </w:r>
      <w:r w:rsidR="000A22B1">
        <w:rPr>
          <w:rFonts w:ascii="Arial" w:hAnsi="Arial" w:cs="Arial"/>
        </w:rPr>
        <w:t>resulting in the services being degraded</w:t>
      </w:r>
      <w:r w:rsidR="009305A3" w:rsidRPr="00BB357A">
        <w:rPr>
          <w:rFonts w:ascii="Arial" w:hAnsi="Arial" w:cs="Arial"/>
        </w:rPr>
        <w:t xml:space="preserve">. In 2018 another report was released looking at the same </w:t>
      </w:r>
      <w:r w:rsidR="000A22B1" w:rsidRPr="00BB357A">
        <w:rPr>
          <w:rFonts w:ascii="Arial" w:hAnsi="Arial" w:cs="Arial"/>
        </w:rPr>
        <w:t>issues</w:t>
      </w:r>
      <w:r w:rsidR="000A22B1">
        <w:rPr>
          <w:rFonts w:ascii="Arial" w:hAnsi="Arial" w:cs="Arial"/>
        </w:rPr>
        <w:t xml:space="preserve"> but</w:t>
      </w:r>
      <w:r w:rsidR="009305A3" w:rsidRPr="00BB357A">
        <w:rPr>
          <w:rFonts w:ascii="Arial" w:hAnsi="Arial" w:cs="Arial"/>
        </w:rPr>
        <w:t xml:space="preserve"> shedding some light on what changes have been made. </w:t>
      </w:r>
      <w:r w:rsidR="00887E6F" w:rsidRPr="00BB357A">
        <w:rPr>
          <w:rFonts w:ascii="Arial" w:hAnsi="Arial" w:cs="Arial"/>
        </w:rPr>
        <w:t xml:space="preserve">Having an effective local accountability allows commissioners and chief constables </w:t>
      </w:r>
      <w:r w:rsidR="000A22B1">
        <w:rPr>
          <w:rFonts w:ascii="Arial" w:hAnsi="Arial" w:cs="Arial"/>
        </w:rPr>
        <w:t xml:space="preserve">to </w:t>
      </w:r>
      <w:r w:rsidR="00887E6F" w:rsidRPr="00BB357A">
        <w:rPr>
          <w:rFonts w:ascii="Arial" w:hAnsi="Arial" w:cs="Arial"/>
        </w:rPr>
        <w:t xml:space="preserve">have more control over spending decisions. </w:t>
      </w:r>
      <w:r w:rsidR="00863755" w:rsidRPr="00BB357A">
        <w:rPr>
          <w:rFonts w:ascii="Arial" w:hAnsi="Arial" w:cs="Arial"/>
        </w:rPr>
        <w:t xml:space="preserve">The report concluded according to Morse (2018) that the home office </w:t>
      </w:r>
      <w:r w:rsidR="006D3599" w:rsidRPr="00BB357A">
        <w:rPr>
          <w:rFonts w:ascii="Arial" w:hAnsi="Arial" w:cs="Arial"/>
        </w:rPr>
        <w:t>isn’t</w:t>
      </w:r>
      <w:r w:rsidR="00863755" w:rsidRPr="00BB357A">
        <w:rPr>
          <w:rFonts w:ascii="Arial" w:hAnsi="Arial" w:cs="Arial"/>
        </w:rPr>
        <w:t xml:space="preserve"> certain the police system is financially sustainable as reports have lacked long term planning for policing. Morse also states that the way the department chooses to distribute the funding has clearly been ineffective and again they cannot be sure that the funding </w:t>
      </w:r>
      <w:r w:rsidR="006D3599" w:rsidRPr="00BB357A">
        <w:rPr>
          <w:rFonts w:ascii="Arial" w:hAnsi="Arial" w:cs="Arial"/>
        </w:rPr>
        <w:t xml:space="preserve">being </w:t>
      </w:r>
      <w:r w:rsidR="00863755" w:rsidRPr="00BB357A">
        <w:rPr>
          <w:rFonts w:ascii="Arial" w:hAnsi="Arial" w:cs="Arial"/>
        </w:rPr>
        <w:t xml:space="preserve">spent is moving in the right direction. </w:t>
      </w:r>
      <w:r w:rsidR="006D3599" w:rsidRPr="00BB357A">
        <w:rPr>
          <w:rFonts w:ascii="Arial" w:hAnsi="Arial" w:cs="Arial"/>
        </w:rPr>
        <w:t>According to Audit Scotland (2012) over the years, police forces have indeed been showing they are more than capable to keep savings, however they have also shown that they have not thought the saving process through with any long – term financial strategies to rely on to show how their continuous financial pressures will be managed. For the police to show they are trying to maintain the 3E’s element of good value</w:t>
      </w:r>
      <w:r w:rsidR="000A22B1">
        <w:rPr>
          <w:rFonts w:ascii="Arial" w:hAnsi="Arial" w:cs="Arial"/>
        </w:rPr>
        <w:t>,</w:t>
      </w:r>
      <w:r w:rsidR="006D3599" w:rsidRPr="00BB357A">
        <w:rPr>
          <w:rFonts w:ascii="Arial" w:hAnsi="Arial" w:cs="Arial"/>
        </w:rPr>
        <w:t xml:space="preserve"> they need to start producing clear, </w:t>
      </w:r>
      <w:r w:rsidR="006D3599" w:rsidRPr="00BB357A">
        <w:rPr>
          <w:rFonts w:ascii="Arial" w:hAnsi="Arial" w:cs="Arial"/>
        </w:rPr>
        <w:lastRenderedPageBreak/>
        <w:t>transparent long-term financial plans that will show past the current life of police forces. Another reason their money managing is</w:t>
      </w:r>
      <w:r w:rsidR="000A22B1">
        <w:rPr>
          <w:rFonts w:ascii="Arial" w:hAnsi="Arial" w:cs="Arial"/>
        </w:rPr>
        <w:t xml:space="preserve"> </w:t>
      </w:r>
      <w:r w:rsidR="006D3599" w:rsidRPr="00BB357A">
        <w:rPr>
          <w:rFonts w:ascii="Arial" w:hAnsi="Arial" w:cs="Arial"/>
        </w:rPr>
        <w:t>n</w:t>
      </w:r>
      <w:r w:rsidR="000A22B1">
        <w:rPr>
          <w:rFonts w:ascii="Arial" w:hAnsi="Arial" w:cs="Arial"/>
        </w:rPr>
        <w:t>o</w:t>
      </w:r>
      <w:r w:rsidR="006D3599" w:rsidRPr="00BB357A">
        <w:rPr>
          <w:rFonts w:ascii="Arial" w:hAnsi="Arial" w:cs="Arial"/>
        </w:rPr>
        <w:t>t as good as it should be is due to the reduction of police numbers since 2011. Due to this reasoning there has been a need for a lot of police overtime expenditure, which is essentially a lot of wasted money. Furthermore, Thomas Mackintosh (2018) claims that police officers have been working on an average more than 97 hours overtime each in a year. Mackintosh also claims that the overtime has cost the UK forces around £1.7 billion in 5 years</w:t>
      </w:r>
      <w:r w:rsidR="000A22B1">
        <w:rPr>
          <w:rFonts w:ascii="Arial" w:hAnsi="Arial" w:cs="Arial"/>
        </w:rPr>
        <w:t>,</w:t>
      </w:r>
      <w:r w:rsidR="006D3599" w:rsidRPr="00BB357A">
        <w:rPr>
          <w:rFonts w:ascii="Arial" w:hAnsi="Arial" w:cs="Arial"/>
        </w:rPr>
        <w:t xml:space="preserve"> to which the Police Federation argued that the money spent on overtime during 2017 – 2018 could have been funded for at least 10,000 more police constables for a year. Mackintosh stated that John Apter</w:t>
      </w:r>
      <w:r w:rsidR="000A22B1">
        <w:rPr>
          <w:rFonts w:ascii="Arial" w:hAnsi="Arial" w:cs="Arial"/>
        </w:rPr>
        <w:t>,</w:t>
      </w:r>
      <w:r w:rsidR="006D3599" w:rsidRPr="00BB357A">
        <w:rPr>
          <w:rFonts w:ascii="Arial" w:hAnsi="Arial" w:cs="Arial"/>
        </w:rPr>
        <w:t xml:space="preserve"> the chairman of the police federation</w:t>
      </w:r>
      <w:r w:rsidR="000A22B1">
        <w:rPr>
          <w:rFonts w:ascii="Arial" w:hAnsi="Arial" w:cs="Arial"/>
        </w:rPr>
        <w:t>,</w:t>
      </w:r>
      <w:r w:rsidR="006D3599" w:rsidRPr="00BB357A">
        <w:rPr>
          <w:rFonts w:ascii="Arial" w:hAnsi="Arial" w:cs="Arial"/>
        </w:rPr>
        <w:t xml:space="preserve"> claimed that the amount spent for overtime alone represented the hidden reality of policing. The national police chiefs council (2015) claims that by 2025 their challenges will be to ensure the </w:t>
      </w:r>
      <w:r w:rsidR="000A22B1">
        <w:rPr>
          <w:rFonts w:ascii="Arial" w:hAnsi="Arial" w:cs="Arial"/>
        </w:rPr>
        <w:t xml:space="preserve">expected </w:t>
      </w:r>
      <w:r w:rsidR="006D3599" w:rsidRPr="00BB357A">
        <w:rPr>
          <w:rFonts w:ascii="Arial" w:hAnsi="Arial" w:cs="Arial"/>
        </w:rPr>
        <w:t xml:space="preserve">efficiency and effectiveness of the police forces will be the embedded ‘keystone of policing governance’. Another challenge stated is that they will make sure they always find the best ways to deliver police services and structure accountability models to ensure appropriate PCC oversight, governance and accountability.  The NPCC (2015) also claim that the way they will address the new policing changes is by having a smaller resource base – without reducing the quality of services provided. </w:t>
      </w:r>
      <w:r w:rsidR="008A0CDD" w:rsidRPr="00BB357A">
        <w:rPr>
          <w:rFonts w:ascii="Arial" w:hAnsi="Arial" w:cs="Arial"/>
        </w:rPr>
        <w:t xml:space="preserve"> </w:t>
      </w:r>
    </w:p>
    <w:p w14:paraId="29F3D9A7" w14:textId="77777777" w:rsidR="00F576D9" w:rsidRPr="00BB357A" w:rsidRDefault="00F576D9" w:rsidP="00C0153A">
      <w:pPr>
        <w:spacing w:line="480" w:lineRule="auto"/>
        <w:rPr>
          <w:rFonts w:ascii="Arial" w:hAnsi="Arial" w:cs="Arial"/>
        </w:rPr>
      </w:pPr>
    </w:p>
    <w:p w14:paraId="29A62B0A" w14:textId="2493776B" w:rsidR="00863755" w:rsidRPr="00BB357A" w:rsidRDefault="006D3599" w:rsidP="00863755">
      <w:pPr>
        <w:spacing w:line="480" w:lineRule="auto"/>
        <w:rPr>
          <w:rFonts w:ascii="Arial" w:eastAsia="Trebuchet MS" w:hAnsi="Arial" w:cs="Arial"/>
          <w:bCs/>
        </w:rPr>
      </w:pPr>
      <w:r w:rsidRPr="00BB357A">
        <w:rPr>
          <w:rFonts w:ascii="Arial" w:eastAsia="Trebuchet MS" w:hAnsi="Arial" w:cs="Arial"/>
          <w:bCs/>
        </w:rPr>
        <w:t xml:space="preserve">To conclude this assignment, there are 3 recommendations that could allow the police to </w:t>
      </w:r>
      <w:r w:rsidR="008A0CDD" w:rsidRPr="00BB357A">
        <w:rPr>
          <w:rFonts w:ascii="Arial" w:eastAsia="Trebuchet MS" w:hAnsi="Arial" w:cs="Arial"/>
          <w:bCs/>
        </w:rPr>
        <w:t>show</w:t>
      </w:r>
      <w:r w:rsidR="00831BFA" w:rsidRPr="00BB357A">
        <w:rPr>
          <w:rFonts w:ascii="Arial" w:eastAsia="Trebuchet MS" w:hAnsi="Arial" w:cs="Arial"/>
          <w:bCs/>
        </w:rPr>
        <w:t xml:space="preserve"> how</w:t>
      </w:r>
      <w:r w:rsidR="008A0CDD" w:rsidRPr="00BB357A">
        <w:rPr>
          <w:rFonts w:ascii="Arial" w:eastAsia="Trebuchet MS" w:hAnsi="Arial" w:cs="Arial"/>
          <w:bCs/>
        </w:rPr>
        <w:t xml:space="preserve"> their</w:t>
      </w:r>
      <w:r w:rsidRPr="00BB357A">
        <w:rPr>
          <w:rFonts w:ascii="Arial" w:eastAsia="Trebuchet MS" w:hAnsi="Arial" w:cs="Arial"/>
          <w:bCs/>
        </w:rPr>
        <w:t xml:space="preserve"> best value </w:t>
      </w:r>
      <w:r w:rsidR="008A0CDD" w:rsidRPr="00BB357A">
        <w:rPr>
          <w:rFonts w:ascii="Arial" w:eastAsia="Trebuchet MS" w:hAnsi="Arial" w:cs="Arial"/>
          <w:bCs/>
        </w:rPr>
        <w:t xml:space="preserve">principles could be improved </w:t>
      </w:r>
      <w:r w:rsidRPr="00BB357A">
        <w:rPr>
          <w:rFonts w:ascii="Arial" w:eastAsia="Trebuchet MS" w:hAnsi="Arial" w:cs="Arial"/>
          <w:bCs/>
        </w:rPr>
        <w:t>more efficiently</w:t>
      </w:r>
      <w:r w:rsidR="008A0CDD" w:rsidRPr="00BB357A">
        <w:rPr>
          <w:rFonts w:ascii="Arial" w:eastAsia="Trebuchet MS" w:hAnsi="Arial" w:cs="Arial"/>
          <w:bCs/>
        </w:rPr>
        <w:t xml:space="preserve"> and effectively</w:t>
      </w:r>
      <w:r w:rsidRPr="00BB357A">
        <w:rPr>
          <w:rFonts w:ascii="Arial" w:eastAsia="Trebuchet MS" w:hAnsi="Arial" w:cs="Arial"/>
          <w:bCs/>
        </w:rPr>
        <w:t xml:space="preserve">. The first recommendation is </w:t>
      </w:r>
      <w:r w:rsidR="00831BFA" w:rsidRPr="00BB357A">
        <w:rPr>
          <w:rFonts w:ascii="Arial" w:eastAsia="Trebuchet MS" w:hAnsi="Arial" w:cs="Arial"/>
          <w:bCs/>
        </w:rPr>
        <w:t>for</w:t>
      </w:r>
      <w:r w:rsidRPr="00BB357A">
        <w:rPr>
          <w:rFonts w:ascii="Arial" w:eastAsia="Trebuchet MS" w:hAnsi="Arial" w:cs="Arial"/>
          <w:bCs/>
        </w:rPr>
        <w:t xml:space="preserve"> the forces to f</w:t>
      </w:r>
      <w:r w:rsidR="0004236B" w:rsidRPr="00BB357A">
        <w:rPr>
          <w:rFonts w:ascii="Arial" w:eastAsia="Trebuchet MS" w:hAnsi="Arial" w:cs="Arial"/>
          <w:bCs/>
        </w:rPr>
        <w:t xml:space="preserve">ind cheaper ways of buying </w:t>
      </w:r>
      <w:r w:rsidRPr="00BB357A">
        <w:rPr>
          <w:rFonts w:ascii="Arial" w:eastAsia="Trebuchet MS" w:hAnsi="Arial" w:cs="Arial"/>
          <w:bCs/>
        </w:rPr>
        <w:t xml:space="preserve">the essential </w:t>
      </w:r>
      <w:r w:rsidR="001C0A91" w:rsidRPr="00BB357A">
        <w:rPr>
          <w:rFonts w:ascii="Arial" w:eastAsia="Trebuchet MS" w:hAnsi="Arial" w:cs="Arial"/>
          <w:bCs/>
        </w:rPr>
        <w:t>equipment</w:t>
      </w:r>
      <w:r w:rsidRPr="00BB357A">
        <w:rPr>
          <w:rFonts w:ascii="Arial" w:eastAsia="Trebuchet MS" w:hAnsi="Arial" w:cs="Arial"/>
          <w:bCs/>
        </w:rPr>
        <w:t xml:space="preserve">. If they </w:t>
      </w:r>
      <w:r w:rsidR="008A0CDD" w:rsidRPr="00BB357A">
        <w:rPr>
          <w:rFonts w:ascii="Arial" w:eastAsia="Trebuchet MS" w:hAnsi="Arial" w:cs="Arial"/>
          <w:bCs/>
        </w:rPr>
        <w:t>compared</w:t>
      </w:r>
      <w:r w:rsidRPr="00BB357A">
        <w:rPr>
          <w:rFonts w:ascii="Arial" w:eastAsia="Trebuchet MS" w:hAnsi="Arial" w:cs="Arial"/>
          <w:bCs/>
        </w:rPr>
        <w:t xml:space="preserve"> a number of different suppliers, they could find the b</w:t>
      </w:r>
      <w:r w:rsidR="008A0CDD" w:rsidRPr="00BB357A">
        <w:rPr>
          <w:rFonts w:ascii="Arial" w:eastAsia="Trebuchet MS" w:hAnsi="Arial" w:cs="Arial"/>
          <w:bCs/>
        </w:rPr>
        <w:t>est value for the same equipment</w:t>
      </w:r>
      <w:r w:rsidR="00831BFA" w:rsidRPr="00BB357A">
        <w:rPr>
          <w:rFonts w:ascii="Arial" w:eastAsia="Trebuchet MS" w:hAnsi="Arial" w:cs="Arial"/>
          <w:bCs/>
        </w:rPr>
        <w:t xml:space="preserve"> with a better price</w:t>
      </w:r>
      <w:r w:rsidR="008A0CDD" w:rsidRPr="00BB357A">
        <w:rPr>
          <w:rFonts w:ascii="Arial" w:eastAsia="Trebuchet MS" w:hAnsi="Arial" w:cs="Arial"/>
          <w:bCs/>
        </w:rPr>
        <w:t xml:space="preserve">.  According to Mark </w:t>
      </w:r>
      <w:r w:rsidR="008A0CDD" w:rsidRPr="00BB357A">
        <w:rPr>
          <w:rFonts w:ascii="Arial" w:eastAsia="Trebuchet MS" w:hAnsi="Arial" w:cs="Arial"/>
          <w:bCs/>
        </w:rPr>
        <w:lastRenderedPageBreak/>
        <w:t>Spencer (2020), having conversations with potential suppliers can result to the best outcomes, as early engagement with them can allow</w:t>
      </w:r>
      <w:r w:rsidR="00831BFA" w:rsidRPr="00BB357A">
        <w:rPr>
          <w:rFonts w:ascii="Arial" w:eastAsia="Trebuchet MS" w:hAnsi="Arial" w:cs="Arial"/>
          <w:bCs/>
        </w:rPr>
        <w:t xml:space="preserve"> the </w:t>
      </w:r>
      <w:r w:rsidR="008A0CDD" w:rsidRPr="00BB357A">
        <w:rPr>
          <w:rFonts w:ascii="Arial" w:eastAsia="Trebuchet MS" w:hAnsi="Arial" w:cs="Arial"/>
          <w:bCs/>
        </w:rPr>
        <w:t>customers to encounter different opinions and be clearer on what they want</w:t>
      </w:r>
      <w:r w:rsidR="000A22B1">
        <w:rPr>
          <w:rFonts w:ascii="Arial" w:eastAsia="Trebuchet MS" w:hAnsi="Arial" w:cs="Arial"/>
          <w:bCs/>
        </w:rPr>
        <w:t>. I</w:t>
      </w:r>
      <w:r w:rsidR="008A0CDD" w:rsidRPr="00BB357A">
        <w:rPr>
          <w:rFonts w:ascii="Arial" w:eastAsia="Trebuchet MS" w:hAnsi="Arial" w:cs="Arial"/>
          <w:bCs/>
        </w:rPr>
        <w:t>f they can be clear on the variety of equipment needed</w:t>
      </w:r>
      <w:r w:rsidR="000A22B1">
        <w:rPr>
          <w:rFonts w:ascii="Arial" w:eastAsia="Trebuchet MS" w:hAnsi="Arial" w:cs="Arial"/>
          <w:bCs/>
        </w:rPr>
        <w:t>,</w:t>
      </w:r>
      <w:r w:rsidR="008A0CDD" w:rsidRPr="00BB357A">
        <w:rPr>
          <w:rFonts w:ascii="Arial" w:eastAsia="Trebuchet MS" w:hAnsi="Arial" w:cs="Arial"/>
          <w:bCs/>
        </w:rPr>
        <w:t xml:space="preserve"> the seller can provide a number </w:t>
      </w:r>
      <w:r w:rsidR="00831BFA" w:rsidRPr="00BB357A">
        <w:rPr>
          <w:rFonts w:ascii="Arial" w:eastAsia="Trebuchet MS" w:hAnsi="Arial" w:cs="Arial"/>
          <w:bCs/>
        </w:rPr>
        <w:t xml:space="preserve">of deals </w:t>
      </w:r>
      <w:r w:rsidR="008A0CDD" w:rsidRPr="00BB357A">
        <w:rPr>
          <w:rFonts w:ascii="Arial" w:eastAsia="Trebuchet MS" w:hAnsi="Arial" w:cs="Arial"/>
          <w:bCs/>
        </w:rPr>
        <w:t>for a better price if they know there is a bulk of equipment being bought.  Spencer (2020) claims that the government’s plan</w:t>
      </w:r>
      <w:r w:rsidR="000A22B1">
        <w:rPr>
          <w:rFonts w:ascii="Arial" w:eastAsia="Trebuchet MS" w:hAnsi="Arial" w:cs="Arial"/>
          <w:bCs/>
        </w:rPr>
        <w:t xml:space="preserve"> </w:t>
      </w:r>
      <w:r w:rsidR="008A0CDD" w:rsidRPr="00BB357A">
        <w:rPr>
          <w:rFonts w:ascii="Arial" w:eastAsia="Trebuchet MS" w:hAnsi="Arial" w:cs="Arial"/>
          <w:bCs/>
        </w:rPr>
        <w:t xml:space="preserve">is preparing to invest more funds into the public sector and address a lot of the impacts of austerity. The next recommendation could be </w:t>
      </w:r>
      <w:r w:rsidR="000A22B1">
        <w:rPr>
          <w:rFonts w:ascii="Arial" w:eastAsia="Trebuchet MS" w:hAnsi="Arial" w:cs="Arial"/>
          <w:bCs/>
        </w:rPr>
        <w:t xml:space="preserve">to provide </w:t>
      </w:r>
      <w:r w:rsidR="008A0CDD" w:rsidRPr="00BB357A">
        <w:rPr>
          <w:rFonts w:ascii="Arial" w:eastAsia="Trebuchet MS" w:hAnsi="Arial" w:cs="Arial"/>
          <w:bCs/>
        </w:rPr>
        <w:t>more training sessions on</w:t>
      </w:r>
      <w:r w:rsidR="00F576D9" w:rsidRPr="00BB357A">
        <w:rPr>
          <w:rFonts w:ascii="Arial" w:eastAsia="Trebuchet MS" w:hAnsi="Arial" w:cs="Arial"/>
          <w:bCs/>
        </w:rPr>
        <w:t xml:space="preserve"> finance</w:t>
      </w:r>
      <w:r w:rsidR="008A0CDD" w:rsidRPr="00BB357A">
        <w:rPr>
          <w:rFonts w:ascii="Arial" w:eastAsia="Trebuchet MS" w:hAnsi="Arial" w:cs="Arial"/>
          <w:bCs/>
        </w:rPr>
        <w:t xml:space="preserve"> sustainability and best value principles in general.</w:t>
      </w:r>
      <w:r w:rsidR="00F576D9" w:rsidRPr="00BB357A">
        <w:rPr>
          <w:rFonts w:ascii="Arial" w:eastAsia="Trebuchet MS" w:hAnsi="Arial" w:cs="Arial"/>
          <w:bCs/>
        </w:rPr>
        <w:t xml:space="preserve"> </w:t>
      </w:r>
      <w:r w:rsidR="008A0CDD" w:rsidRPr="00BB357A">
        <w:rPr>
          <w:rFonts w:ascii="Arial" w:eastAsia="Trebuchet MS" w:hAnsi="Arial" w:cs="Arial"/>
          <w:bCs/>
        </w:rPr>
        <w:t>According to HMIC (2004) an evaluation officer evaluated the different training sessions the department</w:t>
      </w:r>
      <w:r w:rsidR="00FA37D1" w:rsidRPr="00BB357A">
        <w:rPr>
          <w:rFonts w:ascii="Arial" w:eastAsia="Trebuchet MS" w:hAnsi="Arial" w:cs="Arial"/>
          <w:bCs/>
        </w:rPr>
        <w:t>s</w:t>
      </w:r>
      <w:r w:rsidR="008A0CDD" w:rsidRPr="00BB357A">
        <w:rPr>
          <w:rFonts w:ascii="Arial" w:eastAsia="Trebuchet MS" w:hAnsi="Arial" w:cs="Arial"/>
          <w:bCs/>
        </w:rPr>
        <w:t xml:space="preserve"> put </w:t>
      </w:r>
      <w:r w:rsidR="006771B3" w:rsidRPr="00BB357A">
        <w:rPr>
          <w:rFonts w:ascii="Arial" w:eastAsia="Trebuchet MS" w:hAnsi="Arial" w:cs="Arial"/>
          <w:bCs/>
        </w:rPr>
        <w:t>on and</w:t>
      </w:r>
      <w:r w:rsidR="008A0CDD" w:rsidRPr="00BB357A">
        <w:rPr>
          <w:rFonts w:ascii="Arial" w:eastAsia="Trebuchet MS" w:hAnsi="Arial" w:cs="Arial"/>
          <w:bCs/>
        </w:rPr>
        <w:t xml:space="preserve"> claimed that the results were a success</w:t>
      </w:r>
      <w:r w:rsidR="00FA37D1" w:rsidRPr="00BB357A">
        <w:rPr>
          <w:rFonts w:ascii="Arial" w:eastAsia="Trebuchet MS" w:hAnsi="Arial" w:cs="Arial"/>
          <w:bCs/>
        </w:rPr>
        <w:t xml:space="preserve">; </w:t>
      </w:r>
      <w:r w:rsidR="008A0CDD" w:rsidRPr="00BB357A">
        <w:rPr>
          <w:rFonts w:ascii="Arial" w:eastAsia="Trebuchet MS" w:hAnsi="Arial" w:cs="Arial"/>
          <w:bCs/>
        </w:rPr>
        <w:t>resulting in the function of the force as one running smoother</w:t>
      </w:r>
      <w:r w:rsidR="00F576D9" w:rsidRPr="00BB357A">
        <w:rPr>
          <w:rFonts w:ascii="Arial" w:eastAsia="Trebuchet MS" w:hAnsi="Arial" w:cs="Arial"/>
          <w:bCs/>
        </w:rPr>
        <w:t>, so a bit more specific training could go a long way</w:t>
      </w:r>
      <w:r w:rsidR="008A0CDD" w:rsidRPr="00BB357A">
        <w:rPr>
          <w:rFonts w:ascii="Arial" w:eastAsia="Trebuchet MS" w:hAnsi="Arial" w:cs="Arial"/>
          <w:bCs/>
        </w:rPr>
        <w:t>.</w:t>
      </w:r>
      <w:r w:rsidR="00236AC0" w:rsidRPr="00BB357A">
        <w:rPr>
          <w:rFonts w:ascii="Arial" w:eastAsia="Trebuchet MS" w:hAnsi="Arial" w:cs="Arial"/>
          <w:bCs/>
        </w:rPr>
        <w:t xml:space="preserve"> According to </w:t>
      </w:r>
      <w:proofErr w:type="spellStart"/>
      <w:r w:rsidR="00236AC0" w:rsidRPr="00BB357A">
        <w:rPr>
          <w:rFonts w:ascii="Arial" w:eastAsia="Trebuchet MS" w:hAnsi="Arial" w:cs="Arial"/>
          <w:bCs/>
        </w:rPr>
        <w:t>AuditScotland</w:t>
      </w:r>
      <w:proofErr w:type="spellEnd"/>
      <w:r w:rsidR="00236AC0" w:rsidRPr="00BB357A">
        <w:rPr>
          <w:rFonts w:ascii="Arial" w:eastAsia="Trebuchet MS" w:hAnsi="Arial" w:cs="Arial"/>
          <w:bCs/>
        </w:rPr>
        <w:t xml:space="preserve"> (2012), this recommendation has worked for a number of forces situated within the different areas due to a reporting of a significant amount of savings saved </w:t>
      </w:r>
      <w:r w:rsidR="00831BFA" w:rsidRPr="00BB357A">
        <w:rPr>
          <w:rFonts w:ascii="Arial" w:eastAsia="Trebuchet MS" w:hAnsi="Arial" w:cs="Arial"/>
          <w:bCs/>
        </w:rPr>
        <w:t>due to</w:t>
      </w:r>
      <w:r w:rsidR="00236AC0" w:rsidRPr="00BB357A">
        <w:rPr>
          <w:rFonts w:ascii="Arial" w:eastAsia="Trebuchet MS" w:hAnsi="Arial" w:cs="Arial"/>
          <w:bCs/>
        </w:rPr>
        <w:t xml:space="preserve"> their efficiency training programmes</w:t>
      </w:r>
      <w:r w:rsidR="000A22B1">
        <w:rPr>
          <w:rFonts w:ascii="Arial" w:eastAsia="Trebuchet MS" w:hAnsi="Arial" w:cs="Arial"/>
          <w:bCs/>
        </w:rPr>
        <w:t>,</w:t>
      </w:r>
      <w:r w:rsidR="00236AC0" w:rsidRPr="00BB357A">
        <w:rPr>
          <w:rFonts w:ascii="Arial" w:eastAsia="Trebuchet MS" w:hAnsi="Arial" w:cs="Arial"/>
          <w:bCs/>
        </w:rPr>
        <w:t xml:space="preserve"> which has proved to reduce overtime costs as they are making a large contribution</w:t>
      </w:r>
      <w:r w:rsidR="000A22B1">
        <w:rPr>
          <w:rFonts w:ascii="Arial" w:eastAsia="Trebuchet MS" w:hAnsi="Arial" w:cs="Arial"/>
          <w:bCs/>
        </w:rPr>
        <w:t>,</w:t>
      </w:r>
      <w:r w:rsidR="00236AC0" w:rsidRPr="00BB357A">
        <w:rPr>
          <w:rFonts w:ascii="Arial" w:eastAsia="Trebuchet MS" w:hAnsi="Arial" w:cs="Arial"/>
          <w:bCs/>
        </w:rPr>
        <w:t xml:space="preserve"> showing an improved amount of efficiency</w:t>
      </w:r>
      <w:r w:rsidR="00831BFA" w:rsidRPr="00BB357A">
        <w:rPr>
          <w:rFonts w:ascii="Arial" w:eastAsia="Trebuchet MS" w:hAnsi="Arial" w:cs="Arial"/>
          <w:bCs/>
        </w:rPr>
        <w:t xml:space="preserve">. </w:t>
      </w:r>
      <w:r w:rsidR="00236AC0" w:rsidRPr="00BB357A">
        <w:rPr>
          <w:rFonts w:ascii="Arial" w:eastAsia="Trebuchet MS" w:hAnsi="Arial" w:cs="Arial"/>
          <w:bCs/>
        </w:rPr>
        <w:t xml:space="preserve"> </w:t>
      </w:r>
      <w:r w:rsidR="00831BFA" w:rsidRPr="00BB357A">
        <w:rPr>
          <w:rFonts w:ascii="Arial" w:eastAsia="Trebuchet MS" w:hAnsi="Arial" w:cs="Arial"/>
          <w:bCs/>
        </w:rPr>
        <w:t>T</w:t>
      </w:r>
      <w:r w:rsidR="00236AC0" w:rsidRPr="00BB357A">
        <w:rPr>
          <w:rFonts w:ascii="Arial" w:eastAsia="Trebuchet MS" w:hAnsi="Arial" w:cs="Arial"/>
          <w:bCs/>
        </w:rPr>
        <w:t>his recommendation not only helps with saving money from repetitive overtime duties, but also correlates with the last recommendation.</w:t>
      </w:r>
      <w:r w:rsidR="00831BFA" w:rsidRPr="00BB357A">
        <w:rPr>
          <w:rFonts w:ascii="Arial" w:eastAsia="Trebuchet MS" w:hAnsi="Arial" w:cs="Arial"/>
          <w:bCs/>
        </w:rPr>
        <w:t xml:space="preserve"> According to Her Majesty’s Inspectorate of Constabulary and Fire &amp; Rescue Services (2017) efficiency inspections have found that there has in fact been an increased focus from police forces that has been improving the way they understand and meet the demand that they face during their services.</w:t>
      </w:r>
      <w:r w:rsidR="00E4014B" w:rsidRPr="00BB357A">
        <w:rPr>
          <w:rFonts w:ascii="Arial" w:eastAsia="Trebuchet MS" w:hAnsi="Arial" w:cs="Arial"/>
          <w:bCs/>
        </w:rPr>
        <w:t xml:space="preserve"> Another factor that could link in with training sessions to improve best value approaches is introducing more collaboration of partnerships. This element Is an essential part of the provision for more efficient and effective services according to HMICFRS (2017). While collaboration of partnerships is a </w:t>
      </w:r>
      <w:r w:rsidR="00E4014B" w:rsidRPr="00BB357A">
        <w:rPr>
          <w:rFonts w:ascii="Arial" w:eastAsia="Trebuchet MS" w:hAnsi="Arial" w:cs="Arial"/>
          <w:bCs/>
        </w:rPr>
        <w:lastRenderedPageBreak/>
        <w:t>positive, forces still need to understand the fundamental factors of the collaborations and always understand the benefits and make intelligent strategies on how the collaborative work should be undertaken.</w:t>
      </w:r>
      <w:r w:rsidR="00831BFA" w:rsidRPr="00BB357A">
        <w:rPr>
          <w:rFonts w:ascii="Arial" w:eastAsia="Trebuchet MS" w:hAnsi="Arial" w:cs="Arial"/>
          <w:bCs/>
        </w:rPr>
        <w:t xml:space="preserve"> </w:t>
      </w:r>
      <w:r w:rsidR="001812D9" w:rsidRPr="00BB357A">
        <w:rPr>
          <w:rFonts w:ascii="Arial" w:eastAsia="Trebuchet MS" w:hAnsi="Arial" w:cs="Arial"/>
          <w:bCs/>
        </w:rPr>
        <w:t>The last recommendation to improve routes of best value for money is by r</w:t>
      </w:r>
      <w:r w:rsidR="00863755" w:rsidRPr="00BB357A">
        <w:rPr>
          <w:rFonts w:ascii="Arial" w:eastAsia="Trebuchet MS" w:hAnsi="Arial" w:cs="Arial"/>
          <w:bCs/>
        </w:rPr>
        <w:t>educing overtime shift hours</w:t>
      </w:r>
      <w:r w:rsidR="001812D9" w:rsidRPr="00BB357A">
        <w:rPr>
          <w:rFonts w:ascii="Arial" w:eastAsia="Trebuchet MS" w:hAnsi="Arial" w:cs="Arial"/>
          <w:bCs/>
        </w:rPr>
        <w:t xml:space="preserve">. If this does seem too much of a drastic action at </w:t>
      </w:r>
      <w:r w:rsidR="00FA37D1" w:rsidRPr="00BB357A">
        <w:rPr>
          <w:rFonts w:ascii="Arial" w:eastAsia="Trebuchet MS" w:hAnsi="Arial" w:cs="Arial"/>
          <w:bCs/>
        </w:rPr>
        <w:t>one</w:t>
      </w:r>
      <w:r w:rsidR="001812D9" w:rsidRPr="00BB357A">
        <w:rPr>
          <w:rFonts w:ascii="Arial" w:eastAsia="Trebuchet MS" w:hAnsi="Arial" w:cs="Arial"/>
          <w:bCs/>
        </w:rPr>
        <w:t xml:space="preserve"> time, instead of cutting the hours according to Antoine </w:t>
      </w:r>
      <w:proofErr w:type="spellStart"/>
      <w:r w:rsidR="001812D9" w:rsidRPr="00BB357A">
        <w:rPr>
          <w:rFonts w:ascii="Arial" w:eastAsia="Trebuchet MS" w:hAnsi="Arial" w:cs="Arial"/>
          <w:bCs/>
        </w:rPr>
        <w:t>Bozio</w:t>
      </w:r>
      <w:proofErr w:type="spellEnd"/>
      <w:r w:rsidR="001812D9" w:rsidRPr="00BB357A">
        <w:rPr>
          <w:rFonts w:ascii="Arial" w:eastAsia="Trebuchet MS" w:hAnsi="Arial" w:cs="Arial"/>
          <w:bCs/>
        </w:rPr>
        <w:t xml:space="preserve"> and Richard Disney (2011) the government could make small changes in the negotiated pay rates progressively.  According to Danielle Smith (2019) </w:t>
      </w:r>
      <w:r w:rsidR="000A22B1">
        <w:rPr>
          <w:rFonts w:ascii="Arial" w:eastAsia="Trebuchet MS" w:hAnsi="Arial" w:cs="Arial"/>
          <w:bCs/>
        </w:rPr>
        <w:t>the</w:t>
      </w:r>
      <w:r w:rsidR="001812D9" w:rsidRPr="00BB357A">
        <w:rPr>
          <w:rFonts w:ascii="Arial" w:eastAsia="Trebuchet MS" w:hAnsi="Arial" w:cs="Arial"/>
          <w:bCs/>
        </w:rPr>
        <w:t xml:space="preserve"> cutting down on the public sector overtime will result in making real cuts as there is too much being pumped into the </w:t>
      </w:r>
      <w:r w:rsidR="000A22B1">
        <w:rPr>
          <w:rFonts w:ascii="Arial" w:eastAsia="Trebuchet MS" w:hAnsi="Arial" w:cs="Arial"/>
          <w:bCs/>
        </w:rPr>
        <w:t>budget</w:t>
      </w:r>
      <w:r w:rsidR="001812D9" w:rsidRPr="00BB357A">
        <w:rPr>
          <w:rFonts w:ascii="Arial" w:eastAsia="Trebuchet MS" w:hAnsi="Arial" w:cs="Arial"/>
          <w:bCs/>
        </w:rPr>
        <w:t xml:space="preserve">. </w:t>
      </w:r>
    </w:p>
    <w:p w14:paraId="7E30A513" w14:textId="2B39CE01" w:rsidR="00236AC0" w:rsidRPr="00BB357A" w:rsidRDefault="00236AC0" w:rsidP="00863755">
      <w:pPr>
        <w:spacing w:line="480" w:lineRule="auto"/>
        <w:rPr>
          <w:rFonts w:ascii="Arial" w:eastAsia="Trebuchet MS" w:hAnsi="Arial" w:cs="Arial"/>
          <w:bCs/>
        </w:rPr>
      </w:pPr>
    </w:p>
    <w:p w14:paraId="63A0B8D4" w14:textId="759ECE81" w:rsidR="00236AC0" w:rsidRPr="00BB357A" w:rsidRDefault="00236AC0" w:rsidP="00863755">
      <w:pPr>
        <w:spacing w:line="480" w:lineRule="auto"/>
        <w:rPr>
          <w:rFonts w:ascii="Arial" w:eastAsia="Trebuchet MS" w:hAnsi="Arial" w:cs="Arial"/>
          <w:bCs/>
        </w:rPr>
      </w:pPr>
    </w:p>
    <w:p w14:paraId="5D8B533C" w14:textId="77777777" w:rsidR="00E44A8D" w:rsidRPr="00BB357A" w:rsidRDefault="00E44A8D" w:rsidP="00236AC0">
      <w:pPr>
        <w:rPr>
          <w:rFonts w:ascii="Arial" w:eastAsia="Trebuchet MS" w:hAnsi="Arial" w:cs="Arial"/>
          <w:b/>
          <w:color w:val="FF0000"/>
        </w:rPr>
      </w:pPr>
    </w:p>
    <w:p w14:paraId="6C72C6DB" w14:textId="0A43BEA4" w:rsidR="001C0A91" w:rsidRPr="00BB357A" w:rsidRDefault="001C0A91" w:rsidP="00204F70">
      <w:pPr>
        <w:spacing w:line="360" w:lineRule="auto"/>
        <w:rPr>
          <w:rFonts w:ascii="Arial" w:hAnsi="Arial" w:cs="Arial"/>
        </w:rPr>
      </w:pPr>
    </w:p>
    <w:p w14:paraId="71BE7551" w14:textId="32A791F9" w:rsidR="001812D9" w:rsidRPr="00BB357A" w:rsidRDefault="001812D9" w:rsidP="00204F70">
      <w:pPr>
        <w:spacing w:line="360" w:lineRule="auto"/>
        <w:rPr>
          <w:rFonts w:ascii="Arial" w:hAnsi="Arial" w:cs="Arial"/>
        </w:rPr>
      </w:pPr>
    </w:p>
    <w:p w14:paraId="6197C683" w14:textId="16A76D41" w:rsidR="001812D9" w:rsidRPr="00BB357A" w:rsidRDefault="001812D9" w:rsidP="00204F70">
      <w:pPr>
        <w:spacing w:line="360" w:lineRule="auto"/>
        <w:rPr>
          <w:rFonts w:ascii="Arial" w:hAnsi="Arial" w:cs="Arial"/>
        </w:rPr>
      </w:pPr>
    </w:p>
    <w:p w14:paraId="30170C0A" w14:textId="7F35A2A9" w:rsidR="001812D9" w:rsidRPr="00BB357A" w:rsidRDefault="001812D9" w:rsidP="00204F70">
      <w:pPr>
        <w:spacing w:line="360" w:lineRule="auto"/>
        <w:rPr>
          <w:rFonts w:ascii="Arial" w:hAnsi="Arial" w:cs="Arial"/>
        </w:rPr>
      </w:pPr>
    </w:p>
    <w:p w14:paraId="47AE3517" w14:textId="01378B66" w:rsidR="001812D9" w:rsidRPr="00BB357A" w:rsidRDefault="001812D9" w:rsidP="00204F70">
      <w:pPr>
        <w:spacing w:line="360" w:lineRule="auto"/>
        <w:rPr>
          <w:rFonts w:ascii="Arial" w:hAnsi="Arial" w:cs="Arial"/>
        </w:rPr>
      </w:pPr>
    </w:p>
    <w:p w14:paraId="4AEB8BF0" w14:textId="496465C2" w:rsidR="001812D9" w:rsidRPr="00BB357A" w:rsidRDefault="001812D9" w:rsidP="00204F70">
      <w:pPr>
        <w:spacing w:line="360" w:lineRule="auto"/>
        <w:rPr>
          <w:rFonts w:ascii="Arial" w:hAnsi="Arial" w:cs="Arial"/>
        </w:rPr>
      </w:pPr>
    </w:p>
    <w:p w14:paraId="2BA0942D" w14:textId="4A614DE0" w:rsidR="001812D9" w:rsidRPr="00BB357A" w:rsidRDefault="001812D9" w:rsidP="00204F70">
      <w:pPr>
        <w:spacing w:line="360" w:lineRule="auto"/>
        <w:rPr>
          <w:rFonts w:ascii="Arial" w:hAnsi="Arial" w:cs="Arial"/>
        </w:rPr>
      </w:pPr>
    </w:p>
    <w:p w14:paraId="11F567D0" w14:textId="0E9C5D73" w:rsidR="001812D9" w:rsidRPr="00BB357A" w:rsidRDefault="001812D9" w:rsidP="00204F70">
      <w:pPr>
        <w:spacing w:line="360" w:lineRule="auto"/>
        <w:rPr>
          <w:rFonts w:ascii="Arial" w:hAnsi="Arial" w:cs="Arial"/>
        </w:rPr>
      </w:pPr>
    </w:p>
    <w:p w14:paraId="1FB9B1D0" w14:textId="31E73269" w:rsidR="001812D9" w:rsidRPr="00BB357A" w:rsidRDefault="001812D9" w:rsidP="00204F70">
      <w:pPr>
        <w:spacing w:line="360" w:lineRule="auto"/>
        <w:rPr>
          <w:rFonts w:ascii="Arial" w:hAnsi="Arial" w:cs="Arial"/>
        </w:rPr>
      </w:pPr>
    </w:p>
    <w:p w14:paraId="0D85A251" w14:textId="5AB0AB6E" w:rsidR="001812D9" w:rsidRPr="00BB357A" w:rsidRDefault="001812D9" w:rsidP="00204F70">
      <w:pPr>
        <w:spacing w:line="360" w:lineRule="auto"/>
        <w:rPr>
          <w:rFonts w:ascii="Arial" w:hAnsi="Arial" w:cs="Arial"/>
        </w:rPr>
      </w:pPr>
    </w:p>
    <w:p w14:paraId="46AD8908" w14:textId="0A6ECB3B" w:rsidR="001812D9" w:rsidRPr="00BB357A" w:rsidRDefault="001812D9" w:rsidP="00204F70">
      <w:pPr>
        <w:spacing w:line="360" w:lineRule="auto"/>
        <w:rPr>
          <w:rFonts w:ascii="Arial" w:hAnsi="Arial" w:cs="Arial"/>
        </w:rPr>
      </w:pPr>
    </w:p>
    <w:p w14:paraId="5777494F" w14:textId="1644425B" w:rsidR="001812D9" w:rsidRPr="00BB357A" w:rsidRDefault="001812D9" w:rsidP="00204F70">
      <w:pPr>
        <w:spacing w:line="360" w:lineRule="auto"/>
        <w:rPr>
          <w:rFonts w:ascii="Arial" w:hAnsi="Arial" w:cs="Arial"/>
        </w:rPr>
      </w:pPr>
    </w:p>
    <w:p w14:paraId="53B24AB0" w14:textId="79E83387" w:rsidR="001812D9" w:rsidRPr="00BB357A" w:rsidRDefault="001812D9" w:rsidP="00204F70">
      <w:pPr>
        <w:spacing w:line="360" w:lineRule="auto"/>
        <w:rPr>
          <w:rFonts w:ascii="Arial" w:hAnsi="Arial" w:cs="Arial"/>
        </w:rPr>
      </w:pPr>
    </w:p>
    <w:p w14:paraId="5C0DA9F8" w14:textId="133E668A" w:rsidR="001812D9" w:rsidRPr="00BB357A" w:rsidRDefault="001812D9" w:rsidP="00204F70">
      <w:pPr>
        <w:spacing w:line="360" w:lineRule="auto"/>
        <w:rPr>
          <w:rFonts w:ascii="Arial" w:hAnsi="Arial" w:cs="Arial"/>
        </w:rPr>
      </w:pPr>
    </w:p>
    <w:p w14:paraId="5BF06EA2" w14:textId="31D12707" w:rsidR="001812D9" w:rsidRPr="00BB357A" w:rsidRDefault="001812D9" w:rsidP="00204F70">
      <w:pPr>
        <w:spacing w:line="360" w:lineRule="auto"/>
        <w:rPr>
          <w:rFonts w:ascii="Arial" w:hAnsi="Arial" w:cs="Arial"/>
        </w:rPr>
      </w:pPr>
    </w:p>
    <w:p w14:paraId="3FD2F9C8" w14:textId="1BC53703" w:rsidR="001812D9" w:rsidRPr="00BB357A" w:rsidRDefault="001812D9" w:rsidP="00204F70">
      <w:pPr>
        <w:spacing w:line="360" w:lineRule="auto"/>
        <w:rPr>
          <w:rFonts w:ascii="Arial" w:hAnsi="Arial" w:cs="Arial"/>
        </w:rPr>
      </w:pPr>
    </w:p>
    <w:p w14:paraId="74B9243F" w14:textId="77777777" w:rsidR="009305A3" w:rsidRPr="00BB357A" w:rsidRDefault="009305A3" w:rsidP="00204F70">
      <w:pPr>
        <w:spacing w:line="360" w:lineRule="auto"/>
        <w:rPr>
          <w:rFonts w:ascii="Arial" w:hAnsi="Arial" w:cs="Arial"/>
        </w:rPr>
      </w:pPr>
    </w:p>
    <w:p w14:paraId="1D82448B" w14:textId="77777777" w:rsidR="000A22B1" w:rsidRDefault="000A22B1" w:rsidP="00204F70">
      <w:pPr>
        <w:spacing w:line="360" w:lineRule="auto"/>
        <w:jc w:val="center"/>
        <w:rPr>
          <w:rFonts w:ascii="Arial" w:hAnsi="Arial" w:cs="Arial"/>
          <w:sz w:val="44"/>
          <w:szCs w:val="44"/>
        </w:rPr>
      </w:pPr>
    </w:p>
    <w:p w14:paraId="09148CBA" w14:textId="48591B89" w:rsidR="00315664" w:rsidRPr="00BB357A" w:rsidRDefault="00F82EA8" w:rsidP="00204F70">
      <w:pPr>
        <w:spacing w:line="360" w:lineRule="auto"/>
        <w:jc w:val="center"/>
        <w:rPr>
          <w:rFonts w:ascii="Arial" w:hAnsi="Arial" w:cs="Arial"/>
          <w:sz w:val="44"/>
          <w:szCs w:val="44"/>
        </w:rPr>
      </w:pPr>
      <w:r w:rsidRPr="00BB357A">
        <w:rPr>
          <w:rFonts w:ascii="Arial" w:hAnsi="Arial" w:cs="Arial"/>
          <w:sz w:val="44"/>
          <w:szCs w:val="44"/>
        </w:rPr>
        <w:lastRenderedPageBreak/>
        <w:t>Reference page</w:t>
      </w:r>
    </w:p>
    <w:p w14:paraId="45DA4265" w14:textId="4E32AE8E" w:rsidR="00087CA2" w:rsidRPr="00BB357A" w:rsidRDefault="00087CA2" w:rsidP="00087CA2">
      <w:pPr>
        <w:rPr>
          <w:rFonts w:ascii="Arial" w:hAnsi="Arial" w:cs="Arial"/>
        </w:rPr>
      </w:pPr>
      <w:r w:rsidRPr="00BB357A">
        <w:rPr>
          <w:rFonts w:ascii="Arial" w:hAnsi="Arial" w:cs="Arial"/>
        </w:rPr>
        <w:t xml:space="preserve">Ashworth, R. and Downe, J. (2014). Achieving accountability in the public services. Available at: </w:t>
      </w:r>
      <w:hyperlink r:id="rId7" w:history="1">
        <w:r w:rsidRPr="00BB357A">
          <w:rPr>
            <w:rFonts w:ascii="Arial" w:hAnsi="Arial" w:cs="Arial"/>
            <w:color w:val="0000FF"/>
            <w:u w:val="single"/>
          </w:rPr>
          <w:t>https://www.instituteforgovernment.org.uk/our-work/parliament/accountability-public-services</w:t>
        </w:r>
      </w:hyperlink>
    </w:p>
    <w:p w14:paraId="0E3C2FEB" w14:textId="4BE64374" w:rsidR="00087CA2" w:rsidRPr="00BB357A" w:rsidRDefault="00087CA2" w:rsidP="00204F70">
      <w:pPr>
        <w:spacing w:line="360" w:lineRule="auto"/>
        <w:rPr>
          <w:rFonts w:ascii="Arial" w:hAnsi="Arial" w:cs="Arial"/>
        </w:rPr>
      </w:pPr>
      <w:r w:rsidRPr="00BB357A">
        <w:rPr>
          <w:rFonts w:ascii="Arial" w:hAnsi="Arial" w:cs="Arial"/>
        </w:rPr>
        <w:t>(Accessed on 12.02.20)</w:t>
      </w:r>
    </w:p>
    <w:p w14:paraId="72E52417" w14:textId="77777777" w:rsidR="00E16685" w:rsidRPr="00BB357A" w:rsidRDefault="00E16685" w:rsidP="00E16685">
      <w:pPr>
        <w:rPr>
          <w:rFonts w:ascii="Arial" w:hAnsi="Arial" w:cs="Arial"/>
        </w:rPr>
      </w:pPr>
    </w:p>
    <w:p w14:paraId="4A08524D" w14:textId="7A4A709D" w:rsidR="00E16685" w:rsidRPr="00BB357A" w:rsidRDefault="00E16685" w:rsidP="00E16685">
      <w:pPr>
        <w:rPr>
          <w:rFonts w:ascii="Arial" w:hAnsi="Arial" w:cs="Arial"/>
        </w:rPr>
      </w:pPr>
      <w:proofErr w:type="spellStart"/>
      <w:r w:rsidRPr="00BB357A">
        <w:rPr>
          <w:rFonts w:ascii="Arial" w:hAnsi="Arial" w:cs="Arial"/>
        </w:rPr>
        <w:t>AuditScotland</w:t>
      </w:r>
      <w:proofErr w:type="spellEnd"/>
      <w:r w:rsidRPr="00BB357A">
        <w:rPr>
          <w:rFonts w:ascii="Arial" w:hAnsi="Arial" w:cs="Arial"/>
        </w:rPr>
        <w:t>. (</w:t>
      </w:r>
      <w:r w:rsidR="006D3599" w:rsidRPr="00BB357A">
        <w:rPr>
          <w:rFonts w:ascii="Arial" w:hAnsi="Arial" w:cs="Arial"/>
        </w:rPr>
        <w:t>2012</w:t>
      </w:r>
      <w:r w:rsidRPr="00BB357A">
        <w:rPr>
          <w:rFonts w:ascii="Arial" w:hAnsi="Arial" w:cs="Arial"/>
        </w:rPr>
        <w:t xml:space="preserve">). Best Value. Available at: </w:t>
      </w:r>
      <w:hyperlink r:id="rId8" w:history="1">
        <w:r w:rsidRPr="00BB357A">
          <w:rPr>
            <w:rStyle w:val="Hyperlink"/>
            <w:rFonts w:ascii="Arial" w:eastAsiaTheme="minorEastAsia" w:hAnsi="Arial" w:cs="Arial"/>
          </w:rPr>
          <w:t>https://www.audit-scotland.gov.uk/our-work/best-value</w:t>
        </w:r>
      </w:hyperlink>
    </w:p>
    <w:p w14:paraId="6B8418A1" w14:textId="19FBA1F2" w:rsidR="00000C55" w:rsidRPr="00BB357A" w:rsidRDefault="00E16685" w:rsidP="00204F70">
      <w:pPr>
        <w:spacing w:line="360" w:lineRule="auto"/>
        <w:rPr>
          <w:rFonts w:ascii="Arial" w:hAnsi="Arial" w:cs="Arial"/>
        </w:rPr>
      </w:pPr>
      <w:r w:rsidRPr="00BB357A">
        <w:rPr>
          <w:rFonts w:ascii="Arial" w:hAnsi="Arial" w:cs="Arial"/>
        </w:rPr>
        <w:t>(Accessed on 25.02.20)</w:t>
      </w:r>
    </w:p>
    <w:p w14:paraId="65808A31" w14:textId="0BD76EFD" w:rsidR="00E16685" w:rsidRPr="00BB357A" w:rsidRDefault="00E16685" w:rsidP="00204F70">
      <w:pPr>
        <w:spacing w:line="360" w:lineRule="auto"/>
        <w:rPr>
          <w:rFonts w:ascii="Arial" w:hAnsi="Arial" w:cs="Arial"/>
        </w:rPr>
      </w:pPr>
    </w:p>
    <w:p w14:paraId="2915F7DA" w14:textId="0930887E" w:rsidR="008A0CDD" w:rsidRPr="00BB357A" w:rsidRDefault="008A0CDD" w:rsidP="008A0CDD">
      <w:pPr>
        <w:rPr>
          <w:rFonts w:ascii="Arial" w:hAnsi="Arial" w:cs="Arial"/>
        </w:rPr>
      </w:pPr>
      <w:r w:rsidRPr="00BB357A">
        <w:rPr>
          <w:rFonts w:ascii="Arial" w:hAnsi="Arial" w:cs="Arial"/>
        </w:rPr>
        <w:t xml:space="preserve">Avon and Somerset Constabulary (2016). </w:t>
      </w:r>
      <w:r w:rsidR="006771B3" w:rsidRPr="00BB357A">
        <w:rPr>
          <w:rFonts w:ascii="Arial" w:hAnsi="Arial" w:cs="Arial"/>
        </w:rPr>
        <w:t xml:space="preserve"> Sustainability Strategy to 2021. </w:t>
      </w:r>
      <w:r w:rsidRPr="00BB357A">
        <w:rPr>
          <w:rFonts w:ascii="Arial" w:hAnsi="Arial" w:cs="Arial"/>
        </w:rPr>
        <w:t xml:space="preserve">Available at: </w:t>
      </w:r>
      <w:hyperlink r:id="rId9" w:history="1">
        <w:r w:rsidRPr="00BB357A">
          <w:rPr>
            <w:rStyle w:val="Hyperlink"/>
            <w:rFonts w:ascii="Arial" w:eastAsiaTheme="minorEastAsia" w:hAnsi="Arial" w:cs="Arial"/>
          </w:rPr>
          <w:t>https://www.avonandsomerset.police.uk/media/29723642/sustainability-strategy-to-2021.pdf</w:t>
        </w:r>
      </w:hyperlink>
    </w:p>
    <w:p w14:paraId="62C9848C" w14:textId="00A7A55A" w:rsidR="008A0CDD" w:rsidRPr="00BB357A" w:rsidRDefault="008A0CDD" w:rsidP="00204F70">
      <w:pPr>
        <w:spacing w:line="360" w:lineRule="auto"/>
        <w:rPr>
          <w:rFonts w:ascii="Arial" w:hAnsi="Arial" w:cs="Arial"/>
        </w:rPr>
      </w:pPr>
      <w:r w:rsidRPr="00BB357A">
        <w:rPr>
          <w:rFonts w:ascii="Arial" w:hAnsi="Arial" w:cs="Arial"/>
        </w:rPr>
        <w:t>(Accessed on 28.02.20)</w:t>
      </w:r>
    </w:p>
    <w:p w14:paraId="3A7F2BA9" w14:textId="77777777" w:rsidR="008A0CDD" w:rsidRPr="00BB357A" w:rsidRDefault="008A0CDD" w:rsidP="00204F70">
      <w:pPr>
        <w:spacing w:line="360" w:lineRule="auto"/>
        <w:rPr>
          <w:rFonts w:ascii="Arial" w:hAnsi="Arial" w:cs="Arial"/>
        </w:rPr>
      </w:pPr>
    </w:p>
    <w:p w14:paraId="2D92EB27" w14:textId="4C1D4B66" w:rsidR="00A70B17" w:rsidRPr="00BB357A" w:rsidRDefault="00000C55" w:rsidP="00A70B17">
      <w:pPr>
        <w:rPr>
          <w:rFonts w:ascii="Arial" w:hAnsi="Arial" w:cs="Arial"/>
        </w:rPr>
      </w:pPr>
      <w:r w:rsidRPr="00BB357A">
        <w:rPr>
          <w:rFonts w:ascii="Arial" w:hAnsi="Arial" w:cs="Arial"/>
        </w:rPr>
        <w:t xml:space="preserve">Bardach, E. and Lesser, C. (1996) </w:t>
      </w:r>
      <w:r w:rsidRPr="00BB357A">
        <w:rPr>
          <w:rFonts w:ascii="Arial" w:hAnsi="Arial" w:cs="Arial"/>
          <w:i/>
          <w:iCs/>
        </w:rPr>
        <w:t xml:space="preserve">Accountability in human services collaborative – for what and to </w:t>
      </w:r>
      <w:proofErr w:type="gramStart"/>
      <w:r w:rsidRPr="00BB357A">
        <w:rPr>
          <w:rFonts w:ascii="Arial" w:hAnsi="Arial" w:cs="Arial"/>
          <w:i/>
          <w:iCs/>
        </w:rPr>
        <w:t>whom?</w:t>
      </w:r>
      <w:r w:rsidRPr="00BB357A">
        <w:rPr>
          <w:rFonts w:ascii="Arial" w:hAnsi="Arial" w:cs="Arial"/>
        </w:rPr>
        <w:t>.</w:t>
      </w:r>
      <w:proofErr w:type="gramEnd"/>
      <w:r w:rsidRPr="00BB357A">
        <w:rPr>
          <w:rFonts w:ascii="Arial" w:hAnsi="Arial" w:cs="Arial"/>
        </w:rPr>
        <w:t xml:space="preserve"> </w:t>
      </w:r>
      <w:r w:rsidR="00A70B17" w:rsidRPr="00BB357A">
        <w:rPr>
          <w:rFonts w:ascii="Arial" w:hAnsi="Arial" w:cs="Arial"/>
        </w:rPr>
        <w:t xml:space="preserve">Available at: </w:t>
      </w:r>
      <w:hyperlink r:id="rId10" w:anchor="v=onepage&amp;q=Bardach%2C%20E.%20and%20Lesser%2C%20C.%20(1996)%20Accountability%20in%20human%20services%20collaborative%20%E2%80%93%20for%20what%20and%20to%20whom%3F.&amp;f=false" w:history="1">
        <w:r w:rsidR="00A70B17" w:rsidRPr="00BB357A">
          <w:rPr>
            <w:rFonts w:ascii="Arial" w:hAnsi="Arial" w:cs="Arial"/>
            <w:color w:val="0000FF"/>
            <w:u w:val="single"/>
          </w:rPr>
          <w:t>https://books.google.co.uk/books?id=5zuDCgAAQBAJ&amp;pg=PA235&amp;lpg=PA235&amp;dq=Bardach,+E.+and+Lesser,+C.+(1996)+Accountability+in+human+services+collaborative+%E2%80%93+for+what+and+to+whom?.&amp;source=bl&amp;ots=0GLHdH_oB_&amp;sig=ACfU3U1RNblsTceR3xX6uljwNy5WjWxWvQ&amp;hl=en&amp;sa=X&amp;ved=2ahUKEwiC4byy8dDnAhWQFcAKHRe7A10Q6AEwAHoECAgQAQ#v=onepage&amp;q=Bardach%2C%20E.%20and%20Lesser%2C%20C.%20(1996)%20Accountability%20in%20human%20services%20collaborative%20%E2%80%93%20for%20what%20and%20to%20whom%3F.&amp;f=false</w:t>
        </w:r>
      </w:hyperlink>
    </w:p>
    <w:p w14:paraId="56634F4C" w14:textId="6C90BD4E" w:rsidR="00000C55" w:rsidRPr="00BB357A" w:rsidRDefault="00A70B17" w:rsidP="00204F70">
      <w:pPr>
        <w:spacing w:line="360" w:lineRule="auto"/>
        <w:rPr>
          <w:rFonts w:ascii="Arial" w:hAnsi="Arial" w:cs="Arial"/>
        </w:rPr>
      </w:pPr>
      <w:r w:rsidRPr="00BB357A">
        <w:rPr>
          <w:rFonts w:ascii="Arial" w:hAnsi="Arial" w:cs="Arial"/>
        </w:rPr>
        <w:t>(Accessed on 12.02.20)</w:t>
      </w:r>
    </w:p>
    <w:p w14:paraId="15AB378C" w14:textId="6E5EB81F" w:rsidR="00000C55" w:rsidRPr="00BB357A" w:rsidRDefault="00000C55" w:rsidP="00204F70">
      <w:pPr>
        <w:spacing w:line="360" w:lineRule="auto"/>
        <w:rPr>
          <w:rFonts w:ascii="Arial" w:hAnsi="Arial" w:cs="Arial"/>
        </w:rPr>
      </w:pPr>
    </w:p>
    <w:p w14:paraId="41E5756F" w14:textId="77777777" w:rsidR="001C0A91" w:rsidRPr="00BB357A" w:rsidRDefault="001C0A91" w:rsidP="001C0A91">
      <w:pPr>
        <w:rPr>
          <w:rFonts w:ascii="Arial" w:hAnsi="Arial" w:cs="Arial"/>
        </w:rPr>
      </w:pPr>
      <w:r w:rsidRPr="00BB357A">
        <w:rPr>
          <w:rFonts w:ascii="Arial" w:hAnsi="Arial" w:cs="Arial"/>
        </w:rPr>
        <w:t xml:space="preserve">Bladen, L. (2016). The work of the national audit office in the police and fire sectors. Available at: </w:t>
      </w:r>
      <w:hyperlink r:id="rId11" w:history="1">
        <w:r w:rsidRPr="00BB357A">
          <w:rPr>
            <w:rStyle w:val="Hyperlink"/>
            <w:rFonts w:ascii="Arial" w:eastAsiaTheme="minorEastAsia" w:hAnsi="Arial" w:cs="Arial"/>
          </w:rPr>
          <w:t>https://www.nao.org.uk/wp-content/uploads/2016/07/The-work-of-the-National-Audit-Office-in-the-police-and-fire-sectors-Briefing-pack.pdf</w:t>
        </w:r>
      </w:hyperlink>
    </w:p>
    <w:p w14:paraId="42CA6689" w14:textId="3102F2BC" w:rsidR="001C0A91" w:rsidRPr="00BB357A" w:rsidRDefault="001C0A91" w:rsidP="00204F70">
      <w:pPr>
        <w:spacing w:line="360" w:lineRule="auto"/>
        <w:rPr>
          <w:rFonts w:ascii="Arial" w:hAnsi="Arial" w:cs="Arial"/>
        </w:rPr>
      </w:pPr>
      <w:r w:rsidRPr="00BB357A">
        <w:rPr>
          <w:rFonts w:ascii="Arial" w:hAnsi="Arial" w:cs="Arial"/>
        </w:rPr>
        <w:t>(Accessed on 28.02.20)</w:t>
      </w:r>
    </w:p>
    <w:p w14:paraId="5926F36E" w14:textId="77777777" w:rsidR="001C0A91" w:rsidRPr="00BB357A" w:rsidRDefault="001C0A91" w:rsidP="00204F70">
      <w:pPr>
        <w:spacing w:line="360" w:lineRule="auto"/>
        <w:rPr>
          <w:rFonts w:ascii="Arial" w:hAnsi="Arial" w:cs="Arial"/>
        </w:rPr>
      </w:pPr>
    </w:p>
    <w:p w14:paraId="254DF5F1" w14:textId="10B86D0C" w:rsidR="00204F70" w:rsidRPr="00BB357A" w:rsidRDefault="00204F70" w:rsidP="00204F70">
      <w:pPr>
        <w:spacing w:line="360" w:lineRule="auto"/>
        <w:rPr>
          <w:rFonts w:ascii="Arial" w:hAnsi="Arial" w:cs="Arial"/>
        </w:rPr>
      </w:pPr>
      <w:r w:rsidRPr="00BB357A">
        <w:rPr>
          <w:rFonts w:ascii="Arial" w:hAnsi="Arial" w:cs="Arial"/>
        </w:rPr>
        <w:t xml:space="preserve">Blatchford, K. (2020). Accountability for public services. Available at: </w:t>
      </w:r>
      <w:hyperlink r:id="rId12" w:history="1">
        <w:r w:rsidRPr="00BB357A">
          <w:rPr>
            <w:rFonts w:ascii="Arial" w:hAnsi="Arial" w:cs="Arial"/>
            <w:color w:val="0000FF"/>
            <w:u w:val="single"/>
          </w:rPr>
          <w:t>https://www.instituteforgovernment.org.uk/our-work/parliament/accountability-public-services</w:t>
        </w:r>
      </w:hyperlink>
    </w:p>
    <w:p w14:paraId="67A67AD4" w14:textId="19DAAF39" w:rsidR="00204F70" w:rsidRPr="00BB357A" w:rsidRDefault="00204F70" w:rsidP="00CB38FB">
      <w:pPr>
        <w:spacing w:line="360" w:lineRule="auto"/>
        <w:rPr>
          <w:rFonts w:ascii="Arial" w:hAnsi="Arial" w:cs="Arial"/>
        </w:rPr>
      </w:pPr>
      <w:r w:rsidRPr="00BB357A">
        <w:rPr>
          <w:rFonts w:ascii="Arial" w:hAnsi="Arial" w:cs="Arial"/>
        </w:rPr>
        <w:t>(Accessed on 12.02.20)</w:t>
      </w:r>
    </w:p>
    <w:p w14:paraId="7580F06D" w14:textId="6E9473D1" w:rsidR="001812D9" w:rsidRPr="00BB357A" w:rsidRDefault="001812D9" w:rsidP="00CB38FB">
      <w:pPr>
        <w:spacing w:line="360" w:lineRule="auto"/>
        <w:rPr>
          <w:rFonts w:ascii="Arial" w:hAnsi="Arial" w:cs="Arial"/>
        </w:rPr>
      </w:pPr>
    </w:p>
    <w:p w14:paraId="53C0F7AE" w14:textId="424C003D" w:rsidR="001812D9" w:rsidRPr="00BB357A" w:rsidRDefault="001812D9" w:rsidP="001812D9">
      <w:pPr>
        <w:rPr>
          <w:rFonts w:ascii="Arial" w:hAnsi="Arial" w:cs="Arial"/>
        </w:rPr>
      </w:pPr>
      <w:proofErr w:type="spellStart"/>
      <w:r w:rsidRPr="00BB357A">
        <w:rPr>
          <w:rFonts w:ascii="Arial" w:hAnsi="Arial" w:cs="Arial"/>
        </w:rPr>
        <w:t>Bozio</w:t>
      </w:r>
      <w:proofErr w:type="spellEnd"/>
      <w:r w:rsidRPr="00BB357A">
        <w:rPr>
          <w:rFonts w:ascii="Arial" w:hAnsi="Arial" w:cs="Arial"/>
        </w:rPr>
        <w:t xml:space="preserve">, A. and Disney, R. (2011). Public sector </w:t>
      </w:r>
      <w:proofErr w:type="gramStart"/>
      <w:r w:rsidRPr="00BB357A">
        <w:rPr>
          <w:rFonts w:ascii="Arial" w:hAnsi="Arial" w:cs="Arial"/>
        </w:rPr>
        <w:t>pay</w:t>
      </w:r>
      <w:proofErr w:type="gramEnd"/>
      <w:r w:rsidRPr="00BB357A">
        <w:rPr>
          <w:rFonts w:ascii="Arial" w:hAnsi="Arial" w:cs="Arial"/>
        </w:rPr>
        <w:t xml:space="preserve"> and pensions. Available at: </w:t>
      </w:r>
      <w:hyperlink r:id="rId13" w:history="1">
        <w:r w:rsidRPr="00BB357A">
          <w:rPr>
            <w:rStyle w:val="Hyperlink"/>
            <w:rFonts w:ascii="Arial" w:eastAsiaTheme="minorEastAsia" w:hAnsi="Arial" w:cs="Arial"/>
          </w:rPr>
          <w:t>https://www.ifs.org.uk/budgets/gb2011/11chap7.pdf</w:t>
        </w:r>
      </w:hyperlink>
    </w:p>
    <w:p w14:paraId="502BFA42" w14:textId="6675106B" w:rsidR="001812D9" w:rsidRPr="00BB357A" w:rsidRDefault="001812D9" w:rsidP="00CB38FB">
      <w:pPr>
        <w:spacing w:line="360" w:lineRule="auto"/>
        <w:rPr>
          <w:rFonts w:ascii="Arial" w:hAnsi="Arial" w:cs="Arial"/>
        </w:rPr>
      </w:pPr>
      <w:r w:rsidRPr="00BB357A">
        <w:rPr>
          <w:rFonts w:ascii="Arial" w:hAnsi="Arial" w:cs="Arial"/>
        </w:rPr>
        <w:t>(Accessed on 28.02.20)</w:t>
      </w:r>
    </w:p>
    <w:p w14:paraId="3403C9F0" w14:textId="77777777" w:rsidR="001812D9" w:rsidRPr="00BB357A" w:rsidRDefault="001812D9" w:rsidP="00CB38FB">
      <w:pPr>
        <w:spacing w:line="360" w:lineRule="auto"/>
        <w:rPr>
          <w:rFonts w:ascii="Arial" w:hAnsi="Arial" w:cs="Arial"/>
        </w:rPr>
      </w:pPr>
    </w:p>
    <w:p w14:paraId="60C16F37" w14:textId="77777777" w:rsidR="00CB38FB" w:rsidRPr="00BB357A" w:rsidRDefault="00CB38FB" w:rsidP="00CB38FB">
      <w:pPr>
        <w:rPr>
          <w:rFonts w:ascii="Arial" w:hAnsi="Arial" w:cs="Arial"/>
        </w:rPr>
      </w:pPr>
      <w:r w:rsidRPr="00BB357A">
        <w:rPr>
          <w:rFonts w:ascii="Arial" w:hAnsi="Arial" w:cs="Arial"/>
        </w:rPr>
        <w:lastRenderedPageBreak/>
        <w:t xml:space="preserve">Coleman, C. (2015). What is misconduct in public office? Available at: </w:t>
      </w:r>
      <w:hyperlink r:id="rId14" w:history="1">
        <w:r w:rsidRPr="00BB357A">
          <w:rPr>
            <w:rFonts w:ascii="Arial" w:hAnsi="Arial" w:cs="Arial"/>
            <w:color w:val="0000FF"/>
            <w:u w:val="single"/>
          </w:rPr>
          <w:t>https://www.bbc.co.uk/news/uk-32358284</w:t>
        </w:r>
      </w:hyperlink>
    </w:p>
    <w:p w14:paraId="56EC8122" w14:textId="3BD98B04" w:rsidR="00CB38FB" w:rsidRPr="00BB357A" w:rsidRDefault="00CB38FB" w:rsidP="00CB38FB">
      <w:pPr>
        <w:tabs>
          <w:tab w:val="left" w:pos="2400"/>
        </w:tabs>
        <w:spacing w:line="360" w:lineRule="auto"/>
        <w:rPr>
          <w:rFonts w:ascii="Arial" w:hAnsi="Arial" w:cs="Arial"/>
        </w:rPr>
      </w:pPr>
      <w:r w:rsidRPr="00BB357A">
        <w:rPr>
          <w:rFonts w:ascii="Arial" w:hAnsi="Arial" w:cs="Arial"/>
        </w:rPr>
        <w:t>(Accessed on: 13.02.20)</w:t>
      </w:r>
    </w:p>
    <w:p w14:paraId="10ADF403" w14:textId="5526EA13" w:rsidR="00E76292" w:rsidRPr="00BB357A" w:rsidRDefault="00E76292" w:rsidP="00CB38FB">
      <w:pPr>
        <w:tabs>
          <w:tab w:val="left" w:pos="2400"/>
        </w:tabs>
        <w:spacing w:line="360" w:lineRule="auto"/>
        <w:rPr>
          <w:rFonts w:ascii="Arial" w:hAnsi="Arial" w:cs="Arial"/>
        </w:rPr>
      </w:pPr>
    </w:p>
    <w:p w14:paraId="21B3C868" w14:textId="11A40FE6" w:rsidR="00E16685" w:rsidRPr="00BB357A" w:rsidRDefault="00E16685" w:rsidP="00E16685">
      <w:pPr>
        <w:rPr>
          <w:rFonts w:ascii="Arial" w:hAnsi="Arial" w:cs="Arial"/>
        </w:rPr>
      </w:pPr>
      <w:r w:rsidRPr="00BB357A">
        <w:rPr>
          <w:rFonts w:ascii="Arial" w:hAnsi="Arial" w:cs="Arial"/>
        </w:rPr>
        <w:t xml:space="preserve">Department for Transport. (2015). Value for money framework. Available at: </w:t>
      </w:r>
      <w:hyperlink r:id="rId15" w:history="1">
        <w:r w:rsidRPr="00BB357A">
          <w:rPr>
            <w:rStyle w:val="Hyperlink"/>
            <w:rFonts w:ascii="Arial" w:eastAsiaTheme="minorEastAsia" w:hAnsi="Arial" w:cs="Arial"/>
          </w:rPr>
          <w:t>https://assets.publishing.service.gov.uk/government/uploads/system/uploads/attachment_data/file/630704/value-for-money-framework.pdf</w:t>
        </w:r>
      </w:hyperlink>
    </w:p>
    <w:p w14:paraId="50EEB4F7" w14:textId="317B11B2" w:rsidR="00E16685" w:rsidRPr="00BB357A" w:rsidRDefault="00E16685" w:rsidP="00CB38FB">
      <w:pPr>
        <w:tabs>
          <w:tab w:val="left" w:pos="2400"/>
        </w:tabs>
        <w:spacing w:line="360" w:lineRule="auto"/>
        <w:rPr>
          <w:rFonts w:ascii="Arial" w:hAnsi="Arial" w:cs="Arial"/>
        </w:rPr>
      </w:pPr>
      <w:r w:rsidRPr="00BB357A">
        <w:rPr>
          <w:rFonts w:ascii="Arial" w:hAnsi="Arial" w:cs="Arial"/>
        </w:rPr>
        <w:t>(Accessed on 25.02.20)</w:t>
      </w:r>
    </w:p>
    <w:p w14:paraId="5962A6EA" w14:textId="0A301734" w:rsidR="00E16685" w:rsidRPr="00BB357A" w:rsidRDefault="00E16685" w:rsidP="00CB38FB">
      <w:pPr>
        <w:tabs>
          <w:tab w:val="left" w:pos="2400"/>
        </w:tabs>
        <w:spacing w:line="360" w:lineRule="auto"/>
        <w:rPr>
          <w:rFonts w:ascii="Arial" w:hAnsi="Arial" w:cs="Arial"/>
        </w:rPr>
      </w:pPr>
    </w:p>
    <w:p w14:paraId="2D312BC2" w14:textId="77777777" w:rsidR="00327D15" w:rsidRPr="00BB357A" w:rsidRDefault="00327D15" w:rsidP="00327D15">
      <w:pPr>
        <w:rPr>
          <w:rFonts w:ascii="Arial" w:hAnsi="Arial" w:cs="Arial"/>
        </w:rPr>
      </w:pPr>
      <w:r w:rsidRPr="00BB357A">
        <w:rPr>
          <w:rFonts w:ascii="Arial" w:hAnsi="Arial" w:cs="Arial"/>
        </w:rPr>
        <w:t xml:space="preserve">Dominiczak, P. (2013). Value of money for police equipment questioned by report. Available at: </w:t>
      </w:r>
      <w:hyperlink r:id="rId16" w:history="1">
        <w:r w:rsidRPr="00BB357A">
          <w:rPr>
            <w:rStyle w:val="Hyperlink"/>
            <w:rFonts w:ascii="Arial" w:eastAsiaTheme="minorEastAsia" w:hAnsi="Arial" w:cs="Arial"/>
          </w:rPr>
          <w:t>https://www.telegraph.co.uk/news/politics/conservative/10034186/Value-for-money-of-police-equipment-questioned-by-report.html</w:t>
        </w:r>
      </w:hyperlink>
    </w:p>
    <w:p w14:paraId="71F6C98E" w14:textId="0F18FCE0" w:rsidR="00327D15" w:rsidRPr="00BB357A" w:rsidRDefault="00327D15" w:rsidP="00CB38FB">
      <w:pPr>
        <w:tabs>
          <w:tab w:val="left" w:pos="2400"/>
        </w:tabs>
        <w:spacing w:line="360" w:lineRule="auto"/>
        <w:rPr>
          <w:rFonts w:ascii="Arial" w:hAnsi="Arial" w:cs="Arial"/>
        </w:rPr>
      </w:pPr>
      <w:r w:rsidRPr="00BB357A">
        <w:rPr>
          <w:rFonts w:ascii="Arial" w:hAnsi="Arial" w:cs="Arial"/>
        </w:rPr>
        <w:t>(Accessed on 26.02.20)</w:t>
      </w:r>
    </w:p>
    <w:p w14:paraId="57AC5D7E" w14:textId="4B0266AD" w:rsidR="00F82EA8" w:rsidRPr="00BB357A" w:rsidRDefault="00315664" w:rsidP="00204F70">
      <w:pPr>
        <w:spacing w:line="360" w:lineRule="auto"/>
        <w:rPr>
          <w:rFonts w:ascii="Arial" w:hAnsi="Arial" w:cs="Arial"/>
        </w:rPr>
      </w:pPr>
      <w:r w:rsidRPr="00BB357A">
        <w:rPr>
          <w:rFonts w:ascii="Arial" w:hAnsi="Arial" w:cs="Arial"/>
        </w:rPr>
        <w:t xml:space="preserve">Edwards, </w:t>
      </w:r>
      <w:r w:rsidR="009D1826" w:rsidRPr="00BB357A">
        <w:rPr>
          <w:rFonts w:ascii="Arial" w:hAnsi="Arial" w:cs="Arial"/>
        </w:rPr>
        <w:t>C</w:t>
      </w:r>
      <w:r w:rsidRPr="00BB357A">
        <w:rPr>
          <w:rFonts w:ascii="Arial" w:hAnsi="Arial" w:cs="Arial"/>
        </w:rPr>
        <w:t>. (</w:t>
      </w:r>
      <w:r w:rsidR="00A66CF4" w:rsidRPr="00BB357A">
        <w:rPr>
          <w:rFonts w:ascii="Arial" w:hAnsi="Arial" w:cs="Arial"/>
        </w:rPr>
        <w:t xml:space="preserve">2011). </w:t>
      </w:r>
      <w:r w:rsidR="00A66CF4" w:rsidRPr="00BB357A">
        <w:rPr>
          <w:rFonts w:ascii="Arial" w:hAnsi="Arial" w:cs="Arial"/>
          <w:i/>
          <w:iCs/>
        </w:rPr>
        <w:t xml:space="preserve">Changing policing Theories. </w:t>
      </w:r>
      <w:r w:rsidR="00A70B17" w:rsidRPr="00BB357A">
        <w:rPr>
          <w:rFonts w:ascii="Arial" w:hAnsi="Arial" w:cs="Arial"/>
        </w:rPr>
        <w:t>3</w:t>
      </w:r>
      <w:r w:rsidR="00A70B17" w:rsidRPr="00BB357A">
        <w:rPr>
          <w:rFonts w:ascii="Arial" w:hAnsi="Arial" w:cs="Arial"/>
          <w:vertAlign w:val="superscript"/>
        </w:rPr>
        <w:t>rd</w:t>
      </w:r>
      <w:r w:rsidR="00A70B17" w:rsidRPr="00BB357A">
        <w:rPr>
          <w:rFonts w:ascii="Arial" w:hAnsi="Arial" w:cs="Arial"/>
        </w:rPr>
        <w:t xml:space="preserve"> Ed. Sydney</w:t>
      </w:r>
    </w:p>
    <w:p w14:paraId="3629CC25" w14:textId="7C898459" w:rsidR="001C0A91" w:rsidRPr="00BB357A" w:rsidRDefault="001C0A91" w:rsidP="00204F70">
      <w:pPr>
        <w:spacing w:line="360" w:lineRule="auto"/>
        <w:rPr>
          <w:rFonts w:ascii="Arial" w:hAnsi="Arial" w:cs="Arial"/>
        </w:rPr>
      </w:pPr>
    </w:p>
    <w:p w14:paraId="0439D127" w14:textId="77777777" w:rsidR="001C0A91" w:rsidRPr="00BB357A" w:rsidRDefault="001C0A91" w:rsidP="001C0A91">
      <w:pPr>
        <w:rPr>
          <w:rFonts w:ascii="Arial" w:hAnsi="Arial" w:cs="Arial"/>
        </w:rPr>
      </w:pPr>
      <w:proofErr w:type="spellStart"/>
      <w:r w:rsidRPr="00BB357A">
        <w:rPr>
          <w:rFonts w:ascii="Arial" w:hAnsi="Arial" w:cs="Arial"/>
        </w:rPr>
        <w:t>Fullfact</w:t>
      </w:r>
      <w:proofErr w:type="spellEnd"/>
      <w:r w:rsidRPr="00BB357A">
        <w:rPr>
          <w:rFonts w:ascii="Arial" w:hAnsi="Arial" w:cs="Arial"/>
        </w:rPr>
        <w:t xml:space="preserve">. (2018). Police funding in England and Wales. Available at: </w:t>
      </w:r>
      <w:hyperlink r:id="rId17" w:history="1">
        <w:r w:rsidRPr="00BB357A">
          <w:rPr>
            <w:rStyle w:val="Hyperlink"/>
            <w:rFonts w:ascii="Arial" w:eastAsiaTheme="minorEastAsia" w:hAnsi="Arial" w:cs="Arial"/>
          </w:rPr>
          <w:t>https://fullfact.org/crime/police-funding-england-and-wales/</w:t>
        </w:r>
      </w:hyperlink>
    </w:p>
    <w:p w14:paraId="42A75387" w14:textId="54AB12CE" w:rsidR="001C0A91" w:rsidRPr="00BB357A" w:rsidRDefault="001C0A91" w:rsidP="00204F70">
      <w:pPr>
        <w:spacing w:line="360" w:lineRule="auto"/>
        <w:rPr>
          <w:rFonts w:ascii="Arial" w:hAnsi="Arial" w:cs="Arial"/>
        </w:rPr>
      </w:pPr>
      <w:r w:rsidRPr="00BB357A">
        <w:rPr>
          <w:rFonts w:ascii="Arial" w:hAnsi="Arial" w:cs="Arial"/>
        </w:rPr>
        <w:t>(Accessed on 28.02.20)</w:t>
      </w:r>
    </w:p>
    <w:p w14:paraId="56FD402C" w14:textId="77777777" w:rsidR="00204F70" w:rsidRPr="00BB357A" w:rsidRDefault="00204F70" w:rsidP="00204F70">
      <w:pPr>
        <w:spacing w:line="360" w:lineRule="auto"/>
        <w:rPr>
          <w:rFonts w:ascii="Arial" w:hAnsi="Arial" w:cs="Arial"/>
        </w:rPr>
      </w:pPr>
    </w:p>
    <w:p w14:paraId="4CB38DF2" w14:textId="43A98188" w:rsidR="00E14F06" w:rsidRPr="00BB357A" w:rsidRDefault="00E14F06" w:rsidP="00204F70">
      <w:pPr>
        <w:spacing w:line="360" w:lineRule="auto"/>
        <w:rPr>
          <w:rFonts w:ascii="Arial" w:hAnsi="Arial" w:cs="Arial"/>
        </w:rPr>
      </w:pPr>
      <w:r w:rsidRPr="00BB357A">
        <w:rPr>
          <w:rFonts w:ascii="Arial" w:hAnsi="Arial" w:cs="Arial"/>
        </w:rPr>
        <w:t xml:space="preserve">Gaskins, J. (2019).  Community policing. Available at: </w:t>
      </w:r>
      <w:hyperlink r:id="rId18" w:history="1">
        <w:r w:rsidRPr="00BB357A">
          <w:rPr>
            <w:rFonts w:ascii="Arial" w:hAnsi="Arial" w:cs="Arial"/>
            <w:color w:val="0000FF"/>
            <w:u w:val="single"/>
          </w:rPr>
          <w:t>https://www.everbridge.com/solutions/alert-residents-and-visitors/community-policing/</w:t>
        </w:r>
      </w:hyperlink>
    </w:p>
    <w:p w14:paraId="48708B37" w14:textId="4C93C2AF" w:rsidR="00E14F06" w:rsidRPr="00BB357A" w:rsidRDefault="00E14F06" w:rsidP="00204F70">
      <w:pPr>
        <w:spacing w:line="360" w:lineRule="auto"/>
        <w:rPr>
          <w:rFonts w:ascii="Arial" w:hAnsi="Arial" w:cs="Arial"/>
        </w:rPr>
      </w:pPr>
      <w:r w:rsidRPr="00BB357A">
        <w:rPr>
          <w:rFonts w:ascii="Arial" w:hAnsi="Arial" w:cs="Arial"/>
        </w:rPr>
        <w:t>(</w:t>
      </w:r>
      <w:r w:rsidR="003F0E13" w:rsidRPr="00BB357A">
        <w:rPr>
          <w:rFonts w:ascii="Arial" w:hAnsi="Arial" w:cs="Arial"/>
        </w:rPr>
        <w:t>A</w:t>
      </w:r>
      <w:r w:rsidRPr="00BB357A">
        <w:rPr>
          <w:rFonts w:ascii="Arial" w:hAnsi="Arial" w:cs="Arial"/>
        </w:rPr>
        <w:t>ccessed on 10.02.20)</w:t>
      </w:r>
    </w:p>
    <w:p w14:paraId="50DAC56D" w14:textId="3EE82332" w:rsidR="0009456A" w:rsidRPr="00BB357A" w:rsidRDefault="0009456A" w:rsidP="00204F70">
      <w:pPr>
        <w:spacing w:line="360" w:lineRule="auto"/>
        <w:rPr>
          <w:rFonts w:ascii="Arial" w:hAnsi="Arial" w:cs="Arial"/>
        </w:rPr>
      </w:pPr>
    </w:p>
    <w:p w14:paraId="554877DF" w14:textId="005C3DB7" w:rsidR="007524DB" w:rsidRPr="00BB357A" w:rsidRDefault="007524DB" w:rsidP="007524DB">
      <w:pPr>
        <w:rPr>
          <w:rFonts w:ascii="Arial" w:hAnsi="Arial" w:cs="Arial"/>
        </w:rPr>
      </w:pPr>
      <w:r w:rsidRPr="00BB357A">
        <w:rPr>
          <w:rFonts w:ascii="Arial" w:hAnsi="Arial" w:cs="Arial"/>
        </w:rPr>
        <w:t xml:space="preserve">Gleeson, B. (2016). Why accountability is critical for achieving winning results. Available at: </w:t>
      </w:r>
      <w:hyperlink r:id="rId19" w:history="1">
        <w:r w:rsidRPr="00BB357A">
          <w:rPr>
            <w:rFonts w:ascii="Arial" w:hAnsi="Arial" w:cs="Arial"/>
            <w:color w:val="0000FF"/>
            <w:u w:val="single"/>
          </w:rPr>
          <w:t>https://www.forbes.com/sites/brentgleeson/2016/12/08/why-accountability-is-critical-for-achieving-winning-results/</w:t>
        </w:r>
      </w:hyperlink>
    </w:p>
    <w:p w14:paraId="6A9B11A0" w14:textId="6CD5462D" w:rsidR="007524DB" w:rsidRPr="00BB357A" w:rsidRDefault="007524DB" w:rsidP="00204F70">
      <w:pPr>
        <w:spacing w:line="360" w:lineRule="auto"/>
        <w:rPr>
          <w:rFonts w:ascii="Arial" w:hAnsi="Arial" w:cs="Arial"/>
        </w:rPr>
      </w:pPr>
      <w:r w:rsidRPr="00BB357A">
        <w:rPr>
          <w:rFonts w:ascii="Arial" w:hAnsi="Arial" w:cs="Arial"/>
        </w:rPr>
        <w:t>(Accessed on 13.02.20)</w:t>
      </w:r>
    </w:p>
    <w:p w14:paraId="4CF22402" w14:textId="77777777" w:rsidR="007524DB" w:rsidRPr="00BB357A" w:rsidRDefault="007524DB" w:rsidP="00204F70">
      <w:pPr>
        <w:spacing w:line="360" w:lineRule="auto"/>
        <w:rPr>
          <w:rFonts w:ascii="Arial" w:hAnsi="Arial" w:cs="Arial"/>
        </w:rPr>
      </w:pPr>
    </w:p>
    <w:p w14:paraId="7C46C04A" w14:textId="3E402D2D" w:rsidR="0009456A" w:rsidRPr="00BB357A" w:rsidRDefault="0009456A" w:rsidP="0009456A">
      <w:pPr>
        <w:rPr>
          <w:rFonts w:ascii="Arial" w:hAnsi="Arial" w:cs="Arial"/>
        </w:rPr>
      </w:pPr>
      <w:r w:rsidRPr="00BB357A">
        <w:rPr>
          <w:rFonts w:ascii="Arial" w:hAnsi="Arial" w:cs="Arial"/>
        </w:rPr>
        <w:t xml:space="preserve">GOV cabinet office, (2015). 2010 to 2015 government policy: government transparency and accountability. Available at: </w:t>
      </w:r>
      <w:hyperlink r:id="rId20" w:history="1">
        <w:r w:rsidRPr="00BB357A">
          <w:rPr>
            <w:rFonts w:ascii="Arial" w:hAnsi="Arial" w:cs="Arial"/>
            <w:color w:val="0000FF"/>
            <w:u w:val="single"/>
          </w:rPr>
          <w:t>https://www.gov.uk/government/publications/2010-to-2015-government-policy-government-transparency-and-accountability/2010-to-2015-government-policy-government-transparency-and-accountability</w:t>
        </w:r>
      </w:hyperlink>
    </w:p>
    <w:p w14:paraId="42A568D8" w14:textId="4CF8191B" w:rsidR="0009456A" w:rsidRPr="00BB357A" w:rsidRDefault="0009456A" w:rsidP="00204F70">
      <w:pPr>
        <w:spacing w:line="360" w:lineRule="auto"/>
        <w:rPr>
          <w:rFonts w:ascii="Arial" w:hAnsi="Arial" w:cs="Arial"/>
        </w:rPr>
      </w:pPr>
      <w:r w:rsidRPr="00BB357A">
        <w:rPr>
          <w:rFonts w:ascii="Arial" w:hAnsi="Arial" w:cs="Arial"/>
        </w:rPr>
        <w:t>(Accessed on 13.02.20)</w:t>
      </w:r>
    </w:p>
    <w:p w14:paraId="64E7F494" w14:textId="77777777" w:rsidR="0009456A" w:rsidRPr="00BB357A" w:rsidRDefault="0009456A" w:rsidP="00204F70">
      <w:pPr>
        <w:spacing w:line="360" w:lineRule="auto"/>
        <w:rPr>
          <w:rFonts w:ascii="Arial" w:hAnsi="Arial" w:cs="Arial"/>
        </w:rPr>
      </w:pPr>
    </w:p>
    <w:p w14:paraId="6F123FEA" w14:textId="24FE96F8" w:rsidR="00A11E1E" w:rsidRPr="00BB357A" w:rsidRDefault="00F82EA8" w:rsidP="001812D9">
      <w:pPr>
        <w:spacing w:line="360" w:lineRule="auto"/>
        <w:rPr>
          <w:rFonts w:ascii="Arial" w:hAnsi="Arial" w:cs="Arial"/>
        </w:rPr>
      </w:pPr>
      <w:r w:rsidRPr="00BB357A">
        <w:rPr>
          <w:rFonts w:ascii="Arial" w:hAnsi="Arial" w:cs="Arial"/>
        </w:rPr>
        <w:t>Harfield, C. (2013</w:t>
      </w:r>
      <w:r w:rsidR="007A2F29" w:rsidRPr="00BB357A">
        <w:rPr>
          <w:rFonts w:ascii="Arial" w:hAnsi="Arial" w:cs="Arial"/>
        </w:rPr>
        <w:t>).</w:t>
      </w:r>
      <w:r w:rsidRPr="00BB357A">
        <w:rPr>
          <w:rFonts w:ascii="Arial" w:hAnsi="Arial" w:cs="Arial"/>
        </w:rPr>
        <w:t xml:space="preserve"> Police Operational Handbook: Practice &amp; procedure. 2</w:t>
      </w:r>
      <w:r w:rsidRPr="00BB357A">
        <w:rPr>
          <w:rFonts w:ascii="Arial" w:hAnsi="Arial" w:cs="Arial"/>
          <w:vertAlign w:val="superscript"/>
        </w:rPr>
        <w:t>nd</w:t>
      </w:r>
      <w:r w:rsidRPr="00BB357A">
        <w:rPr>
          <w:rFonts w:ascii="Arial" w:hAnsi="Arial" w:cs="Arial"/>
        </w:rPr>
        <w:t xml:space="preserve"> Ed. </w:t>
      </w:r>
      <w:r w:rsidR="00A548FB" w:rsidRPr="00BB357A">
        <w:rPr>
          <w:rFonts w:ascii="Arial" w:hAnsi="Arial" w:cs="Arial"/>
        </w:rPr>
        <w:t>Oxford: Oxford University Press.</w:t>
      </w:r>
    </w:p>
    <w:p w14:paraId="15630028" w14:textId="1209C125" w:rsidR="008A0CDD" w:rsidRPr="00BB357A" w:rsidRDefault="008A0CDD" w:rsidP="00204F70">
      <w:pPr>
        <w:spacing w:line="360" w:lineRule="auto"/>
        <w:rPr>
          <w:rFonts w:ascii="Arial" w:hAnsi="Arial" w:cs="Arial"/>
        </w:rPr>
      </w:pPr>
    </w:p>
    <w:p w14:paraId="728DF6AC" w14:textId="17F47023" w:rsidR="008A0CDD" w:rsidRPr="00BB357A" w:rsidRDefault="008A0CDD" w:rsidP="008A0CDD">
      <w:pPr>
        <w:rPr>
          <w:rFonts w:ascii="Arial" w:hAnsi="Arial" w:cs="Arial"/>
        </w:rPr>
      </w:pPr>
      <w:r w:rsidRPr="00BB357A">
        <w:rPr>
          <w:rFonts w:ascii="Arial" w:hAnsi="Arial" w:cs="Arial"/>
        </w:rPr>
        <w:lastRenderedPageBreak/>
        <w:t xml:space="preserve">HMIC. (2004). Best value review of police training. Available at: </w:t>
      </w:r>
      <w:hyperlink r:id="rId21" w:history="1">
        <w:r w:rsidRPr="00BB357A">
          <w:rPr>
            <w:rStyle w:val="Hyperlink"/>
            <w:rFonts w:ascii="Arial" w:eastAsiaTheme="minorEastAsia" w:hAnsi="Arial" w:cs="Arial"/>
          </w:rPr>
          <w:t>https://www.justiceinspectorates.gov.uk/hmicfrs/media/durham-best-value-police-training-20040629.pdf</w:t>
        </w:r>
      </w:hyperlink>
    </w:p>
    <w:p w14:paraId="1B436E47" w14:textId="177EBC1E" w:rsidR="008A0CDD" w:rsidRPr="00BB357A" w:rsidRDefault="008A0CDD" w:rsidP="00204F70">
      <w:pPr>
        <w:spacing w:line="360" w:lineRule="auto"/>
        <w:rPr>
          <w:rFonts w:ascii="Arial" w:hAnsi="Arial" w:cs="Arial"/>
        </w:rPr>
      </w:pPr>
      <w:r w:rsidRPr="00BB357A">
        <w:rPr>
          <w:rFonts w:ascii="Arial" w:hAnsi="Arial" w:cs="Arial"/>
        </w:rPr>
        <w:t>(Accessed on 28.02.20)</w:t>
      </w:r>
    </w:p>
    <w:p w14:paraId="740396B9" w14:textId="77777777" w:rsidR="008A0CDD" w:rsidRPr="00BB357A" w:rsidRDefault="008A0CDD" w:rsidP="00204F70">
      <w:pPr>
        <w:spacing w:line="360" w:lineRule="auto"/>
        <w:rPr>
          <w:rFonts w:ascii="Arial" w:hAnsi="Arial" w:cs="Arial"/>
        </w:rPr>
      </w:pPr>
    </w:p>
    <w:p w14:paraId="360687A3" w14:textId="5EF5530D" w:rsidR="00563344" w:rsidRPr="00BB357A" w:rsidRDefault="00563344" w:rsidP="00204F70">
      <w:pPr>
        <w:spacing w:line="360" w:lineRule="auto"/>
        <w:rPr>
          <w:rFonts w:ascii="Arial" w:hAnsi="Arial" w:cs="Arial"/>
        </w:rPr>
      </w:pPr>
      <w:r w:rsidRPr="00BB357A">
        <w:rPr>
          <w:rFonts w:ascii="Arial" w:hAnsi="Arial" w:cs="Arial"/>
        </w:rPr>
        <w:t>HMIC. (2010)</w:t>
      </w:r>
      <w:r w:rsidR="008A0CDD" w:rsidRPr="00BB357A">
        <w:rPr>
          <w:rFonts w:ascii="Arial" w:hAnsi="Arial" w:cs="Arial"/>
        </w:rPr>
        <w:t>.</w:t>
      </w:r>
      <w:r w:rsidRPr="00BB357A">
        <w:rPr>
          <w:rFonts w:ascii="Arial" w:hAnsi="Arial" w:cs="Arial"/>
        </w:rPr>
        <w:t xml:space="preserve"> Police Governance in Austerity. Available at: </w:t>
      </w:r>
      <w:hyperlink r:id="rId22" w:history="1">
        <w:r w:rsidRPr="00BB357A">
          <w:rPr>
            <w:rFonts w:ascii="Arial" w:hAnsi="Arial" w:cs="Arial"/>
            <w:color w:val="0000FF"/>
            <w:u w:val="single"/>
          </w:rPr>
          <w:t>https://www.justiceinspectorates.gov.uk/hmicfrs/media/police-governance-in-austerity-20101025.pdf</w:t>
        </w:r>
      </w:hyperlink>
    </w:p>
    <w:p w14:paraId="4AF9574B" w14:textId="20704597" w:rsidR="00204F70" w:rsidRPr="00BB357A" w:rsidRDefault="00563344" w:rsidP="00A11E1E">
      <w:pPr>
        <w:spacing w:line="360" w:lineRule="auto"/>
        <w:rPr>
          <w:rFonts w:ascii="Arial" w:hAnsi="Arial" w:cs="Arial"/>
        </w:rPr>
      </w:pPr>
      <w:r w:rsidRPr="00BB357A">
        <w:rPr>
          <w:rFonts w:ascii="Arial" w:hAnsi="Arial" w:cs="Arial"/>
        </w:rPr>
        <w:t>(accessed on 11.02.20)</w:t>
      </w:r>
    </w:p>
    <w:p w14:paraId="0E2A6B67" w14:textId="0A9A5177" w:rsidR="00B521CF" w:rsidRPr="00BB357A" w:rsidRDefault="00B521CF" w:rsidP="00A11E1E">
      <w:pPr>
        <w:spacing w:line="360" w:lineRule="auto"/>
        <w:rPr>
          <w:rFonts w:ascii="Arial" w:hAnsi="Arial" w:cs="Arial"/>
        </w:rPr>
      </w:pPr>
    </w:p>
    <w:p w14:paraId="1FB1101E" w14:textId="77777777" w:rsidR="00831BFA" w:rsidRPr="00BB357A" w:rsidRDefault="00831BFA" w:rsidP="00831BFA">
      <w:pPr>
        <w:rPr>
          <w:rFonts w:ascii="Arial" w:hAnsi="Arial" w:cs="Arial"/>
        </w:rPr>
      </w:pPr>
      <w:r w:rsidRPr="00BB357A">
        <w:rPr>
          <w:rFonts w:ascii="Arial" w:hAnsi="Arial" w:cs="Arial"/>
        </w:rPr>
        <w:t xml:space="preserve">HMIC. (2020). Increasing efficiency in the police service. Available at: </w:t>
      </w:r>
      <w:hyperlink r:id="rId23" w:history="1">
        <w:r w:rsidRPr="00BB357A">
          <w:rPr>
            <w:rStyle w:val="Hyperlink"/>
            <w:rFonts w:ascii="Arial" w:eastAsiaTheme="minorEastAsia" w:hAnsi="Arial" w:cs="Arial"/>
          </w:rPr>
          <w:t>https://www.justiceinspectorates.gov.uk/hmicfrs/media/increasing-efficiency-in-the-police-service.pdf</w:t>
        </w:r>
      </w:hyperlink>
    </w:p>
    <w:p w14:paraId="5D34073D" w14:textId="233A38C4" w:rsidR="00831BFA" w:rsidRPr="00BB357A" w:rsidRDefault="00831BFA" w:rsidP="00A11E1E">
      <w:pPr>
        <w:spacing w:line="360" w:lineRule="auto"/>
        <w:rPr>
          <w:rFonts w:ascii="Arial" w:hAnsi="Arial" w:cs="Arial"/>
        </w:rPr>
      </w:pPr>
      <w:r w:rsidRPr="00BB357A">
        <w:rPr>
          <w:rFonts w:ascii="Arial" w:hAnsi="Arial" w:cs="Arial"/>
        </w:rPr>
        <w:t>(Accessed on 28.02.20)</w:t>
      </w:r>
    </w:p>
    <w:p w14:paraId="460C5607" w14:textId="6C14F6CF" w:rsidR="00831BFA" w:rsidRPr="00BB357A" w:rsidRDefault="00831BFA" w:rsidP="00A11E1E">
      <w:pPr>
        <w:spacing w:line="360" w:lineRule="auto"/>
        <w:rPr>
          <w:rFonts w:ascii="Arial" w:hAnsi="Arial" w:cs="Arial"/>
        </w:rPr>
      </w:pPr>
    </w:p>
    <w:p w14:paraId="22C1E890" w14:textId="1AE06554" w:rsidR="00831BFA" w:rsidRPr="00BB357A" w:rsidRDefault="00831BFA" w:rsidP="00831BFA">
      <w:pPr>
        <w:rPr>
          <w:rFonts w:ascii="Arial" w:hAnsi="Arial" w:cs="Arial"/>
        </w:rPr>
      </w:pPr>
      <w:r w:rsidRPr="00BB357A">
        <w:rPr>
          <w:rFonts w:ascii="Arial" w:hAnsi="Arial" w:cs="Arial"/>
        </w:rPr>
        <w:t xml:space="preserve">HMICFRS. (2017). PEEL: police efficiency 2017. Available at: </w:t>
      </w:r>
      <w:hyperlink r:id="rId24" w:history="1">
        <w:r w:rsidRPr="00BB357A">
          <w:rPr>
            <w:rStyle w:val="Hyperlink"/>
            <w:rFonts w:ascii="Arial" w:eastAsiaTheme="minorEastAsia" w:hAnsi="Arial" w:cs="Arial"/>
          </w:rPr>
          <w:t>https://www.justiceinspectorates.gov.uk/hmicfrs/wp-content/uploads/peel-police-efficiency-2017.pdf</w:t>
        </w:r>
      </w:hyperlink>
    </w:p>
    <w:p w14:paraId="7B4D6472" w14:textId="27D77746" w:rsidR="00831BFA" w:rsidRPr="00BB357A" w:rsidRDefault="00831BFA" w:rsidP="00A11E1E">
      <w:pPr>
        <w:spacing w:line="360" w:lineRule="auto"/>
        <w:rPr>
          <w:rFonts w:ascii="Arial" w:hAnsi="Arial" w:cs="Arial"/>
        </w:rPr>
      </w:pPr>
      <w:r w:rsidRPr="00BB357A">
        <w:rPr>
          <w:rFonts w:ascii="Arial" w:hAnsi="Arial" w:cs="Arial"/>
        </w:rPr>
        <w:t>(Accessed on 28.02.20)</w:t>
      </w:r>
    </w:p>
    <w:p w14:paraId="10077BA5" w14:textId="77777777" w:rsidR="00831BFA" w:rsidRPr="00BB357A" w:rsidRDefault="00831BFA" w:rsidP="00A11E1E">
      <w:pPr>
        <w:spacing w:line="360" w:lineRule="auto"/>
        <w:rPr>
          <w:rFonts w:ascii="Arial" w:hAnsi="Arial" w:cs="Arial"/>
        </w:rPr>
      </w:pPr>
    </w:p>
    <w:p w14:paraId="5510FEC0" w14:textId="7E12EB06" w:rsidR="001C0A91" w:rsidRPr="00BB357A" w:rsidRDefault="001C0A91" w:rsidP="001C0A91">
      <w:pPr>
        <w:rPr>
          <w:rFonts w:ascii="Arial" w:hAnsi="Arial" w:cs="Arial"/>
        </w:rPr>
      </w:pPr>
      <w:r w:rsidRPr="00BB357A">
        <w:rPr>
          <w:rFonts w:ascii="Arial" w:hAnsi="Arial" w:cs="Arial"/>
        </w:rPr>
        <w:t xml:space="preserve">Home Office. (2019). Police crime commissioners. Available at: </w:t>
      </w:r>
      <w:hyperlink r:id="rId25" w:history="1">
        <w:r w:rsidRPr="00BB357A">
          <w:rPr>
            <w:rStyle w:val="Hyperlink"/>
            <w:rFonts w:ascii="Arial" w:eastAsiaTheme="minorEastAsia" w:hAnsi="Arial" w:cs="Arial"/>
          </w:rPr>
          <w:t>https://www.police.uk/information-and-advice/police-and-crime-commissioners/</w:t>
        </w:r>
      </w:hyperlink>
    </w:p>
    <w:p w14:paraId="22FF2452" w14:textId="2B4338D6" w:rsidR="001C0A91" w:rsidRPr="00BB357A" w:rsidRDefault="001C0A91" w:rsidP="00A11E1E">
      <w:pPr>
        <w:spacing w:line="360" w:lineRule="auto"/>
        <w:rPr>
          <w:rFonts w:ascii="Arial" w:hAnsi="Arial" w:cs="Arial"/>
        </w:rPr>
      </w:pPr>
      <w:r w:rsidRPr="00BB357A">
        <w:rPr>
          <w:rFonts w:ascii="Arial" w:hAnsi="Arial" w:cs="Arial"/>
        </w:rPr>
        <w:t>(Accessed on 28.02.20)</w:t>
      </w:r>
    </w:p>
    <w:p w14:paraId="4CE84365" w14:textId="77777777" w:rsidR="001C0A91" w:rsidRPr="00BB357A" w:rsidRDefault="001C0A91" w:rsidP="00A11E1E">
      <w:pPr>
        <w:spacing w:line="360" w:lineRule="auto"/>
        <w:rPr>
          <w:rFonts w:ascii="Arial" w:hAnsi="Arial" w:cs="Arial"/>
        </w:rPr>
      </w:pPr>
    </w:p>
    <w:p w14:paraId="4939CFF8" w14:textId="0485F1B3" w:rsidR="007A2F29" w:rsidRPr="00BB357A" w:rsidRDefault="00CB38FB" w:rsidP="007A2F29">
      <w:pPr>
        <w:rPr>
          <w:rFonts w:ascii="Arial" w:hAnsi="Arial" w:cs="Arial"/>
        </w:rPr>
      </w:pPr>
      <w:r w:rsidRPr="00BB357A">
        <w:rPr>
          <w:rFonts w:ascii="Arial" w:hAnsi="Arial" w:cs="Arial"/>
        </w:rPr>
        <w:t xml:space="preserve">House of Commons Committee of Public </w:t>
      </w:r>
      <w:r w:rsidR="007A2F29" w:rsidRPr="00BB357A">
        <w:rPr>
          <w:rFonts w:ascii="Arial" w:hAnsi="Arial" w:cs="Arial"/>
        </w:rPr>
        <w:t xml:space="preserve">Accounts. (2005). Achieving value for money in the delivery of public services. Available ta: </w:t>
      </w:r>
      <w:hyperlink r:id="rId26" w:history="1">
        <w:r w:rsidR="007A2F29" w:rsidRPr="00BB357A">
          <w:rPr>
            <w:rFonts w:ascii="Arial" w:hAnsi="Arial" w:cs="Arial"/>
            <w:color w:val="0000FF"/>
            <w:u w:val="single"/>
          </w:rPr>
          <w:t>https://www.bbc.co.uk/news/uk-32358284</w:t>
        </w:r>
      </w:hyperlink>
    </w:p>
    <w:p w14:paraId="0963E7BB" w14:textId="4044B251" w:rsidR="00CB38FB" w:rsidRPr="00BB357A" w:rsidRDefault="007A2F29" w:rsidP="00A11E1E">
      <w:pPr>
        <w:spacing w:line="360" w:lineRule="auto"/>
        <w:rPr>
          <w:rFonts w:ascii="Arial" w:hAnsi="Arial" w:cs="Arial"/>
        </w:rPr>
      </w:pPr>
      <w:r w:rsidRPr="00BB357A">
        <w:rPr>
          <w:rFonts w:ascii="Arial" w:hAnsi="Arial" w:cs="Arial"/>
        </w:rPr>
        <w:t>(Accessed on 13.02.20)</w:t>
      </w:r>
    </w:p>
    <w:p w14:paraId="168D62BB" w14:textId="77777777" w:rsidR="007A2F29" w:rsidRPr="00BB357A" w:rsidRDefault="007A2F29" w:rsidP="00A11E1E">
      <w:pPr>
        <w:spacing w:line="360" w:lineRule="auto"/>
        <w:rPr>
          <w:rFonts w:ascii="Arial" w:hAnsi="Arial" w:cs="Arial"/>
        </w:rPr>
      </w:pPr>
    </w:p>
    <w:p w14:paraId="5EA09C9C" w14:textId="1ED2373C" w:rsidR="00733DBD" w:rsidRPr="00BB357A" w:rsidRDefault="00733DBD" w:rsidP="00733DBD">
      <w:pPr>
        <w:rPr>
          <w:rFonts w:ascii="Arial" w:hAnsi="Arial" w:cs="Arial"/>
        </w:rPr>
      </w:pPr>
      <w:proofErr w:type="spellStart"/>
      <w:r w:rsidRPr="00BB357A">
        <w:rPr>
          <w:rFonts w:ascii="Arial" w:hAnsi="Arial" w:cs="Arial"/>
        </w:rPr>
        <w:t>Horder</w:t>
      </w:r>
      <w:proofErr w:type="spellEnd"/>
      <w:r w:rsidRPr="00BB357A">
        <w:rPr>
          <w:rFonts w:ascii="Arial" w:hAnsi="Arial" w:cs="Arial"/>
        </w:rPr>
        <w:t xml:space="preserve">, J. (2018). Criminal Misconduct in Office: Law and Politics. Available at: </w:t>
      </w:r>
      <w:hyperlink r:id="rId27" w:history="1">
        <w:r w:rsidRPr="00BB357A">
          <w:rPr>
            <w:rFonts w:ascii="Arial" w:hAnsi="Arial" w:cs="Arial"/>
            <w:color w:val="0000FF"/>
            <w:u w:val="single"/>
          </w:rPr>
          <w:t>https://www.transparency.org.uk/criminal-misconduct-law-politics/</w:t>
        </w:r>
      </w:hyperlink>
    </w:p>
    <w:p w14:paraId="28A1B083" w14:textId="1039AD6A" w:rsidR="00733DBD" w:rsidRPr="00BB357A" w:rsidRDefault="00733DBD" w:rsidP="00204F70">
      <w:pPr>
        <w:spacing w:line="360" w:lineRule="auto"/>
        <w:rPr>
          <w:rFonts w:ascii="Arial" w:hAnsi="Arial" w:cs="Arial"/>
        </w:rPr>
      </w:pPr>
      <w:r w:rsidRPr="00BB357A">
        <w:rPr>
          <w:rFonts w:ascii="Arial" w:hAnsi="Arial" w:cs="Arial"/>
        </w:rPr>
        <w:t>(Accessed on 12.02.20)</w:t>
      </w:r>
    </w:p>
    <w:p w14:paraId="0FBE6FF6" w14:textId="77777777" w:rsidR="00733DBD" w:rsidRPr="00BB357A" w:rsidRDefault="00733DBD" w:rsidP="00204F70">
      <w:pPr>
        <w:spacing w:line="360" w:lineRule="auto"/>
        <w:rPr>
          <w:rFonts w:ascii="Arial" w:hAnsi="Arial" w:cs="Arial"/>
        </w:rPr>
      </w:pPr>
    </w:p>
    <w:p w14:paraId="56999F3E" w14:textId="46D79CF0" w:rsidR="004E0C74" w:rsidRPr="00BB357A" w:rsidRDefault="004E0C74" w:rsidP="004E0C74">
      <w:pPr>
        <w:rPr>
          <w:rFonts w:ascii="Arial" w:hAnsi="Arial" w:cs="Arial"/>
        </w:rPr>
      </w:pPr>
      <w:r w:rsidRPr="00BB357A">
        <w:rPr>
          <w:rFonts w:ascii="Arial" w:hAnsi="Arial" w:cs="Arial"/>
        </w:rPr>
        <w:t xml:space="preserve">Law Commission. (2016). Misconduct in Public Office Issues Paper 1: The current law. Available at: </w:t>
      </w:r>
      <w:hyperlink r:id="rId28" w:history="1">
        <w:r w:rsidRPr="00BB357A">
          <w:rPr>
            <w:rFonts w:ascii="Arial" w:hAnsi="Arial" w:cs="Arial"/>
            <w:color w:val="0000FF"/>
            <w:u w:val="single"/>
          </w:rPr>
          <w:t>http://www.lawcom.gov.uk/app/uploads/2016/01/misconduct_in_public_office_issues-1.pdf</w:t>
        </w:r>
      </w:hyperlink>
    </w:p>
    <w:p w14:paraId="592D497B" w14:textId="7175242B" w:rsidR="004E0C74" w:rsidRPr="00BB357A" w:rsidRDefault="004E0C74" w:rsidP="00E16685">
      <w:pPr>
        <w:spacing w:line="360" w:lineRule="auto"/>
        <w:rPr>
          <w:rFonts w:ascii="Arial" w:hAnsi="Arial" w:cs="Arial"/>
        </w:rPr>
      </w:pPr>
      <w:r w:rsidRPr="00BB357A">
        <w:rPr>
          <w:rFonts w:ascii="Arial" w:hAnsi="Arial" w:cs="Arial"/>
        </w:rPr>
        <w:t>(Accessed on 12.02.20)</w:t>
      </w:r>
    </w:p>
    <w:p w14:paraId="35F96F6C" w14:textId="3D3447FE" w:rsidR="00E16685" w:rsidRPr="00BB357A" w:rsidRDefault="00E16685" w:rsidP="00E16685">
      <w:pPr>
        <w:spacing w:line="360" w:lineRule="auto"/>
        <w:rPr>
          <w:rFonts w:ascii="Arial" w:hAnsi="Arial" w:cs="Arial"/>
        </w:rPr>
      </w:pPr>
    </w:p>
    <w:p w14:paraId="0D737B30" w14:textId="5F4E8DDD" w:rsidR="00E16685" w:rsidRPr="00BB357A" w:rsidRDefault="00E16685" w:rsidP="00E16685">
      <w:pPr>
        <w:rPr>
          <w:rFonts w:ascii="Arial" w:hAnsi="Arial" w:cs="Arial"/>
        </w:rPr>
      </w:pPr>
      <w:r w:rsidRPr="00BB357A">
        <w:rPr>
          <w:rFonts w:ascii="Arial" w:hAnsi="Arial" w:cs="Arial"/>
        </w:rPr>
        <w:t xml:space="preserve">Leigh, A. </w:t>
      </w:r>
      <w:proofErr w:type="gramStart"/>
      <w:r w:rsidRPr="00BB357A">
        <w:rPr>
          <w:rFonts w:ascii="Arial" w:hAnsi="Arial" w:cs="Arial"/>
        </w:rPr>
        <w:t>and  Mundy</w:t>
      </w:r>
      <w:proofErr w:type="gramEnd"/>
      <w:r w:rsidRPr="00BB357A">
        <w:rPr>
          <w:rFonts w:ascii="Arial" w:hAnsi="Arial" w:cs="Arial"/>
        </w:rPr>
        <w:t xml:space="preserve">, G and Tuffin, R. (1999).  Best value policing: making </w:t>
      </w:r>
      <w:proofErr w:type="spellStart"/>
      <w:r w:rsidRPr="00BB357A">
        <w:rPr>
          <w:rFonts w:ascii="Arial" w:hAnsi="Arial" w:cs="Arial"/>
        </w:rPr>
        <w:t>preperations</w:t>
      </w:r>
      <w:proofErr w:type="spellEnd"/>
      <w:r w:rsidRPr="00BB357A">
        <w:rPr>
          <w:rFonts w:ascii="Arial" w:hAnsi="Arial" w:cs="Arial"/>
        </w:rPr>
        <w:t xml:space="preserve">. Available at: </w:t>
      </w:r>
      <w:hyperlink r:id="rId29" w:history="1">
        <w:r w:rsidRPr="00BB357A">
          <w:rPr>
            <w:rStyle w:val="Hyperlink"/>
            <w:rFonts w:ascii="Arial" w:eastAsiaTheme="minorEastAsia" w:hAnsi="Arial" w:cs="Arial"/>
          </w:rPr>
          <w:t>http://library.college.police.uk/docs/hopolicers/fprs116.pdf</w:t>
        </w:r>
      </w:hyperlink>
    </w:p>
    <w:p w14:paraId="19BAB93C" w14:textId="25216640" w:rsidR="00E16685" w:rsidRPr="00BB357A" w:rsidRDefault="00E16685" w:rsidP="00E16685">
      <w:pPr>
        <w:spacing w:line="360" w:lineRule="auto"/>
        <w:rPr>
          <w:rFonts w:ascii="Arial" w:hAnsi="Arial" w:cs="Arial"/>
        </w:rPr>
      </w:pPr>
      <w:r w:rsidRPr="00BB357A">
        <w:rPr>
          <w:rFonts w:ascii="Arial" w:hAnsi="Arial" w:cs="Arial"/>
        </w:rPr>
        <w:lastRenderedPageBreak/>
        <w:t>(Accessed on 25.02.20)</w:t>
      </w:r>
    </w:p>
    <w:p w14:paraId="0D5C640B" w14:textId="66FBCDCC" w:rsidR="00E16685" w:rsidRPr="00BB357A" w:rsidRDefault="00E16685" w:rsidP="00E16685">
      <w:pPr>
        <w:spacing w:line="360" w:lineRule="auto"/>
        <w:rPr>
          <w:rFonts w:ascii="Arial" w:hAnsi="Arial" w:cs="Arial"/>
        </w:rPr>
      </w:pPr>
    </w:p>
    <w:p w14:paraId="0A75BF79" w14:textId="2E704B7B" w:rsidR="006D3599" w:rsidRPr="00BB357A" w:rsidRDefault="006D3599" w:rsidP="006D3599">
      <w:pPr>
        <w:rPr>
          <w:rFonts w:ascii="Arial" w:hAnsi="Arial" w:cs="Arial"/>
        </w:rPr>
      </w:pPr>
      <w:r w:rsidRPr="00BB357A">
        <w:rPr>
          <w:rFonts w:ascii="Arial" w:hAnsi="Arial" w:cs="Arial"/>
        </w:rPr>
        <w:t xml:space="preserve">Mackintosh, T. (2018). UK police forces spend £1.7bn on overtime in 5 years. Available at: </w:t>
      </w:r>
      <w:hyperlink r:id="rId30" w:history="1">
        <w:r w:rsidRPr="00BB357A">
          <w:rPr>
            <w:rStyle w:val="Hyperlink"/>
            <w:rFonts w:ascii="Arial" w:eastAsiaTheme="minorEastAsia" w:hAnsi="Arial" w:cs="Arial"/>
          </w:rPr>
          <w:t>https://www.bbc.co.uk/news/uk-england-44900455</w:t>
        </w:r>
      </w:hyperlink>
    </w:p>
    <w:p w14:paraId="3021F2A2" w14:textId="77777777" w:rsidR="006D3599" w:rsidRPr="00BB357A" w:rsidRDefault="006D3599" w:rsidP="00E16685">
      <w:pPr>
        <w:spacing w:line="360" w:lineRule="auto"/>
        <w:rPr>
          <w:rFonts w:ascii="Arial" w:hAnsi="Arial" w:cs="Arial"/>
        </w:rPr>
      </w:pPr>
      <w:r w:rsidRPr="00BB357A">
        <w:rPr>
          <w:rFonts w:ascii="Arial" w:hAnsi="Arial" w:cs="Arial"/>
        </w:rPr>
        <w:t>(Accessed on 28.02.20)</w:t>
      </w:r>
    </w:p>
    <w:p w14:paraId="6512FD00" w14:textId="55120A4C" w:rsidR="006D3599" w:rsidRPr="00BB357A" w:rsidRDefault="006D3599" w:rsidP="00E16685">
      <w:pPr>
        <w:spacing w:line="360" w:lineRule="auto"/>
        <w:rPr>
          <w:rFonts w:ascii="Arial" w:hAnsi="Arial" w:cs="Arial"/>
        </w:rPr>
      </w:pPr>
      <w:r w:rsidRPr="00BB357A">
        <w:rPr>
          <w:rFonts w:ascii="Arial" w:hAnsi="Arial" w:cs="Arial"/>
        </w:rPr>
        <w:t xml:space="preserve"> </w:t>
      </w:r>
    </w:p>
    <w:p w14:paraId="62A32A15" w14:textId="4A74E98F" w:rsidR="00733DBD" w:rsidRPr="00BB357A" w:rsidRDefault="0048691D" w:rsidP="00204F70">
      <w:pPr>
        <w:spacing w:line="360" w:lineRule="auto"/>
        <w:rPr>
          <w:rFonts w:ascii="Arial" w:hAnsi="Arial" w:cs="Arial"/>
        </w:rPr>
      </w:pPr>
      <w:proofErr w:type="spellStart"/>
      <w:r w:rsidRPr="00BB357A">
        <w:rPr>
          <w:rFonts w:ascii="Arial" w:hAnsi="Arial" w:cs="Arial"/>
        </w:rPr>
        <w:t>Mawby</w:t>
      </w:r>
      <w:proofErr w:type="spellEnd"/>
      <w:r w:rsidRPr="00BB357A">
        <w:rPr>
          <w:rFonts w:ascii="Arial" w:hAnsi="Arial" w:cs="Arial"/>
        </w:rPr>
        <w:t>, R</w:t>
      </w:r>
      <w:r w:rsidR="00874854" w:rsidRPr="00BB357A">
        <w:rPr>
          <w:rFonts w:ascii="Arial" w:hAnsi="Arial" w:cs="Arial"/>
        </w:rPr>
        <w:t xml:space="preserve"> and Wright, A. </w:t>
      </w:r>
      <w:r w:rsidRPr="00BB357A">
        <w:rPr>
          <w:rFonts w:ascii="Arial" w:hAnsi="Arial" w:cs="Arial"/>
        </w:rPr>
        <w:t xml:space="preserve">(2005). Police accountability in the </w:t>
      </w:r>
      <w:r w:rsidR="00874854" w:rsidRPr="00BB357A">
        <w:rPr>
          <w:rFonts w:ascii="Arial" w:hAnsi="Arial" w:cs="Arial"/>
        </w:rPr>
        <w:t>United Kingdom</w:t>
      </w:r>
      <w:r w:rsidRPr="00BB357A">
        <w:rPr>
          <w:rFonts w:ascii="Arial" w:hAnsi="Arial" w:cs="Arial"/>
        </w:rPr>
        <w:t xml:space="preserve">. </w:t>
      </w:r>
      <w:proofErr w:type="spellStart"/>
      <w:r w:rsidR="00874854" w:rsidRPr="00BB357A">
        <w:rPr>
          <w:rFonts w:ascii="Arial" w:hAnsi="Arial" w:cs="Arial"/>
        </w:rPr>
        <w:t>Keele</w:t>
      </w:r>
      <w:proofErr w:type="spellEnd"/>
      <w:r w:rsidR="00C445EF" w:rsidRPr="00BB357A">
        <w:rPr>
          <w:rFonts w:ascii="Arial" w:hAnsi="Arial" w:cs="Arial"/>
        </w:rPr>
        <w:t xml:space="preserve"> </w:t>
      </w:r>
      <w:r w:rsidR="00874854" w:rsidRPr="00BB357A">
        <w:rPr>
          <w:rFonts w:ascii="Arial" w:hAnsi="Arial" w:cs="Arial"/>
        </w:rPr>
        <w:t>University.</w:t>
      </w:r>
    </w:p>
    <w:p w14:paraId="0230DCFC" w14:textId="77777777" w:rsidR="00A11E1E" w:rsidRPr="00BB357A" w:rsidRDefault="00A11E1E" w:rsidP="00204F70">
      <w:pPr>
        <w:spacing w:line="360" w:lineRule="auto"/>
        <w:rPr>
          <w:rFonts w:ascii="Arial" w:hAnsi="Arial" w:cs="Arial"/>
        </w:rPr>
      </w:pPr>
    </w:p>
    <w:p w14:paraId="3969ACE6" w14:textId="6A668E78" w:rsidR="00C445EF" w:rsidRPr="00BB357A" w:rsidRDefault="00C445EF" w:rsidP="00204F70">
      <w:pPr>
        <w:spacing w:line="360" w:lineRule="auto"/>
        <w:rPr>
          <w:rFonts w:ascii="Arial" w:hAnsi="Arial" w:cs="Arial"/>
        </w:rPr>
      </w:pPr>
      <w:r w:rsidRPr="00BB357A">
        <w:rPr>
          <w:rFonts w:ascii="Arial" w:hAnsi="Arial" w:cs="Arial"/>
        </w:rPr>
        <w:t xml:space="preserve">Morgan, J. (2016). Accountability in the public sector. Available at: </w:t>
      </w:r>
      <w:hyperlink r:id="rId31" w:history="1">
        <w:r w:rsidRPr="00BB357A">
          <w:rPr>
            <w:rFonts w:ascii="Arial" w:hAnsi="Arial" w:cs="Arial"/>
            <w:color w:val="0000FF"/>
            <w:u w:val="single"/>
          </w:rPr>
          <w:t>https://careersingovernment.com/tools/gov-talk/about-gov/accountability-public-sector/</w:t>
        </w:r>
      </w:hyperlink>
    </w:p>
    <w:p w14:paraId="1F0D24CC" w14:textId="7DF89AA2" w:rsidR="00C445EF" w:rsidRPr="00BB357A" w:rsidRDefault="00C445EF" w:rsidP="00204F70">
      <w:pPr>
        <w:spacing w:line="360" w:lineRule="auto"/>
        <w:rPr>
          <w:rFonts w:ascii="Arial" w:hAnsi="Arial" w:cs="Arial"/>
        </w:rPr>
      </w:pPr>
      <w:r w:rsidRPr="00BB357A">
        <w:rPr>
          <w:rFonts w:ascii="Arial" w:hAnsi="Arial" w:cs="Arial"/>
        </w:rPr>
        <w:t>(Accessed on 11.02.20)</w:t>
      </w:r>
    </w:p>
    <w:p w14:paraId="455127AC" w14:textId="60802441" w:rsidR="00204F70" w:rsidRPr="00BB357A" w:rsidRDefault="00204F70" w:rsidP="00E16685">
      <w:pPr>
        <w:spacing w:line="360" w:lineRule="auto"/>
        <w:rPr>
          <w:rFonts w:ascii="Arial" w:hAnsi="Arial" w:cs="Arial"/>
        </w:rPr>
      </w:pPr>
    </w:p>
    <w:p w14:paraId="434E27FE" w14:textId="08B2B681" w:rsidR="001C0A91" w:rsidRPr="00BB357A" w:rsidRDefault="001C0A91" w:rsidP="001C0A91">
      <w:pPr>
        <w:rPr>
          <w:rFonts w:ascii="Arial" w:hAnsi="Arial" w:cs="Arial"/>
        </w:rPr>
      </w:pPr>
      <w:r w:rsidRPr="00BB357A">
        <w:rPr>
          <w:rFonts w:ascii="Arial" w:hAnsi="Arial" w:cs="Arial"/>
        </w:rPr>
        <w:t xml:space="preserve">Morse, A. (2015). Financial sustainability of police forces in England and Wales. Available at: </w:t>
      </w:r>
      <w:hyperlink r:id="rId32" w:history="1">
        <w:r w:rsidRPr="00BB357A">
          <w:rPr>
            <w:rStyle w:val="Hyperlink"/>
            <w:rFonts w:ascii="Arial" w:eastAsiaTheme="minorEastAsia" w:hAnsi="Arial" w:cs="Arial"/>
          </w:rPr>
          <w:t>https://www.nao.org.uk/report/financial-sustainability-of-police-forces-in-england-and-wales/</w:t>
        </w:r>
      </w:hyperlink>
    </w:p>
    <w:p w14:paraId="2EFBC7DA" w14:textId="6E412BC7" w:rsidR="001C0A91" w:rsidRPr="00BB357A" w:rsidRDefault="001C0A91" w:rsidP="00E16685">
      <w:pPr>
        <w:spacing w:line="360" w:lineRule="auto"/>
        <w:rPr>
          <w:rFonts w:ascii="Arial" w:hAnsi="Arial" w:cs="Arial"/>
        </w:rPr>
      </w:pPr>
      <w:r w:rsidRPr="00BB357A">
        <w:rPr>
          <w:rFonts w:ascii="Arial" w:hAnsi="Arial" w:cs="Arial"/>
        </w:rPr>
        <w:t>(Accessed on 28.02.20)</w:t>
      </w:r>
    </w:p>
    <w:p w14:paraId="553959AB" w14:textId="1431D003" w:rsidR="009305A3" w:rsidRPr="00BB357A" w:rsidRDefault="009305A3" w:rsidP="00E16685">
      <w:pPr>
        <w:spacing w:line="360" w:lineRule="auto"/>
        <w:rPr>
          <w:rFonts w:ascii="Arial" w:hAnsi="Arial" w:cs="Arial"/>
        </w:rPr>
      </w:pPr>
    </w:p>
    <w:p w14:paraId="10CAC0C1" w14:textId="77777777" w:rsidR="009305A3" w:rsidRPr="00BB357A" w:rsidRDefault="009305A3" w:rsidP="009305A3">
      <w:pPr>
        <w:rPr>
          <w:rFonts w:ascii="Arial" w:hAnsi="Arial" w:cs="Arial"/>
        </w:rPr>
      </w:pPr>
      <w:r w:rsidRPr="00BB357A">
        <w:rPr>
          <w:rFonts w:ascii="Arial" w:hAnsi="Arial" w:cs="Arial"/>
        </w:rPr>
        <w:t xml:space="preserve">Morse, A. (2018). Financial sustainability of police forces in England and Wales 2018. Available at: </w:t>
      </w:r>
      <w:hyperlink r:id="rId33" w:history="1">
        <w:r w:rsidRPr="00BB357A">
          <w:rPr>
            <w:rStyle w:val="Hyperlink"/>
            <w:rFonts w:ascii="Arial" w:eastAsiaTheme="minorEastAsia" w:hAnsi="Arial" w:cs="Arial"/>
          </w:rPr>
          <w:t>https://www.nao.org.uk/report/financial-sustainability-of-police-forces-in-england-and-wales-2018/</w:t>
        </w:r>
      </w:hyperlink>
    </w:p>
    <w:p w14:paraId="5605C33A" w14:textId="7E9E0B94" w:rsidR="009305A3" w:rsidRPr="00BB357A" w:rsidRDefault="009305A3" w:rsidP="00E16685">
      <w:pPr>
        <w:spacing w:line="360" w:lineRule="auto"/>
        <w:rPr>
          <w:rFonts w:ascii="Arial" w:hAnsi="Arial" w:cs="Arial"/>
        </w:rPr>
      </w:pPr>
      <w:r w:rsidRPr="00BB357A">
        <w:rPr>
          <w:rFonts w:ascii="Arial" w:hAnsi="Arial" w:cs="Arial"/>
        </w:rPr>
        <w:t>(Accessed on 28.02.20)</w:t>
      </w:r>
    </w:p>
    <w:p w14:paraId="4A67BEAF" w14:textId="77777777" w:rsidR="001C0A91" w:rsidRPr="00BB357A" w:rsidRDefault="001C0A91" w:rsidP="00E16685">
      <w:pPr>
        <w:spacing w:line="360" w:lineRule="auto"/>
        <w:rPr>
          <w:rFonts w:ascii="Arial" w:hAnsi="Arial" w:cs="Arial"/>
        </w:rPr>
      </w:pPr>
    </w:p>
    <w:p w14:paraId="1D926B64" w14:textId="3AEC0FAD" w:rsidR="00E16685" w:rsidRPr="00BB357A" w:rsidRDefault="00E16685" w:rsidP="00E16685">
      <w:pPr>
        <w:rPr>
          <w:rFonts w:ascii="Arial" w:hAnsi="Arial" w:cs="Arial"/>
        </w:rPr>
      </w:pPr>
      <w:r w:rsidRPr="00BB357A">
        <w:rPr>
          <w:rFonts w:ascii="Arial" w:hAnsi="Arial" w:cs="Arial"/>
        </w:rPr>
        <w:t xml:space="preserve">National Audit Office. (2016). Assessing value for money. Available at: </w:t>
      </w:r>
      <w:hyperlink r:id="rId34" w:history="1">
        <w:r w:rsidRPr="00BB357A">
          <w:rPr>
            <w:rStyle w:val="Hyperlink"/>
            <w:rFonts w:ascii="Arial" w:eastAsiaTheme="minorEastAsia" w:hAnsi="Arial" w:cs="Arial"/>
          </w:rPr>
          <w:t>https://www.nao.org.uk/successful-commissioning/general-principles/value-for-money/assessing-value-for-money/</w:t>
        </w:r>
      </w:hyperlink>
    </w:p>
    <w:p w14:paraId="02442194" w14:textId="4EC6AC7A" w:rsidR="00E16685" w:rsidRPr="00BB357A" w:rsidRDefault="00E16685" w:rsidP="00E16685">
      <w:pPr>
        <w:spacing w:line="360" w:lineRule="auto"/>
        <w:rPr>
          <w:rFonts w:ascii="Arial" w:hAnsi="Arial" w:cs="Arial"/>
        </w:rPr>
      </w:pPr>
      <w:r w:rsidRPr="00BB357A">
        <w:rPr>
          <w:rFonts w:ascii="Arial" w:hAnsi="Arial" w:cs="Arial"/>
        </w:rPr>
        <w:t>(Accessed on 25.02.20)</w:t>
      </w:r>
    </w:p>
    <w:p w14:paraId="3BE43005" w14:textId="40AB6C1C" w:rsidR="006D3599" w:rsidRPr="00BB357A" w:rsidRDefault="006D3599" w:rsidP="006D3599">
      <w:pPr>
        <w:rPr>
          <w:rFonts w:ascii="Arial" w:hAnsi="Arial" w:cs="Arial"/>
        </w:rPr>
      </w:pPr>
      <w:r w:rsidRPr="00BB357A">
        <w:rPr>
          <w:rFonts w:ascii="Arial" w:hAnsi="Arial" w:cs="Arial"/>
        </w:rPr>
        <w:t xml:space="preserve">National Police Chief’s Council. (2015). Available at: </w:t>
      </w:r>
      <w:hyperlink r:id="rId35" w:history="1">
        <w:r w:rsidRPr="00BB357A">
          <w:rPr>
            <w:rStyle w:val="Hyperlink"/>
            <w:rFonts w:ascii="Arial" w:eastAsiaTheme="minorEastAsia" w:hAnsi="Arial" w:cs="Arial"/>
          </w:rPr>
          <w:t>https://www.npcc.police.uk/documents/Policing%20Vision.pdf</w:t>
        </w:r>
      </w:hyperlink>
    </w:p>
    <w:p w14:paraId="36D3A38E" w14:textId="780D94B2" w:rsidR="00E16685" w:rsidRPr="00BB357A" w:rsidRDefault="006D3599" w:rsidP="00E16685">
      <w:pPr>
        <w:spacing w:line="360" w:lineRule="auto"/>
        <w:rPr>
          <w:rFonts w:ascii="Arial" w:hAnsi="Arial" w:cs="Arial"/>
        </w:rPr>
      </w:pPr>
      <w:r w:rsidRPr="00BB357A">
        <w:rPr>
          <w:rFonts w:ascii="Arial" w:hAnsi="Arial" w:cs="Arial"/>
        </w:rPr>
        <w:t>(Accessed on 28.02.20)</w:t>
      </w:r>
    </w:p>
    <w:p w14:paraId="3C0E572B" w14:textId="77777777" w:rsidR="006D3599" w:rsidRPr="00BB357A" w:rsidRDefault="006D3599" w:rsidP="00E16685">
      <w:pPr>
        <w:spacing w:line="360" w:lineRule="auto"/>
        <w:rPr>
          <w:rFonts w:ascii="Arial" w:hAnsi="Arial" w:cs="Arial"/>
        </w:rPr>
      </w:pPr>
    </w:p>
    <w:p w14:paraId="2173DBD0" w14:textId="32CBF89F" w:rsidR="00A11E1E" w:rsidRPr="00BB357A" w:rsidRDefault="00A11E1E" w:rsidP="00A11E1E">
      <w:pPr>
        <w:rPr>
          <w:rFonts w:ascii="Arial" w:hAnsi="Arial" w:cs="Arial"/>
        </w:rPr>
      </w:pPr>
      <w:r w:rsidRPr="00BB357A">
        <w:rPr>
          <w:rFonts w:ascii="Arial" w:hAnsi="Arial" w:cs="Arial"/>
        </w:rPr>
        <w:t>Open Government Network. (</w:t>
      </w:r>
      <w:proofErr w:type="spellStart"/>
      <w:r w:rsidRPr="00BB357A">
        <w:rPr>
          <w:rFonts w:ascii="Arial" w:hAnsi="Arial" w:cs="Arial"/>
        </w:rPr>
        <w:t>n.d</w:t>
      </w:r>
      <w:proofErr w:type="spellEnd"/>
      <w:r w:rsidRPr="00BB357A">
        <w:rPr>
          <w:rFonts w:ascii="Arial" w:hAnsi="Arial" w:cs="Arial"/>
        </w:rPr>
        <w:t xml:space="preserve">). NIOGN Factsheet – Public accountability. Available at: </w:t>
      </w:r>
      <w:hyperlink r:id="rId36" w:history="1">
        <w:r w:rsidRPr="00BB357A">
          <w:rPr>
            <w:rFonts w:ascii="Arial" w:hAnsi="Arial" w:cs="Arial"/>
            <w:color w:val="0000FF"/>
            <w:u w:val="single"/>
          </w:rPr>
          <w:t>https://www.opengovernment.org.uk/wp-content/uploads/2015/08/NIOGN-Factsheet-Public-Accountability.pdf</w:t>
        </w:r>
      </w:hyperlink>
    </w:p>
    <w:p w14:paraId="65BC528C" w14:textId="7B385B31" w:rsidR="00A11E1E" w:rsidRPr="00BB357A" w:rsidRDefault="00A11E1E" w:rsidP="00204F70">
      <w:pPr>
        <w:spacing w:line="360" w:lineRule="auto"/>
        <w:rPr>
          <w:rFonts w:ascii="Arial" w:hAnsi="Arial" w:cs="Arial"/>
        </w:rPr>
      </w:pPr>
      <w:r w:rsidRPr="00BB357A">
        <w:rPr>
          <w:rFonts w:ascii="Arial" w:hAnsi="Arial" w:cs="Arial"/>
        </w:rPr>
        <w:t>(Accessed on 13.02.20)</w:t>
      </w:r>
    </w:p>
    <w:p w14:paraId="3C0F5E76" w14:textId="77777777" w:rsidR="00A11E1E" w:rsidRPr="00BB357A" w:rsidRDefault="00A11E1E" w:rsidP="00204F70">
      <w:pPr>
        <w:spacing w:line="360" w:lineRule="auto"/>
        <w:rPr>
          <w:rFonts w:ascii="Arial" w:hAnsi="Arial" w:cs="Arial"/>
        </w:rPr>
      </w:pPr>
    </w:p>
    <w:p w14:paraId="59F2DD63" w14:textId="16205497" w:rsidR="000436C9" w:rsidRPr="00BB357A" w:rsidRDefault="000436C9" w:rsidP="00204F70">
      <w:pPr>
        <w:spacing w:line="360" w:lineRule="auto"/>
        <w:rPr>
          <w:rFonts w:ascii="Arial" w:hAnsi="Arial" w:cs="Arial"/>
        </w:rPr>
      </w:pPr>
      <w:r w:rsidRPr="00BB357A">
        <w:rPr>
          <w:rFonts w:ascii="Arial" w:hAnsi="Arial" w:cs="Arial"/>
        </w:rPr>
        <w:t xml:space="preserve">Parliament. (2008). </w:t>
      </w:r>
      <w:r w:rsidRPr="00BB357A">
        <w:rPr>
          <w:rFonts w:ascii="Arial" w:hAnsi="Arial" w:cs="Arial"/>
          <w:i/>
          <w:iCs/>
        </w:rPr>
        <w:t xml:space="preserve">Accountability Structures. </w:t>
      </w:r>
      <w:r w:rsidRPr="00BB357A">
        <w:rPr>
          <w:rFonts w:ascii="Arial" w:hAnsi="Arial" w:cs="Arial"/>
        </w:rPr>
        <w:t xml:space="preserve">Available at: </w:t>
      </w:r>
      <w:hyperlink r:id="rId37" w:history="1">
        <w:r w:rsidRPr="00BB357A">
          <w:rPr>
            <w:rFonts w:ascii="Arial" w:hAnsi="Arial" w:cs="Arial"/>
            <w:color w:val="0000FF"/>
            <w:u w:val="single"/>
          </w:rPr>
          <w:t>https://publications.parliament.uk/pa/cm200708/cmselect/cmhaff/364/36409.htm</w:t>
        </w:r>
      </w:hyperlink>
    </w:p>
    <w:p w14:paraId="3E75F162" w14:textId="26799B21" w:rsidR="0048691D" w:rsidRPr="00BB357A" w:rsidRDefault="000436C9" w:rsidP="00204F70">
      <w:pPr>
        <w:spacing w:line="360" w:lineRule="auto"/>
        <w:rPr>
          <w:rFonts w:ascii="Arial" w:hAnsi="Arial" w:cs="Arial"/>
        </w:rPr>
      </w:pPr>
      <w:r w:rsidRPr="00BB357A">
        <w:rPr>
          <w:rFonts w:ascii="Arial" w:hAnsi="Arial" w:cs="Arial"/>
        </w:rPr>
        <w:lastRenderedPageBreak/>
        <w:t>(Accessed on 11.02.20)</w:t>
      </w:r>
    </w:p>
    <w:p w14:paraId="4D06A1DF" w14:textId="77777777" w:rsidR="00204F70" w:rsidRPr="00BB357A" w:rsidRDefault="00204F70" w:rsidP="00204F70">
      <w:pPr>
        <w:spacing w:line="360" w:lineRule="auto"/>
        <w:rPr>
          <w:rFonts w:ascii="Arial" w:hAnsi="Arial" w:cs="Arial"/>
        </w:rPr>
      </w:pPr>
    </w:p>
    <w:p w14:paraId="57E294B4" w14:textId="1634A22B" w:rsidR="00B44CF8" w:rsidRPr="00BB357A" w:rsidRDefault="00B44CF8" w:rsidP="00204F70">
      <w:pPr>
        <w:spacing w:line="360" w:lineRule="auto"/>
        <w:rPr>
          <w:rFonts w:ascii="Arial" w:hAnsi="Arial" w:cs="Arial"/>
        </w:rPr>
      </w:pPr>
      <w:r w:rsidRPr="00BB357A">
        <w:rPr>
          <w:rFonts w:ascii="Arial" w:hAnsi="Arial" w:cs="Arial"/>
        </w:rPr>
        <w:t xml:space="preserve">Reiner, R. (2015) Available at: </w:t>
      </w:r>
      <w:hyperlink r:id="rId38" w:history="1">
        <w:r w:rsidRPr="00BB357A">
          <w:rPr>
            <w:rFonts w:ascii="Arial" w:hAnsi="Arial" w:cs="Arial"/>
            <w:color w:val="0000FF"/>
            <w:u w:val="single"/>
          </w:rPr>
          <w:t>https://s3.amazonaws.com/academia.edu.documents/38370066/03-Fleming-Chap03-v1.pdf?response-content-disposition=inline%3B%20filename%3DPolitics_and_Policing_From_J.Fleming_ed..pdf&amp;X-Amz-Algorithm=AWS4-HMAC-SHA256&amp;X-Amz-Credential=AKIAIWOWYYGZ2Y53UL3A%2F20200213%2Fus-east-1%2Fs3%2Faws4_request&amp;X-Amz-Date=20200213T143512Z&amp;X-Amz-Expires=3600&amp;X-Amz-SignedHeaders=host&amp;X-Amz-Signature=846703079318cd5c9dabc6afd88b236dec65e9bc5590f90c1d00d9434beea5f6</w:t>
        </w:r>
      </w:hyperlink>
    </w:p>
    <w:p w14:paraId="07306615" w14:textId="556BBDD6" w:rsidR="00B44CF8" w:rsidRPr="00BB357A" w:rsidRDefault="00B44CF8" w:rsidP="00204F70">
      <w:pPr>
        <w:spacing w:line="360" w:lineRule="auto"/>
        <w:rPr>
          <w:rFonts w:ascii="Arial" w:hAnsi="Arial" w:cs="Arial"/>
        </w:rPr>
      </w:pPr>
      <w:r w:rsidRPr="00BB357A">
        <w:rPr>
          <w:rFonts w:ascii="Arial" w:hAnsi="Arial" w:cs="Arial"/>
        </w:rPr>
        <w:t>(Accessed on 12.02.20)</w:t>
      </w:r>
    </w:p>
    <w:p w14:paraId="215E981B" w14:textId="13361CD5" w:rsidR="00204F70" w:rsidRPr="00BB357A" w:rsidRDefault="00204F70" w:rsidP="00204F70">
      <w:pPr>
        <w:spacing w:line="360" w:lineRule="auto"/>
        <w:rPr>
          <w:rFonts w:ascii="Arial" w:hAnsi="Arial" w:cs="Arial"/>
        </w:rPr>
      </w:pPr>
    </w:p>
    <w:p w14:paraId="5ADF2321" w14:textId="48198D53" w:rsidR="00E76292" w:rsidRPr="00BB357A" w:rsidRDefault="00E76292" w:rsidP="00E76292">
      <w:pPr>
        <w:rPr>
          <w:rFonts w:ascii="Arial" w:hAnsi="Arial" w:cs="Arial"/>
        </w:rPr>
      </w:pPr>
      <w:proofErr w:type="spellStart"/>
      <w:r w:rsidRPr="00BB357A">
        <w:rPr>
          <w:rFonts w:ascii="Arial" w:hAnsi="Arial" w:cs="Arial"/>
        </w:rPr>
        <w:t>Rowlatt</w:t>
      </w:r>
      <w:proofErr w:type="spellEnd"/>
      <w:r w:rsidRPr="00BB357A">
        <w:rPr>
          <w:rFonts w:ascii="Arial" w:hAnsi="Arial" w:cs="Arial"/>
        </w:rPr>
        <w:t xml:space="preserve">, A. (2017). Value for money Framework. Available at: </w:t>
      </w:r>
      <w:hyperlink r:id="rId39" w:history="1">
        <w:r w:rsidRPr="00BB357A">
          <w:rPr>
            <w:rFonts w:ascii="Arial" w:hAnsi="Arial" w:cs="Arial"/>
            <w:color w:val="0000FF"/>
            <w:u w:val="single"/>
          </w:rPr>
          <w:t>https://assets.publishing.service.gov.uk/government/uploads/system/uploads/attachment_data/file/630704/value-for-money-framework.pdf</w:t>
        </w:r>
      </w:hyperlink>
    </w:p>
    <w:p w14:paraId="1DFCD559" w14:textId="28A8706D" w:rsidR="00E76292" w:rsidRPr="00BB357A" w:rsidRDefault="00E76292" w:rsidP="00204F70">
      <w:pPr>
        <w:spacing w:line="360" w:lineRule="auto"/>
        <w:rPr>
          <w:rFonts w:ascii="Arial" w:hAnsi="Arial" w:cs="Arial"/>
        </w:rPr>
      </w:pPr>
      <w:r w:rsidRPr="00BB357A">
        <w:rPr>
          <w:rFonts w:ascii="Arial" w:hAnsi="Arial" w:cs="Arial"/>
        </w:rPr>
        <w:t>(Accessed on 13.02.20)</w:t>
      </w:r>
    </w:p>
    <w:p w14:paraId="60EDCDD4" w14:textId="77777777" w:rsidR="00E76292" w:rsidRPr="00BB357A" w:rsidRDefault="00E76292" w:rsidP="00204F70">
      <w:pPr>
        <w:spacing w:line="360" w:lineRule="auto"/>
        <w:rPr>
          <w:rFonts w:ascii="Arial" w:hAnsi="Arial" w:cs="Arial"/>
        </w:rPr>
      </w:pPr>
    </w:p>
    <w:p w14:paraId="1E02AAD6" w14:textId="60A48579" w:rsidR="003F0E13" w:rsidRPr="00BB357A" w:rsidRDefault="003F0E13" w:rsidP="00204F70">
      <w:pPr>
        <w:spacing w:line="360" w:lineRule="auto"/>
        <w:rPr>
          <w:rFonts w:ascii="Arial" w:hAnsi="Arial" w:cs="Arial"/>
        </w:rPr>
      </w:pPr>
      <w:r w:rsidRPr="00BB357A">
        <w:rPr>
          <w:rFonts w:ascii="Arial" w:hAnsi="Arial" w:cs="Arial"/>
        </w:rPr>
        <w:t>Schraer, R. (2019) Have police numbers dropped? Available at:</w:t>
      </w:r>
      <w:r w:rsidR="000436C9" w:rsidRPr="00BB357A">
        <w:rPr>
          <w:rFonts w:ascii="Arial" w:hAnsi="Arial" w:cs="Arial"/>
        </w:rPr>
        <w:t xml:space="preserve"> </w:t>
      </w:r>
      <w:hyperlink r:id="rId40" w:history="1">
        <w:r w:rsidR="000436C9" w:rsidRPr="00BB357A">
          <w:rPr>
            <w:rStyle w:val="Hyperlink"/>
            <w:rFonts w:ascii="Arial" w:hAnsi="Arial" w:cs="Arial"/>
          </w:rPr>
          <w:t>https://www.bbc.co.uk/news/uk-47225797</w:t>
        </w:r>
      </w:hyperlink>
    </w:p>
    <w:p w14:paraId="5E2921EF" w14:textId="44FE03B9" w:rsidR="00F82EA8" w:rsidRPr="00BB357A" w:rsidRDefault="003F0E13" w:rsidP="00204F70">
      <w:pPr>
        <w:spacing w:line="360" w:lineRule="auto"/>
        <w:rPr>
          <w:rFonts w:ascii="Arial" w:hAnsi="Arial" w:cs="Arial"/>
        </w:rPr>
      </w:pPr>
      <w:r w:rsidRPr="00BB357A">
        <w:rPr>
          <w:rFonts w:ascii="Arial" w:hAnsi="Arial" w:cs="Arial"/>
        </w:rPr>
        <w:t>(Accessed on 10.02.20)</w:t>
      </w:r>
    </w:p>
    <w:p w14:paraId="4E45D79F" w14:textId="55F26D8D" w:rsidR="008A0CDD" w:rsidRPr="00BB357A" w:rsidRDefault="008A0CDD" w:rsidP="00204F70">
      <w:pPr>
        <w:spacing w:line="360" w:lineRule="auto"/>
        <w:rPr>
          <w:rFonts w:ascii="Arial" w:hAnsi="Arial" w:cs="Arial"/>
        </w:rPr>
      </w:pPr>
    </w:p>
    <w:p w14:paraId="3C9D94C4" w14:textId="77777777" w:rsidR="001812D9" w:rsidRPr="00BB357A" w:rsidRDefault="001812D9" w:rsidP="001812D9">
      <w:pPr>
        <w:rPr>
          <w:rFonts w:ascii="Arial" w:hAnsi="Arial" w:cs="Arial"/>
        </w:rPr>
      </w:pPr>
      <w:r w:rsidRPr="00BB357A">
        <w:rPr>
          <w:rFonts w:ascii="Arial" w:hAnsi="Arial" w:cs="Arial"/>
        </w:rPr>
        <w:t xml:space="preserve">Smith, D. (2019). If you want to make real cuts, chop public sector overtime. Available at: </w:t>
      </w:r>
      <w:hyperlink r:id="rId41" w:history="1">
        <w:r w:rsidRPr="00BB357A">
          <w:rPr>
            <w:rStyle w:val="Hyperlink"/>
            <w:rFonts w:ascii="Arial" w:eastAsiaTheme="minorEastAsia" w:hAnsi="Arial" w:cs="Arial"/>
          </w:rPr>
          <w:t>https://calgaryherald.com/opinion/columnists/smith-if-you-want-to-make-real-cuts-chop-public-sector-overtime</w:t>
        </w:r>
      </w:hyperlink>
    </w:p>
    <w:p w14:paraId="5061A2AC" w14:textId="3A750605" w:rsidR="001812D9" w:rsidRPr="00BB357A" w:rsidRDefault="001812D9" w:rsidP="00204F70">
      <w:pPr>
        <w:spacing w:line="360" w:lineRule="auto"/>
        <w:rPr>
          <w:rFonts w:ascii="Arial" w:hAnsi="Arial" w:cs="Arial"/>
        </w:rPr>
      </w:pPr>
      <w:r w:rsidRPr="00BB357A">
        <w:rPr>
          <w:rFonts w:ascii="Arial" w:hAnsi="Arial" w:cs="Arial"/>
        </w:rPr>
        <w:t>(Accessed on 28.02.20)</w:t>
      </w:r>
    </w:p>
    <w:p w14:paraId="3674C735" w14:textId="764A5CAF" w:rsidR="001812D9" w:rsidRPr="00BB357A" w:rsidRDefault="001812D9" w:rsidP="00204F70">
      <w:pPr>
        <w:spacing w:line="360" w:lineRule="auto"/>
        <w:rPr>
          <w:rFonts w:ascii="Arial" w:hAnsi="Arial" w:cs="Arial"/>
        </w:rPr>
      </w:pPr>
    </w:p>
    <w:p w14:paraId="35C9CE0F" w14:textId="77777777" w:rsidR="001812D9" w:rsidRPr="00BB357A" w:rsidRDefault="001812D9" w:rsidP="001812D9">
      <w:pPr>
        <w:rPr>
          <w:rFonts w:ascii="Arial" w:hAnsi="Arial" w:cs="Arial"/>
        </w:rPr>
      </w:pPr>
      <w:r w:rsidRPr="00BB357A">
        <w:rPr>
          <w:rFonts w:ascii="Arial" w:hAnsi="Arial" w:cs="Arial"/>
        </w:rPr>
        <w:t xml:space="preserve">Spencer, M. (2020). How the public sector is lighting the way with digital innovation. Available at: </w:t>
      </w:r>
      <w:hyperlink r:id="rId42" w:history="1">
        <w:r w:rsidRPr="00BB357A">
          <w:rPr>
            <w:rStyle w:val="Hyperlink"/>
            <w:rFonts w:ascii="Arial" w:eastAsiaTheme="minorEastAsia" w:hAnsi="Arial" w:cs="Arial"/>
          </w:rPr>
          <w:t>http://www.publicsectorexecutive.com/Public-Sector-News/o2-lighting-the-way-</w:t>
        </w:r>
      </w:hyperlink>
    </w:p>
    <w:p w14:paraId="19F2D717" w14:textId="77777777" w:rsidR="001812D9" w:rsidRPr="00BB357A" w:rsidRDefault="001812D9" w:rsidP="001812D9">
      <w:pPr>
        <w:spacing w:line="360" w:lineRule="auto"/>
        <w:rPr>
          <w:rFonts w:ascii="Arial" w:hAnsi="Arial" w:cs="Arial"/>
        </w:rPr>
      </w:pPr>
      <w:r w:rsidRPr="00BB357A">
        <w:rPr>
          <w:rFonts w:ascii="Arial" w:hAnsi="Arial" w:cs="Arial"/>
        </w:rPr>
        <w:t>(Accessed on 28.02.20)</w:t>
      </w:r>
    </w:p>
    <w:p w14:paraId="2B9ACC13" w14:textId="77777777" w:rsidR="001812D9" w:rsidRPr="00BB357A" w:rsidRDefault="001812D9" w:rsidP="001812D9">
      <w:pPr>
        <w:rPr>
          <w:rFonts w:ascii="Arial" w:hAnsi="Arial" w:cs="Arial"/>
        </w:rPr>
      </w:pPr>
      <w:r w:rsidRPr="00BB357A">
        <w:rPr>
          <w:rFonts w:ascii="Arial" w:hAnsi="Arial" w:cs="Arial"/>
        </w:rPr>
        <w:t xml:space="preserve">Stephenson, L. (2019). Crackdown on states overtime, review of pa’s and travel expenses and increase in charging hours for parking proposed by ministers. Available at: </w:t>
      </w:r>
      <w:hyperlink r:id="rId43" w:history="1">
        <w:r w:rsidRPr="00BB357A">
          <w:rPr>
            <w:rStyle w:val="Hyperlink"/>
            <w:rFonts w:ascii="Arial" w:eastAsiaTheme="minorEastAsia" w:hAnsi="Arial" w:cs="Arial"/>
          </w:rPr>
          <w:t>https://jerseyeveningpost.com/news/2019/10/22/crackdown-on-states-overtime-review-of-pas-and-travel-expenses-and-increase-in-charging-hours-for-parking-proposed-by-ministers/</w:t>
        </w:r>
      </w:hyperlink>
    </w:p>
    <w:p w14:paraId="1DD2A9D3" w14:textId="108950F1" w:rsidR="001812D9" w:rsidRPr="00BB357A" w:rsidRDefault="001812D9" w:rsidP="00204F70">
      <w:pPr>
        <w:spacing w:line="360" w:lineRule="auto"/>
        <w:rPr>
          <w:rFonts w:ascii="Arial" w:hAnsi="Arial" w:cs="Arial"/>
        </w:rPr>
      </w:pPr>
      <w:r w:rsidRPr="00BB357A">
        <w:rPr>
          <w:rFonts w:ascii="Arial" w:hAnsi="Arial" w:cs="Arial"/>
        </w:rPr>
        <w:t>(accessed on 28.02.20)</w:t>
      </w:r>
    </w:p>
    <w:p w14:paraId="7EF2F661" w14:textId="77777777" w:rsidR="001812D9" w:rsidRPr="00BB357A" w:rsidRDefault="001812D9" w:rsidP="00204F70">
      <w:pPr>
        <w:spacing w:line="360" w:lineRule="auto"/>
        <w:rPr>
          <w:rFonts w:ascii="Arial" w:hAnsi="Arial" w:cs="Arial"/>
        </w:rPr>
      </w:pPr>
    </w:p>
    <w:p w14:paraId="100A0757" w14:textId="00DD98A3" w:rsidR="0048691D" w:rsidRPr="00BB357A" w:rsidRDefault="0048691D" w:rsidP="00204F70">
      <w:pPr>
        <w:spacing w:line="360" w:lineRule="auto"/>
        <w:rPr>
          <w:rFonts w:ascii="Arial" w:hAnsi="Arial" w:cs="Arial"/>
        </w:rPr>
      </w:pPr>
      <w:r w:rsidRPr="00BB357A">
        <w:rPr>
          <w:rFonts w:ascii="Arial" w:hAnsi="Arial" w:cs="Arial"/>
        </w:rPr>
        <w:t xml:space="preserve">Travis, A. (2017) Simple numbers tell story of police cuts under Theresa may. Available at: </w:t>
      </w:r>
      <w:hyperlink r:id="rId44" w:history="1">
        <w:r w:rsidRPr="00BB357A">
          <w:rPr>
            <w:rFonts w:ascii="Arial" w:hAnsi="Arial" w:cs="Arial"/>
            <w:color w:val="0000FF"/>
            <w:u w:val="single"/>
          </w:rPr>
          <w:t>https://www.bbc.co.uk/news/uk-47225797</w:t>
        </w:r>
      </w:hyperlink>
    </w:p>
    <w:p w14:paraId="24B71CE2" w14:textId="6EEC440A" w:rsidR="00F82EA8" w:rsidRPr="00BB357A" w:rsidRDefault="0048691D" w:rsidP="00204F70">
      <w:pPr>
        <w:spacing w:line="360" w:lineRule="auto"/>
        <w:rPr>
          <w:rFonts w:ascii="Arial" w:hAnsi="Arial" w:cs="Arial"/>
        </w:rPr>
      </w:pPr>
      <w:r w:rsidRPr="00BB357A">
        <w:rPr>
          <w:rFonts w:ascii="Arial" w:hAnsi="Arial" w:cs="Arial"/>
        </w:rPr>
        <w:t>(Accessed on 10.02.20)</w:t>
      </w:r>
    </w:p>
    <w:p w14:paraId="78FB19AF" w14:textId="7E80695A" w:rsidR="00204F70" w:rsidRPr="00BB357A" w:rsidRDefault="00204F70" w:rsidP="00784B85">
      <w:pPr>
        <w:spacing w:line="360" w:lineRule="auto"/>
        <w:rPr>
          <w:rFonts w:ascii="Arial" w:hAnsi="Arial" w:cs="Arial"/>
        </w:rPr>
      </w:pPr>
    </w:p>
    <w:p w14:paraId="4A90CA76" w14:textId="24EC6BAB" w:rsidR="00204F70" w:rsidRPr="00BB357A" w:rsidRDefault="00204F70" w:rsidP="00204F70">
      <w:pPr>
        <w:spacing w:line="360" w:lineRule="auto"/>
        <w:rPr>
          <w:rFonts w:ascii="Arial" w:hAnsi="Arial" w:cs="Arial"/>
        </w:rPr>
      </w:pPr>
      <w:r w:rsidRPr="00BB357A">
        <w:rPr>
          <w:rFonts w:ascii="Arial" w:hAnsi="Arial" w:cs="Arial"/>
        </w:rPr>
        <w:t xml:space="preserve">Weaver, K. (2011). </w:t>
      </w:r>
      <w:r w:rsidRPr="00BB357A">
        <w:rPr>
          <w:rFonts w:ascii="Arial" w:hAnsi="Arial" w:cs="Arial"/>
          <w:i/>
          <w:iCs/>
        </w:rPr>
        <w:t xml:space="preserve">Public sector accountability – what does it really mean? </w:t>
      </w:r>
      <w:r w:rsidRPr="00BB357A">
        <w:rPr>
          <w:rFonts w:ascii="Arial" w:hAnsi="Arial" w:cs="Arial"/>
        </w:rPr>
        <w:t xml:space="preserve">Available at: </w:t>
      </w:r>
      <w:hyperlink r:id="rId45" w:history="1">
        <w:r w:rsidRPr="00BB357A">
          <w:rPr>
            <w:rFonts w:ascii="Arial" w:hAnsi="Arial" w:cs="Arial"/>
            <w:color w:val="0000FF"/>
            <w:u w:val="single"/>
          </w:rPr>
          <w:t>https://www.instituteforgovernment.org.uk/our-work/parliament/accountability-public-services</w:t>
        </w:r>
      </w:hyperlink>
    </w:p>
    <w:p w14:paraId="4D189C06" w14:textId="0CD66036" w:rsidR="00F82EA8" w:rsidRPr="00BB357A" w:rsidRDefault="00204F70" w:rsidP="00204F70">
      <w:pPr>
        <w:spacing w:line="360" w:lineRule="auto"/>
        <w:rPr>
          <w:rFonts w:ascii="Arial" w:hAnsi="Arial" w:cs="Arial"/>
        </w:rPr>
      </w:pPr>
      <w:r w:rsidRPr="00BB357A">
        <w:rPr>
          <w:rFonts w:ascii="Arial" w:hAnsi="Arial" w:cs="Arial"/>
        </w:rPr>
        <w:t>(accessed on 12.02.20)</w:t>
      </w:r>
    </w:p>
    <w:p w14:paraId="0F2DA2F6" w14:textId="64D163F3" w:rsidR="00F82EA8" w:rsidRPr="00BB357A" w:rsidRDefault="00F82EA8" w:rsidP="00204F70">
      <w:pPr>
        <w:spacing w:line="360" w:lineRule="auto"/>
        <w:rPr>
          <w:rFonts w:ascii="Arial" w:hAnsi="Arial" w:cs="Arial"/>
        </w:rPr>
      </w:pPr>
    </w:p>
    <w:p w14:paraId="64E84E19" w14:textId="05E109A9" w:rsidR="00733DBD" w:rsidRPr="00BB357A" w:rsidRDefault="00733DBD" w:rsidP="00733DBD">
      <w:pPr>
        <w:rPr>
          <w:rFonts w:ascii="Arial" w:hAnsi="Arial" w:cs="Arial"/>
        </w:rPr>
      </w:pPr>
      <w:r w:rsidRPr="00BB357A">
        <w:rPr>
          <w:rFonts w:ascii="Arial" w:hAnsi="Arial" w:cs="Arial"/>
        </w:rPr>
        <w:t xml:space="preserve">Webster, M. (1828). Malfeasance. Available at: </w:t>
      </w:r>
      <w:hyperlink r:id="rId46" w:anchor="synonyms" w:history="1">
        <w:r w:rsidRPr="00BB357A">
          <w:rPr>
            <w:rFonts w:ascii="Arial" w:hAnsi="Arial" w:cs="Arial"/>
            <w:color w:val="0000FF"/>
            <w:u w:val="single"/>
          </w:rPr>
          <w:t>https://www.merriam-webster.com/dictionary/malfeasance#synonyms</w:t>
        </w:r>
      </w:hyperlink>
    </w:p>
    <w:p w14:paraId="4FF43E0A" w14:textId="52AE5ADF" w:rsidR="00F82EA8" w:rsidRPr="00BB357A" w:rsidRDefault="00733DBD" w:rsidP="00204F70">
      <w:pPr>
        <w:spacing w:line="360" w:lineRule="auto"/>
        <w:rPr>
          <w:rFonts w:ascii="Arial" w:hAnsi="Arial" w:cs="Arial"/>
        </w:rPr>
      </w:pPr>
      <w:r w:rsidRPr="00BB357A">
        <w:rPr>
          <w:rFonts w:ascii="Arial" w:hAnsi="Arial" w:cs="Arial"/>
        </w:rPr>
        <w:t>(Accessed on 12.02.20)</w:t>
      </w:r>
    </w:p>
    <w:p w14:paraId="6A583F2A" w14:textId="567C0B18" w:rsidR="00F82EA8" w:rsidRPr="00BB357A" w:rsidRDefault="00F82EA8" w:rsidP="00874854">
      <w:pPr>
        <w:spacing w:line="480" w:lineRule="auto"/>
        <w:rPr>
          <w:rFonts w:ascii="Arial" w:hAnsi="Arial" w:cs="Arial"/>
        </w:rPr>
      </w:pPr>
    </w:p>
    <w:p w14:paraId="6FC27394" w14:textId="11D8E922" w:rsidR="00F82EA8" w:rsidRPr="00BB357A" w:rsidRDefault="00F82EA8" w:rsidP="00874854">
      <w:pPr>
        <w:spacing w:line="480" w:lineRule="auto"/>
        <w:rPr>
          <w:rFonts w:ascii="Arial" w:hAnsi="Arial" w:cs="Arial"/>
        </w:rPr>
      </w:pPr>
    </w:p>
    <w:p w14:paraId="49747446" w14:textId="139D80BE" w:rsidR="00F82EA8" w:rsidRPr="00BB357A" w:rsidRDefault="00F82EA8" w:rsidP="00874854">
      <w:pPr>
        <w:spacing w:line="480" w:lineRule="auto"/>
        <w:rPr>
          <w:rFonts w:ascii="Arial" w:hAnsi="Arial" w:cs="Arial"/>
        </w:rPr>
      </w:pPr>
    </w:p>
    <w:p w14:paraId="1C60AE4D" w14:textId="77777777" w:rsidR="00F82EA8" w:rsidRPr="00BB357A" w:rsidRDefault="00F82EA8" w:rsidP="00874854">
      <w:pPr>
        <w:spacing w:line="480" w:lineRule="auto"/>
        <w:rPr>
          <w:rFonts w:ascii="Arial" w:hAnsi="Arial" w:cs="Arial"/>
        </w:rPr>
      </w:pPr>
    </w:p>
    <w:sectPr w:rsidR="00F82EA8" w:rsidRPr="00BB357A" w:rsidSect="00724C8D">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85247" w14:textId="77777777" w:rsidR="00BE4CA2" w:rsidRDefault="00BE4CA2" w:rsidP="00724C8D">
      <w:r>
        <w:separator/>
      </w:r>
    </w:p>
  </w:endnote>
  <w:endnote w:type="continuationSeparator" w:id="0">
    <w:p w14:paraId="4B2BA74A" w14:textId="77777777" w:rsidR="00BE4CA2" w:rsidRDefault="00BE4CA2" w:rsidP="00724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6D112" w14:textId="77777777" w:rsidR="00BE4CA2" w:rsidRDefault="00BE4CA2" w:rsidP="00724C8D">
      <w:r>
        <w:separator/>
      </w:r>
    </w:p>
  </w:footnote>
  <w:footnote w:type="continuationSeparator" w:id="0">
    <w:p w14:paraId="0F2A5A42" w14:textId="77777777" w:rsidR="00BE4CA2" w:rsidRDefault="00BE4CA2" w:rsidP="00724C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F4FD2"/>
    <w:multiLevelType w:val="hybridMultilevel"/>
    <w:tmpl w:val="CF883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87621"/>
    <w:multiLevelType w:val="hybridMultilevel"/>
    <w:tmpl w:val="43EA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C8638C"/>
    <w:multiLevelType w:val="multilevel"/>
    <w:tmpl w:val="8DCC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C504BC"/>
    <w:multiLevelType w:val="hybridMultilevel"/>
    <w:tmpl w:val="8CC87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3A152F"/>
    <w:multiLevelType w:val="hybridMultilevel"/>
    <w:tmpl w:val="C0D66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C8D"/>
    <w:rsid w:val="00000C55"/>
    <w:rsid w:val="0004236B"/>
    <w:rsid w:val="000436C9"/>
    <w:rsid w:val="00044D1E"/>
    <w:rsid w:val="00045645"/>
    <w:rsid w:val="00076E1D"/>
    <w:rsid w:val="00087CA2"/>
    <w:rsid w:val="0009456A"/>
    <w:rsid w:val="000A22B1"/>
    <w:rsid w:val="000F35CB"/>
    <w:rsid w:val="001812D9"/>
    <w:rsid w:val="001C0A91"/>
    <w:rsid w:val="001D2332"/>
    <w:rsid w:val="002033B7"/>
    <w:rsid w:val="00204F70"/>
    <w:rsid w:val="00226370"/>
    <w:rsid w:val="002338FB"/>
    <w:rsid w:val="00236456"/>
    <w:rsid w:val="00236AC0"/>
    <w:rsid w:val="002F5124"/>
    <w:rsid w:val="00303371"/>
    <w:rsid w:val="00315664"/>
    <w:rsid w:val="00327D15"/>
    <w:rsid w:val="0033755E"/>
    <w:rsid w:val="00345894"/>
    <w:rsid w:val="00386A26"/>
    <w:rsid w:val="003F0E13"/>
    <w:rsid w:val="00416AEC"/>
    <w:rsid w:val="004547AE"/>
    <w:rsid w:val="004707D2"/>
    <w:rsid w:val="00477207"/>
    <w:rsid w:val="00480979"/>
    <w:rsid w:val="0048691D"/>
    <w:rsid w:val="004E0C74"/>
    <w:rsid w:val="00563344"/>
    <w:rsid w:val="00577DD4"/>
    <w:rsid w:val="00604EF7"/>
    <w:rsid w:val="00626961"/>
    <w:rsid w:val="006771B3"/>
    <w:rsid w:val="006D3599"/>
    <w:rsid w:val="00724C8D"/>
    <w:rsid w:val="00731EEB"/>
    <w:rsid w:val="00733DBD"/>
    <w:rsid w:val="007524DB"/>
    <w:rsid w:val="007628FB"/>
    <w:rsid w:val="00765C64"/>
    <w:rsid w:val="00784B85"/>
    <w:rsid w:val="007A2F29"/>
    <w:rsid w:val="007B285E"/>
    <w:rsid w:val="007C7C83"/>
    <w:rsid w:val="007D5B7B"/>
    <w:rsid w:val="007E03FC"/>
    <w:rsid w:val="00831BFA"/>
    <w:rsid w:val="00844121"/>
    <w:rsid w:val="00863755"/>
    <w:rsid w:val="00872752"/>
    <w:rsid w:val="00874854"/>
    <w:rsid w:val="00887E6F"/>
    <w:rsid w:val="008A0CDD"/>
    <w:rsid w:val="008A5FB1"/>
    <w:rsid w:val="009305A3"/>
    <w:rsid w:val="009B6670"/>
    <w:rsid w:val="009D1826"/>
    <w:rsid w:val="009F2D48"/>
    <w:rsid w:val="009F34C2"/>
    <w:rsid w:val="00A02765"/>
    <w:rsid w:val="00A11E1E"/>
    <w:rsid w:val="00A548FB"/>
    <w:rsid w:val="00A66CF4"/>
    <w:rsid w:val="00A70B17"/>
    <w:rsid w:val="00AA69F0"/>
    <w:rsid w:val="00AB4740"/>
    <w:rsid w:val="00B44CF8"/>
    <w:rsid w:val="00B521CF"/>
    <w:rsid w:val="00B62242"/>
    <w:rsid w:val="00BB357A"/>
    <w:rsid w:val="00BE4CA2"/>
    <w:rsid w:val="00C0153A"/>
    <w:rsid w:val="00C445EF"/>
    <w:rsid w:val="00C46E55"/>
    <w:rsid w:val="00C83B09"/>
    <w:rsid w:val="00CB38FB"/>
    <w:rsid w:val="00D04553"/>
    <w:rsid w:val="00D0536C"/>
    <w:rsid w:val="00D263C7"/>
    <w:rsid w:val="00D84005"/>
    <w:rsid w:val="00DA096B"/>
    <w:rsid w:val="00DC587A"/>
    <w:rsid w:val="00DE1FB2"/>
    <w:rsid w:val="00E14F06"/>
    <w:rsid w:val="00E16685"/>
    <w:rsid w:val="00E4014B"/>
    <w:rsid w:val="00E44A8D"/>
    <w:rsid w:val="00E50002"/>
    <w:rsid w:val="00E76292"/>
    <w:rsid w:val="00ED67D4"/>
    <w:rsid w:val="00EF3491"/>
    <w:rsid w:val="00EF70FF"/>
    <w:rsid w:val="00F251D9"/>
    <w:rsid w:val="00F4142C"/>
    <w:rsid w:val="00F576D9"/>
    <w:rsid w:val="00F82EA8"/>
    <w:rsid w:val="00FA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13C1D"/>
  <w15:chartTrackingRefBased/>
  <w15:docId w15:val="{37DB696F-C1DC-5149-9D40-B4DEEB86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5A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4C8D"/>
    <w:rPr>
      <w:rFonts w:eastAsiaTheme="minorEastAsia"/>
      <w:sz w:val="22"/>
      <w:szCs w:val="22"/>
      <w:lang w:val="en-US" w:eastAsia="zh-CN"/>
    </w:rPr>
  </w:style>
  <w:style w:type="character" w:customStyle="1" w:styleId="NoSpacingChar">
    <w:name w:val="No Spacing Char"/>
    <w:basedOn w:val="DefaultParagraphFont"/>
    <w:link w:val="NoSpacing"/>
    <w:uiPriority w:val="1"/>
    <w:rsid w:val="00724C8D"/>
    <w:rPr>
      <w:rFonts w:eastAsiaTheme="minorEastAsia"/>
      <w:sz w:val="22"/>
      <w:szCs w:val="22"/>
      <w:lang w:val="en-US" w:eastAsia="zh-CN"/>
    </w:rPr>
  </w:style>
  <w:style w:type="paragraph" w:styleId="Header">
    <w:name w:val="header"/>
    <w:basedOn w:val="Normal"/>
    <w:link w:val="HeaderChar"/>
    <w:uiPriority w:val="99"/>
    <w:unhideWhenUsed/>
    <w:rsid w:val="00724C8D"/>
    <w:pPr>
      <w:tabs>
        <w:tab w:val="center" w:pos="4680"/>
        <w:tab w:val="right" w:pos="9360"/>
      </w:tabs>
    </w:pPr>
  </w:style>
  <w:style w:type="character" w:customStyle="1" w:styleId="HeaderChar">
    <w:name w:val="Header Char"/>
    <w:basedOn w:val="DefaultParagraphFont"/>
    <w:link w:val="Header"/>
    <w:uiPriority w:val="99"/>
    <w:rsid w:val="00724C8D"/>
  </w:style>
  <w:style w:type="paragraph" w:styleId="Footer">
    <w:name w:val="footer"/>
    <w:basedOn w:val="Normal"/>
    <w:link w:val="FooterChar"/>
    <w:uiPriority w:val="99"/>
    <w:unhideWhenUsed/>
    <w:rsid w:val="00724C8D"/>
    <w:pPr>
      <w:tabs>
        <w:tab w:val="center" w:pos="4680"/>
        <w:tab w:val="right" w:pos="9360"/>
      </w:tabs>
    </w:pPr>
  </w:style>
  <w:style w:type="character" w:customStyle="1" w:styleId="FooterChar">
    <w:name w:val="Footer Char"/>
    <w:basedOn w:val="DefaultParagraphFont"/>
    <w:link w:val="Footer"/>
    <w:uiPriority w:val="99"/>
    <w:rsid w:val="00724C8D"/>
  </w:style>
  <w:style w:type="paragraph" w:styleId="ListParagraph">
    <w:name w:val="List Paragraph"/>
    <w:basedOn w:val="Normal"/>
    <w:uiPriority w:val="34"/>
    <w:qFormat/>
    <w:rsid w:val="00724C8D"/>
    <w:pPr>
      <w:ind w:left="720"/>
      <w:contextualSpacing/>
    </w:pPr>
    <w:rPr>
      <w:sz w:val="20"/>
      <w:szCs w:val="20"/>
    </w:rPr>
  </w:style>
  <w:style w:type="table" w:styleId="TableGrid">
    <w:name w:val="Table Grid"/>
    <w:basedOn w:val="TableNormal"/>
    <w:uiPriority w:val="39"/>
    <w:rsid w:val="00F82E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82EA8"/>
    <w:pPr>
      <w:spacing w:before="100" w:beforeAutospacing="1" w:after="100" w:afterAutospacing="1"/>
    </w:pPr>
  </w:style>
  <w:style w:type="character" w:styleId="Hyperlink">
    <w:name w:val="Hyperlink"/>
    <w:basedOn w:val="DefaultParagraphFont"/>
    <w:uiPriority w:val="99"/>
    <w:unhideWhenUsed/>
    <w:rsid w:val="00076E1D"/>
    <w:rPr>
      <w:color w:val="0000FF"/>
      <w:u w:val="single"/>
    </w:rPr>
  </w:style>
  <w:style w:type="character" w:styleId="UnresolvedMention">
    <w:name w:val="Unresolved Mention"/>
    <w:basedOn w:val="DefaultParagraphFont"/>
    <w:uiPriority w:val="99"/>
    <w:semiHidden/>
    <w:unhideWhenUsed/>
    <w:rsid w:val="000436C9"/>
    <w:rPr>
      <w:color w:val="605E5C"/>
      <w:shd w:val="clear" w:color="auto" w:fill="E1DFDD"/>
    </w:rPr>
  </w:style>
  <w:style w:type="character" w:styleId="FollowedHyperlink">
    <w:name w:val="FollowedHyperlink"/>
    <w:basedOn w:val="DefaultParagraphFont"/>
    <w:uiPriority w:val="99"/>
    <w:semiHidden/>
    <w:unhideWhenUsed/>
    <w:rsid w:val="001812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75659">
      <w:bodyDiv w:val="1"/>
      <w:marLeft w:val="0"/>
      <w:marRight w:val="0"/>
      <w:marTop w:val="0"/>
      <w:marBottom w:val="0"/>
      <w:divBdr>
        <w:top w:val="none" w:sz="0" w:space="0" w:color="auto"/>
        <w:left w:val="none" w:sz="0" w:space="0" w:color="auto"/>
        <w:bottom w:val="none" w:sz="0" w:space="0" w:color="auto"/>
        <w:right w:val="none" w:sz="0" w:space="0" w:color="auto"/>
      </w:divBdr>
    </w:div>
    <w:div w:id="49160642">
      <w:bodyDiv w:val="1"/>
      <w:marLeft w:val="0"/>
      <w:marRight w:val="0"/>
      <w:marTop w:val="0"/>
      <w:marBottom w:val="0"/>
      <w:divBdr>
        <w:top w:val="none" w:sz="0" w:space="0" w:color="auto"/>
        <w:left w:val="none" w:sz="0" w:space="0" w:color="auto"/>
        <w:bottom w:val="none" w:sz="0" w:space="0" w:color="auto"/>
        <w:right w:val="none" w:sz="0" w:space="0" w:color="auto"/>
      </w:divBdr>
    </w:div>
    <w:div w:id="126314416">
      <w:bodyDiv w:val="1"/>
      <w:marLeft w:val="0"/>
      <w:marRight w:val="0"/>
      <w:marTop w:val="0"/>
      <w:marBottom w:val="0"/>
      <w:divBdr>
        <w:top w:val="none" w:sz="0" w:space="0" w:color="auto"/>
        <w:left w:val="none" w:sz="0" w:space="0" w:color="auto"/>
        <w:bottom w:val="none" w:sz="0" w:space="0" w:color="auto"/>
        <w:right w:val="none" w:sz="0" w:space="0" w:color="auto"/>
      </w:divBdr>
    </w:div>
    <w:div w:id="188223372">
      <w:bodyDiv w:val="1"/>
      <w:marLeft w:val="0"/>
      <w:marRight w:val="0"/>
      <w:marTop w:val="0"/>
      <w:marBottom w:val="0"/>
      <w:divBdr>
        <w:top w:val="none" w:sz="0" w:space="0" w:color="auto"/>
        <w:left w:val="none" w:sz="0" w:space="0" w:color="auto"/>
        <w:bottom w:val="none" w:sz="0" w:space="0" w:color="auto"/>
        <w:right w:val="none" w:sz="0" w:space="0" w:color="auto"/>
      </w:divBdr>
    </w:div>
    <w:div w:id="192498946">
      <w:bodyDiv w:val="1"/>
      <w:marLeft w:val="0"/>
      <w:marRight w:val="0"/>
      <w:marTop w:val="0"/>
      <w:marBottom w:val="0"/>
      <w:divBdr>
        <w:top w:val="none" w:sz="0" w:space="0" w:color="auto"/>
        <w:left w:val="none" w:sz="0" w:space="0" w:color="auto"/>
        <w:bottom w:val="none" w:sz="0" w:space="0" w:color="auto"/>
        <w:right w:val="none" w:sz="0" w:space="0" w:color="auto"/>
      </w:divBdr>
    </w:div>
    <w:div w:id="203559967">
      <w:bodyDiv w:val="1"/>
      <w:marLeft w:val="0"/>
      <w:marRight w:val="0"/>
      <w:marTop w:val="0"/>
      <w:marBottom w:val="0"/>
      <w:divBdr>
        <w:top w:val="none" w:sz="0" w:space="0" w:color="auto"/>
        <w:left w:val="none" w:sz="0" w:space="0" w:color="auto"/>
        <w:bottom w:val="none" w:sz="0" w:space="0" w:color="auto"/>
        <w:right w:val="none" w:sz="0" w:space="0" w:color="auto"/>
      </w:divBdr>
    </w:div>
    <w:div w:id="304045378">
      <w:bodyDiv w:val="1"/>
      <w:marLeft w:val="0"/>
      <w:marRight w:val="0"/>
      <w:marTop w:val="0"/>
      <w:marBottom w:val="0"/>
      <w:divBdr>
        <w:top w:val="none" w:sz="0" w:space="0" w:color="auto"/>
        <w:left w:val="none" w:sz="0" w:space="0" w:color="auto"/>
        <w:bottom w:val="none" w:sz="0" w:space="0" w:color="auto"/>
        <w:right w:val="none" w:sz="0" w:space="0" w:color="auto"/>
      </w:divBdr>
    </w:div>
    <w:div w:id="311715837">
      <w:bodyDiv w:val="1"/>
      <w:marLeft w:val="0"/>
      <w:marRight w:val="0"/>
      <w:marTop w:val="0"/>
      <w:marBottom w:val="0"/>
      <w:divBdr>
        <w:top w:val="none" w:sz="0" w:space="0" w:color="auto"/>
        <w:left w:val="none" w:sz="0" w:space="0" w:color="auto"/>
        <w:bottom w:val="none" w:sz="0" w:space="0" w:color="auto"/>
        <w:right w:val="none" w:sz="0" w:space="0" w:color="auto"/>
      </w:divBdr>
    </w:div>
    <w:div w:id="326832697">
      <w:bodyDiv w:val="1"/>
      <w:marLeft w:val="0"/>
      <w:marRight w:val="0"/>
      <w:marTop w:val="0"/>
      <w:marBottom w:val="0"/>
      <w:divBdr>
        <w:top w:val="none" w:sz="0" w:space="0" w:color="auto"/>
        <w:left w:val="none" w:sz="0" w:space="0" w:color="auto"/>
        <w:bottom w:val="none" w:sz="0" w:space="0" w:color="auto"/>
        <w:right w:val="none" w:sz="0" w:space="0" w:color="auto"/>
      </w:divBdr>
    </w:div>
    <w:div w:id="385766061">
      <w:bodyDiv w:val="1"/>
      <w:marLeft w:val="0"/>
      <w:marRight w:val="0"/>
      <w:marTop w:val="0"/>
      <w:marBottom w:val="0"/>
      <w:divBdr>
        <w:top w:val="none" w:sz="0" w:space="0" w:color="auto"/>
        <w:left w:val="none" w:sz="0" w:space="0" w:color="auto"/>
        <w:bottom w:val="none" w:sz="0" w:space="0" w:color="auto"/>
        <w:right w:val="none" w:sz="0" w:space="0" w:color="auto"/>
      </w:divBdr>
    </w:div>
    <w:div w:id="432752714">
      <w:bodyDiv w:val="1"/>
      <w:marLeft w:val="0"/>
      <w:marRight w:val="0"/>
      <w:marTop w:val="0"/>
      <w:marBottom w:val="0"/>
      <w:divBdr>
        <w:top w:val="none" w:sz="0" w:space="0" w:color="auto"/>
        <w:left w:val="none" w:sz="0" w:space="0" w:color="auto"/>
        <w:bottom w:val="none" w:sz="0" w:space="0" w:color="auto"/>
        <w:right w:val="none" w:sz="0" w:space="0" w:color="auto"/>
      </w:divBdr>
    </w:div>
    <w:div w:id="473183953">
      <w:bodyDiv w:val="1"/>
      <w:marLeft w:val="0"/>
      <w:marRight w:val="0"/>
      <w:marTop w:val="0"/>
      <w:marBottom w:val="0"/>
      <w:divBdr>
        <w:top w:val="none" w:sz="0" w:space="0" w:color="auto"/>
        <w:left w:val="none" w:sz="0" w:space="0" w:color="auto"/>
        <w:bottom w:val="none" w:sz="0" w:space="0" w:color="auto"/>
        <w:right w:val="none" w:sz="0" w:space="0" w:color="auto"/>
      </w:divBdr>
      <w:divsChild>
        <w:div w:id="1942374282">
          <w:marLeft w:val="0"/>
          <w:marRight w:val="0"/>
          <w:marTop w:val="0"/>
          <w:marBottom w:val="0"/>
          <w:divBdr>
            <w:top w:val="none" w:sz="0" w:space="0" w:color="auto"/>
            <w:left w:val="none" w:sz="0" w:space="0" w:color="auto"/>
            <w:bottom w:val="none" w:sz="0" w:space="0" w:color="auto"/>
            <w:right w:val="none" w:sz="0" w:space="0" w:color="auto"/>
          </w:divBdr>
          <w:divsChild>
            <w:div w:id="1269433244">
              <w:marLeft w:val="0"/>
              <w:marRight w:val="0"/>
              <w:marTop w:val="0"/>
              <w:marBottom w:val="0"/>
              <w:divBdr>
                <w:top w:val="none" w:sz="0" w:space="0" w:color="auto"/>
                <w:left w:val="none" w:sz="0" w:space="0" w:color="auto"/>
                <w:bottom w:val="none" w:sz="0" w:space="0" w:color="auto"/>
                <w:right w:val="none" w:sz="0" w:space="0" w:color="auto"/>
              </w:divBdr>
              <w:divsChild>
                <w:div w:id="95909658">
                  <w:marLeft w:val="0"/>
                  <w:marRight w:val="0"/>
                  <w:marTop w:val="0"/>
                  <w:marBottom w:val="0"/>
                  <w:divBdr>
                    <w:top w:val="none" w:sz="0" w:space="0" w:color="auto"/>
                    <w:left w:val="none" w:sz="0" w:space="0" w:color="auto"/>
                    <w:bottom w:val="none" w:sz="0" w:space="0" w:color="auto"/>
                    <w:right w:val="none" w:sz="0" w:space="0" w:color="auto"/>
                  </w:divBdr>
                  <w:divsChild>
                    <w:div w:id="5741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122926">
      <w:bodyDiv w:val="1"/>
      <w:marLeft w:val="0"/>
      <w:marRight w:val="0"/>
      <w:marTop w:val="0"/>
      <w:marBottom w:val="0"/>
      <w:divBdr>
        <w:top w:val="none" w:sz="0" w:space="0" w:color="auto"/>
        <w:left w:val="none" w:sz="0" w:space="0" w:color="auto"/>
        <w:bottom w:val="none" w:sz="0" w:space="0" w:color="auto"/>
        <w:right w:val="none" w:sz="0" w:space="0" w:color="auto"/>
      </w:divBdr>
    </w:div>
    <w:div w:id="531069295">
      <w:bodyDiv w:val="1"/>
      <w:marLeft w:val="0"/>
      <w:marRight w:val="0"/>
      <w:marTop w:val="0"/>
      <w:marBottom w:val="0"/>
      <w:divBdr>
        <w:top w:val="none" w:sz="0" w:space="0" w:color="auto"/>
        <w:left w:val="none" w:sz="0" w:space="0" w:color="auto"/>
        <w:bottom w:val="none" w:sz="0" w:space="0" w:color="auto"/>
        <w:right w:val="none" w:sz="0" w:space="0" w:color="auto"/>
      </w:divBdr>
    </w:div>
    <w:div w:id="592974080">
      <w:bodyDiv w:val="1"/>
      <w:marLeft w:val="0"/>
      <w:marRight w:val="0"/>
      <w:marTop w:val="0"/>
      <w:marBottom w:val="0"/>
      <w:divBdr>
        <w:top w:val="none" w:sz="0" w:space="0" w:color="auto"/>
        <w:left w:val="none" w:sz="0" w:space="0" w:color="auto"/>
        <w:bottom w:val="none" w:sz="0" w:space="0" w:color="auto"/>
        <w:right w:val="none" w:sz="0" w:space="0" w:color="auto"/>
      </w:divBdr>
    </w:div>
    <w:div w:id="635337208">
      <w:bodyDiv w:val="1"/>
      <w:marLeft w:val="0"/>
      <w:marRight w:val="0"/>
      <w:marTop w:val="0"/>
      <w:marBottom w:val="0"/>
      <w:divBdr>
        <w:top w:val="none" w:sz="0" w:space="0" w:color="auto"/>
        <w:left w:val="none" w:sz="0" w:space="0" w:color="auto"/>
        <w:bottom w:val="none" w:sz="0" w:space="0" w:color="auto"/>
        <w:right w:val="none" w:sz="0" w:space="0" w:color="auto"/>
      </w:divBdr>
    </w:div>
    <w:div w:id="718361241">
      <w:bodyDiv w:val="1"/>
      <w:marLeft w:val="0"/>
      <w:marRight w:val="0"/>
      <w:marTop w:val="0"/>
      <w:marBottom w:val="0"/>
      <w:divBdr>
        <w:top w:val="none" w:sz="0" w:space="0" w:color="auto"/>
        <w:left w:val="none" w:sz="0" w:space="0" w:color="auto"/>
        <w:bottom w:val="none" w:sz="0" w:space="0" w:color="auto"/>
        <w:right w:val="none" w:sz="0" w:space="0" w:color="auto"/>
      </w:divBdr>
    </w:div>
    <w:div w:id="762142645">
      <w:bodyDiv w:val="1"/>
      <w:marLeft w:val="0"/>
      <w:marRight w:val="0"/>
      <w:marTop w:val="0"/>
      <w:marBottom w:val="0"/>
      <w:divBdr>
        <w:top w:val="none" w:sz="0" w:space="0" w:color="auto"/>
        <w:left w:val="none" w:sz="0" w:space="0" w:color="auto"/>
        <w:bottom w:val="none" w:sz="0" w:space="0" w:color="auto"/>
        <w:right w:val="none" w:sz="0" w:space="0" w:color="auto"/>
      </w:divBdr>
    </w:div>
    <w:div w:id="786389345">
      <w:bodyDiv w:val="1"/>
      <w:marLeft w:val="0"/>
      <w:marRight w:val="0"/>
      <w:marTop w:val="0"/>
      <w:marBottom w:val="0"/>
      <w:divBdr>
        <w:top w:val="none" w:sz="0" w:space="0" w:color="auto"/>
        <w:left w:val="none" w:sz="0" w:space="0" w:color="auto"/>
        <w:bottom w:val="none" w:sz="0" w:space="0" w:color="auto"/>
        <w:right w:val="none" w:sz="0" w:space="0" w:color="auto"/>
      </w:divBdr>
    </w:div>
    <w:div w:id="826243372">
      <w:bodyDiv w:val="1"/>
      <w:marLeft w:val="0"/>
      <w:marRight w:val="0"/>
      <w:marTop w:val="0"/>
      <w:marBottom w:val="0"/>
      <w:divBdr>
        <w:top w:val="none" w:sz="0" w:space="0" w:color="auto"/>
        <w:left w:val="none" w:sz="0" w:space="0" w:color="auto"/>
        <w:bottom w:val="none" w:sz="0" w:space="0" w:color="auto"/>
        <w:right w:val="none" w:sz="0" w:space="0" w:color="auto"/>
      </w:divBdr>
    </w:div>
    <w:div w:id="834221213">
      <w:bodyDiv w:val="1"/>
      <w:marLeft w:val="0"/>
      <w:marRight w:val="0"/>
      <w:marTop w:val="0"/>
      <w:marBottom w:val="0"/>
      <w:divBdr>
        <w:top w:val="none" w:sz="0" w:space="0" w:color="auto"/>
        <w:left w:val="none" w:sz="0" w:space="0" w:color="auto"/>
        <w:bottom w:val="none" w:sz="0" w:space="0" w:color="auto"/>
        <w:right w:val="none" w:sz="0" w:space="0" w:color="auto"/>
      </w:divBdr>
    </w:div>
    <w:div w:id="917399676">
      <w:bodyDiv w:val="1"/>
      <w:marLeft w:val="0"/>
      <w:marRight w:val="0"/>
      <w:marTop w:val="0"/>
      <w:marBottom w:val="0"/>
      <w:divBdr>
        <w:top w:val="none" w:sz="0" w:space="0" w:color="auto"/>
        <w:left w:val="none" w:sz="0" w:space="0" w:color="auto"/>
        <w:bottom w:val="none" w:sz="0" w:space="0" w:color="auto"/>
        <w:right w:val="none" w:sz="0" w:space="0" w:color="auto"/>
      </w:divBdr>
    </w:div>
    <w:div w:id="939069149">
      <w:bodyDiv w:val="1"/>
      <w:marLeft w:val="0"/>
      <w:marRight w:val="0"/>
      <w:marTop w:val="0"/>
      <w:marBottom w:val="0"/>
      <w:divBdr>
        <w:top w:val="none" w:sz="0" w:space="0" w:color="auto"/>
        <w:left w:val="none" w:sz="0" w:space="0" w:color="auto"/>
        <w:bottom w:val="none" w:sz="0" w:space="0" w:color="auto"/>
        <w:right w:val="none" w:sz="0" w:space="0" w:color="auto"/>
      </w:divBdr>
    </w:div>
    <w:div w:id="962148547">
      <w:bodyDiv w:val="1"/>
      <w:marLeft w:val="0"/>
      <w:marRight w:val="0"/>
      <w:marTop w:val="0"/>
      <w:marBottom w:val="0"/>
      <w:divBdr>
        <w:top w:val="none" w:sz="0" w:space="0" w:color="auto"/>
        <w:left w:val="none" w:sz="0" w:space="0" w:color="auto"/>
        <w:bottom w:val="none" w:sz="0" w:space="0" w:color="auto"/>
        <w:right w:val="none" w:sz="0" w:space="0" w:color="auto"/>
      </w:divBdr>
    </w:div>
    <w:div w:id="1015495349">
      <w:bodyDiv w:val="1"/>
      <w:marLeft w:val="0"/>
      <w:marRight w:val="0"/>
      <w:marTop w:val="0"/>
      <w:marBottom w:val="0"/>
      <w:divBdr>
        <w:top w:val="none" w:sz="0" w:space="0" w:color="auto"/>
        <w:left w:val="none" w:sz="0" w:space="0" w:color="auto"/>
        <w:bottom w:val="none" w:sz="0" w:space="0" w:color="auto"/>
        <w:right w:val="none" w:sz="0" w:space="0" w:color="auto"/>
      </w:divBdr>
    </w:div>
    <w:div w:id="1046376295">
      <w:bodyDiv w:val="1"/>
      <w:marLeft w:val="0"/>
      <w:marRight w:val="0"/>
      <w:marTop w:val="0"/>
      <w:marBottom w:val="0"/>
      <w:divBdr>
        <w:top w:val="none" w:sz="0" w:space="0" w:color="auto"/>
        <w:left w:val="none" w:sz="0" w:space="0" w:color="auto"/>
        <w:bottom w:val="none" w:sz="0" w:space="0" w:color="auto"/>
        <w:right w:val="none" w:sz="0" w:space="0" w:color="auto"/>
      </w:divBdr>
    </w:div>
    <w:div w:id="1074397562">
      <w:bodyDiv w:val="1"/>
      <w:marLeft w:val="0"/>
      <w:marRight w:val="0"/>
      <w:marTop w:val="0"/>
      <w:marBottom w:val="0"/>
      <w:divBdr>
        <w:top w:val="none" w:sz="0" w:space="0" w:color="auto"/>
        <w:left w:val="none" w:sz="0" w:space="0" w:color="auto"/>
        <w:bottom w:val="none" w:sz="0" w:space="0" w:color="auto"/>
        <w:right w:val="none" w:sz="0" w:space="0" w:color="auto"/>
      </w:divBdr>
      <w:divsChild>
        <w:div w:id="539248263">
          <w:marLeft w:val="0"/>
          <w:marRight w:val="0"/>
          <w:marTop w:val="0"/>
          <w:marBottom w:val="0"/>
          <w:divBdr>
            <w:top w:val="none" w:sz="0" w:space="0" w:color="auto"/>
            <w:left w:val="none" w:sz="0" w:space="0" w:color="auto"/>
            <w:bottom w:val="none" w:sz="0" w:space="0" w:color="auto"/>
            <w:right w:val="none" w:sz="0" w:space="0" w:color="auto"/>
          </w:divBdr>
          <w:divsChild>
            <w:div w:id="1060446988">
              <w:marLeft w:val="0"/>
              <w:marRight w:val="0"/>
              <w:marTop w:val="0"/>
              <w:marBottom w:val="0"/>
              <w:divBdr>
                <w:top w:val="none" w:sz="0" w:space="0" w:color="auto"/>
                <w:left w:val="none" w:sz="0" w:space="0" w:color="auto"/>
                <w:bottom w:val="none" w:sz="0" w:space="0" w:color="auto"/>
                <w:right w:val="none" w:sz="0" w:space="0" w:color="auto"/>
              </w:divBdr>
              <w:divsChild>
                <w:div w:id="15862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837591">
      <w:bodyDiv w:val="1"/>
      <w:marLeft w:val="0"/>
      <w:marRight w:val="0"/>
      <w:marTop w:val="0"/>
      <w:marBottom w:val="0"/>
      <w:divBdr>
        <w:top w:val="none" w:sz="0" w:space="0" w:color="auto"/>
        <w:left w:val="none" w:sz="0" w:space="0" w:color="auto"/>
        <w:bottom w:val="none" w:sz="0" w:space="0" w:color="auto"/>
        <w:right w:val="none" w:sz="0" w:space="0" w:color="auto"/>
      </w:divBdr>
    </w:div>
    <w:div w:id="1092163764">
      <w:bodyDiv w:val="1"/>
      <w:marLeft w:val="0"/>
      <w:marRight w:val="0"/>
      <w:marTop w:val="0"/>
      <w:marBottom w:val="0"/>
      <w:divBdr>
        <w:top w:val="none" w:sz="0" w:space="0" w:color="auto"/>
        <w:left w:val="none" w:sz="0" w:space="0" w:color="auto"/>
        <w:bottom w:val="none" w:sz="0" w:space="0" w:color="auto"/>
        <w:right w:val="none" w:sz="0" w:space="0" w:color="auto"/>
      </w:divBdr>
    </w:div>
    <w:div w:id="1129516535">
      <w:bodyDiv w:val="1"/>
      <w:marLeft w:val="0"/>
      <w:marRight w:val="0"/>
      <w:marTop w:val="0"/>
      <w:marBottom w:val="0"/>
      <w:divBdr>
        <w:top w:val="none" w:sz="0" w:space="0" w:color="auto"/>
        <w:left w:val="none" w:sz="0" w:space="0" w:color="auto"/>
        <w:bottom w:val="none" w:sz="0" w:space="0" w:color="auto"/>
        <w:right w:val="none" w:sz="0" w:space="0" w:color="auto"/>
      </w:divBdr>
    </w:div>
    <w:div w:id="1136096307">
      <w:bodyDiv w:val="1"/>
      <w:marLeft w:val="0"/>
      <w:marRight w:val="0"/>
      <w:marTop w:val="0"/>
      <w:marBottom w:val="0"/>
      <w:divBdr>
        <w:top w:val="none" w:sz="0" w:space="0" w:color="auto"/>
        <w:left w:val="none" w:sz="0" w:space="0" w:color="auto"/>
        <w:bottom w:val="none" w:sz="0" w:space="0" w:color="auto"/>
        <w:right w:val="none" w:sz="0" w:space="0" w:color="auto"/>
      </w:divBdr>
    </w:div>
    <w:div w:id="1152480693">
      <w:bodyDiv w:val="1"/>
      <w:marLeft w:val="0"/>
      <w:marRight w:val="0"/>
      <w:marTop w:val="0"/>
      <w:marBottom w:val="0"/>
      <w:divBdr>
        <w:top w:val="none" w:sz="0" w:space="0" w:color="auto"/>
        <w:left w:val="none" w:sz="0" w:space="0" w:color="auto"/>
        <w:bottom w:val="none" w:sz="0" w:space="0" w:color="auto"/>
        <w:right w:val="none" w:sz="0" w:space="0" w:color="auto"/>
      </w:divBdr>
    </w:div>
    <w:div w:id="1154181313">
      <w:bodyDiv w:val="1"/>
      <w:marLeft w:val="0"/>
      <w:marRight w:val="0"/>
      <w:marTop w:val="0"/>
      <w:marBottom w:val="0"/>
      <w:divBdr>
        <w:top w:val="none" w:sz="0" w:space="0" w:color="auto"/>
        <w:left w:val="none" w:sz="0" w:space="0" w:color="auto"/>
        <w:bottom w:val="none" w:sz="0" w:space="0" w:color="auto"/>
        <w:right w:val="none" w:sz="0" w:space="0" w:color="auto"/>
      </w:divBdr>
    </w:div>
    <w:div w:id="1194420617">
      <w:bodyDiv w:val="1"/>
      <w:marLeft w:val="0"/>
      <w:marRight w:val="0"/>
      <w:marTop w:val="0"/>
      <w:marBottom w:val="0"/>
      <w:divBdr>
        <w:top w:val="none" w:sz="0" w:space="0" w:color="auto"/>
        <w:left w:val="none" w:sz="0" w:space="0" w:color="auto"/>
        <w:bottom w:val="none" w:sz="0" w:space="0" w:color="auto"/>
        <w:right w:val="none" w:sz="0" w:space="0" w:color="auto"/>
      </w:divBdr>
    </w:div>
    <w:div w:id="1242257668">
      <w:bodyDiv w:val="1"/>
      <w:marLeft w:val="0"/>
      <w:marRight w:val="0"/>
      <w:marTop w:val="0"/>
      <w:marBottom w:val="0"/>
      <w:divBdr>
        <w:top w:val="none" w:sz="0" w:space="0" w:color="auto"/>
        <w:left w:val="none" w:sz="0" w:space="0" w:color="auto"/>
        <w:bottom w:val="none" w:sz="0" w:space="0" w:color="auto"/>
        <w:right w:val="none" w:sz="0" w:space="0" w:color="auto"/>
      </w:divBdr>
    </w:div>
    <w:div w:id="1287346227">
      <w:bodyDiv w:val="1"/>
      <w:marLeft w:val="0"/>
      <w:marRight w:val="0"/>
      <w:marTop w:val="0"/>
      <w:marBottom w:val="0"/>
      <w:divBdr>
        <w:top w:val="none" w:sz="0" w:space="0" w:color="auto"/>
        <w:left w:val="none" w:sz="0" w:space="0" w:color="auto"/>
        <w:bottom w:val="none" w:sz="0" w:space="0" w:color="auto"/>
        <w:right w:val="none" w:sz="0" w:space="0" w:color="auto"/>
      </w:divBdr>
    </w:div>
    <w:div w:id="1314602678">
      <w:bodyDiv w:val="1"/>
      <w:marLeft w:val="0"/>
      <w:marRight w:val="0"/>
      <w:marTop w:val="0"/>
      <w:marBottom w:val="0"/>
      <w:divBdr>
        <w:top w:val="none" w:sz="0" w:space="0" w:color="auto"/>
        <w:left w:val="none" w:sz="0" w:space="0" w:color="auto"/>
        <w:bottom w:val="none" w:sz="0" w:space="0" w:color="auto"/>
        <w:right w:val="none" w:sz="0" w:space="0" w:color="auto"/>
      </w:divBdr>
    </w:div>
    <w:div w:id="1323191690">
      <w:bodyDiv w:val="1"/>
      <w:marLeft w:val="0"/>
      <w:marRight w:val="0"/>
      <w:marTop w:val="0"/>
      <w:marBottom w:val="0"/>
      <w:divBdr>
        <w:top w:val="none" w:sz="0" w:space="0" w:color="auto"/>
        <w:left w:val="none" w:sz="0" w:space="0" w:color="auto"/>
        <w:bottom w:val="none" w:sz="0" w:space="0" w:color="auto"/>
        <w:right w:val="none" w:sz="0" w:space="0" w:color="auto"/>
      </w:divBdr>
    </w:div>
    <w:div w:id="1366254723">
      <w:bodyDiv w:val="1"/>
      <w:marLeft w:val="0"/>
      <w:marRight w:val="0"/>
      <w:marTop w:val="0"/>
      <w:marBottom w:val="0"/>
      <w:divBdr>
        <w:top w:val="none" w:sz="0" w:space="0" w:color="auto"/>
        <w:left w:val="none" w:sz="0" w:space="0" w:color="auto"/>
        <w:bottom w:val="none" w:sz="0" w:space="0" w:color="auto"/>
        <w:right w:val="none" w:sz="0" w:space="0" w:color="auto"/>
      </w:divBdr>
    </w:div>
    <w:div w:id="1377240020">
      <w:bodyDiv w:val="1"/>
      <w:marLeft w:val="0"/>
      <w:marRight w:val="0"/>
      <w:marTop w:val="0"/>
      <w:marBottom w:val="0"/>
      <w:divBdr>
        <w:top w:val="none" w:sz="0" w:space="0" w:color="auto"/>
        <w:left w:val="none" w:sz="0" w:space="0" w:color="auto"/>
        <w:bottom w:val="none" w:sz="0" w:space="0" w:color="auto"/>
        <w:right w:val="none" w:sz="0" w:space="0" w:color="auto"/>
      </w:divBdr>
    </w:div>
    <w:div w:id="1381396710">
      <w:bodyDiv w:val="1"/>
      <w:marLeft w:val="0"/>
      <w:marRight w:val="0"/>
      <w:marTop w:val="0"/>
      <w:marBottom w:val="0"/>
      <w:divBdr>
        <w:top w:val="none" w:sz="0" w:space="0" w:color="auto"/>
        <w:left w:val="none" w:sz="0" w:space="0" w:color="auto"/>
        <w:bottom w:val="none" w:sz="0" w:space="0" w:color="auto"/>
        <w:right w:val="none" w:sz="0" w:space="0" w:color="auto"/>
      </w:divBdr>
    </w:div>
    <w:div w:id="1397630003">
      <w:bodyDiv w:val="1"/>
      <w:marLeft w:val="0"/>
      <w:marRight w:val="0"/>
      <w:marTop w:val="0"/>
      <w:marBottom w:val="0"/>
      <w:divBdr>
        <w:top w:val="none" w:sz="0" w:space="0" w:color="auto"/>
        <w:left w:val="none" w:sz="0" w:space="0" w:color="auto"/>
        <w:bottom w:val="none" w:sz="0" w:space="0" w:color="auto"/>
        <w:right w:val="none" w:sz="0" w:space="0" w:color="auto"/>
      </w:divBdr>
    </w:div>
    <w:div w:id="1508862527">
      <w:bodyDiv w:val="1"/>
      <w:marLeft w:val="0"/>
      <w:marRight w:val="0"/>
      <w:marTop w:val="0"/>
      <w:marBottom w:val="0"/>
      <w:divBdr>
        <w:top w:val="none" w:sz="0" w:space="0" w:color="auto"/>
        <w:left w:val="none" w:sz="0" w:space="0" w:color="auto"/>
        <w:bottom w:val="none" w:sz="0" w:space="0" w:color="auto"/>
        <w:right w:val="none" w:sz="0" w:space="0" w:color="auto"/>
      </w:divBdr>
    </w:div>
    <w:div w:id="1549218503">
      <w:bodyDiv w:val="1"/>
      <w:marLeft w:val="0"/>
      <w:marRight w:val="0"/>
      <w:marTop w:val="0"/>
      <w:marBottom w:val="0"/>
      <w:divBdr>
        <w:top w:val="none" w:sz="0" w:space="0" w:color="auto"/>
        <w:left w:val="none" w:sz="0" w:space="0" w:color="auto"/>
        <w:bottom w:val="none" w:sz="0" w:space="0" w:color="auto"/>
        <w:right w:val="none" w:sz="0" w:space="0" w:color="auto"/>
      </w:divBdr>
    </w:div>
    <w:div w:id="1578514928">
      <w:bodyDiv w:val="1"/>
      <w:marLeft w:val="0"/>
      <w:marRight w:val="0"/>
      <w:marTop w:val="0"/>
      <w:marBottom w:val="0"/>
      <w:divBdr>
        <w:top w:val="none" w:sz="0" w:space="0" w:color="auto"/>
        <w:left w:val="none" w:sz="0" w:space="0" w:color="auto"/>
        <w:bottom w:val="none" w:sz="0" w:space="0" w:color="auto"/>
        <w:right w:val="none" w:sz="0" w:space="0" w:color="auto"/>
      </w:divBdr>
    </w:div>
    <w:div w:id="1596937815">
      <w:bodyDiv w:val="1"/>
      <w:marLeft w:val="0"/>
      <w:marRight w:val="0"/>
      <w:marTop w:val="0"/>
      <w:marBottom w:val="0"/>
      <w:divBdr>
        <w:top w:val="none" w:sz="0" w:space="0" w:color="auto"/>
        <w:left w:val="none" w:sz="0" w:space="0" w:color="auto"/>
        <w:bottom w:val="none" w:sz="0" w:space="0" w:color="auto"/>
        <w:right w:val="none" w:sz="0" w:space="0" w:color="auto"/>
      </w:divBdr>
    </w:div>
    <w:div w:id="1614903600">
      <w:bodyDiv w:val="1"/>
      <w:marLeft w:val="0"/>
      <w:marRight w:val="0"/>
      <w:marTop w:val="0"/>
      <w:marBottom w:val="0"/>
      <w:divBdr>
        <w:top w:val="none" w:sz="0" w:space="0" w:color="auto"/>
        <w:left w:val="none" w:sz="0" w:space="0" w:color="auto"/>
        <w:bottom w:val="none" w:sz="0" w:space="0" w:color="auto"/>
        <w:right w:val="none" w:sz="0" w:space="0" w:color="auto"/>
      </w:divBdr>
    </w:div>
    <w:div w:id="1661424899">
      <w:bodyDiv w:val="1"/>
      <w:marLeft w:val="0"/>
      <w:marRight w:val="0"/>
      <w:marTop w:val="0"/>
      <w:marBottom w:val="0"/>
      <w:divBdr>
        <w:top w:val="none" w:sz="0" w:space="0" w:color="auto"/>
        <w:left w:val="none" w:sz="0" w:space="0" w:color="auto"/>
        <w:bottom w:val="none" w:sz="0" w:space="0" w:color="auto"/>
        <w:right w:val="none" w:sz="0" w:space="0" w:color="auto"/>
      </w:divBdr>
    </w:div>
    <w:div w:id="1716272679">
      <w:bodyDiv w:val="1"/>
      <w:marLeft w:val="0"/>
      <w:marRight w:val="0"/>
      <w:marTop w:val="0"/>
      <w:marBottom w:val="0"/>
      <w:divBdr>
        <w:top w:val="none" w:sz="0" w:space="0" w:color="auto"/>
        <w:left w:val="none" w:sz="0" w:space="0" w:color="auto"/>
        <w:bottom w:val="none" w:sz="0" w:space="0" w:color="auto"/>
        <w:right w:val="none" w:sz="0" w:space="0" w:color="auto"/>
      </w:divBdr>
    </w:div>
    <w:div w:id="1740833048">
      <w:bodyDiv w:val="1"/>
      <w:marLeft w:val="0"/>
      <w:marRight w:val="0"/>
      <w:marTop w:val="0"/>
      <w:marBottom w:val="0"/>
      <w:divBdr>
        <w:top w:val="none" w:sz="0" w:space="0" w:color="auto"/>
        <w:left w:val="none" w:sz="0" w:space="0" w:color="auto"/>
        <w:bottom w:val="none" w:sz="0" w:space="0" w:color="auto"/>
        <w:right w:val="none" w:sz="0" w:space="0" w:color="auto"/>
      </w:divBdr>
      <w:divsChild>
        <w:div w:id="1396927868">
          <w:marLeft w:val="0"/>
          <w:marRight w:val="0"/>
          <w:marTop w:val="0"/>
          <w:marBottom w:val="0"/>
          <w:divBdr>
            <w:top w:val="none" w:sz="0" w:space="0" w:color="auto"/>
            <w:left w:val="none" w:sz="0" w:space="0" w:color="auto"/>
            <w:bottom w:val="none" w:sz="0" w:space="0" w:color="auto"/>
            <w:right w:val="none" w:sz="0" w:space="0" w:color="auto"/>
          </w:divBdr>
          <w:divsChild>
            <w:div w:id="614096668">
              <w:marLeft w:val="0"/>
              <w:marRight w:val="0"/>
              <w:marTop w:val="0"/>
              <w:marBottom w:val="0"/>
              <w:divBdr>
                <w:top w:val="none" w:sz="0" w:space="0" w:color="auto"/>
                <w:left w:val="none" w:sz="0" w:space="0" w:color="auto"/>
                <w:bottom w:val="none" w:sz="0" w:space="0" w:color="auto"/>
                <w:right w:val="none" w:sz="0" w:space="0" w:color="auto"/>
              </w:divBdr>
              <w:divsChild>
                <w:div w:id="538052436">
                  <w:marLeft w:val="0"/>
                  <w:marRight w:val="0"/>
                  <w:marTop w:val="0"/>
                  <w:marBottom w:val="0"/>
                  <w:divBdr>
                    <w:top w:val="none" w:sz="0" w:space="0" w:color="auto"/>
                    <w:left w:val="none" w:sz="0" w:space="0" w:color="auto"/>
                    <w:bottom w:val="none" w:sz="0" w:space="0" w:color="auto"/>
                    <w:right w:val="none" w:sz="0" w:space="0" w:color="auto"/>
                  </w:divBdr>
                  <w:divsChild>
                    <w:div w:id="108168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497609">
      <w:bodyDiv w:val="1"/>
      <w:marLeft w:val="0"/>
      <w:marRight w:val="0"/>
      <w:marTop w:val="0"/>
      <w:marBottom w:val="0"/>
      <w:divBdr>
        <w:top w:val="none" w:sz="0" w:space="0" w:color="auto"/>
        <w:left w:val="none" w:sz="0" w:space="0" w:color="auto"/>
        <w:bottom w:val="none" w:sz="0" w:space="0" w:color="auto"/>
        <w:right w:val="none" w:sz="0" w:space="0" w:color="auto"/>
      </w:divBdr>
    </w:div>
    <w:div w:id="1853256185">
      <w:bodyDiv w:val="1"/>
      <w:marLeft w:val="0"/>
      <w:marRight w:val="0"/>
      <w:marTop w:val="0"/>
      <w:marBottom w:val="0"/>
      <w:divBdr>
        <w:top w:val="none" w:sz="0" w:space="0" w:color="auto"/>
        <w:left w:val="none" w:sz="0" w:space="0" w:color="auto"/>
        <w:bottom w:val="none" w:sz="0" w:space="0" w:color="auto"/>
        <w:right w:val="none" w:sz="0" w:space="0" w:color="auto"/>
      </w:divBdr>
    </w:div>
    <w:div w:id="1929267426">
      <w:bodyDiv w:val="1"/>
      <w:marLeft w:val="0"/>
      <w:marRight w:val="0"/>
      <w:marTop w:val="0"/>
      <w:marBottom w:val="0"/>
      <w:divBdr>
        <w:top w:val="none" w:sz="0" w:space="0" w:color="auto"/>
        <w:left w:val="none" w:sz="0" w:space="0" w:color="auto"/>
        <w:bottom w:val="none" w:sz="0" w:space="0" w:color="auto"/>
        <w:right w:val="none" w:sz="0" w:space="0" w:color="auto"/>
      </w:divBdr>
    </w:div>
    <w:div w:id="1980259989">
      <w:bodyDiv w:val="1"/>
      <w:marLeft w:val="0"/>
      <w:marRight w:val="0"/>
      <w:marTop w:val="0"/>
      <w:marBottom w:val="0"/>
      <w:divBdr>
        <w:top w:val="none" w:sz="0" w:space="0" w:color="auto"/>
        <w:left w:val="none" w:sz="0" w:space="0" w:color="auto"/>
        <w:bottom w:val="none" w:sz="0" w:space="0" w:color="auto"/>
        <w:right w:val="none" w:sz="0" w:space="0" w:color="auto"/>
      </w:divBdr>
    </w:div>
    <w:div w:id="2104644572">
      <w:bodyDiv w:val="1"/>
      <w:marLeft w:val="0"/>
      <w:marRight w:val="0"/>
      <w:marTop w:val="0"/>
      <w:marBottom w:val="0"/>
      <w:divBdr>
        <w:top w:val="none" w:sz="0" w:space="0" w:color="auto"/>
        <w:left w:val="none" w:sz="0" w:space="0" w:color="auto"/>
        <w:bottom w:val="none" w:sz="0" w:space="0" w:color="auto"/>
        <w:right w:val="none" w:sz="0" w:space="0" w:color="auto"/>
      </w:divBdr>
    </w:div>
    <w:div w:id="214349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fs.org.uk/budgets/gb2011/11chap7.pdf" TargetMode="External"/><Relationship Id="rId18" Type="http://schemas.openxmlformats.org/officeDocument/2006/relationships/hyperlink" Target="https://www.everbridge.com/solutions/alert-residents-and-visitors/community-policing/" TargetMode="External"/><Relationship Id="rId26" Type="http://schemas.openxmlformats.org/officeDocument/2006/relationships/hyperlink" Target="https://www.bbc.co.uk/news/uk-32358284" TargetMode="External"/><Relationship Id="rId39" Type="http://schemas.openxmlformats.org/officeDocument/2006/relationships/hyperlink" Target="https://assets.publishing.service.gov.uk/government/uploads/system/uploads/attachment_data/file/630704/value-for-money-framework.pdf" TargetMode="External"/><Relationship Id="rId21" Type="http://schemas.openxmlformats.org/officeDocument/2006/relationships/hyperlink" Target="https://www.justiceinspectorates.gov.uk/hmicfrs/media/durham-best-value-police-training-20040629.pdf" TargetMode="External"/><Relationship Id="rId34" Type="http://schemas.openxmlformats.org/officeDocument/2006/relationships/hyperlink" Target="https://www.nao.org.uk/successful-commissioning/general-principles/value-for-money/assessing-value-for-money/" TargetMode="External"/><Relationship Id="rId42" Type="http://schemas.openxmlformats.org/officeDocument/2006/relationships/hyperlink" Target="http://www.publicsectorexecutive.com/Public-Sector-News/o2-lighting-the-way-" TargetMode="External"/><Relationship Id="rId47" Type="http://schemas.openxmlformats.org/officeDocument/2006/relationships/fontTable" Target="fontTable.xml"/><Relationship Id="rId7" Type="http://schemas.openxmlformats.org/officeDocument/2006/relationships/hyperlink" Target="https://www.instituteforgovernment.org.uk/our-work/parliament/accountability-public-services" TargetMode="External"/><Relationship Id="rId2" Type="http://schemas.openxmlformats.org/officeDocument/2006/relationships/styles" Target="styles.xml"/><Relationship Id="rId16" Type="http://schemas.openxmlformats.org/officeDocument/2006/relationships/hyperlink" Target="https://www.telegraph.co.uk/news/politics/conservative/10034186/Value-for-money-of-police-equipment-questioned-by-report.html" TargetMode="External"/><Relationship Id="rId29" Type="http://schemas.openxmlformats.org/officeDocument/2006/relationships/hyperlink" Target="http://library.college.police.uk/docs/hopolicers/fprs116.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o.org.uk/wp-content/uploads/2016/07/The-work-of-the-National-Audit-Office-in-the-police-and-fire-sectors-Briefing-pack.pdf" TargetMode="External"/><Relationship Id="rId24" Type="http://schemas.openxmlformats.org/officeDocument/2006/relationships/hyperlink" Target="https://www.justiceinspectorates.gov.uk/hmicfrs/wp-content/uploads/peel-police-efficiency-2017.pdf" TargetMode="External"/><Relationship Id="rId32" Type="http://schemas.openxmlformats.org/officeDocument/2006/relationships/hyperlink" Target="https://www.nao.org.uk/report/financial-sustainability-of-police-forces-in-england-and-wales/" TargetMode="External"/><Relationship Id="rId37" Type="http://schemas.openxmlformats.org/officeDocument/2006/relationships/hyperlink" Target="https://publications.parliament.uk/pa/cm200708/cmselect/cmhaff/364/36409.htm" TargetMode="External"/><Relationship Id="rId40" Type="http://schemas.openxmlformats.org/officeDocument/2006/relationships/hyperlink" Target="https://www.bbc.co.uk/news/uk-47225797" TargetMode="External"/><Relationship Id="rId45" Type="http://schemas.openxmlformats.org/officeDocument/2006/relationships/hyperlink" Target="https://www.instituteforgovernment.org.uk/our-work/parliament/accountability-public-services"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630704/value-for-money-framework.pdf" TargetMode="External"/><Relationship Id="rId23" Type="http://schemas.openxmlformats.org/officeDocument/2006/relationships/hyperlink" Target="https://www.justiceinspectorates.gov.uk/hmicfrs/media/increasing-efficiency-in-the-police-service.pdf" TargetMode="External"/><Relationship Id="rId28" Type="http://schemas.openxmlformats.org/officeDocument/2006/relationships/hyperlink" Target="http://www.lawcom.gov.uk/app/uploads/2016/01/misconduct_in_public_office_issues-1.pdf" TargetMode="External"/><Relationship Id="rId36" Type="http://schemas.openxmlformats.org/officeDocument/2006/relationships/hyperlink" Target="https://www.opengovernment.org.uk/wp-content/uploads/2015/08/NIOGN-Factsheet-Public-Accountability.pdf" TargetMode="External"/><Relationship Id="rId10" Type="http://schemas.openxmlformats.org/officeDocument/2006/relationships/hyperlink" Target="https://books.google.co.uk/books?id=5zuDCgAAQBAJ&amp;pg=PA235&amp;lpg=PA235&amp;dq=Bardach,+E.+and+Lesser,+C.+(1996)+Accountability+in+human+services+collaborative+%E2%80%93+for+what+and+to+whom?.&amp;source=bl&amp;ots=0GLHdH_oB_&amp;sig=ACfU3U1RNblsTceR3xX6uljwNy5WjWxWvQ&amp;hl=en&amp;sa=X&amp;ved=2ahUKEwiC4byy8dDnAhWQFcAKHRe7A10Q6AEwAHoECAgQAQ" TargetMode="External"/><Relationship Id="rId19" Type="http://schemas.openxmlformats.org/officeDocument/2006/relationships/hyperlink" Target="https://www.forbes.com/sites/brentgleeson/2016/12/08/why-accountability-is-critical-for-achieving-winning-results/" TargetMode="External"/><Relationship Id="rId31" Type="http://schemas.openxmlformats.org/officeDocument/2006/relationships/hyperlink" Target="https://careersingovernment.com/tools/gov-talk/about-gov/accountability-public-sector/" TargetMode="External"/><Relationship Id="rId44" Type="http://schemas.openxmlformats.org/officeDocument/2006/relationships/hyperlink" Target="https://www.bbc.co.uk/news/uk-47225797" TargetMode="External"/><Relationship Id="rId4" Type="http://schemas.openxmlformats.org/officeDocument/2006/relationships/webSettings" Target="webSettings.xml"/><Relationship Id="rId9" Type="http://schemas.openxmlformats.org/officeDocument/2006/relationships/hyperlink" Target="https://www.avonandsomerset.police.uk/media/29723642/sustainability-strategy-to-2021.pdf" TargetMode="External"/><Relationship Id="rId14" Type="http://schemas.openxmlformats.org/officeDocument/2006/relationships/hyperlink" Target="https://www.bbc.co.uk/news/uk-32358284" TargetMode="External"/><Relationship Id="rId22" Type="http://schemas.openxmlformats.org/officeDocument/2006/relationships/hyperlink" Target="https://www.justiceinspectorates.gov.uk/hmicfrs/media/police-governance-in-austerity-20101025.pdf" TargetMode="External"/><Relationship Id="rId27" Type="http://schemas.openxmlformats.org/officeDocument/2006/relationships/hyperlink" Target="https://www.transparency.org.uk/criminal-misconduct-law-politics/" TargetMode="External"/><Relationship Id="rId30" Type="http://schemas.openxmlformats.org/officeDocument/2006/relationships/hyperlink" Target="https://www.bbc.co.uk/news/uk-england-44900455" TargetMode="External"/><Relationship Id="rId35" Type="http://schemas.openxmlformats.org/officeDocument/2006/relationships/hyperlink" Target="https://www.npcc.police.uk/documents/Policing%20Vision.pdf" TargetMode="External"/><Relationship Id="rId43" Type="http://schemas.openxmlformats.org/officeDocument/2006/relationships/hyperlink" Target="https://jerseyeveningpost.com/news/2019/10/22/crackdown-on-states-overtime-review-of-pas-and-travel-expenses-and-increase-in-charging-hours-for-parking-proposed-by-ministers/" TargetMode="External"/><Relationship Id="rId48" Type="http://schemas.openxmlformats.org/officeDocument/2006/relationships/theme" Target="theme/theme1.xml"/><Relationship Id="rId8" Type="http://schemas.openxmlformats.org/officeDocument/2006/relationships/hyperlink" Target="https://www.audit-scotland.gov.uk/our-work/best-value" TargetMode="External"/><Relationship Id="rId3" Type="http://schemas.openxmlformats.org/officeDocument/2006/relationships/settings" Target="settings.xml"/><Relationship Id="rId12" Type="http://schemas.openxmlformats.org/officeDocument/2006/relationships/hyperlink" Target="https://www.instituteforgovernment.org.uk/our-work/parliament/accountability-public-services" TargetMode="External"/><Relationship Id="rId17" Type="http://schemas.openxmlformats.org/officeDocument/2006/relationships/hyperlink" Target="https://fullfact.org/crime/police-funding-england-and-wales/" TargetMode="External"/><Relationship Id="rId25" Type="http://schemas.openxmlformats.org/officeDocument/2006/relationships/hyperlink" Target="https://www.police.uk/information-and-advice/police-and-crime-commissioners/" TargetMode="External"/><Relationship Id="rId33" Type="http://schemas.openxmlformats.org/officeDocument/2006/relationships/hyperlink" Target="https://www.nao.org.uk/report/financial-sustainability-of-police-forces-in-england-and-wales-2018/" TargetMode="External"/><Relationship Id="rId38" Type="http://schemas.openxmlformats.org/officeDocument/2006/relationships/hyperlink" Target="https://s3.amazonaws.com/academia.edu.documents/38370066/03-Fleming-Chap03-v1.pdf?response-content-disposition=inline%3B%20filename%3DPolitics_and_Policing_From_J.Fleming_ed..pdf&amp;X-Amz-Algorithm=AWS4-HMAC-SHA256&amp;X-Amz-Credential=AKIAIWOWYYGZ2Y53UL3A%2F20200213%2Fus-east-1%2Fs3%2Faws4_request&amp;X-Amz-Date=20200213T143512Z&amp;X-Amz-Expires=3600&amp;X-Amz-SignedHeaders=host&amp;X-Amz-Signature=846703079318cd5c9dabc6afd88b236dec65e9bc5590f90c1d00d9434beea5f6" TargetMode="External"/><Relationship Id="rId46" Type="http://schemas.openxmlformats.org/officeDocument/2006/relationships/hyperlink" Target="https://www.merriam-webster.com/dictionary/malfeasance" TargetMode="External"/><Relationship Id="rId20" Type="http://schemas.openxmlformats.org/officeDocument/2006/relationships/hyperlink" Target="https://www.gov.uk/government/publications/2010-to-2015-government-policy-government-transparency-and-accountability/2010-to-2015-government-policy-government-transparency-and-accountability" TargetMode="External"/><Relationship Id="rId41" Type="http://schemas.openxmlformats.org/officeDocument/2006/relationships/hyperlink" Target="https://calgaryherald.com/opinion/columnists/smith-if-you-want-to-make-real-cuts-chop-public-sector-over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1504</TotalTime>
  <Pages>16</Pages>
  <Words>4599</Words>
  <Characters>26216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Budgetary Contraints, accountability and best value</vt:lpstr>
    </vt:vector>
  </TitlesOfParts>
  <Company>1803160</Company>
  <LinksUpToDate>false</LinksUpToDate>
  <CharactersWithSpaces>30754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Contraints, accountability and best value</dc:title>
  <dc:subject/>
  <dc:creator>Tyler Thomas</dc:creator>
  <cp:keywords/>
  <dc:description/>
  <cp:lastModifiedBy>Tom dav</cp:lastModifiedBy>
  <cp:revision>113</cp:revision>
  <dcterms:created xsi:type="dcterms:W3CDTF">2020-02-12T10:36:00Z</dcterms:created>
  <dcterms:modified xsi:type="dcterms:W3CDTF">2020-03-05T13:40:00Z</dcterms:modified>
</cp:coreProperties>
</file>