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9A39C" w14:textId="1A74EE58" w:rsidR="00DA1D2F" w:rsidRPr="00451F94" w:rsidRDefault="00451F94" w:rsidP="00DA1D2F">
      <w:pPr>
        <w:pBdr>
          <w:top w:val="single" w:sz="2" w:space="0" w:color="D9D9E3"/>
          <w:left w:val="single" w:sz="2" w:space="0" w:color="D9D9E3"/>
          <w:right w:val="single" w:sz="2" w:space="0" w:color="D9D9E3"/>
        </w:pBdr>
        <w:spacing w:after="100" w:line="240" w:lineRule="auto"/>
        <w:jc w:val="center"/>
        <w:rPr>
          <w:rFonts w:eastAsia="Times New Roman" w:cstheme="minorHAnsi"/>
          <w:u w:val="single"/>
          <w:lang w:eastAsia="en-GB"/>
        </w:rPr>
      </w:pPr>
      <w:r w:rsidRPr="00451F94">
        <w:rPr>
          <w:rFonts w:eastAsia="Times New Roman" w:cstheme="minorHAnsi"/>
          <w:u w:val="single"/>
          <w:lang w:eastAsia="en-GB"/>
        </w:rPr>
        <w:t>What makes a saint a saint rather than merely a good Christian? Analyse a selection of key characteristics and attributes with references to several Celtic saints."</w:t>
      </w:r>
    </w:p>
    <w:p w14:paraId="4BA87D37" w14:textId="77777777" w:rsidR="00DA1D2F" w:rsidRPr="00451F94" w:rsidRDefault="00DA1D2F"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p>
    <w:p w14:paraId="388DAA89" w14:textId="69E685D0"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r w:rsidRPr="002A3CE9">
        <w:rPr>
          <w:rFonts w:eastAsia="Times New Roman" w:cstheme="minorHAnsi"/>
          <w:lang w:eastAsia="en-GB"/>
        </w:rPr>
        <w:t xml:space="preserve">What Makes a Saint a Saint Rather Than Merely a Good Christian? </w:t>
      </w:r>
      <w:proofErr w:type="spellStart"/>
      <w:r w:rsidRPr="002A3CE9">
        <w:rPr>
          <w:rFonts w:eastAsia="Times New Roman" w:cstheme="minorHAnsi"/>
          <w:lang w:eastAsia="en-GB"/>
        </w:rPr>
        <w:t>Analyzing</w:t>
      </w:r>
      <w:proofErr w:type="spellEnd"/>
      <w:r w:rsidRPr="002A3CE9">
        <w:rPr>
          <w:rFonts w:eastAsia="Times New Roman" w:cstheme="minorHAnsi"/>
          <w:lang w:eastAsia="en-GB"/>
        </w:rPr>
        <w:t xml:space="preserve"> Key Characteristics and Attributes of Celtic Saints Introduction: Saints are an essential part of Christian tradition, admired for their holiness, miracles, and extraordinary acts of devotion. However, not all good Christians are considered saints. This essay explores what makes a saint a saint, rather than merely a good Christian, by </w:t>
      </w:r>
      <w:proofErr w:type="spellStart"/>
      <w:r w:rsidRPr="002A3CE9">
        <w:rPr>
          <w:rFonts w:eastAsia="Times New Roman" w:cstheme="minorHAnsi"/>
          <w:lang w:eastAsia="en-GB"/>
        </w:rPr>
        <w:t>analyzing</w:t>
      </w:r>
      <w:proofErr w:type="spellEnd"/>
      <w:r w:rsidRPr="002A3CE9">
        <w:rPr>
          <w:rFonts w:eastAsia="Times New Roman" w:cstheme="minorHAnsi"/>
          <w:lang w:eastAsia="en-GB"/>
        </w:rPr>
        <w:t xml:space="preserve"> the key characteristics and attributes of Celtic saints. By examining the lives of several Celtic saints, including St. David, St. Beuno, St. </w:t>
      </w:r>
      <w:proofErr w:type="spellStart"/>
      <w:r w:rsidRPr="002A3CE9">
        <w:rPr>
          <w:rFonts w:eastAsia="Times New Roman" w:cstheme="minorHAnsi"/>
          <w:lang w:eastAsia="en-GB"/>
        </w:rPr>
        <w:t>Winefride</w:t>
      </w:r>
      <w:proofErr w:type="spellEnd"/>
      <w:r w:rsidRPr="002A3CE9">
        <w:rPr>
          <w:rFonts w:eastAsia="Times New Roman" w:cstheme="minorHAnsi"/>
          <w:lang w:eastAsia="en-GB"/>
        </w:rPr>
        <w:t xml:space="preserve">, and St. </w:t>
      </w:r>
      <w:proofErr w:type="spellStart"/>
      <w:r w:rsidRPr="002A3CE9">
        <w:rPr>
          <w:rFonts w:eastAsia="Times New Roman" w:cstheme="minorHAnsi"/>
          <w:lang w:eastAsia="en-GB"/>
        </w:rPr>
        <w:t>Illtud</w:t>
      </w:r>
      <w:proofErr w:type="spellEnd"/>
      <w:r w:rsidRPr="002A3CE9">
        <w:rPr>
          <w:rFonts w:eastAsia="Times New Roman" w:cstheme="minorHAnsi"/>
          <w:lang w:eastAsia="en-GB"/>
        </w:rPr>
        <w:t>, and drawing on primary and secondary sources, this essay argues that Celtic saints were distinguished by their deep faith, humility, selflessness, and miraculous abilities.</w:t>
      </w:r>
    </w:p>
    <w:p w14:paraId="3BF4458A" w14:textId="77777777"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p>
    <w:p w14:paraId="3DDA82D3" w14:textId="20BAE0D5"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r w:rsidRPr="002A3CE9">
        <w:rPr>
          <w:rFonts w:eastAsia="Times New Roman" w:cstheme="minorHAnsi"/>
          <w:lang w:eastAsia="en-GB"/>
        </w:rPr>
        <w:t>Faith is a defining characteristic of Celtic saints. These saints exhibited unwavering devotion to God and a deep understanding of His will. For example, St. David, the patron saint of Wales, was renowned for his piety, asceticism, and preaching, which attracted many followers. According to the "</w:t>
      </w:r>
      <w:proofErr w:type="spellStart"/>
      <w:r w:rsidRPr="002A3CE9">
        <w:rPr>
          <w:rFonts w:eastAsia="Times New Roman" w:cstheme="minorHAnsi"/>
          <w:lang w:eastAsia="en-GB"/>
        </w:rPr>
        <w:t>Buchedd</w:t>
      </w:r>
      <w:proofErr w:type="spellEnd"/>
      <w:r w:rsidRPr="002A3CE9">
        <w:rPr>
          <w:rFonts w:eastAsia="Times New Roman" w:cstheme="minorHAnsi"/>
          <w:lang w:eastAsia="en-GB"/>
        </w:rPr>
        <w:t xml:space="preserve"> Dewi," St. David was born into a noble family but chose to renounce his wealth and worldly pleasures to live a life of austerity and devotion. He founded monasteries and churches, inspired by a vision that he received from an angel, and spent hours in prayer and contemplation, often in isolation. St. David's faith was so strong that he was able to perform miracles, such as making a fountain spring from the ground with a single blow of his </w:t>
      </w:r>
      <w:proofErr w:type="gramStart"/>
      <w:r w:rsidRPr="002A3CE9">
        <w:rPr>
          <w:rFonts w:eastAsia="Times New Roman" w:cstheme="minorHAnsi"/>
          <w:lang w:eastAsia="en-GB"/>
        </w:rPr>
        <w:t>staff, and</w:t>
      </w:r>
      <w:proofErr w:type="gramEnd"/>
      <w:r w:rsidRPr="002A3CE9">
        <w:rPr>
          <w:rFonts w:eastAsia="Times New Roman" w:cstheme="minorHAnsi"/>
          <w:lang w:eastAsia="en-GB"/>
        </w:rPr>
        <w:t xml:space="preserve"> bringing a dead child back to life.</w:t>
      </w:r>
    </w:p>
    <w:p w14:paraId="1AF35A24" w14:textId="3C5013D6" w:rsidR="00CB2FC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r w:rsidRPr="002A3CE9">
        <w:rPr>
          <w:rFonts w:eastAsia="Times New Roman" w:cstheme="minorHAnsi"/>
          <w:lang w:eastAsia="en-GB"/>
        </w:rPr>
        <w:t>Humility is another key attribute of Celtic saints. These saints did not seek glory or recognition for their good works, but rather saw themselves as instruments of God's will. St. Beuno, for instance, was a Welsh saint who lived in the sixth century. He was known for his humility and selflessness, as well as his healing abilities. According to the "</w:t>
      </w:r>
      <w:proofErr w:type="spellStart"/>
      <w:r w:rsidRPr="002A3CE9">
        <w:rPr>
          <w:rFonts w:eastAsia="Times New Roman" w:cstheme="minorHAnsi"/>
          <w:lang w:eastAsia="en-GB"/>
        </w:rPr>
        <w:t>Buchedd</w:t>
      </w:r>
      <w:proofErr w:type="spellEnd"/>
      <w:r w:rsidRPr="002A3CE9">
        <w:rPr>
          <w:rFonts w:eastAsia="Times New Roman" w:cstheme="minorHAnsi"/>
          <w:lang w:eastAsia="en-GB"/>
        </w:rPr>
        <w:t xml:space="preserve"> Beuno," St. Beuno was born into a wealthy family but chose to live a life of poverty and service to others. He founded a monastery in </w:t>
      </w:r>
      <w:proofErr w:type="spellStart"/>
      <w:r w:rsidRPr="002A3CE9">
        <w:rPr>
          <w:rFonts w:eastAsia="Times New Roman" w:cstheme="minorHAnsi"/>
          <w:lang w:eastAsia="en-GB"/>
        </w:rPr>
        <w:t>Clynnog</w:t>
      </w:r>
      <w:proofErr w:type="spellEnd"/>
      <w:r w:rsidRPr="002A3CE9">
        <w:rPr>
          <w:rFonts w:eastAsia="Times New Roman" w:cstheme="minorHAnsi"/>
          <w:lang w:eastAsia="en-GB"/>
        </w:rPr>
        <w:t xml:space="preserve"> </w:t>
      </w:r>
      <w:proofErr w:type="spellStart"/>
      <w:r w:rsidRPr="002A3CE9">
        <w:rPr>
          <w:rFonts w:eastAsia="Times New Roman" w:cstheme="minorHAnsi"/>
          <w:lang w:eastAsia="en-GB"/>
        </w:rPr>
        <w:t>Fawr</w:t>
      </w:r>
      <w:proofErr w:type="spellEnd"/>
      <w:r w:rsidRPr="002A3CE9">
        <w:rPr>
          <w:rFonts w:eastAsia="Times New Roman" w:cstheme="minorHAnsi"/>
          <w:lang w:eastAsia="en-GB"/>
        </w:rPr>
        <w:t>, where he provided shelter and care for the sick and the needy. St. Beuno's humility and kindness earned him the respect and admiration of many people, and he was regarded as a saint even during his lifetime.</w:t>
      </w:r>
    </w:p>
    <w:p w14:paraId="18B45C2A" w14:textId="77777777" w:rsidR="00CB2FC9" w:rsidRPr="00451F94" w:rsidRDefault="00CB2FC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p>
    <w:p w14:paraId="7B80BA08" w14:textId="6715C504" w:rsidR="007B308D"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r w:rsidRPr="002A3CE9">
        <w:rPr>
          <w:rFonts w:eastAsia="Times New Roman" w:cstheme="minorHAnsi"/>
          <w:lang w:eastAsia="en-GB"/>
        </w:rPr>
        <w:t xml:space="preserve">Celtic saints were also distinguished by their selflessness. They put the needs of others before their own and dedicated their lives to serving God and His people. St. </w:t>
      </w:r>
      <w:proofErr w:type="spellStart"/>
      <w:r w:rsidRPr="002A3CE9">
        <w:rPr>
          <w:rFonts w:eastAsia="Times New Roman" w:cstheme="minorHAnsi"/>
          <w:lang w:eastAsia="en-GB"/>
        </w:rPr>
        <w:t>Winefride</w:t>
      </w:r>
      <w:proofErr w:type="spellEnd"/>
      <w:r w:rsidRPr="002A3CE9">
        <w:rPr>
          <w:rFonts w:eastAsia="Times New Roman" w:cstheme="minorHAnsi"/>
          <w:lang w:eastAsia="en-GB"/>
        </w:rPr>
        <w:t xml:space="preserve">, for example, was a Welsh saint who lived in the seventh century. She was known for her kindness and generosity, as well as her miraculous ability to heal the sick and the injured. According to "The Life of St. </w:t>
      </w:r>
      <w:proofErr w:type="spellStart"/>
      <w:r w:rsidRPr="002A3CE9">
        <w:rPr>
          <w:rFonts w:eastAsia="Times New Roman" w:cstheme="minorHAnsi"/>
          <w:lang w:eastAsia="en-GB"/>
        </w:rPr>
        <w:t>Winefride</w:t>
      </w:r>
      <w:proofErr w:type="spellEnd"/>
      <w:r w:rsidRPr="002A3CE9">
        <w:rPr>
          <w:rFonts w:eastAsia="Times New Roman" w:cstheme="minorHAnsi"/>
          <w:lang w:eastAsia="en-GB"/>
        </w:rPr>
        <w:t xml:space="preserve">," she was born into a noble family but chose to live a life of service to God. She founded a convent in </w:t>
      </w:r>
      <w:proofErr w:type="spellStart"/>
      <w:r w:rsidRPr="002A3CE9">
        <w:rPr>
          <w:rFonts w:eastAsia="Times New Roman" w:cstheme="minorHAnsi"/>
          <w:lang w:eastAsia="en-GB"/>
        </w:rPr>
        <w:t>Gwytherin</w:t>
      </w:r>
      <w:proofErr w:type="spellEnd"/>
      <w:r w:rsidRPr="002A3CE9">
        <w:rPr>
          <w:rFonts w:eastAsia="Times New Roman" w:cstheme="minorHAnsi"/>
          <w:lang w:eastAsia="en-GB"/>
        </w:rPr>
        <w:t xml:space="preserve">, where she provided shelter, food, and care for the poor and the needy. St. </w:t>
      </w:r>
      <w:proofErr w:type="spellStart"/>
      <w:r w:rsidRPr="002A3CE9">
        <w:rPr>
          <w:rFonts w:eastAsia="Times New Roman" w:cstheme="minorHAnsi"/>
          <w:lang w:eastAsia="en-GB"/>
        </w:rPr>
        <w:t>Winefride's</w:t>
      </w:r>
      <w:proofErr w:type="spellEnd"/>
      <w:r w:rsidRPr="002A3CE9">
        <w:rPr>
          <w:rFonts w:eastAsia="Times New Roman" w:cstheme="minorHAnsi"/>
          <w:lang w:eastAsia="en-GB"/>
        </w:rPr>
        <w:t xml:space="preserve"> selflessness and compassion made her a beloved saint, and her shrine in Holywell, Wales, remains a popular destination for pilgrims to this day.</w:t>
      </w:r>
    </w:p>
    <w:p w14:paraId="53044B59" w14:textId="77777777" w:rsidR="007B308D" w:rsidRPr="00451F94" w:rsidRDefault="007B308D"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p>
    <w:p w14:paraId="2DEBB4AF" w14:textId="146DCAA8"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r w:rsidRPr="002A3CE9">
        <w:rPr>
          <w:rFonts w:eastAsia="Times New Roman" w:cstheme="minorHAnsi"/>
          <w:lang w:eastAsia="en-GB"/>
        </w:rPr>
        <w:t xml:space="preserve">Miracles are also a hallmark of Celtic saints. These saints were believed to possess supernatural powers that enabled them to perform extraordinary feats and heal the sick and the injured. St. </w:t>
      </w:r>
      <w:proofErr w:type="spellStart"/>
      <w:r w:rsidRPr="002A3CE9">
        <w:rPr>
          <w:rFonts w:eastAsia="Times New Roman" w:cstheme="minorHAnsi"/>
          <w:lang w:eastAsia="en-GB"/>
        </w:rPr>
        <w:t>Illtud</w:t>
      </w:r>
      <w:proofErr w:type="spellEnd"/>
      <w:r w:rsidRPr="002A3CE9">
        <w:rPr>
          <w:rFonts w:eastAsia="Times New Roman" w:cstheme="minorHAnsi"/>
          <w:lang w:eastAsia="en-GB"/>
        </w:rPr>
        <w:t xml:space="preserve">, for instance, was a Welsh saint who lived in the fifth century. He was known for his miraculous abilities, such as his power to heal the sick and cast out demons. According to "The Life of St. </w:t>
      </w:r>
      <w:proofErr w:type="spellStart"/>
      <w:r w:rsidRPr="002A3CE9">
        <w:rPr>
          <w:rFonts w:eastAsia="Times New Roman" w:cstheme="minorHAnsi"/>
          <w:lang w:eastAsia="en-GB"/>
        </w:rPr>
        <w:t>Illtud</w:t>
      </w:r>
      <w:proofErr w:type="spellEnd"/>
      <w:r w:rsidRPr="002A3CE9">
        <w:rPr>
          <w:rFonts w:eastAsia="Times New Roman" w:cstheme="minorHAnsi"/>
          <w:lang w:eastAsia="en-GB"/>
        </w:rPr>
        <w:t>," he founded a monastery in Llantwit Major, where he trained many other saints, including St. Samson continue this prompt using the former mentioned sources</w:t>
      </w:r>
      <w:r w:rsidRPr="00451F94">
        <w:rPr>
          <w:rFonts w:eastAsia="Times New Roman" w:cstheme="minorHAnsi"/>
          <w:lang w:eastAsia="en-GB"/>
        </w:rPr>
        <w:t xml:space="preserve"> The practice of choosing Celtic saints has a long and complex history that is intertwined with political and cultural factors. In early Christianity, the veneration of saints was a way to connect with the divine and to seek intercession on behalf of </w:t>
      </w:r>
      <w:r w:rsidRPr="00451F94">
        <w:rPr>
          <w:rFonts w:eastAsia="Times New Roman" w:cstheme="minorHAnsi"/>
          <w:lang w:eastAsia="en-GB"/>
        </w:rPr>
        <w:lastRenderedPageBreak/>
        <w:t>the living. However, the process of choosing which individuals to venerate as saints was not always straightforward.</w:t>
      </w:r>
    </w:p>
    <w:p w14:paraId="467F5F5C" w14:textId="77777777"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p>
    <w:p w14:paraId="1F7A38B2" w14:textId="77777777"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r w:rsidRPr="00451F94">
        <w:rPr>
          <w:rFonts w:eastAsia="Times New Roman" w:cstheme="minorHAnsi"/>
          <w:lang w:eastAsia="en-GB"/>
        </w:rPr>
        <w:t>In the case of Celtic saints, the selection process was often influenced by political considerations. During the early medieval period, when Christianity was spreading throughout Ireland, Scotland, and Wales, the local rulers played a significant role in promoting and patronizing the church. As a result, the selection of saints often reflected the interests and priorities of the ruling elite.</w:t>
      </w:r>
    </w:p>
    <w:p w14:paraId="2EDDCA33" w14:textId="77777777"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p>
    <w:p w14:paraId="0DA2CF96" w14:textId="77777777"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r w:rsidRPr="00451F94">
        <w:rPr>
          <w:rFonts w:eastAsia="Times New Roman" w:cstheme="minorHAnsi"/>
          <w:lang w:eastAsia="en-GB"/>
        </w:rPr>
        <w:t xml:space="preserve">For example, the patronage of St. David, the patron saint of Wales, was closely tied to the Welsh royal dynasty. According to legend, St. David was a descendant of the Welsh kings, and his monastery in St. </w:t>
      </w:r>
      <w:proofErr w:type="spellStart"/>
      <w:r w:rsidRPr="00451F94">
        <w:rPr>
          <w:rFonts w:eastAsia="Times New Roman" w:cstheme="minorHAnsi"/>
          <w:lang w:eastAsia="en-GB"/>
        </w:rPr>
        <w:t>Davids</w:t>
      </w:r>
      <w:proofErr w:type="spellEnd"/>
      <w:r w:rsidRPr="00451F94">
        <w:rPr>
          <w:rFonts w:eastAsia="Times New Roman" w:cstheme="minorHAnsi"/>
          <w:lang w:eastAsia="en-GB"/>
        </w:rPr>
        <w:t xml:space="preserve"> became a </w:t>
      </w:r>
      <w:proofErr w:type="spellStart"/>
      <w:r w:rsidRPr="00451F94">
        <w:rPr>
          <w:rFonts w:eastAsia="Times New Roman" w:cstheme="minorHAnsi"/>
          <w:lang w:eastAsia="en-GB"/>
        </w:rPr>
        <w:t>center</w:t>
      </w:r>
      <w:proofErr w:type="spellEnd"/>
      <w:r w:rsidRPr="00451F94">
        <w:rPr>
          <w:rFonts w:eastAsia="Times New Roman" w:cstheme="minorHAnsi"/>
          <w:lang w:eastAsia="en-GB"/>
        </w:rPr>
        <w:t xml:space="preserve"> of Welsh nationalism and identity. Similarly, St. Columba, the patron saint of Scotland, was closely associated with the Scottish monarchy and played a key role in spreading Christianity throughout Scotland.</w:t>
      </w:r>
    </w:p>
    <w:p w14:paraId="3A0264CA" w14:textId="77777777"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p>
    <w:p w14:paraId="08E1752C" w14:textId="77777777"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r w:rsidRPr="00451F94">
        <w:rPr>
          <w:rFonts w:eastAsia="Times New Roman" w:cstheme="minorHAnsi"/>
          <w:lang w:eastAsia="en-GB"/>
        </w:rPr>
        <w:t>However, the selection of Celtic saints was not solely determined by political factors. The process of choosing saints was also influenced by cultural and religious considerations. The Celtic church had a distinct spiritual tradition that emphasized the importance of monasticism, asceticism, and mystical experience. As a result, the selection of Celtic saints often reflected these values.</w:t>
      </w:r>
    </w:p>
    <w:p w14:paraId="57FAD08B" w14:textId="353352B9" w:rsidR="005B74AA" w:rsidRPr="00451F94" w:rsidRDefault="005B74AA"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r w:rsidRPr="00451F94">
        <w:rPr>
          <w:rFonts w:eastAsia="Times New Roman" w:cstheme="minorHAnsi"/>
          <w:lang w:eastAsia="en-GB"/>
        </w:rPr>
        <w:t>the selection of Celtic saints was a complex process that was influenced by a range of factors, including political, cultural, and religious considerations. While the patronage of certain saints was often tied to the interests of the ruling elite, the selection of Celtic saints also reflected the distinctive spiritual and cultural traditions of the Celtic church.</w:t>
      </w:r>
    </w:p>
    <w:p w14:paraId="1DB52ED4" w14:textId="1930E6C1" w:rsidR="00FF43B9" w:rsidRPr="00451F94" w:rsidRDefault="00FF43B9" w:rsidP="005B74AA">
      <w:pPr>
        <w:pBdr>
          <w:top w:val="single" w:sz="2" w:space="0" w:color="D9D9E3"/>
          <w:left w:val="single" w:sz="2" w:space="0" w:color="D9D9E3"/>
          <w:right w:val="single" w:sz="2" w:space="0" w:color="D9D9E3"/>
        </w:pBdr>
        <w:spacing w:after="100" w:line="240" w:lineRule="auto"/>
        <w:rPr>
          <w:rFonts w:eastAsia="Times New Roman" w:cstheme="minorHAnsi"/>
          <w:lang w:eastAsia="en-GB"/>
        </w:rPr>
      </w:pPr>
      <w:r w:rsidRPr="002A3CE9">
        <w:rPr>
          <w:rFonts w:eastAsia="Times New Roman" w:cstheme="minorHAnsi"/>
          <w:lang w:eastAsia="en-GB"/>
        </w:rPr>
        <w:t xml:space="preserve">In conclusion, Celtic saints were distinguished by their deep faith, humility, selflessness, and miraculous abilities. These characteristics set them apart from good Christians and earned them the admiration and respect of their contemporaries and subsequent generations. By studying the lives of Celtic saints such as St. David, St. Beuno, St. </w:t>
      </w:r>
      <w:proofErr w:type="spellStart"/>
      <w:r w:rsidRPr="002A3CE9">
        <w:rPr>
          <w:rFonts w:eastAsia="Times New Roman" w:cstheme="minorHAnsi"/>
          <w:lang w:eastAsia="en-GB"/>
        </w:rPr>
        <w:t>Winefride</w:t>
      </w:r>
      <w:proofErr w:type="spellEnd"/>
      <w:r w:rsidRPr="002A3CE9">
        <w:rPr>
          <w:rFonts w:eastAsia="Times New Roman" w:cstheme="minorHAnsi"/>
          <w:lang w:eastAsia="en-GB"/>
        </w:rPr>
        <w:t xml:space="preserve">, and St. </w:t>
      </w:r>
      <w:proofErr w:type="spellStart"/>
      <w:r w:rsidRPr="002A3CE9">
        <w:rPr>
          <w:rFonts w:eastAsia="Times New Roman" w:cstheme="minorHAnsi"/>
          <w:lang w:eastAsia="en-GB"/>
        </w:rPr>
        <w:t>Illtud</w:t>
      </w:r>
      <w:proofErr w:type="spellEnd"/>
      <w:r w:rsidRPr="002A3CE9">
        <w:rPr>
          <w:rFonts w:eastAsia="Times New Roman" w:cstheme="minorHAnsi"/>
          <w:lang w:eastAsia="en-GB"/>
        </w:rPr>
        <w:t>, we can gain insight into what it means to be a saint and how we can strive to emulate their example in our own lives.</w:t>
      </w:r>
    </w:p>
    <w:p w14:paraId="39396CC6" w14:textId="77777777" w:rsidR="002A3CE9" w:rsidRPr="00451F94" w:rsidRDefault="002A3CE9" w:rsidP="00501984">
      <w:pPr>
        <w:rPr>
          <w:rFonts w:cstheme="minorHAnsi"/>
        </w:rPr>
      </w:pPr>
    </w:p>
    <w:p w14:paraId="52824642" w14:textId="0D93E9C7" w:rsidR="00FA23E8" w:rsidRPr="00451F94" w:rsidRDefault="00FA23E8" w:rsidP="00501984">
      <w:pPr>
        <w:rPr>
          <w:rFonts w:cstheme="minorHAnsi"/>
        </w:rPr>
      </w:pPr>
      <w:r w:rsidRPr="00451F94">
        <w:rPr>
          <w:rFonts w:cstheme="minorHAnsi"/>
        </w:rPr>
        <w:t xml:space="preserve">Bibliography </w:t>
      </w:r>
    </w:p>
    <w:p w14:paraId="42F69F96" w14:textId="77777777" w:rsidR="00D2282B" w:rsidRPr="00451F94" w:rsidRDefault="00D2282B" w:rsidP="00501984">
      <w:pPr>
        <w:rPr>
          <w:rFonts w:cstheme="minorHAnsi"/>
        </w:rPr>
      </w:pPr>
    </w:p>
    <w:p w14:paraId="30CA153F" w14:textId="650EE7AC" w:rsidR="00D2282B" w:rsidRPr="00451F94" w:rsidRDefault="00D2282B" w:rsidP="00D2282B">
      <w:pPr>
        <w:rPr>
          <w:rFonts w:cstheme="minorHAnsi"/>
        </w:rPr>
      </w:pPr>
      <w:r w:rsidRPr="00451F94">
        <w:rPr>
          <w:rFonts w:cstheme="minorHAnsi"/>
        </w:rPr>
        <w:t>Bromwich, Rachel. "The Welsh Triads." Cardiff: University of Wales Press, 1978.</w:t>
      </w:r>
    </w:p>
    <w:p w14:paraId="50E9743A" w14:textId="0D93FCB7" w:rsidR="00842DBC" w:rsidRPr="00451F94" w:rsidRDefault="00D2282B" w:rsidP="00501984">
      <w:pPr>
        <w:rPr>
          <w:rFonts w:cstheme="minorHAnsi"/>
        </w:rPr>
      </w:pPr>
      <w:r w:rsidRPr="00451F94">
        <w:rPr>
          <w:rFonts w:cstheme="minorHAnsi"/>
        </w:rPr>
        <w:t xml:space="preserve">Ward, Benedicta. "Miracles and the Medieval Mind." Philadelphia: University of Pennsylvania Press, </w:t>
      </w:r>
      <w:r w:rsidRPr="00451F94">
        <w:rPr>
          <w:rFonts w:cstheme="minorHAnsi"/>
        </w:rPr>
        <w:t>1</w:t>
      </w:r>
      <w:r w:rsidRPr="00451F94">
        <w:rPr>
          <w:rFonts w:cstheme="minorHAnsi"/>
        </w:rPr>
        <w:t>987.</w:t>
      </w:r>
    </w:p>
    <w:p w14:paraId="32CBB5D7" w14:textId="77777777" w:rsidR="00D2282B" w:rsidRPr="00451F94" w:rsidRDefault="00842DBC" w:rsidP="00842DBC">
      <w:pPr>
        <w:rPr>
          <w:rFonts w:cstheme="minorHAnsi"/>
        </w:rPr>
      </w:pPr>
      <w:r w:rsidRPr="00451F94">
        <w:rPr>
          <w:rFonts w:cstheme="minorHAnsi"/>
        </w:rPr>
        <w:t>"</w:t>
      </w:r>
      <w:proofErr w:type="spellStart"/>
      <w:r w:rsidRPr="00451F94">
        <w:rPr>
          <w:rFonts w:cstheme="minorHAnsi"/>
        </w:rPr>
        <w:t>Buchedd</w:t>
      </w:r>
      <w:proofErr w:type="spellEnd"/>
      <w:r w:rsidRPr="00451F94">
        <w:rPr>
          <w:rFonts w:cstheme="minorHAnsi"/>
        </w:rPr>
        <w:t xml:space="preserve"> Beuno." (The Life of St. Beuno). Ed. and trans. E. J. Lewis. </w:t>
      </w:r>
      <w:proofErr w:type="spellStart"/>
      <w:r w:rsidRPr="00451F94">
        <w:rPr>
          <w:rFonts w:cstheme="minorHAnsi"/>
        </w:rPr>
        <w:t>Llanbedrog</w:t>
      </w:r>
      <w:proofErr w:type="spellEnd"/>
      <w:r w:rsidRPr="00451F94">
        <w:rPr>
          <w:rFonts w:cstheme="minorHAnsi"/>
        </w:rPr>
        <w:t>, Gwynedd: Beuno's Pr</w:t>
      </w:r>
      <w:r w:rsidRPr="00451F94">
        <w:rPr>
          <w:rFonts w:cstheme="minorHAnsi"/>
        </w:rPr>
        <w:t>e</w:t>
      </w:r>
      <w:r w:rsidRPr="00451F94">
        <w:rPr>
          <w:rFonts w:cstheme="minorHAnsi"/>
        </w:rPr>
        <w:t>ss, 1970.</w:t>
      </w:r>
    </w:p>
    <w:p w14:paraId="670CCB36" w14:textId="5438ECDA" w:rsidR="00D2282B" w:rsidRPr="00451F94" w:rsidRDefault="00D2282B" w:rsidP="00D2282B">
      <w:pPr>
        <w:rPr>
          <w:rFonts w:cstheme="minorHAnsi"/>
        </w:rPr>
      </w:pPr>
      <w:r w:rsidRPr="00451F94">
        <w:rPr>
          <w:rFonts w:cstheme="minorHAnsi"/>
        </w:rPr>
        <w:t xml:space="preserve"> </w:t>
      </w:r>
      <w:r w:rsidRPr="00451F94">
        <w:rPr>
          <w:rFonts w:cstheme="minorHAnsi"/>
        </w:rPr>
        <w:t>Charles-Edwards, T. M. "Early Christian Ireland." Cambridge: Cambridge University Press, 2000</w:t>
      </w:r>
      <w:r w:rsidRPr="00451F94">
        <w:rPr>
          <w:rFonts w:cstheme="minorHAnsi"/>
        </w:rPr>
        <w:t xml:space="preserve"> </w:t>
      </w:r>
      <w:r w:rsidRPr="00451F94">
        <w:rPr>
          <w:rFonts w:cstheme="minorHAnsi"/>
        </w:rPr>
        <w:t>Davies, Wendy. "Wales in the Early Middle Ages." Leicester: Leicester University Press, 1982.</w:t>
      </w:r>
    </w:p>
    <w:p w14:paraId="15C694E1" w14:textId="77777777" w:rsidR="00D2282B" w:rsidRPr="00451F94" w:rsidRDefault="00D2282B" w:rsidP="00D2282B">
      <w:pPr>
        <w:spacing w:line="240" w:lineRule="auto"/>
        <w:rPr>
          <w:rFonts w:eastAsia="Times New Roman" w:cstheme="minorHAnsi"/>
          <w:lang w:eastAsia="en-GB"/>
        </w:rPr>
      </w:pPr>
      <w:r w:rsidRPr="00451F94">
        <w:rPr>
          <w:rFonts w:cstheme="minorHAnsi"/>
        </w:rPr>
        <w:t>Evans, Gwynfor. "The Welsh Church." Cardiff: University of Wales Press, 1960.</w:t>
      </w:r>
      <w:r w:rsidRPr="00451F94">
        <w:rPr>
          <w:rFonts w:eastAsia="Times New Roman" w:cstheme="minorHAnsi"/>
          <w:lang w:eastAsia="en-GB"/>
        </w:rPr>
        <w:t xml:space="preserve"> </w:t>
      </w:r>
    </w:p>
    <w:p w14:paraId="1ED99439" w14:textId="29ED75A2" w:rsidR="00D2282B" w:rsidRPr="00FA23E8" w:rsidRDefault="00D2282B" w:rsidP="00D2282B">
      <w:pPr>
        <w:spacing w:line="240" w:lineRule="auto"/>
        <w:rPr>
          <w:rFonts w:eastAsia="Times New Roman" w:cstheme="minorHAnsi"/>
          <w:lang w:eastAsia="en-GB"/>
        </w:rPr>
      </w:pPr>
      <w:r w:rsidRPr="00FA23E8">
        <w:rPr>
          <w:rFonts w:eastAsia="Times New Roman" w:cstheme="minorHAnsi"/>
          <w:lang w:eastAsia="en-GB"/>
        </w:rPr>
        <w:t xml:space="preserve">Head, T. (1999) ‘The Cult of the Saints and Their Relics’, </w:t>
      </w:r>
      <w:r w:rsidRPr="00FA23E8">
        <w:rPr>
          <w:rFonts w:eastAsia="Times New Roman" w:cstheme="minorHAnsi"/>
          <w:i/>
          <w:iCs/>
          <w:lang w:eastAsia="en-GB"/>
        </w:rPr>
        <w:t>ORB</w:t>
      </w:r>
      <w:r w:rsidRPr="00FA23E8">
        <w:rPr>
          <w:rFonts w:eastAsia="Times New Roman" w:cstheme="minorHAnsi"/>
          <w:lang w:eastAsia="en-GB"/>
        </w:rPr>
        <w:t xml:space="preserve">. Online: CUNY. Available at: </w:t>
      </w:r>
      <w:hyperlink r:id="rId7" w:history="1">
        <w:r w:rsidRPr="00FA23E8">
          <w:rPr>
            <w:rFonts w:eastAsia="Times New Roman" w:cstheme="minorHAnsi"/>
            <w:color w:val="0000FF"/>
            <w:u w:val="single"/>
            <w:lang w:eastAsia="en-GB"/>
          </w:rPr>
          <w:t>https://the-orb.arlima.net/encyclop/religion/hagiography/cult.htm</w:t>
        </w:r>
      </w:hyperlink>
      <w:r w:rsidRPr="00FA23E8">
        <w:rPr>
          <w:rFonts w:eastAsia="Times New Roman" w:cstheme="minorHAnsi"/>
          <w:lang w:eastAsia="en-GB"/>
        </w:rPr>
        <w:t>.</w:t>
      </w:r>
    </w:p>
    <w:p w14:paraId="1C18057B" w14:textId="77777777" w:rsidR="00D2282B" w:rsidRPr="00FA23E8" w:rsidRDefault="00D2282B" w:rsidP="00D2282B">
      <w:pPr>
        <w:spacing w:line="240" w:lineRule="auto"/>
        <w:rPr>
          <w:rFonts w:eastAsia="Times New Roman" w:cstheme="minorHAnsi"/>
          <w:lang w:eastAsia="en-GB"/>
        </w:rPr>
      </w:pPr>
      <w:proofErr w:type="spellStart"/>
      <w:r w:rsidRPr="00FA23E8">
        <w:rPr>
          <w:rFonts w:eastAsia="Times New Roman" w:cstheme="minorHAnsi"/>
          <w:lang w:eastAsia="en-GB"/>
        </w:rPr>
        <w:t>Henken</w:t>
      </w:r>
      <w:proofErr w:type="spellEnd"/>
      <w:r w:rsidRPr="00FA23E8">
        <w:rPr>
          <w:rFonts w:eastAsia="Times New Roman" w:cstheme="minorHAnsi"/>
          <w:lang w:eastAsia="en-GB"/>
        </w:rPr>
        <w:t xml:space="preserve">, E.R. (1987) </w:t>
      </w:r>
      <w:r w:rsidRPr="00FA23E8">
        <w:rPr>
          <w:rFonts w:eastAsia="Times New Roman" w:cstheme="minorHAnsi"/>
          <w:i/>
          <w:iCs/>
          <w:lang w:eastAsia="en-GB"/>
        </w:rPr>
        <w:t>Traditions of the Welsh saints</w:t>
      </w:r>
      <w:r w:rsidRPr="00FA23E8">
        <w:rPr>
          <w:rFonts w:eastAsia="Times New Roman" w:cstheme="minorHAnsi"/>
          <w:lang w:eastAsia="en-GB"/>
        </w:rPr>
        <w:t>. Cambridge: D. S. Brewer.</w:t>
      </w:r>
    </w:p>
    <w:p w14:paraId="6097110E" w14:textId="77777777" w:rsidR="00D2282B" w:rsidRPr="00FA23E8" w:rsidRDefault="00D2282B" w:rsidP="00D2282B">
      <w:pPr>
        <w:spacing w:line="240" w:lineRule="auto"/>
        <w:rPr>
          <w:rFonts w:eastAsia="Times New Roman" w:cstheme="minorHAnsi"/>
          <w:lang w:eastAsia="en-GB"/>
        </w:rPr>
      </w:pPr>
      <w:proofErr w:type="spellStart"/>
      <w:r w:rsidRPr="00FA23E8">
        <w:rPr>
          <w:rFonts w:eastAsia="Times New Roman" w:cstheme="minorHAnsi"/>
          <w:lang w:eastAsia="en-GB"/>
        </w:rPr>
        <w:lastRenderedPageBreak/>
        <w:t>Henken</w:t>
      </w:r>
      <w:proofErr w:type="spellEnd"/>
      <w:r w:rsidRPr="00FA23E8">
        <w:rPr>
          <w:rFonts w:eastAsia="Times New Roman" w:cstheme="minorHAnsi"/>
          <w:lang w:eastAsia="en-GB"/>
        </w:rPr>
        <w:t xml:space="preserve">, E.R. (1991) </w:t>
      </w:r>
      <w:r w:rsidRPr="00FA23E8">
        <w:rPr>
          <w:rFonts w:eastAsia="Times New Roman" w:cstheme="minorHAnsi"/>
          <w:i/>
          <w:iCs/>
          <w:lang w:eastAsia="en-GB"/>
        </w:rPr>
        <w:t>The Welsh saints: a study in patterned lives</w:t>
      </w:r>
      <w:r w:rsidRPr="00FA23E8">
        <w:rPr>
          <w:rFonts w:eastAsia="Times New Roman" w:cstheme="minorHAnsi"/>
          <w:lang w:eastAsia="en-GB"/>
        </w:rPr>
        <w:t>. Cambridge: D. S. Brewer.</w:t>
      </w:r>
    </w:p>
    <w:p w14:paraId="1E7629F8" w14:textId="77777777" w:rsidR="00D2282B" w:rsidRPr="00FA23E8" w:rsidRDefault="00D2282B" w:rsidP="00D2282B">
      <w:pPr>
        <w:spacing w:after="0" w:line="240" w:lineRule="auto"/>
        <w:rPr>
          <w:rFonts w:eastAsia="Times New Roman" w:cstheme="minorHAnsi"/>
          <w:lang w:eastAsia="en-GB"/>
        </w:rPr>
      </w:pPr>
      <w:proofErr w:type="spellStart"/>
      <w:r w:rsidRPr="00FA23E8">
        <w:rPr>
          <w:rFonts w:eastAsia="Times New Roman" w:cstheme="minorHAnsi"/>
          <w:lang w:eastAsia="en-GB"/>
        </w:rPr>
        <w:t>Henken</w:t>
      </w:r>
      <w:proofErr w:type="spellEnd"/>
      <w:r w:rsidRPr="00FA23E8">
        <w:rPr>
          <w:rFonts w:eastAsia="Times New Roman" w:cstheme="minorHAnsi"/>
          <w:lang w:eastAsia="en-GB"/>
        </w:rPr>
        <w:t xml:space="preserve">, E.R. (1996) </w:t>
      </w:r>
      <w:r w:rsidRPr="00FA23E8">
        <w:rPr>
          <w:rFonts w:eastAsia="Times New Roman" w:cstheme="minorHAnsi"/>
          <w:i/>
          <w:iCs/>
          <w:lang w:eastAsia="en-GB"/>
        </w:rPr>
        <w:t xml:space="preserve">National redeemer: Owain </w:t>
      </w:r>
      <w:proofErr w:type="spellStart"/>
      <w:r w:rsidRPr="00FA23E8">
        <w:rPr>
          <w:rFonts w:eastAsia="Times New Roman" w:cstheme="minorHAnsi"/>
          <w:i/>
          <w:iCs/>
          <w:lang w:eastAsia="en-GB"/>
        </w:rPr>
        <w:t>Glyndŵr</w:t>
      </w:r>
      <w:proofErr w:type="spellEnd"/>
      <w:r w:rsidRPr="00FA23E8">
        <w:rPr>
          <w:rFonts w:eastAsia="Times New Roman" w:cstheme="minorHAnsi"/>
          <w:i/>
          <w:iCs/>
          <w:lang w:eastAsia="en-GB"/>
        </w:rPr>
        <w:t xml:space="preserve"> in Welsh tradition</w:t>
      </w:r>
      <w:r w:rsidRPr="00FA23E8">
        <w:rPr>
          <w:rFonts w:eastAsia="Times New Roman" w:cstheme="minorHAnsi"/>
          <w:lang w:eastAsia="en-GB"/>
        </w:rPr>
        <w:t>. Ithaca: Cornell University Press.</w:t>
      </w:r>
    </w:p>
    <w:p w14:paraId="3634C771" w14:textId="77777777" w:rsidR="00D2282B" w:rsidRPr="00451F94" w:rsidRDefault="00D2282B" w:rsidP="00D2282B">
      <w:pPr>
        <w:rPr>
          <w:rFonts w:cstheme="minorHAnsi"/>
        </w:rPr>
      </w:pPr>
    </w:p>
    <w:p w14:paraId="70DCB313" w14:textId="21D4044F" w:rsidR="00D2282B" w:rsidRPr="00451F94" w:rsidRDefault="00D2282B" w:rsidP="00D2282B">
      <w:pPr>
        <w:rPr>
          <w:rFonts w:cstheme="minorHAnsi"/>
        </w:rPr>
      </w:pPr>
    </w:p>
    <w:p w14:paraId="3E1925F0" w14:textId="11961529" w:rsidR="00842DBC" w:rsidRPr="00451F94" w:rsidRDefault="00D2282B" w:rsidP="00842DBC">
      <w:pPr>
        <w:rPr>
          <w:rFonts w:cstheme="minorHAnsi"/>
        </w:rPr>
      </w:pPr>
      <w:r w:rsidRPr="00451F94">
        <w:rPr>
          <w:rFonts w:cstheme="minorHAnsi"/>
        </w:rPr>
        <w:t>Sharpe, Richard. "Medieval Welsh Saints' Lives." Cardiff: University of Wales Press, 1991.</w:t>
      </w:r>
    </w:p>
    <w:p w14:paraId="29040B06" w14:textId="56B8CD8B" w:rsidR="00842DBC" w:rsidRPr="00451F94" w:rsidRDefault="00842DBC" w:rsidP="00842DBC">
      <w:pPr>
        <w:rPr>
          <w:rFonts w:cstheme="minorHAnsi"/>
        </w:rPr>
      </w:pPr>
      <w:r w:rsidRPr="00451F94">
        <w:rPr>
          <w:rFonts w:cstheme="minorHAnsi"/>
        </w:rPr>
        <w:t xml:space="preserve">"The Life of St. </w:t>
      </w:r>
      <w:proofErr w:type="spellStart"/>
      <w:r w:rsidRPr="00451F94">
        <w:rPr>
          <w:rFonts w:cstheme="minorHAnsi"/>
        </w:rPr>
        <w:t>Winefride</w:t>
      </w:r>
      <w:proofErr w:type="spellEnd"/>
      <w:r w:rsidRPr="00451F94">
        <w:rPr>
          <w:rFonts w:cstheme="minorHAnsi"/>
        </w:rPr>
        <w:t>." Ed. and trans. Benedicta Ward. Oxford: Clarendon Press, 1990.</w:t>
      </w:r>
    </w:p>
    <w:p w14:paraId="5F05F26B" w14:textId="53EB5DCD" w:rsidR="00842DBC" w:rsidRPr="00451F94" w:rsidRDefault="00842DBC" w:rsidP="00842DBC">
      <w:pPr>
        <w:rPr>
          <w:rFonts w:cstheme="minorHAnsi"/>
        </w:rPr>
      </w:pPr>
      <w:r w:rsidRPr="00451F94">
        <w:rPr>
          <w:rFonts w:cstheme="minorHAnsi"/>
        </w:rPr>
        <w:t xml:space="preserve">"The Life of St. </w:t>
      </w:r>
      <w:proofErr w:type="spellStart"/>
      <w:r w:rsidRPr="00451F94">
        <w:rPr>
          <w:rFonts w:cstheme="minorHAnsi"/>
        </w:rPr>
        <w:t>Illtud</w:t>
      </w:r>
      <w:proofErr w:type="spellEnd"/>
      <w:r w:rsidRPr="00451F94">
        <w:rPr>
          <w:rFonts w:cstheme="minorHAnsi"/>
        </w:rPr>
        <w:t>." Ed. and trans. D. Simon Evans. Llandysul, Dyfed: Gomer Press, 1990.</w:t>
      </w:r>
    </w:p>
    <w:p w14:paraId="157FAF03" w14:textId="0231D70E" w:rsidR="00842DBC" w:rsidRPr="00451F94" w:rsidRDefault="00842DBC" w:rsidP="00842DBC">
      <w:pPr>
        <w:rPr>
          <w:rFonts w:cstheme="minorHAnsi"/>
        </w:rPr>
      </w:pPr>
      <w:r w:rsidRPr="00451F94">
        <w:rPr>
          <w:rFonts w:cstheme="minorHAnsi"/>
        </w:rPr>
        <w:t>"Lives of the Welsh Saints." Ed. and trans. W. J. Rees. Llandovery, Dyfed: William Rees, 1853.</w:t>
      </w:r>
    </w:p>
    <w:p w14:paraId="45B66F68" w14:textId="77777777" w:rsidR="00D2282B" w:rsidRPr="00451F94" w:rsidRDefault="00D2282B">
      <w:pPr>
        <w:rPr>
          <w:rFonts w:cstheme="minorHAnsi"/>
        </w:rPr>
      </w:pPr>
    </w:p>
    <w:sectPr w:rsidR="00D2282B" w:rsidRPr="00451F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5D7E5" w14:textId="77777777" w:rsidR="007A2224" w:rsidRDefault="007A2224" w:rsidP="00DA1D2F">
      <w:pPr>
        <w:spacing w:after="0" w:line="240" w:lineRule="auto"/>
      </w:pPr>
      <w:r>
        <w:separator/>
      </w:r>
    </w:p>
  </w:endnote>
  <w:endnote w:type="continuationSeparator" w:id="0">
    <w:p w14:paraId="00F0E9BB" w14:textId="77777777" w:rsidR="007A2224" w:rsidRDefault="007A2224" w:rsidP="00DA1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D1E85" w14:textId="77777777" w:rsidR="007A2224" w:rsidRDefault="007A2224" w:rsidP="00DA1D2F">
      <w:pPr>
        <w:spacing w:after="0" w:line="240" w:lineRule="auto"/>
      </w:pPr>
      <w:r>
        <w:separator/>
      </w:r>
    </w:p>
  </w:footnote>
  <w:footnote w:type="continuationSeparator" w:id="0">
    <w:p w14:paraId="57B1CE47" w14:textId="77777777" w:rsidR="007A2224" w:rsidRDefault="007A2224" w:rsidP="00DA1D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05D4A"/>
    <w:multiLevelType w:val="multilevel"/>
    <w:tmpl w:val="74649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2424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3DC"/>
    <w:rsid w:val="00185860"/>
    <w:rsid w:val="002A3CE9"/>
    <w:rsid w:val="003F0CC0"/>
    <w:rsid w:val="004216E8"/>
    <w:rsid w:val="00451F94"/>
    <w:rsid w:val="00501984"/>
    <w:rsid w:val="005734C2"/>
    <w:rsid w:val="005B74AA"/>
    <w:rsid w:val="007A2224"/>
    <w:rsid w:val="007B308D"/>
    <w:rsid w:val="00842DBC"/>
    <w:rsid w:val="00982B86"/>
    <w:rsid w:val="00CB2FC9"/>
    <w:rsid w:val="00D2282B"/>
    <w:rsid w:val="00D349E9"/>
    <w:rsid w:val="00DA1D2F"/>
    <w:rsid w:val="00ED23DC"/>
    <w:rsid w:val="00F754DA"/>
    <w:rsid w:val="00FA23E8"/>
    <w:rsid w:val="00FF4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10579"/>
  <w15:chartTrackingRefBased/>
  <w15:docId w15:val="{A29E71C8-B646-4E8F-B1A5-278C49828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0C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734C2"/>
    <w:rPr>
      <w:color w:val="0000FF"/>
      <w:u w:val="single"/>
    </w:rPr>
  </w:style>
  <w:style w:type="paragraph" w:styleId="Header">
    <w:name w:val="header"/>
    <w:basedOn w:val="Normal"/>
    <w:link w:val="HeaderChar"/>
    <w:uiPriority w:val="99"/>
    <w:unhideWhenUsed/>
    <w:rsid w:val="00DA1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D2F"/>
  </w:style>
  <w:style w:type="paragraph" w:styleId="Footer">
    <w:name w:val="footer"/>
    <w:basedOn w:val="Normal"/>
    <w:link w:val="FooterChar"/>
    <w:uiPriority w:val="99"/>
    <w:unhideWhenUsed/>
    <w:rsid w:val="00DA1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767598">
      <w:bodyDiv w:val="1"/>
      <w:marLeft w:val="0"/>
      <w:marRight w:val="0"/>
      <w:marTop w:val="0"/>
      <w:marBottom w:val="0"/>
      <w:divBdr>
        <w:top w:val="none" w:sz="0" w:space="0" w:color="auto"/>
        <w:left w:val="none" w:sz="0" w:space="0" w:color="auto"/>
        <w:bottom w:val="none" w:sz="0" w:space="0" w:color="auto"/>
        <w:right w:val="none" w:sz="0" w:space="0" w:color="auto"/>
      </w:divBdr>
      <w:divsChild>
        <w:div w:id="1100952051">
          <w:marLeft w:val="0"/>
          <w:marRight w:val="0"/>
          <w:marTop w:val="0"/>
          <w:marBottom w:val="0"/>
          <w:divBdr>
            <w:top w:val="none" w:sz="0" w:space="0" w:color="auto"/>
            <w:left w:val="none" w:sz="0" w:space="0" w:color="auto"/>
            <w:bottom w:val="none" w:sz="0" w:space="0" w:color="auto"/>
            <w:right w:val="none" w:sz="0" w:space="0" w:color="auto"/>
          </w:divBdr>
          <w:divsChild>
            <w:div w:id="264311178">
              <w:marLeft w:val="0"/>
              <w:marRight w:val="0"/>
              <w:marTop w:val="0"/>
              <w:marBottom w:val="240"/>
              <w:divBdr>
                <w:top w:val="none" w:sz="0" w:space="0" w:color="auto"/>
                <w:left w:val="none" w:sz="0" w:space="0" w:color="auto"/>
                <w:bottom w:val="none" w:sz="0" w:space="0" w:color="auto"/>
                <w:right w:val="none" w:sz="0" w:space="0" w:color="auto"/>
              </w:divBdr>
            </w:div>
            <w:div w:id="1610156932">
              <w:marLeft w:val="0"/>
              <w:marRight w:val="0"/>
              <w:marTop w:val="0"/>
              <w:marBottom w:val="240"/>
              <w:divBdr>
                <w:top w:val="none" w:sz="0" w:space="0" w:color="auto"/>
                <w:left w:val="none" w:sz="0" w:space="0" w:color="auto"/>
                <w:bottom w:val="none" w:sz="0" w:space="0" w:color="auto"/>
                <w:right w:val="none" w:sz="0" w:space="0" w:color="auto"/>
              </w:divBdr>
            </w:div>
            <w:div w:id="1285162951">
              <w:marLeft w:val="0"/>
              <w:marRight w:val="0"/>
              <w:marTop w:val="0"/>
              <w:marBottom w:val="240"/>
              <w:divBdr>
                <w:top w:val="none" w:sz="0" w:space="0" w:color="auto"/>
                <w:left w:val="none" w:sz="0" w:space="0" w:color="auto"/>
                <w:bottom w:val="none" w:sz="0" w:space="0" w:color="auto"/>
                <w:right w:val="none" w:sz="0" w:space="0" w:color="auto"/>
              </w:divBdr>
            </w:div>
            <w:div w:id="16853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18675">
      <w:bodyDiv w:val="1"/>
      <w:marLeft w:val="0"/>
      <w:marRight w:val="0"/>
      <w:marTop w:val="0"/>
      <w:marBottom w:val="0"/>
      <w:divBdr>
        <w:top w:val="none" w:sz="0" w:space="0" w:color="auto"/>
        <w:left w:val="none" w:sz="0" w:space="0" w:color="auto"/>
        <w:bottom w:val="none" w:sz="0" w:space="0" w:color="auto"/>
        <w:right w:val="none" w:sz="0" w:space="0" w:color="auto"/>
      </w:divBdr>
    </w:div>
    <w:div w:id="1389183201">
      <w:bodyDiv w:val="1"/>
      <w:marLeft w:val="0"/>
      <w:marRight w:val="0"/>
      <w:marTop w:val="0"/>
      <w:marBottom w:val="0"/>
      <w:divBdr>
        <w:top w:val="none" w:sz="0" w:space="0" w:color="auto"/>
        <w:left w:val="none" w:sz="0" w:space="0" w:color="auto"/>
        <w:bottom w:val="none" w:sz="0" w:space="0" w:color="auto"/>
        <w:right w:val="none" w:sz="0" w:space="0" w:color="auto"/>
      </w:divBdr>
      <w:divsChild>
        <w:div w:id="86849148">
          <w:marLeft w:val="0"/>
          <w:marRight w:val="0"/>
          <w:marTop w:val="0"/>
          <w:marBottom w:val="0"/>
          <w:divBdr>
            <w:top w:val="none" w:sz="0" w:space="0" w:color="auto"/>
            <w:left w:val="none" w:sz="0" w:space="0" w:color="auto"/>
            <w:bottom w:val="none" w:sz="0" w:space="0" w:color="auto"/>
            <w:right w:val="none" w:sz="0" w:space="0" w:color="auto"/>
          </w:divBdr>
          <w:divsChild>
            <w:div w:id="1659533276">
              <w:marLeft w:val="0"/>
              <w:marRight w:val="0"/>
              <w:marTop w:val="0"/>
              <w:marBottom w:val="240"/>
              <w:divBdr>
                <w:top w:val="none" w:sz="0" w:space="0" w:color="auto"/>
                <w:left w:val="none" w:sz="0" w:space="0" w:color="auto"/>
                <w:bottom w:val="none" w:sz="0" w:space="0" w:color="auto"/>
                <w:right w:val="none" w:sz="0" w:space="0" w:color="auto"/>
              </w:divBdr>
            </w:div>
            <w:div w:id="1699349382">
              <w:marLeft w:val="0"/>
              <w:marRight w:val="0"/>
              <w:marTop w:val="0"/>
              <w:marBottom w:val="240"/>
              <w:divBdr>
                <w:top w:val="none" w:sz="0" w:space="0" w:color="auto"/>
                <w:left w:val="none" w:sz="0" w:space="0" w:color="auto"/>
                <w:bottom w:val="none" w:sz="0" w:space="0" w:color="auto"/>
                <w:right w:val="none" w:sz="0" w:space="0" w:color="auto"/>
              </w:divBdr>
            </w:div>
            <w:div w:id="740106921">
              <w:marLeft w:val="0"/>
              <w:marRight w:val="0"/>
              <w:marTop w:val="0"/>
              <w:marBottom w:val="240"/>
              <w:divBdr>
                <w:top w:val="none" w:sz="0" w:space="0" w:color="auto"/>
                <w:left w:val="none" w:sz="0" w:space="0" w:color="auto"/>
                <w:bottom w:val="none" w:sz="0" w:space="0" w:color="auto"/>
                <w:right w:val="none" w:sz="0" w:space="0" w:color="auto"/>
              </w:divBdr>
            </w:div>
            <w:div w:id="81136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962061">
      <w:bodyDiv w:val="1"/>
      <w:marLeft w:val="0"/>
      <w:marRight w:val="0"/>
      <w:marTop w:val="0"/>
      <w:marBottom w:val="0"/>
      <w:divBdr>
        <w:top w:val="none" w:sz="0" w:space="0" w:color="auto"/>
        <w:left w:val="none" w:sz="0" w:space="0" w:color="auto"/>
        <w:bottom w:val="none" w:sz="0" w:space="0" w:color="auto"/>
        <w:right w:val="none" w:sz="0" w:space="0" w:color="auto"/>
      </w:divBdr>
      <w:divsChild>
        <w:div w:id="174612131">
          <w:marLeft w:val="0"/>
          <w:marRight w:val="0"/>
          <w:marTop w:val="0"/>
          <w:marBottom w:val="0"/>
          <w:divBdr>
            <w:top w:val="single" w:sz="2" w:space="0" w:color="auto"/>
            <w:left w:val="single" w:sz="2" w:space="0" w:color="auto"/>
            <w:bottom w:val="single" w:sz="6" w:space="0" w:color="auto"/>
            <w:right w:val="single" w:sz="2" w:space="0" w:color="auto"/>
          </w:divBdr>
          <w:divsChild>
            <w:div w:id="1028870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357609871">
                  <w:marLeft w:val="0"/>
                  <w:marRight w:val="0"/>
                  <w:marTop w:val="0"/>
                  <w:marBottom w:val="0"/>
                  <w:divBdr>
                    <w:top w:val="single" w:sz="2" w:space="0" w:color="D9D9E3"/>
                    <w:left w:val="single" w:sz="2" w:space="0" w:color="D9D9E3"/>
                    <w:bottom w:val="single" w:sz="2" w:space="0" w:color="D9D9E3"/>
                    <w:right w:val="single" w:sz="2" w:space="0" w:color="D9D9E3"/>
                  </w:divBdr>
                  <w:divsChild>
                    <w:div w:id="1998410566">
                      <w:marLeft w:val="0"/>
                      <w:marRight w:val="0"/>
                      <w:marTop w:val="0"/>
                      <w:marBottom w:val="0"/>
                      <w:divBdr>
                        <w:top w:val="single" w:sz="2" w:space="0" w:color="D9D9E3"/>
                        <w:left w:val="single" w:sz="2" w:space="0" w:color="D9D9E3"/>
                        <w:bottom w:val="single" w:sz="2" w:space="0" w:color="D9D9E3"/>
                        <w:right w:val="single" w:sz="2" w:space="0" w:color="D9D9E3"/>
                      </w:divBdr>
                      <w:divsChild>
                        <w:div w:id="1604412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70199438">
          <w:marLeft w:val="0"/>
          <w:marRight w:val="0"/>
          <w:marTop w:val="0"/>
          <w:marBottom w:val="0"/>
          <w:divBdr>
            <w:top w:val="single" w:sz="2" w:space="0" w:color="auto"/>
            <w:left w:val="single" w:sz="2" w:space="0" w:color="auto"/>
            <w:bottom w:val="single" w:sz="6" w:space="0" w:color="auto"/>
            <w:right w:val="single" w:sz="2" w:space="0" w:color="auto"/>
          </w:divBdr>
          <w:divsChild>
            <w:div w:id="645663440">
              <w:marLeft w:val="0"/>
              <w:marRight w:val="0"/>
              <w:marTop w:val="100"/>
              <w:marBottom w:val="100"/>
              <w:divBdr>
                <w:top w:val="single" w:sz="2" w:space="0" w:color="D9D9E3"/>
                <w:left w:val="single" w:sz="2" w:space="0" w:color="D9D9E3"/>
                <w:bottom w:val="single" w:sz="2" w:space="0" w:color="D9D9E3"/>
                <w:right w:val="single" w:sz="2" w:space="0" w:color="D9D9E3"/>
              </w:divBdr>
              <w:divsChild>
                <w:div w:id="889026943">
                  <w:marLeft w:val="0"/>
                  <w:marRight w:val="0"/>
                  <w:marTop w:val="0"/>
                  <w:marBottom w:val="0"/>
                  <w:divBdr>
                    <w:top w:val="single" w:sz="2" w:space="0" w:color="D9D9E3"/>
                    <w:left w:val="single" w:sz="2" w:space="0" w:color="D9D9E3"/>
                    <w:bottom w:val="single" w:sz="2" w:space="0" w:color="D9D9E3"/>
                    <w:right w:val="single" w:sz="2" w:space="0" w:color="D9D9E3"/>
                  </w:divBdr>
                  <w:divsChild>
                    <w:div w:id="752359867">
                      <w:marLeft w:val="0"/>
                      <w:marRight w:val="0"/>
                      <w:marTop w:val="0"/>
                      <w:marBottom w:val="0"/>
                      <w:divBdr>
                        <w:top w:val="single" w:sz="2" w:space="0" w:color="D9D9E3"/>
                        <w:left w:val="single" w:sz="2" w:space="0" w:color="D9D9E3"/>
                        <w:bottom w:val="single" w:sz="2" w:space="0" w:color="D9D9E3"/>
                        <w:right w:val="single" w:sz="2" w:space="0" w:color="D9D9E3"/>
                      </w:divBdr>
                      <w:divsChild>
                        <w:div w:id="884221852">
                          <w:marLeft w:val="0"/>
                          <w:marRight w:val="0"/>
                          <w:marTop w:val="0"/>
                          <w:marBottom w:val="0"/>
                          <w:divBdr>
                            <w:top w:val="single" w:sz="2" w:space="0" w:color="D9D9E3"/>
                            <w:left w:val="single" w:sz="2" w:space="0" w:color="D9D9E3"/>
                            <w:bottom w:val="single" w:sz="2" w:space="0" w:color="D9D9E3"/>
                            <w:right w:val="single" w:sz="2" w:space="0" w:color="D9D9E3"/>
                          </w:divBdr>
                          <w:divsChild>
                            <w:div w:id="815417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9119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orb.arlima.net/encyclop/religion/hagiography/cult.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Kameron Hancox (2005499)</dc:creator>
  <cp:keywords/>
  <dc:description/>
  <cp:lastModifiedBy>Kameron Hancox (2005499)</cp:lastModifiedBy>
  <cp:revision>2</cp:revision>
  <dcterms:created xsi:type="dcterms:W3CDTF">2023-04-18T21:59:00Z</dcterms:created>
  <dcterms:modified xsi:type="dcterms:W3CDTF">2023-04-18T21:59:00Z</dcterms:modified>
</cp:coreProperties>
</file>