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09D808" wp14:paraId="2C078E63" wp14:textId="448E52AE">
      <w:pPr>
        <w:pStyle w:val="Normal"/>
      </w:pPr>
      <w:r w:rsidR="57EA4C0D">
        <w:drawing>
          <wp:inline xmlns:wp14="http://schemas.microsoft.com/office/word/2010/wordprocessingDrawing" wp14:editId="2D8B43DD" wp14:anchorId="1B8B1114">
            <wp:extent cx="5438775" cy="1323975"/>
            <wp:effectExtent l="0" t="0" r="0" b="0"/>
            <wp:docPr id="1377060802" name="drawing" title="SCVO | Sandwell Council of Voluntary Organis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7060802" name="Picture 1377060802"/>
                    <pic:cNvPicPr/>
                  </pic:nvPicPr>
                  <pic:blipFill>
                    <a:blip xmlns:r="http://schemas.openxmlformats.org/officeDocument/2006/relationships" r:embed="rId299447107">
                      <a:extLst>
                        <a:ext uri="{28A0092B-C50C-407E-A947-70E740481C1C}">
                          <a14:useLocalDpi xmlns:a14="http://schemas.microsoft.com/office/drawing/2010/main"/>
                        </a:ext>
                      </a:extLst>
                    </a:blip>
                    <a:stretch>
                      <a:fillRect/>
                    </a:stretch>
                  </pic:blipFill>
                  <pic:spPr>
                    <a:xfrm>
                      <a:off x="0" y="0"/>
                      <a:ext cx="5438775" cy="1323975"/>
                    </a:xfrm>
                    <a:prstGeom prst="rect">
                      <a:avLst/>
                    </a:prstGeom>
                  </pic:spPr>
                </pic:pic>
              </a:graphicData>
            </a:graphic>
          </wp:inline>
        </w:drawing>
      </w:r>
    </w:p>
    <w:p w:rsidR="6F09D808" w:rsidP="6F09D808" w:rsidRDefault="6F09D808" w14:paraId="68CAED9B" w14:textId="393A417B">
      <w:pPr>
        <w:pStyle w:val="Normal"/>
      </w:pPr>
    </w:p>
    <w:p w:rsidR="6F09D808" w:rsidP="6F09D808" w:rsidRDefault="6F09D808" w14:paraId="20BFFB50" w14:textId="48CEFBB3">
      <w:pPr>
        <w:pStyle w:val="Normal"/>
      </w:pPr>
    </w:p>
    <w:p w:rsidR="6F09D808" w:rsidP="6F09D808" w:rsidRDefault="6F09D808" w14:paraId="441CA1B5" w14:textId="3B840F6E">
      <w:pPr>
        <w:pStyle w:val="Normal"/>
      </w:pPr>
    </w:p>
    <w:p w:rsidR="6F09D808" w:rsidP="6F09D808" w:rsidRDefault="6F09D808" w14:paraId="6CCD016D" w14:textId="1A9383B0">
      <w:pPr>
        <w:pStyle w:val="Title"/>
        <w:jc w:val="center"/>
        <w:rPr>
          <w:sz w:val="72"/>
          <w:szCs w:val="72"/>
        </w:rPr>
      </w:pPr>
    </w:p>
    <w:p w:rsidR="57EA4C0D" w:rsidP="6F09D808" w:rsidRDefault="57EA4C0D" w14:paraId="7663F4F3" w14:textId="55509D1C">
      <w:pPr>
        <w:pStyle w:val="Title"/>
        <w:jc w:val="center"/>
        <w:rPr>
          <w:sz w:val="96"/>
          <w:szCs w:val="96"/>
        </w:rPr>
      </w:pPr>
      <w:r w:rsidRPr="6F09D808" w:rsidR="57EA4C0D">
        <w:rPr>
          <w:sz w:val="72"/>
          <w:szCs w:val="72"/>
        </w:rPr>
        <w:t xml:space="preserve">Sefydliad Dysgu Canol Dinas /  </w:t>
      </w:r>
    </w:p>
    <w:p w:rsidR="57EA4C0D" w:rsidP="6F09D808" w:rsidRDefault="57EA4C0D" w14:paraId="6D276983" w14:textId="3C6A45F2">
      <w:pPr>
        <w:pStyle w:val="Title"/>
        <w:jc w:val="center"/>
        <w:rPr>
          <w:sz w:val="96"/>
          <w:szCs w:val="96"/>
        </w:rPr>
      </w:pPr>
      <w:r w:rsidRPr="6F09D808" w:rsidR="57EA4C0D">
        <w:rPr>
          <w:sz w:val="72"/>
          <w:szCs w:val="72"/>
        </w:rPr>
        <w:t xml:space="preserve">Institute of Inner City Learning   </w:t>
      </w:r>
    </w:p>
    <w:p w:rsidR="57EA4C0D" w:rsidP="6F09D808" w:rsidRDefault="57EA4C0D" w14:paraId="079728CB" w14:textId="5C69549F">
      <w:pPr>
        <w:pStyle w:val="Normal"/>
        <w:rPr>
          <w:sz w:val="32"/>
          <w:szCs w:val="32"/>
        </w:rPr>
      </w:pPr>
      <w:r w:rsidRPr="6F09D808" w:rsidR="57EA4C0D">
        <w:rPr>
          <w:sz w:val="28"/>
          <w:szCs w:val="28"/>
        </w:rPr>
        <w:t xml:space="preserve"> </w:t>
      </w:r>
    </w:p>
    <w:p w:rsidR="57EA4C0D" w:rsidP="6F09D808" w:rsidRDefault="57EA4C0D" w14:paraId="009E7C80" w14:textId="2D6416A7">
      <w:pPr>
        <w:pStyle w:val="Normal"/>
      </w:pPr>
      <w:r w:rsidR="57EA4C0D">
        <w:rPr/>
        <w:t xml:space="preserve"> </w:t>
      </w:r>
    </w:p>
    <w:p w:rsidR="57EA4C0D" w:rsidP="6F09D808" w:rsidRDefault="57EA4C0D" w14:paraId="59B36AF6" w14:textId="02FE16FA">
      <w:pPr>
        <w:pStyle w:val="Normal"/>
      </w:pPr>
      <w:r w:rsidR="57EA4C0D">
        <w:rPr/>
        <w:t xml:space="preserve"> </w:t>
      </w:r>
    </w:p>
    <w:p w:rsidR="57EA4C0D" w:rsidP="6F09D808" w:rsidRDefault="57EA4C0D" w14:paraId="100A7AE8" w14:textId="7AF98CBB">
      <w:pPr>
        <w:pStyle w:val="Normal"/>
      </w:pPr>
      <w:r w:rsidR="57EA4C0D">
        <w:rPr/>
        <w:t xml:space="preserve"> </w:t>
      </w:r>
    </w:p>
    <w:p w:rsidR="57EA4C0D" w:rsidP="6F09D808" w:rsidRDefault="57EA4C0D" w14:paraId="0A95C98E" w14:textId="7DB30FC3">
      <w:pPr>
        <w:pStyle w:val="Normal"/>
      </w:pPr>
      <w:r w:rsidR="57EA4C0D">
        <w:rPr/>
        <w:t xml:space="preserve"> </w:t>
      </w:r>
    </w:p>
    <w:p w:rsidR="57EA4C0D" w:rsidP="6F09D808" w:rsidRDefault="57EA4C0D" w14:paraId="38530C34" w14:textId="124AB7C5">
      <w:pPr>
        <w:pStyle w:val="Normal"/>
        <w:rPr>
          <w:sz w:val="32"/>
          <w:szCs w:val="32"/>
        </w:rPr>
      </w:pPr>
      <w:r w:rsidR="57EA4C0D">
        <w:rPr/>
        <w:t xml:space="preserve"> </w:t>
      </w:r>
    </w:p>
    <w:p w:rsidR="57EA4C0D" w:rsidP="6F09D808" w:rsidRDefault="57EA4C0D" w14:paraId="004D5D9C" w14:textId="66D5E44F">
      <w:pPr>
        <w:pStyle w:val="Subtitle"/>
        <w:jc w:val="center"/>
        <w:rPr>
          <w:sz w:val="40"/>
          <w:szCs w:val="40"/>
        </w:rPr>
      </w:pPr>
      <w:r w:rsidRPr="6F09D808" w:rsidR="57EA4C0D">
        <w:rPr>
          <w:sz w:val="36"/>
          <w:szCs w:val="36"/>
        </w:rPr>
        <w:t xml:space="preserve">MSc Public Health and </w:t>
      </w:r>
    </w:p>
    <w:p w:rsidR="57EA4C0D" w:rsidP="6F09D808" w:rsidRDefault="57EA4C0D" w14:paraId="6697DC9D" w14:textId="723C6D7A">
      <w:pPr>
        <w:pStyle w:val="Subtitle"/>
        <w:jc w:val="center"/>
        <w:rPr>
          <w:sz w:val="40"/>
          <w:szCs w:val="40"/>
        </w:rPr>
      </w:pPr>
      <w:r w:rsidRPr="6F09D808" w:rsidR="57EA4C0D">
        <w:rPr>
          <w:sz w:val="36"/>
          <w:szCs w:val="36"/>
        </w:rPr>
        <w:t>Social Care in Practice</w:t>
      </w:r>
    </w:p>
    <w:p w:rsidR="6F09D808" w:rsidP="6F09D808" w:rsidRDefault="6F09D808" w14:paraId="69171279" w14:textId="243AFED7">
      <w:pPr>
        <w:pStyle w:val="Normal"/>
      </w:pPr>
    </w:p>
    <w:p w:rsidR="6F09D808" w:rsidP="6F09D808" w:rsidRDefault="6F09D808" w14:paraId="30B9DAF5" w14:textId="1F2D8ED0">
      <w:pPr>
        <w:pStyle w:val="Normal"/>
      </w:pPr>
    </w:p>
    <w:p w:rsidR="6F09D808" w:rsidP="6F09D808" w:rsidRDefault="6F09D808" w14:paraId="210D6315" w14:textId="6F86F0FC">
      <w:pPr>
        <w:pStyle w:val="Normal"/>
      </w:pPr>
    </w:p>
    <w:p w:rsidR="6F09D808" w:rsidP="6F09D808" w:rsidRDefault="6F09D808" w14:paraId="04D7CC12" w14:textId="3CD48146">
      <w:pPr>
        <w:pStyle w:val="Normal"/>
      </w:pPr>
    </w:p>
    <w:p w:rsidR="6F09D808" w:rsidRDefault="6F09D808" w14:paraId="0B0E6C8B" w14:textId="15F3A0E2">
      <w:r>
        <w:br w:type="page"/>
      </w:r>
    </w:p>
    <w:p w:rsidR="6F09D808" w:rsidP="6F09D808" w:rsidRDefault="6F09D808" w14:paraId="7EB77761" w14:textId="285B721E">
      <w:pPr>
        <w:pStyle w:val="Title"/>
        <w:jc w:val="center"/>
      </w:pPr>
    </w:p>
    <w:p w:rsidR="6F09D808" w:rsidP="6F09D808" w:rsidRDefault="6F09D808" w14:paraId="5E7C27E8" w14:textId="31FE7EA2">
      <w:pPr>
        <w:pStyle w:val="Title"/>
        <w:jc w:val="center"/>
        <w:rPr>
          <w:sz w:val="72"/>
          <w:szCs w:val="72"/>
        </w:rPr>
      </w:pPr>
    </w:p>
    <w:p w:rsidR="481BE8D2" w:rsidP="6F09D808" w:rsidRDefault="481BE8D2" w14:paraId="4E5556ED" w14:textId="44F9E72C">
      <w:pPr>
        <w:pStyle w:val="Title"/>
        <w:jc w:val="center"/>
        <w:rPr>
          <w:sz w:val="96"/>
          <w:szCs w:val="96"/>
        </w:rPr>
      </w:pPr>
      <w:r w:rsidRPr="6F09D808" w:rsidR="481BE8D2">
        <w:rPr>
          <w:sz w:val="72"/>
          <w:szCs w:val="72"/>
        </w:rPr>
        <w:t xml:space="preserve">Gender disparities in informal social care and how it affects women in the UK </w:t>
      </w:r>
    </w:p>
    <w:p w:rsidR="481BE8D2" w:rsidP="6F09D808" w:rsidRDefault="481BE8D2" w14:paraId="4D43BC2A" w14:textId="5814E29A">
      <w:pPr>
        <w:pStyle w:val="Normal"/>
        <w:jc w:val="center"/>
      </w:pPr>
      <w:r w:rsidR="481BE8D2">
        <w:rPr/>
        <w:t xml:space="preserve"> </w:t>
      </w:r>
    </w:p>
    <w:p w:rsidR="481BE8D2" w:rsidP="6F09D808" w:rsidRDefault="481BE8D2" w14:paraId="037492DE" w14:textId="02FD6710">
      <w:pPr>
        <w:pStyle w:val="Normal"/>
        <w:jc w:val="center"/>
      </w:pPr>
      <w:r w:rsidR="481BE8D2">
        <w:rPr/>
        <w:t xml:space="preserve"> </w:t>
      </w:r>
    </w:p>
    <w:p w:rsidR="481BE8D2" w:rsidP="6F09D808" w:rsidRDefault="481BE8D2" w14:paraId="5E1D57A8" w14:textId="124CFAA3">
      <w:pPr>
        <w:pStyle w:val="Normal"/>
        <w:jc w:val="center"/>
      </w:pPr>
      <w:r w:rsidR="481BE8D2">
        <w:rPr/>
        <w:t xml:space="preserve"> </w:t>
      </w:r>
    </w:p>
    <w:p w:rsidR="481BE8D2" w:rsidP="6F09D808" w:rsidRDefault="481BE8D2" w14:paraId="7DB0687A" w14:textId="183451DE">
      <w:pPr>
        <w:pStyle w:val="Normal"/>
        <w:jc w:val="center"/>
      </w:pPr>
      <w:r w:rsidR="481BE8D2">
        <w:rPr/>
        <w:t xml:space="preserve"> </w:t>
      </w:r>
    </w:p>
    <w:p w:rsidR="481BE8D2" w:rsidP="6F09D808" w:rsidRDefault="481BE8D2" w14:paraId="44DFA11B" w14:textId="07E9EAB5">
      <w:pPr>
        <w:pStyle w:val="Normal"/>
        <w:jc w:val="center"/>
      </w:pPr>
      <w:r w:rsidR="481BE8D2">
        <w:rPr/>
        <w:t xml:space="preserve"> </w:t>
      </w:r>
    </w:p>
    <w:p w:rsidR="481BE8D2" w:rsidP="6F09D808" w:rsidRDefault="481BE8D2" w14:paraId="4ED8D5D4" w14:textId="65663D78">
      <w:pPr>
        <w:pStyle w:val="Subtitle"/>
        <w:jc w:val="center"/>
        <w:rPr>
          <w:sz w:val="40"/>
          <w:szCs w:val="40"/>
        </w:rPr>
      </w:pPr>
      <w:r w:rsidRPr="6F09D808" w:rsidR="481BE8D2">
        <w:rPr>
          <w:sz w:val="36"/>
          <w:szCs w:val="36"/>
        </w:rPr>
        <w:t xml:space="preserve">Student: Chiani Nicholas </w:t>
      </w:r>
    </w:p>
    <w:p w:rsidR="481BE8D2" w:rsidP="6F09D808" w:rsidRDefault="481BE8D2" w14:paraId="16B1E2DC" w14:textId="47AD403B">
      <w:pPr>
        <w:pStyle w:val="Subtitle"/>
        <w:jc w:val="center"/>
        <w:rPr>
          <w:sz w:val="40"/>
          <w:szCs w:val="40"/>
        </w:rPr>
      </w:pPr>
      <w:r w:rsidRPr="6F09D808" w:rsidR="481BE8D2">
        <w:rPr>
          <w:sz w:val="36"/>
          <w:szCs w:val="36"/>
        </w:rPr>
        <w:t xml:space="preserve">Student ID: 2437886 </w:t>
      </w:r>
    </w:p>
    <w:p w:rsidR="481BE8D2" w:rsidP="6F09D808" w:rsidRDefault="481BE8D2" w14:paraId="5B701DBE" w14:textId="63A7E218">
      <w:pPr>
        <w:pStyle w:val="Normal"/>
        <w:jc w:val="center"/>
      </w:pPr>
      <w:r w:rsidR="481BE8D2">
        <w:rPr/>
        <w:t xml:space="preserve"> </w:t>
      </w:r>
    </w:p>
    <w:p w:rsidR="481BE8D2" w:rsidP="6F09D808" w:rsidRDefault="481BE8D2" w14:paraId="565A000D" w14:textId="79DAC43A">
      <w:pPr>
        <w:pStyle w:val="Normal"/>
        <w:jc w:val="center"/>
      </w:pPr>
      <w:r w:rsidR="481BE8D2">
        <w:rPr/>
        <w:t xml:space="preserve"> </w:t>
      </w:r>
    </w:p>
    <w:p w:rsidR="481BE8D2" w:rsidP="6F09D808" w:rsidRDefault="481BE8D2" w14:paraId="6C9F25A4" w14:textId="5E672912">
      <w:pPr>
        <w:pStyle w:val="Subtitle"/>
        <w:jc w:val="center"/>
      </w:pPr>
      <w:r w:rsidR="481BE8D2">
        <w:rPr/>
        <w:t xml:space="preserve"> </w:t>
      </w:r>
    </w:p>
    <w:p w:rsidR="481BE8D2" w:rsidP="6F09D808" w:rsidRDefault="481BE8D2" w14:paraId="33FD9EF5" w14:textId="79EF610E">
      <w:pPr>
        <w:pStyle w:val="Subtitle"/>
        <w:jc w:val="center"/>
        <w:rPr>
          <w:sz w:val="36"/>
          <w:szCs w:val="36"/>
        </w:rPr>
      </w:pPr>
      <w:r w:rsidRPr="6F09D808" w:rsidR="481BE8D2">
        <w:rPr>
          <w:sz w:val="32"/>
          <w:szCs w:val="32"/>
        </w:rPr>
        <w:t>Dr Zeno Leung</w:t>
      </w:r>
      <w:r w:rsidR="481BE8D2">
        <w:rPr/>
        <w:t xml:space="preserve"> </w:t>
      </w:r>
    </w:p>
    <w:p w:rsidR="481BE8D2" w:rsidP="6F09D808" w:rsidRDefault="481BE8D2" w14:paraId="59487581" w14:textId="428C82A8">
      <w:pPr>
        <w:pStyle w:val="Normal"/>
        <w:jc w:val="center"/>
      </w:pPr>
      <w:r w:rsidR="481BE8D2">
        <w:rPr/>
        <w:t xml:space="preserve"> </w:t>
      </w:r>
    </w:p>
    <w:p w:rsidR="481BE8D2" w:rsidP="6F09D808" w:rsidRDefault="481BE8D2" w14:paraId="0C0359B3" w14:textId="6A29C9B8">
      <w:pPr>
        <w:pStyle w:val="Normal"/>
        <w:jc w:val="center"/>
      </w:pPr>
      <w:r w:rsidRPr="6F09D808" w:rsidR="481BE8D2">
        <w:rPr>
          <w:rStyle w:val="Emphasis"/>
        </w:rPr>
        <w:t xml:space="preserve"> </w:t>
      </w:r>
    </w:p>
    <w:p w:rsidR="481BE8D2" w:rsidP="6F09D808" w:rsidRDefault="481BE8D2" w14:paraId="358E25EE" w14:textId="1599CC47">
      <w:pPr>
        <w:pStyle w:val="Normal"/>
        <w:jc w:val="center"/>
      </w:pPr>
      <w:r w:rsidRPr="6F09D808" w:rsidR="481BE8D2">
        <w:rPr>
          <w:rStyle w:val="Emphasis"/>
        </w:rPr>
        <w:t xml:space="preserve">Dissertation </w:t>
      </w:r>
      <w:r w:rsidRPr="6F09D808" w:rsidR="481BE8D2">
        <w:rPr>
          <w:rStyle w:val="Emphasis"/>
        </w:rPr>
        <w:t>submitted</w:t>
      </w:r>
      <w:r w:rsidRPr="6F09D808" w:rsidR="481BE8D2">
        <w:rPr>
          <w:rStyle w:val="Emphasis"/>
        </w:rPr>
        <w:t xml:space="preserve"> as part of the requirements for the award of MSc Public Health and Social Care in Practice</w:t>
      </w:r>
    </w:p>
    <w:p w:rsidR="6875F557" w:rsidP="6F09D808" w:rsidRDefault="6875F557" w14:paraId="052CFDC1" w14:textId="7C15FF45">
      <w:pPr>
        <w:pStyle w:val="Normal"/>
        <w:jc w:val="center"/>
        <w:rPr>
          <w:rStyle w:val="Emphasis"/>
        </w:rPr>
      </w:pPr>
      <w:r w:rsidRPr="6F09D808" w:rsidR="6875F557">
        <w:rPr>
          <w:rStyle w:val="Emphasis"/>
        </w:rPr>
        <w:t>MAY 2025</w:t>
      </w:r>
    </w:p>
    <w:p w:rsidR="6F09D808" w:rsidRDefault="6F09D808" w14:paraId="2949953E" w14:textId="4E57ABBB">
      <w:r>
        <w:br w:type="page"/>
      </w:r>
    </w:p>
    <w:p w:rsidR="7AF0147E" w:rsidP="6F09D808" w:rsidRDefault="7AF0147E" w14:paraId="072E1EFE" w14:textId="38E6737F">
      <w:pPr>
        <w:pStyle w:val="Heading1"/>
        <w:rPr>
          <w:rFonts w:ascii="Arial Nova" w:hAnsi="Arial Nova" w:eastAsia="Arial Nova" w:cs="Arial Nova" w:asciiTheme="minorAscii" w:hAnsiTheme="minorAscii" w:eastAsiaTheme="minorAscii" w:cstheme="minorAscii"/>
        </w:rPr>
      </w:pPr>
      <w:bookmarkStart w:name="_Toc627556239" w:id="875878649"/>
      <w:r w:rsidRPr="6F09D808" w:rsidR="7AF0147E">
        <w:rPr>
          <w:rStyle w:val="Heading1Char"/>
        </w:rPr>
        <w:t>DECLARATION</w:t>
      </w:r>
      <w:bookmarkEnd w:id="875878649"/>
      <w:r w:rsidRPr="6F09D808" w:rsidR="7AF0147E">
        <w:rPr>
          <w:rFonts w:ascii="Arial Nova" w:hAnsi="Arial Nova" w:eastAsia="Arial Nova" w:cs="Arial Nova" w:asciiTheme="minorAscii" w:hAnsiTheme="minorAscii" w:eastAsiaTheme="minorAscii" w:cstheme="minorAscii"/>
        </w:rPr>
        <w:t xml:space="preserve"> </w:t>
      </w:r>
    </w:p>
    <w:p w:rsidR="7AF0147E" w:rsidP="6F09D808" w:rsidRDefault="7AF0147E" w14:paraId="2B708DA2" w14:textId="2C43F559">
      <w:pPr>
        <w:pStyle w:val="Normal"/>
        <w:jc w:val="left"/>
      </w:pPr>
      <w:r w:rsidRPr="6F09D808" w:rsidR="7AF0147E">
        <w:rPr>
          <w:rStyle w:val="Emphasis"/>
        </w:rPr>
        <w:t xml:space="preserve"> </w:t>
      </w:r>
    </w:p>
    <w:p w:rsidR="7AF0147E" w:rsidP="6F09D808" w:rsidRDefault="7AF0147E" w14:paraId="4C21C11E" w14:textId="03303F14">
      <w:pPr>
        <w:pStyle w:val="Normal"/>
        <w:jc w:val="left"/>
      </w:pPr>
      <w:r w:rsidRPr="6F09D808" w:rsidR="7AF0147E">
        <w:rPr>
          <w:rStyle w:val="Emphasis"/>
        </w:rPr>
        <w:t xml:space="preserve">I, Chiani Nicholas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7AF0147E" w:rsidP="6F09D808" w:rsidRDefault="7AF0147E" w14:paraId="55B11AA7" w14:textId="5988B1A8">
      <w:pPr>
        <w:pStyle w:val="Normal"/>
        <w:jc w:val="left"/>
      </w:pPr>
      <w:r w:rsidRPr="6F09D808" w:rsidR="7AF0147E">
        <w:rPr>
          <w:rStyle w:val="Emphasis"/>
        </w:rPr>
        <w:t xml:space="preserve"> </w:t>
      </w:r>
    </w:p>
    <w:p w:rsidR="7AF0147E" w:rsidP="6F09D808" w:rsidRDefault="7AF0147E" w14:paraId="2004A8A8" w14:textId="4C230518">
      <w:pPr>
        <w:pStyle w:val="Normal"/>
        <w:jc w:val="left"/>
      </w:pPr>
      <w:r w:rsidRPr="6F09D808" w:rsidR="7AF0147E">
        <w:rPr>
          <w:rStyle w:val="Emphasis"/>
        </w:rPr>
        <w:t xml:space="preserve">Signature: Chiani Nicholas </w:t>
      </w:r>
    </w:p>
    <w:p w:rsidR="7AF0147E" w:rsidP="6F09D808" w:rsidRDefault="7AF0147E" w14:paraId="0DA54A26" w14:textId="3B1C281D">
      <w:pPr>
        <w:pStyle w:val="Normal"/>
        <w:jc w:val="left"/>
      </w:pPr>
      <w:r w:rsidRPr="6F09D808" w:rsidR="7AF0147E">
        <w:rPr>
          <w:rStyle w:val="Emphasis"/>
        </w:rPr>
        <w:t xml:space="preserve"> </w:t>
      </w:r>
    </w:p>
    <w:p w:rsidR="7AF0147E" w:rsidP="6F09D808" w:rsidRDefault="7AF0147E" w14:paraId="6D6BAB4A" w14:textId="47209C99">
      <w:pPr>
        <w:pStyle w:val="Normal"/>
        <w:jc w:val="left"/>
      </w:pPr>
      <w:r w:rsidRPr="6F09D808" w:rsidR="7AF0147E">
        <w:rPr>
          <w:rStyle w:val="Emphasis"/>
        </w:rPr>
        <w:t>Date: 13/05/2026</w:t>
      </w:r>
    </w:p>
    <w:p w:rsidR="6F09D808" w:rsidRDefault="6F09D808" w14:paraId="519AA51C" w14:textId="06B97A0A">
      <w:r>
        <w:br w:type="page"/>
      </w:r>
    </w:p>
    <w:p w:rsidR="40F17F5B" w:rsidP="6F09D808" w:rsidRDefault="40F17F5B" w14:paraId="1FE369D8" w14:textId="4BD99A34">
      <w:pPr>
        <w:pStyle w:val="Heading1"/>
      </w:pPr>
      <w:bookmarkStart w:name="_Toc496644898" w:id="1478958637"/>
      <w:r w:rsidR="40F17F5B">
        <w:rPr/>
        <w:t>ABSTRACT</w:t>
      </w:r>
      <w:bookmarkEnd w:id="1478958637"/>
    </w:p>
    <w:p w:rsidR="4770921C" w:rsidP="6F09D808" w:rsidRDefault="4770921C" w14:paraId="714FE4C6" w14:textId="03345117">
      <w:pPr>
        <w:pStyle w:val="Normal"/>
      </w:pPr>
      <w:r w:rsidRPr="6F09D808" w:rsidR="4770921C">
        <w:rPr>
          <w:b w:val="1"/>
          <w:bCs w:val="1"/>
        </w:rPr>
        <w:t>Background:</w:t>
      </w:r>
      <w:r w:rsidR="4770921C">
        <w:rPr/>
        <w:t xml:space="preserve"> Population ageing and increasing pressures on formal social care systems have intensified reliance on informal caregiving in the United Kingdom. Women provide the majority of this unpaid care, which indicates entrenched gender norms and structural inequalities. These gendered caregiving patterns have serious consequences for women in terms of their careers, finances, physical well-being, and psychological well-being. The purpose of this study was to analyze gender differences in informal social care. The aim of this study was to examine these gender disparities in informal social care and explore how this unequal caregiving burden affects women in the UK. </w:t>
      </w:r>
    </w:p>
    <w:p w:rsidR="4770921C" w:rsidP="6F09D808" w:rsidRDefault="4770921C" w14:paraId="18670CB4" w14:textId="6005AEDC">
      <w:pPr>
        <w:pStyle w:val="Normal"/>
      </w:pPr>
      <w:r w:rsidRPr="6F09D808" w:rsidR="4770921C">
        <w:rPr>
          <w:b w:val="1"/>
          <w:bCs w:val="1"/>
        </w:rPr>
        <w:t>Methods:</w:t>
      </w:r>
      <w:r w:rsidR="4770921C">
        <w:rPr/>
        <w:t xml:space="preserve"> A systematic literature review (SLR) was conducted using the PEO framework to guide the search strategy. Peer</w:t>
      </w:r>
      <w:r>
        <w:noBreakHyphen/>
      </w:r>
      <w:r w:rsidR="4770921C">
        <w:rPr/>
        <w:t>reviewed studies published between 2015 and 2025 were identified across multiple academic databases. Inclusion criteria focused on UK</w:t>
      </w:r>
      <w:r>
        <w:noBreakHyphen/>
      </w:r>
      <w:r w:rsidR="4770921C">
        <w:rPr/>
        <w:t xml:space="preserve">based research examining gender differences in informal caregiving and its impacts on employment, economic impacts, health, and access to support. Data extraction was undertaken using structured templates, and study quality was assessed using CASP and JBI critical appraisal tools. A thematic synthesis approach was used to analyse and integrate the findings. </w:t>
      </w:r>
    </w:p>
    <w:p w:rsidR="4770921C" w:rsidP="6F09D808" w:rsidRDefault="4770921C" w14:paraId="4E8C7037" w14:textId="080C14C2">
      <w:pPr>
        <w:pStyle w:val="Normal"/>
      </w:pPr>
      <w:r w:rsidRPr="6F09D808" w:rsidR="4770921C">
        <w:rPr>
          <w:b w:val="1"/>
          <w:bCs w:val="1"/>
        </w:rPr>
        <w:t>Results:</w:t>
      </w:r>
      <w:r w:rsidR="4770921C">
        <w:rPr/>
        <w:t xml:space="preserve"> Four major themes were found in this review: (1) gendered patterns of informal caregiving, with women consistently providing higher</w:t>
      </w:r>
      <w:r>
        <w:noBreakHyphen/>
      </w:r>
      <w:r w:rsidR="4770921C">
        <w:rPr/>
        <w:t>intensity and longer</w:t>
      </w:r>
      <w:r>
        <w:noBreakHyphen/>
      </w:r>
      <w:r w:rsidR="4770921C">
        <w:rPr/>
        <w:t>duration care; (2) employment and economic impacts, including reduced working hours, labour</w:t>
      </w:r>
      <w:r>
        <w:noBreakHyphen/>
      </w:r>
      <w:r w:rsidR="4770921C">
        <w:rPr/>
        <w:t>market exit, and increased financial strain; (3) physical and mental health consequences, with women reporting higher levels of psychological distress, fatigue, and poorer overall health; and (4) structural and policy barriers, including austerity</w:t>
      </w:r>
      <w:r>
        <w:noBreakHyphen/>
      </w:r>
      <w:r w:rsidR="4770921C">
        <w:rPr/>
        <w:t>driven reductions in formal care provision and gender</w:t>
      </w:r>
      <w:r>
        <w:noBreakHyphen/>
      </w:r>
      <w:r w:rsidR="4770921C">
        <w:rPr/>
        <w:t xml:space="preserve">neutral policies that fail to address women’s disproportionate burden. </w:t>
      </w:r>
    </w:p>
    <w:p w:rsidR="4770921C" w:rsidP="6F09D808" w:rsidRDefault="4770921C" w14:paraId="5281916F" w14:textId="501ED358">
      <w:pPr>
        <w:pStyle w:val="Normal"/>
      </w:pPr>
      <w:r w:rsidRPr="6F09D808" w:rsidR="4770921C">
        <w:rPr>
          <w:b w:val="1"/>
          <w:bCs w:val="1"/>
        </w:rPr>
        <w:t>Conclusion:</w:t>
      </w:r>
      <w:r w:rsidR="4770921C">
        <w:rPr/>
        <w:t xml:space="preserve"> The findings demonstrated that gender disparities in informal caregiving are persistent, systemic, and had significant implications for the overall wellbeing and employment of women. Addressing these inequalities would require increased funding for social care services, the development of gender-sensitive employment policies, as well as assistance for women who provide informal care.</w:t>
      </w:r>
    </w:p>
    <w:p w:rsidR="6F09D808" w:rsidRDefault="6F09D808" w14:paraId="7657C3F7" w14:textId="0B4FEEF8">
      <w:r>
        <w:br w:type="page"/>
      </w:r>
    </w:p>
    <w:p w:rsidR="180BE682" w:rsidP="6F09D808" w:rsidRDefault="180BE682" w14:paraId="78AC1C99" w14:textId="2B4D5583">
      <w:pPr>
        <w:pStyle w:val="Normal"/>
        <w:rPr>
          <w:rStyle w:val="Emphasis"/>
          <w:b w:val="1"/>
          <w:bCs w:val="1"/>
        </w:rPr>
      </w:pPr>
      <w:r w:rsidRPr="6F09D808" w:rsidR="180BE682">
        <w:rPr>
          <w:rStyle w:val="Emphasis"/>
          <w:b w:val="1"/>
          <w:bCs w:val="1"/>
        </w:rPr>
        <w:t>TABLE OF CONTENTS</w:t>
      </w:r>
    </w:p>
    <w:sdt>
      <w:sdtPr>
        <w:id w:val="93584217"/>
        <w:docPartObj>
          <w:docPartGallery w:val="Table of Contents"/>
          <w:docPartUnique/>
        </w:docPartObj>
      </w:sdtPr>
      <w:sdtContent>
        <w:p w:rsidR="6F09D808" w:rsidP="6F09D808" w:rsidRDefault="6F09D808" w14:paraId="5B8D1E17" w14:textId="7407566A">
          <w:pPr>
            <w:pStyle w:val="TOC1"/>
            <w:tabs>
              <w:tab w:val="right" w:leader="dot" w:pos="9360"/>
            </w:tabs>
            <w:bidi w:val="0"/>
            <w:rPr>
              <w:rStyle w:val="Hyperlink"/>
            </w:rPr>
          </w:pPr>
          <w:r>
            <w:fldChar w:fldCharType="begin"/>
          </w:r>
          <w:r>
            <w:instrText xml:space="preserve">TOC \o \z \u \h</w:instrText>
          </w:r>
          <w:r>
            <w:fldChar w:fldCharType="separate"/>
          </w:r>
          <w:hyperlink w:anchor="_Toc627556239">
            <w:r w:rsidRPr="6F09D808" w:rsidR="6F09D808">
              <w:rPr>
                <w:rStyle w:val="Hyperlink"/>
              </w:rPr>
              <w:t>DECLARATION</w:t>
            </w:r>
            <w:r>
              <w:tab/>
            </w:r>
            <w:r>
              <w:fldChar w:fldCharType="begin"/>
            </w:r>
            <w:r>
              <w:instrText xml:space="preserve">PAGEREF _Toc627556239 \h</w:instrText>
            </w:r>
            <w:r>
              <w:fldChar w:fldCharType="separate"/>
            </w:r>
            <w:r w:rsidRPr="6F09D808" w:rsidR="6F09D808">
              <w:rPr>
                <w:rStyle w:val="Hyperlink"/>
              </w:rPr>
              <w:t>3</w:t>
            </w:r>
            <w:r>
              <w:fldChar w:fldCharType="end"/>
            </w:r>
          </w:hyperlink>
        </w:p>
        <w:p w:rsidR="6F09D808" w:rsidP="6F09D808" w:rsidRDefault="6F09D808" w14:paraId="2B4AFD5E" w14:textId="3AF90AF7">
          <w:pPr>
            <w:pStyle w:val="TOC1"/>
            <w:tabs>
              <w:tab w:val="right" w:leader="dot" w:pos="9360"/>
            </w:tabs>
            <w:bidi w:val="0"/>
            <w:rPr>
              <w:rStyle w:val="Hyperlink"/>
            </w:rPr>
          </w:pPr>
          <w:hyperlink w:anchor="_Toc496644898">
            <w:r w:rsidRPr="6F09D808" w:rsidR="6F09D808">
              <w:rPr>
                <w:rStyle w:val="Hyperlink"/>
              </w:rPr>
              <w:t>ABSTRACT</w:t>
            </w:r>
            <w:r>
              <w:tab/>
            </w:r>
            <w:r>
              <w:fldChar w:fldCharType="begin"/>
            </w:r>
            <w:r>
              <w:instrText xml:space="preserve">PAGEREF _Toc496644898 \h</w:instrText>
            </w:r>
            <w:r>
              <w:fldChar w:fldCharType="separate"/>
            </w:r>
            <w:r w:rsidRPr="6F09D808" w:rsidR="6F09D808">
              <w:rPr>
                <w:rStyle w:val="Hyperlink"/>
              </w:rPr>
              <w:t>4</w:t>
            </w:r>
            <w:r>
              <w:fldChar w:fldCharType="end"/>
            </w:r>
          </w:hyperlink>
        </w:p>
        <w:p w:rsidR="6F09D808" w:rsidP="6F09D808" w:rsidRDefault="6F09D808" w14:paraId="65AB8F8F" w14:textId="2715D2F8">
          <w:pPr>
            <w:pStyle w:val="TOC1"/>
            <w:tabs>
              <w:tab w:val="right" w:leader="dot" w:pos="9360"/>
            </w:tabs>
            <w:bidi w:val="0"/>
            <w:rPr>
              <w:rStyle w:val="Hyperlink"/>
            </w:rPr>
          </w:pPr>
          <w:hyperlink w:anchor="_Toc36666514">
            <w:r w:rsidRPr="6F09D808" w:rsidR="6F09D808">
              <w:rPr>
                <w:rStyle w:val="Hyperlink"/>
              </w:rPr>
              <w:t>CHAPTER 1: Introduction</w:t>
            </w:r>
            <w:r>
              <w:tab/>
            </w:r>
            <w:r>
              <w:fldChar w:fldCharType="begin"/>
            </w:r>
            <w:r>
              <w:instrText xml:space="preserve">PAGEREF _Toc36666514 \h</w:instrText>
            </w:r>
            <w:r>
              <w:fldChar w:fldCharType="separate"/>
            </w:r>
            <w:r w:rsidRPr="6F09D808" w:rsidR="6F09D808">
              <w:rPr>
                <w:rStyle w:val="Hyperlink"/>
              </w:rPr>
              <w:t>6</w:t>
            </w:r>
            <w:r>
              <w:fldChar w:fldCharType="end"/>
            </w:r>
          </w:hyperlink>
        </w:p>
        <w:p w:rsidR="6F09D808" w:rsidP="6F09D808" w:rsidRDefault="6F09D808" w14:paraId="36E8C041" w14:textId="5B659EEF">
          <w:pPr>
            <w:pStyle w:val="TOC2"/>
            <w:tabs>
              <w:tab w:val="right" w:leader="dot" w:pos="9360"/>
            </w:tabs>
            <w:bidi w:val="0"/>
            <w:rPr>
              <w:rStyle w:val="Hyperlink"/>
            </w:rPr>
          </w:pPr>
          <w:hyperlink w:anchor="_Toc1830911609">
            <w:r w:rsidRPr="6F09D808" w:rsidR="6F09D808">
              <w:rPr>
                <w:rStyle w:val="Hyperlink"/>
              </w:rPr>
              <w:t>1.1 Introduction to the topic</w:t>
            </w:r>
            <w:r>
              <w:tab/>
            </w:r>
            <w:r>
              <w:fldChar w:fldCharType="begin"/>
            </w:r>
            <w:r>
              <w:instrText xml:space="preserve">PAGEREF _Toc1830911609 \h</w:instrText>
            </w:r>
            <w:r>
              <w:fldChar w:fldCharType="separate"/>
            </w:r>
            <w:r w:rsidRPr="6F09D808" w:rsidR="6F09D808">
              <w:rPr>
                <w:rStyle w:val="Hyperlink"/>
              </w:rPr>
              <w:t>7</w:t>
            </w:r>
            <w:r>
              <w:fldChar w:fldCharType="end"/>
            </w:r>
          </w:hyperlink>
        </w:p>
        <w:p w:rsidR="6F09D808" w:rsidP="6F09D808" w:rsidRDefault="6F09D808" w14:paraId="22640051" w14:textId="3FFD56AA">
          <w:pPr>
            <w:pStyle w:val="TOC2"/>
            <w:tabs>
              <w:tab w:val="right" w:leader="dot" w:pos="9360"/>
            </w:tabs>
            <w:bidi w:val="0"/>
            <w:rPr>
              <w:rStyle w:val="Hyperlink"/>
            </w:rPr>
          </w:pPr>
          <w:hyperlink w:anchor="_Toc370495594">
            <w:r w:rsidRPr="6F09D808" w:rsidR="6F09D808">
              <w:rPr>
                <w:rStyle w:val="Hyperlink"/>
              </w:rPr>
              <w:t>1.2 Background and current context</w:t>
            </w:r>
            <w:r>
              <w:tab/>
            </w:r>
            <w:r>
              <w:fldChar w:fldCharType="begin"/>
            </w:r>
            <w:r>
              <w:instrText xml:space="preserve">PAGEREF _Toc370495594 \h</w:instrText>
            </w:r>
            <w:r>
              <w:fldChar w:fldCharType="separate"/>
            </w:r>
            <w:r w:rsidRPr="6F09D808" w:rsidR="6F09D808">
              <w:rPr>
                <w:rStyle w:val="Hyperlink"/>
              </w:rPr>
              <w:t>7</w:t>
            </w:r>
            <w:r>
              <w:fldChar w:fldCharType="end"/>
            </w:r>
          </w:hyperlink>
        </w:p>
        <w:p w:rsidR="6F09D808" w:rsidP="6F09D808" w:rsidRDefault="6F09D808" w14:paraId="043CD399" w14:textId="553C3878">
          <w:pPr>
            <w:pStyle w:val="TOC2"/>
            <w:tabs>
              <w:tab w:val="right" w:leader="dot" w:pos="9360"/>
            </w:tabs>
            <w:bidi w:val="0"/>
            <w:rPr>
              <w:rStyle w:val="Hyperlink"/>
            </w:rPr>
          </w:pPr>
          <w:hyperlink w:anchor="_Toc240026288">
            <w:r w:rsidRPr="6F09D808" w:rsidR="6F09D808">
              <w:rPr>
                <w:rStyle w:val="Hyperlink"/>
              </w:rPr>
              <w:t>1.3 Rationale for Research</w:t>
            </w:r>
            <w:r>
              <w:tab/>
            </w:r>
            <w:r>
              <w:fldChar w:fldCharType="begin"/>
            </w:r>
            <w:r>
              <w:instrText xml:space="preserve">PAGEREF _Toc240026288 \h</w:instrText>
            </w:r>
            <w:r>
              <w:fldChar w:fldCharType="separate"/>
            </w:r>
            <w:r w:rsidRPr="6F09D808" w:rsidR="6F09D808">
              <w:rPr>
                <w:rStyle w:val="Hyperlink"/>
              </w:rPr>
              <w:t>9</w:t>
            </w:r>
            <w:r>
              <w:fldChar w:fldCharType="end"/>
            </w:r>
          </w:hyperlink>
        </w:p>
        <w:p w:rsidR="6F09D808" w:rsidP="6F09D808" w:rsidRDefault="6F09D808" w14:paraId="204912FE" w14:textId="0D7B1A64">
          <w:pPr>
            <w:pStyle w:val="TOC2"/>
            <w:tabs>
              <w:tab w:val="right" w:leader="dot" w:pos="9360"/>
            </w:tabs>
            <w:bidi w:val="0"/>
            <w:rPr>
              <w:rStyle w:val="Hyperlink"/>
            </w:rPr>
          </w:pPr>
          <w:hyperlink w:anchor="_Toc651029610">
            <w:r w:rsidRPr="6F09D808" w:rsidR="6F09D808">
              <w:rPr>
                <w:rStyle w:val="Hyperlink"/>
              </w:rPr>
              <w:t>1.4 Research question</w:t>
            </w:r>
            <w:r>
              <w:tab/>
            </w:r>
            <w:r>
              <w:fldChar w:fldCharType="begin"/>
            </w:r>
            <w:r>
              <w:instrText xml:space="preserve">PAGEREF _Toc651029610 \h</w:instrText>
            </w:r>
            <w:r>
              <w:fldChar w:fldCharType="separate"/>
            </w:r>
            <w:r w:rsidRPr="6F09D808" w:rsidR="6F09D808">
              <w:rPr>
                <w:rStyle w:val="Hyperlink"/>
              </w:rPr>
              <w:t>10</w:t>
            </w:r>
            <w:r>
              <w:fldChar w:fldCharType="end"/>
            </w:r>
          </w:hyperlink>
        </w:p>
        <w:p w:rsidR="6F09D808" w:rsidP="6F09D808" w:rsidRDefault="6F09D808" w14:paraId="05E9651D" w14:textId="2192798F">
          <w:pPr>
            <w:pStyle w:val="TOC2"/>
            <w:tabs>
              <w:tab w:val="right" w:leader="dot" w:pos="9360"/>
            </w:tabs>
            <w:bidi w:val="0"/>
            <w:rPr>
              <w:rStyle w:val="Hyperlink"/>
            </w:rPr>
          </w:pPr>
          <w:hyperlink w:anchor="_Toc151646303">
            <w:r w:rsidRPr="6F09D808" w:rsidR="6F09D808">
              <w:rPr>
                <w:rStyle w:val="Hyperlink"/>
              </w:rPr>
              <w:t>1.5 Research Aim</w:t>
            </w:r>
            <w:r>
              <w:tab/>
            </w:r>
            <w:r>
              <w:fldChar w:fldCharType="begin"/>
            </w:r>
            <w:r>
              <w:instrText xml:space="preserve">PAGEREF _Toc151646303 \h</w:instrText>
            </w:r>
            <w:r>
              <w:fldChar w:fldCharType="separate"/>
            </w:r>
            <w:r w:rsidRPr="6F09D808" w:rsidR="6F09D808">
              <w:rPr>
                <w:rStyle w:val="Hyperlink"/>
              </w:rPr>
              <w:t>10</w:t>
            </w:r>
            <w:r>
              <w:fldChar w:fldCharType="end"/>
            </w:r>
          </w:hyperlink>
        </w:p>
        <w:p w:rsidR="6F09D808" w:rsidP="6F09D808" w:rsidRDefault="6F09D808" w14:paraId="15B1E845" w14:textId="7A5F2DA2">
          <w:pPr>
            <w:pStyle w:val="TOC2"/>
            <w:tabs>
              <w:tab w:val="right" w:leader="dot" w:pos="9360"/>
            </w:tabs>
            <w:bidi w:val="0"/>
            <w:rPr>
              <w:rStyle w:val="Hyperlink"/>
            </w:rPr>
          </w:pPr>
          <w:hyperlink w:anchor="_Toc835804864">
            <w:r w:rsidRPr="6F09D808" w:rsidR="6F09D808">
              <w:rPr>
                <w:rStyle w:val="Hyperlink"/>
              </w:rPr>
              <w:t>1.6 Research Objectives</w:t>
            </w:r>
            <w:r>
              <w:tab/>
            </w:r>
            <w:r>
              <w:fldChar w:fldCharType="begin"/>
            </w:r>
            <w:r>
              <w:instrText xml:space="preserve">PAGEREF _Toc835804864 \h</w:instrText>
            </w:r>
            <w:r>
              <w:fldChar w:fldCharType="separate"/>
            </w:r>
            <w:r w:rsidRPr="6F09D808" w:rsidR="6F09D808">
              <w:rPr>
                <w:rStyle w:val="Hyperlink"/>
              </w:rPr>
              <w:t>10</w:t>
            </w:r>
            <w:r>
              <w:fldChar w:fldCharType="end"/>
            </w:r>
          </w:hyperlink>
        </w:p>
        <w:p w:rsidR="6F09D808" w:rsidP="6F09D808" w:rsidRDefault="6F09D808" w14:paraId="5812A1A9" w14:textId="26A87BB2">
          <w:pPr>
            <w:pStyle w:val="TOC2"/>
            <w:tabs>
              <w:tab w:val="right" w:leader="dot" w:pos="9360"/>
            </w:tabs>
            <w:bidi w:val="0"/>
            <w:rPr>
              <w:rStyle w:val="Hyperlink"/>
            </w:rPr>
          </w:pPr>
          <w:hyperlink w:anchor="_Toc1382101427">
            <w:r w:rsidRPr="6F09D808" w:rsidR="6F09D808">
              <w:rPr>
                <w:rStyle w:val="Hyperlink"/>
              </w:rPr>
              <w:t>1.7 Chapter summary</w:t>
            </w:r>
            <w:r>
              <w:tab/>
            </w:r>
            <w:r>
              <w:fldChar w:fldCharType="begin"/>
            </w:r>
            <w:r>
              <w:instrText xml:space="preserve">PAGEREF _Toc1382101427 \h</w:instrText>
            </w:r>
            <w:r>
              <w:fldChar w:fldCharType="separate"/>
            </w:r>
            <w:r w:rsidRPr="6F09D808" w:rsidR="6F09D808">
              <w:rPr>
                <w:rStyle w:val="Hyperlink"/>
              </w:rPr>
              <w:t>10</w:t>
            </w:r>
            <w:r>
              <w:fldChar w:fldCharType="end"/>
            </w:r>
          </w:hyperlink>
        </w:p>
        <w:p w:rsidR="6F09D808" w:rsidP="6F09D808" w:rsidRDefault="6F09D808" w14:paraId="59D21B28" w14:textId="4BD54852">
          <w:pPr>
            <w:pStyle w:val="TOC1"/>
            <w:tabs>
              <w:tab w:val="right" w:leader="dot" w:pos="9360"/>
            </w:tabs>
            <w:bidi w:val="0"/>
            <w:rPr>
              <w:rStyle w:val="Hyperlink"/>
            </w:rPr>
          </w:pPr>
          <w:hyperlink w:anchor="_Toc171954792">
            <w:r w:rsidRPr="6F09D808" w:rsidR="6F09D808">
              <w:rPr>
                <w:rStyle w:val="Hyperlink"/>
              </w:rPr>
              <w:t>CHAPTER 2: LITERATURE REVIEW</w:t>
            </w:r>
            <w:r>
              <w:tab/>
            </w:r>
            <w:r>
              <w:fldChar w:fldCharType="begin"/>
            </w:r>
            <w:r>
              <w:instrText xml:space="preserve">PAGEREF _Toc171954792 \h</w:instrText>
            </w:r>
            <w:r>
              <w:fldChar w:fldCharType="separate"/>
            </w:r>
            <w:r w:rsidRPr="6F09D808" w:rsidR="6F09D808">
              <w:rPr>
                <w:rStyle w:val="Hyperlink"/>
              </w:rPr>
              <w:t>10</w:t>
            </w:r>
            <w:r>
              <w:fldChar w:fldCharType="end"/>
            </w:r>
          </w:hyperlink>
        </w:p>
        <w:p w:rsidR="6F09D808" w:rsidP="6F09D808" w:rsidRDefault="6F09D808" w14:paraId="46E462A1" w14:textId="387CE62B">
          <w:pPr>
            <w:pStyle w:val="TOC2"/>
            <w:tabs>
              <w:tab w:val="right" w:leader="dot" w:pos="9360"/>
            </w:tabs>
            <w:bidi w:val="0"/>
            <w:rPr>
              <w:rStyle w:val="Hyperlink"/>
            </w:rPr>
          </w:pPr>
          <w:hyperlink w:anchor="_Toc636916662">
            <w:r w:rsidRPr="6F09D808" w:rsidR="6F09D808">
              <w:rPr>
                <w:rStyle w:val="Hyperlink"/>
              </w:rPr>
              <w:t>2.1 Introduction to the Literature Review</w:t>
            </w:r>
            <w:r>
              <w:tab/>
            </w:r>
            <w:r>
              <w:fldChar w:fldCharType="begin"/>
            </w:r>
            <w:r>
              <w:instrText xml:space="preserve">PAGEREF _Toc636916662 \h</w:instrText>
            </w:r>
            <w:r>
              <w:fldChar w:fldCharType="separate"/>
            </w:r>
            <w:r w:rsidRPr="6F09D808" w:rsidR="6F09D808">
              <w:rPr>
                <w:rStyle w:val="Hyperlink"/>
              </w:rPr>
              <w:t>11</w:t>
            </w:r>
            <w:r>
              <w:fldChar w:fldCharType="end"/>
            </w:r>
          </w:hyperlink>
        </w:p>
        <w:p w:rsidR="6F09D808" w:rsidP="6F09D808" w:rsidRDefault="6F09D808" w14:paraId="09826A54" w14:textId="60380450">
          <w:pPr>
            <w:pStyle w:val="TOC1"/>
            <w:tabs>
              <w:tab w:val="right" w:leader="dot" w:pos="9360"/>
            </w:tabs>
            <w:bidi w:val="0"/>
            <w:rPr>
              <w:rStyle w:val="Hyperlink"/>
            </w:rPr>
          </w:pPr>
          <w:hyperlink w:anchor="_Toc1863048424">
            <w:r w:rsidRPr="6F09D808" w:rsidR="6F09D808">
              <w:rPr>
                <w:rStyle w:val="Hyperlink"/>
              </w:rPr>
              <w:t>2.2 Literature Review</w:t>
            </w:r>
            <w:r>
              <w:tab/>
            </w:r>
            <w:r>
              <w:fldChar w:fldCharType="begin"/>
            </w:r>
            <w:r>
              <w:instrText xml:space="preserve">PAGEREF _Toc1863048424 \h</w:instrText>
            </w:r>
            <w:r>
              <w:fldChar w:fldCharType="separate"/>
            </w:r>
            <w:r w:rsidRPr="6F09D808" w:rsidR="6F09D808">
              <w:rPr>
                <w:rStyle w:val="Hyperlink"/>
              </w:rPr>
              <w:t>11</w:t>
            </w:r>
            <w:r>
              <w:fldChar w:fldCharType="end"/>
            </w:r>
          </w:hyperlink>
        </w:p>
        <w:p w:rsidR="6F09D808" w:rsidP="6F09D808" w:rsidRDefault="6F09D808" w14:paraId="7CD030A3" w14:textId="03CC467A">
          <w:pPr>
            <w:pStyle w:val="TOC3"/>
            <w:tabs>
              <w:tab w:val="right" w:leader="dot" w:pos="9360"/>
            </w:tabs>
            <w:bidi w:val="0"/>
            <w:rPr>
              <w:rStyle w:val="Hyperlink"/>
            </w:rPr>
          </w:pPr>
          <w:hyperlink w:anchor="_Toc1461988663">
            <w:r w:rsidRPr="6F09D808" w:rsidR="6F09D808">
              <w:rPr>
                <w:rStyle w:val="Hyperlink"/>
              </w:rPr>
              <w:t>2.2.1 Extent and Nature of Informal Care</w:t>
            </w:r>
            <w:r>
              <w:tab/>
            </w:r>
            <w:r>
              <w:fldChar w:fldCharType="begin"/>
            </w:r>
            <w:r>
              <w:instrText xml:space="preserve">PAGEREF _Toc1461988663 \h</w:instrText>
            </w:r>
            <w:r>
              <w:fldChar w:fldCharType="separate"/>
            </w:r>
            <w:r w:rsidRPr="6F09D808" w:rsidR="6F09D808">
              <w:rPr>
                <w:rStyle w:val="Hyperlink"/>
              </w:rPr>
              <w:t>11</w:t>
            </w:r>
            <w:r>
              <w:fldChar w:fldCharType="end"/>
            </w:r>
          </w:hyperlink>
        </w:p>
        <w:p w:rsidR="6F09D808" w:rsidP="6F09D808" w:rsidRDefault="6F09D808" w14:paraId="567E28DC" w14:textId="1430ED3D">
          <w:pPr>
            <w:pStyle w:val="TOC3"/>
            <w:tabs>
              <w:tab w:val="right" w:leader="dot" w:pos="9360"/>
            </w:tabs>
            <w:bidi w:val="0"/>
            <w:rPr>
              <w:rStyle w:val="Hyperlink"/>
            </w:rPr>
          </w:pPr>
          <w:hyperlink w:anchor="_Toc1272527995">
            <w:r w:rsidRPr="6F09D808" w:rsidR="6F09D808">
              <w:rPr>
                <w:rStyle w:val="Hyperlink"/>
              </w:rPr>
              <w:t>2.2.2 Gendered Distribution of Informal Care</w:t>
            </w:r>
            <w:r>
              <w:tab/>
            </w:r>
            <w:r>
              <w:fldChar w:fldCharType="begin"/>
            </w:r>
            <w:r>
              <w:instrText xml:space="preserve">PAGEREF _Toc1272527995 \h</w:instrText>
            </w:r>
            <w:r>
              <w:fldChar w:fldCharType="separate"/>
            </w:r>
            <w:r w:rsidRPr="6F09D808" w:rsidR="6F09D808">
              <w:rPr>
                <w:rStyle w:val="Hyperlink"/>
              </w:rPr>
              <w:t>12</w:t>
            </w:r>
            <w:r>
              <w:fldChar w:fldCharType="end"/>
            </w:r>
          </w:hyperlink>
        </w:p>
        <w:p w:rsidR="6F09D808" w:rsidP="6F09D808" w:rsidRDefault="6F09D808" w14:paraId="66894E3F" w14:textId="706C8EB7">
          <w:pPr>
            <w:pStyle w:val="TOC3"/>
            <w:tabs>
              <w:tab w:val="right" w:leader="dot" w:pos="9360"/>
            </w:tabs>
            <w:bidi w:val="0"/>
            <w:rPr>
              <w:rStyle w:val="Hyperlink"/>
            </w:rPr>
          </w:pPr>
          <w:hyperlink w:anchor="_Toc547036359">
            <w:r w:rsidRPr="6F09D808" w:rsidR="6F09D808">
              <w:rPr>
                <w:rStyle w:val="Hyperlink"/>
              </w:rPr>
              <w:t>2.2.3 Impact on Women’s Employment and Financial Circumstances</w:t>
            </w:r>
            <w:r>
              <w:tab/>
            </w:r>
            <w:r>
              <w:fldChar w:fldCharType="begin"/>
            </w:r>
            <w:r>
              <w:instrText xml:space="preserve">PAGEREF _Toc547036359 \h</w:instrText>
            </w:r>
            <w:r>
              <w:fldChar w:fldCharType="separate"/>
            </w:r>
            <w:r w:rsidRPr="6F09D808" w:rsidR="6F09D808">
              <w:rPr>
                <w:rStyle w:val="Hyperlink"/>
              </w:rPr>
              <w:t>12</w:t>
            </w:r>
            <w:r>
              <w:fldChar w:fldCharType="end"/>
            </w:r>
          </w:hyperlink>
        </w:p>
        <w:p w:rsidR="6F09D808" w:rsidP="6F09D808" w:rsidRDefault="6F09D808" w14:paraId="7DF29F0B" w14:textId="03899C3C">
          <w:pPr>
            <w:pStyle w:val="TOC3"/>
            <w:tabs>
              <w:tab w:val="right" w:leader="dot" w:pos="9360"/>
            </w:tabs>
            <w:bidi w:val="0"/>
            <w:rPr>
              <w:rStyle w:val="Hyperlink"/>
            </w:rPr>
          </w:pPr>
          <w:hyperlink w:anchor="_Toc1221581135">
            <w:r w:rsidRPr="6F09D808" w:rsidR="6F09D808">
              <w:rPr>
                <w:rStyle w:val="Hyperlink"/>
              </w:rPr>
              <w:t>2.2.4 Physical and Mental Health Impacts</w:t>
            </w:r>
            <w:r>
              <w:tab/>
            </w:r>
            <w:r>
              <w:fldChar w:fldCharType="begin"/>
            </w:r>
            <w:r>
              <w:instrText xml:space="preserve">PAGEREF _Toc1221581135 \h</w:instrText>
            </w:r>
            <w:r>
              <w:fldChar w:fldCharType="separate"/>
            </w:r>
            <w:r w:rsidRPr="6F09D808" w:rsidR="6F09D808">
              <w:rPr>
                <w:rStyle w:val="Hyperlink"/>
              </w:rPr>
              <w:t>13</w:t>
            </w:r>
            <w:r>
              <w:fldChar w:fldCharType="end"/>
            </w:r>
          </w:hyperlink>
        </w:p>
        <w:p w:rsidR="6F09D808" w:rsidP="6F09D808" w:rsidRDefault="6F09D808" w14:paraId="46EF7C10" w14:textId="01B2B9DB">
          <w:pPr>
            <w:pStyle w:val="TOC3"/>
            <w:tabs>
              <w:tab w:val="right" w:leader="dot" w:pos="9360"/>
            </w:tabs>
            <w:bidi w:val="0"/>
            <w:rPr>
              <w:rStyle w:val="Hyperlink"/>
            </w:rPr>
          </w:pPr>
          <w:hyperlink w:anchor="_Toc684420310">
            <w:r w:rsidRPr="6F09D808" w:rsidR="6F09D808">
              <w:rPr>
                <w:rStyle w:val="Hyperlink"/>
              </w:rPr>
              <w:t>2.2.5 Policy Context and Support for Female Carers</w:t>
            </w:r>
            <w:r>
              <w:tab/>
            </w:r>
            <w:r>
              <w:fldChar w:fldCharType="begin"/>
            </w:r>
            <w:r>
              <w:instrText xml:space="preserve">PAGEREF _Toc684420310 \h</w:instrText>
            </w:r>
            <w:r>
              <w:fldChar w:fldCharType="separate"/>
            </w:r>
            <w:r w:rsidRPr="6F09D808" w:rsidR="6F09D808">
              <w:rPr>
                <w:rStyle w:val="Hyperlink"/>
              </w:rPr>
              <w:t>14</w:t>
            </w:r>
            <w:r>
              <w:fldChar w:fldCharType="end"/>
            </w:r>
          </w:hyperlink>
        </w:p>
        <w:p w:rsidR="6F09D808" w:rsidP="6F09D808" w:rsidRDefault="6F09D808" w14:paraId="2CDC9466" w14:textId="39FB5C27">
          <w:pPr>
            <w:pStyle w:val="TOC3"/>
            <w:tabs>
              <w:tab w:val="right" w:leader="dot" w:pos="9360"/>
            </w:tabs>
            <w:bidi w:val="0"/>
            <w:rPr>
              <w:rStyle w:val="Hyperlink"/>
            </w:rPr>
          </w:pPr>
          <w:hyperlink w:anchor="_Toc792225064">
            <w:r w:rsidRPr="6F09D808" w:rsidR="6F09D808">
              <w:rPr>
                <w:rStyle w:val="Hyperlink"/>
              </w:rPr>
              <w:t>2.2.6 Gaps and Limitations in the Literature</w:t>
            </w:r>
            <w:r>
              <w:tab/>
            </w:r>
            <w:r>
              <w:fldChar w:fldCharType="begin"/>
            </w:r>
            <w:r>
              <w:instrText xml:space="preserve">PAGEREF _Toc792225064 \h</w:instrText>
            </w:r>
            <w:r>
              <w:fldChar w:fldCharType="separate"/>
            </w:r>
            <w:r w:rsidRPr="6F09D808" w:rsidR="6F09D808">
              <w:rPr>
                <w:rStyle w:val="Hyperlink"/>
              </w:rPr>
              <w:t>14</w:t>
            </w:r>
            <w:r>
              <w:fldChar w:fldCharType="end"/>
            </w:r>
          </w:hyperlink>
        </w:p>
        <w:p w:rsidR="6F09D808" w:rsidP="6F09D808" w:rsidRDefault="6F09D808" w14:paraId="442270D2" w14:textId="751E9B2F">
          <w:pPr>
            <w:pStyle w:val="TOC2"/>
            <w:tabs>
              <w:tab w:val="right" w:leader="dot" w:pos="9360"/>
            </w:tabs>
            <w:bidi w:val="0"/>
            <w:rPr>
              <w:rStyle w:val="Hyperlink"/>
            </w:rPr>
          </w:pPr>
          <w:hyperlink w:anchor="_Toc1477404974">
            <w:r w:rsidRPr="6F09D808" w:rsidR="6F09D808">
              <w:rPr>
                <w:rStyle w:val="Hyperlink"/>
              </w:rPr>
              <w:t>2.3 Chapter Summary</w:t>
            </w:r>
            <w:r>
              <w:tab/>
            </w:r>
            <w:r>
              <w:fldChar w:fldCharType="begin"/>
            </w:r>
            <w:r>
              <w:instrText xml:space="preserve">PAGEREF _Toc1477404974 \h</w:instrText>
            </w:r>
            <w:r>
              <w:fldChar w:fldCharType="separate"/>
            </w:r>
            <w:r w:rsidRPr="6F09D808" w:rsidR="6F09D808">
              <w:rPr>
                <w:rStyle w:val="Hyperlink"/>
              </w:rPr>
              <w:t>15</w:t>
            </w:r>
            <w:r>
              <w:fldChar w:fldCharType="end"/>
            </w:r>
          </w:hyperlink>
        </w:p>
        <w:p w:rsidR="6F09D808" w:rsidP="6F09D808" w:rsidRDefault="6F09D808" w14:paraId="59578645" w14:textId="020ACA55">
          <w:pPr>
            <w:pStyle w:val="TOC1"/>
            <w:tabs>
              <w:tab w:val="right" w:leader="dot" w:pos="9360"/>
            </w:tabs>
            <w:bidi w:val="0"/>
            <w:rPr>
              <w:rStyle w:val="Hyperlink"/>
            </w:rPr>
          </w:pPr>
          <w:hyperlink w:anchor="_Toc1105837913">
            <w:r w:rsidRPr="6F09D808" w:rsidR="6F09D808">
              <w:rPr>
                <w:rStyle w:val="Hyperlink"/>
              </w:rPr>
              <w:t>CHAPTER 3: Research methodology</w:t>
            </w:r>
            <w:r>
              <w:tab/>
            </w:r>
            <w:r>
              <w:fldChar w:fldCharType="begin"/>
            </w:r>
            <w:r>
              <w:instrText xml:space="preserve">PAGEREF _Toc1105837913 \h</w:instrText>
            </w:r>
            <w:r>
              <w:fldChar w:fldCharType="separate"/>
            </w:r>
            <w:r w:rsidRPr="6F09D808" w:rsidR="6F09D808">
              <w:rPr>
                <w:rStyle w:val="Hyperlink"/>
              </w:rPr>
              <w:t>15</w:t>
            </w:r>
            <w:r>
              <w:fldChar w:fldCharType="end"/>
            </w:r>
          </w:hyperlink>
        </w:p>
        <w:p w:rsidR="6F09D808" w:rsidP="6F09D808" w:rsidRDefault="6F09D808" w14:paraId="4C3EB701" w14:textId="1CEA1C9C">
          <w:pPr>
            <w:pStyle w:val="TOC2"/>
            <w:tabs>
              <w:tab w:val="right" w:leader="dot" w:pos="9360"/>
            </w:tabs>
            <w:bidi w:val="0"/>
            <w:rPr>
              <w:rStyle w:val="Hyperlink"/>
            </w:rPr>
          </w:pPr>
          <w:hyperlink w:anchor="_Toc346760272">
            <w:r w:rsidRPr="6F09D808" w:rsidR="6F09D808">
              <w:rPr>
                <w:rStyle w:val="Hyperlink"/>
              </w:rPr>
              <w:t>3.1 Introduction</w:t>
            </w:r>
            <w:r>
              <w:tab/>
            </w:r>
            <w:r>
              <w:fldChar w:fldCharType="begin"/>
            </w:r>
            <w:r>
              <w:instrText xml:space="preserve">PAGEREF _Toc346760272 \h</w:instrText>
            </w:r>
            <w:r>
              <w:fldChar w:fldCharType="separate"/>
            </w:r>
            <w:r w:rsidRPr="6F09D808" w:rsidR="6F09D808">
              <w:rPr>
                <w:rStyle w:val="Hyperlink"/>
              </w:rPr>
              <w:t>16</w:t>
            </w:r>
            <w:r>
              <w:fldChar w:fldCharType="end"/>
            </w:r>
          </w:hyperlink>
        </w:p>
        <w:p w:rsidR="6F09D808" w:rsidP="6F09D808" w:rsidRDefault="6F09D808" w14:paraId="0E8F30FD" w14:textId="03613396">
          <w:pPr>
            <w:pStyle w:val="TOC2"/>
            <w:tabs>
              <w:tab w:val="right" w:leader="dot" w:pos="9360"/>
            </w:tabs>
            <w:bidi w:val="0"/>
            <w:rPr>
              <w:rStyle w:val="Hyperlink"/>
            </w:rPr>
          </w:pPr>
          <w:hyperlink w:anchor="_Toc1207098706">
            <w:r w:rsidRPr="6F09D808" w:rsidR="6F09D808">
              <w:rPr>
                <w:rStyle w:val="Hyperlink"/>
              </w:rPr>
              <w:t>3.2 Systematic Literature Review</w:t>
            </w:r>
            <w:r>
              <w:tab/>
            </w:r>
            <w:r>
              <w:fldChar w:fldCharType="begin"/>
            </w:r>
            <w:r>
              <w:instrText xml:space="preserve">PAGEREF _Toc1207098706 \h</w:instrText>
            </w:r>
            <w:r>
              <w:fldChar w:fldCharType="separate"/>
            </w:r>
            <w:r w:rsidRPr="6F09D808" w:rsidR="6F09D808">
              <w:rPr>
                <w:rStyle w:val="Hyperlink"/>
              </w:rPr>
              <w:t>16</w:t>
            </w:r>
            <w:r>
              <w:fldChar w:fldCharType="end"/>
            </w:r>
          </w:hyperlink>
        </w:p>
        <w:p w:rsidR="6F09D808" w:rsidP="6F09D808" w:rsidRDefault="6F09D808" w14:paraId="25B0ED9B" w14:textId="1E984D81">
          <w:pPr>
            <w:pStyle w:val="TOC2"/>
            <w:tabs>
              <w:tab w:val="right" w:leader="dot" w:pos="9360"/>
            </w:tabs>
            <w:bidi w:val="0"/>
            <w:rPr>
              <w:rStyle w:val="Hyperlink"/>
            </w:rPr>
          </w:pPr>
          <w:hyperlink w:anchor="_Toc606568806">
            <w:r w:rsidRPr="6F09D808" w:rsidR="6F09D808">
              <w:rPr>
                <w:rStyle w:val="Hyperlink"/>
              </w:rPr>
              <w:t>3.3 Search Strategy</w:t>
            </w:r>
            <w:r>
              <w:tab/>
            </w:r>
            <w:r>
              <w:fldChar w:fldCharType="begin"/>
            </w:r>
            <w:r>
              <w:instrText xml:space="preserve">PAGEREF _Toc606568806 \h</w:instrText>
            </w:r>
            <w:r>
              <w:fldChar w:fldCharType="separate"/>
            </w:r>
            <w:r w:rsidRPr="6F09D808" w:rsidR="6F09D808">
              <w:rPr>
                <w:rStyle w:val="Hyperlink"/>
              </w:rPr>
              <w:t>16</w:t>
            </w:r>
            <w:r>
              <w:fldChar w:fldCharType="end"/>
            </w:r>
          </w:hyperlink>
        </w:p>
        <w:p w:rsidR="6F09D808" w:rsidP="6F09D808" w:rsidRDefault="6F09D808" w14:paraId="2C83BEBD" w14:textId="2FD1BB1E">
          <w:pPr>
            <w:pStyle w:val="TOC2"/>
            <w:tabs>
              <w:tab w:val="right" w:leader="dot" w:pos="9360"/>
            </w:tabs>
            <w:bidi w:val="0"/>
            <w:rPr>
              <w:rStyle w:val="Hyperlink"/>
            </w:rPr>
          </w:pPr>
          <w:hyperlink w:anchor="_Toc130639906">
            <w:r w:rsidRPr="6F09D808" w:rsidR="6F09D808">
              <w:rPr>
                <w:rStyle w:val="Hyperlink"/>
              </w:rPr>
              <w:t>3.4 Search terms</w:t>
            </w:r>
            <w:r>
              <w:tab/>
            </w:r>
            <w:r>
              <w:fldChar w:fldCharType="begin"/>
            </w:r>
            <w:r>
              <w:instrText xml:space="preserve">PAGEREF _Toc130639906 \h</w:instrText>
            </w:r>
            <w:r>
              <w:fldChar w:fldCharType="separate"/>
            </w:r>
            <w:r w:rsidRPr="6F09D808" w:rsidR="6F09D808">
              <w:rPr>
                <w:rStyle w:val="Hyperlink"/>
              </w:rPr>
              <w:t>16</w:t>
            </w:r>
            <w:r>
              <w:fldChar w:fldCharType="end"/>
            </w:r>
          </w:hyperlink>
        </w:p>
        <w:p w:rsidR="6F09D808" w:rsidP="6F09D808" w:rsidRDefault="6F09D808" w14:paraId="7A2A98AE" w14:textId="42383C4F">
          <w:pPr>
            <w:pStyle w:val="TOC2"/>
            <w:tabs>
              <w:tab w:val="right" w:leader="dot" w:pos="9360"/>
            </w:tabs>
            <w:bidi w:val="0"/>
            <w:rPr>
              <w:rStyle w:val="Hyperlink"/>
            </w:rPr>
          </w:pPr>
          <w:hyperlink w:anchor="_Toc1013770893">
            <w:r w:rsidRPr="6F09D808" w:rsidR="6F09D808">
              <w:rPr>
                <w:rStyle w:val="Hyperlink"/>
              </w:rPr>
              <w:t>3.5 Key Words</w:t>
            </w:r>
            <w:r>
              <w:tab/>
            </w:r>
            <w:r>
              <w:fldChar w:fldCharType="begin"/>
            </w:r>
            <w:r>
              <w:instrText xml:space="preserve">PAGEREF _Toc1013770893 \h</w:instrText>
            </w:r>
            <w:r>
              <w:fldChar w:fldCharType="separate"/>
            </w:r>
            <w:r w:rsidRPr="6F09D808" w:rsidR="6F09D808">
              <w:rPr>
                <w:rStyle w:val="Hyperlink"/>
              </w:rPr>
              <w:t>17</w:t>
            </w:r>
            <w:r>
              <w:fldChar w:fldCharType="end"/>
            </w:r>
          </w:hyperlink>
        </w:p>
        <w:p w:rsidR="6F09D808" w:rsidP="6F09D808" w:rsidRDefault="6F09D808" w14:paraId="01E8DD9A" w14:textId="1E96F5C8">
          <w:pPr>
            <w:pStyle w:val="TOC2"/>
            <w:tabs>
              <w:tab w:val="right" w:leader="dot" w:pos="9360"/>
            </w:tabs>
            <w:bidi w:val="0"/>
            <w:rPr>
              <w:rStyle w:val="Hyperlink"/>
            </w:rPr>
          </w:pPr>
          <w:hyperlink w:anchor="_Toc1117124485">
            <w:r w:rsidRPr="6F09D808" w:rsidR="6F09D808">
              <w:rPr>
                <w:rStyle w:val="Hyperlink"/>
              </w:rPr>
              <w:t>3.6 Databases</w:t>
            </w:r>
            <w:r>
              <w:tab/>
            </w:r>
            <w:r>
              <w:fldChar w:fldCharType="begin"/>
            </w:r>
            <w:r>
              <w:instrText xml:space="preserve">PAGEREF _Toc1117124485 \h</w:instrText>
            </w:r>
            <w:r>
              <w:fldChar w:fldCharType="separate"/>
            </w:r>
            <w:r w:rsidRPr="6F09D808" w:rsidR="6F09D808">
              <w:rPr>
                <w:rStyle w:val="Hyperlink"/>
              </w:rPr>
              <w:t>17</w:t>
            </w:r>
            <w:r>
              <w:fldChar w:fldCharType="end"/>
            </w:r>
          </w:hyperlink>
        </w:p>
        <w:p w:rsidR="6F09D808" w:rsidP="6F09D808" w:rsidRDefault="6F09D808" w14:paraId="48D38891" w14:textId="274C054A">
          <w:pPr>
            <w:pStyle w:val="TOC2"/>
            <w:tabs>
              <w:tab w:val="right" w:leader="dot" w:pos="9360"/>
            </w:tabs>
            <w:bidi w:val="0"/>
            <w:rPr>
              <w:rStyle w:val="Hyperlink"/>
            </w:rPr>
          </w:pPr>
          <w:hyperlink w:anchor="_Toc1963046118">
            <w:r w:rsidRPr="6F09D808" w:rsidR="6F09D808">
              <w:rPr>
                <w:rStyle w:val="Hyperlink"/>
              </w:rPr>
              <w:t>3.7 Inclusion/Exclusion Criteria</w:t>
            </w:r>
            <w:r>
              <w:tab/>
            </w:r>
            <w:r>
              <w:fldChar w:fldCharType="begin"/>
            </w:r>
            <w:r>
              <w:instrText xml:space="preserve">PAGEREF _Toc1963046118 \h</w:instrText>
            </w:r>
            <w:r>
              <w:fldChar w:fldCharType="separate"/>
            </w:r>
            <w:r w:rsidRPr="6F09D808" w:rsidR="6F09D808">
              <w:rPr>
                <w:rStyle w:val="Hyperlink"/>
              </w:rPr>
              <w:t>18</w:t>
            </w:r>
            <w:r>
              <w:fldChar w:fldCharType="end"/>
            </w:r>
          </w:hyperlink>
        </w:p>
        <w:p w:rsidR="6F09D808" w:rsidP="6F09D808" w:rsidRDefault="6F09D808" w14:paraId="62804B13" w14:textId="08188F91">
          <w:pPr>
            <w:pStyle w:val="TOC3"/>
            <w:tabs>
              <w:tab w:val="right" w:leader="dot" w:pos="9360"/>
            </w:tabs>
            <w:bidi w:val="0"/>
            <w:rPr>
              <w:rStyle w:val="Hyperlink"/>
            </w:rPr>
          </w:pPr>
          <w:hyperlink w:anchor="_Toc535040509">
            <w:r w:rsidRPr="6F09D808" w:rsidR="6F09D808">
              <w:rPr>
                <w:rStyle w:val="Hyperlink"/>
              </w:rPr>
              <w:t>3.7.1 Inclusion Criteria</w:t>
            </w:r>
            <w:r>
              <w:tab/>
            </w:r>
            <w:r>
              <w:fldChar w:fldCharType="begin"/>
            </w:r>
            <w:r>
              <w:instrText xml:space="preserve">PAGEREF _Toc535040509 \h</w:instrText>
            </w:r>
            <w:r>
              <w:fldChar w:fldCharType="separate"/>
            </w:r>
            <w:r w:rsidRPr="6F09D808" w:rsidR="6F09D808">
              <w:rPr>
                <w:rStyle w:val="Hyperlink"/>
              </w:rPr>
              <w:t>18</w:t>
            </w:r>
            <w:r>
              <w:fldChar w:fldCharType="end"/>
            </w:r>
          </w:hyperlink>
        </w:p>
        <w:p w:rsidR="6F09D808" w:rsidP="6F09D808" w:rsidRDefault="6F09D808" w14:paraId="6131CD0E" w14:textId="3263E3A9">
          <w:pPr>
            <w:pStyle w:val="TOC3"/>
            <w:tabs>
              <w:tab w:val="right" w:leader="dot" w:pos="9360"/>
            </w:tabs>
            <w:bidi w:val="0"/>
            <w:rPr>
              <w:rStyle w:val="Hyperlink"/>
            </w:rPr>
          </w:pPr>
          <w:hyperlink w:anchor="_Toc851639742">
            <w:r w:rsidRPr="6F09D808" w:rsidR="6F09D808">
              <w:rPr>
                <w:rStyle w:val="Hyperlink"/>
              </w:rPr>
              <w:t>3.7.2 Exclusion Criteria</w:t>
            </w:r>
            <w:r>
              <w:tab/>
            </w:r>
            <w:r>
              <w:fldChar w:fldCharType="begin"/>
            </w:r>
            <w:r>
              <w:instrText xml:space="preserve">PAGEREF _Toc851639742 \h</w:instrText>
            </w:r>
            <w:r>
              <w:fldChar w:fldCharType="separate"/>
            </w:r>
            <w:r w:rsidRPr="6F09D808" w:rsidR="6F09D808">
              <w:rPr>
                <w:rStyle w:val="Hyperlink"/>
              </w:rPr>
              <w:t>18</w:t>
            </w:r>
            <w:r>
              <w:fldChar w:fldCharType="end"/>
            </w:r>
          </w:hyperlink>
        </w:p>
        <w:p w:rsidR="6F09D808" w:rsidP="6F09D808" w:rsidRDefault="6F09D808" w14:paraId="3BF9377D" w14:textId="130BA4EC">
          <w:pPr>
            <w:pStyle w:val="TOC2"/>
            <w:tabs>
              <w:tab w:val="right" w:leader="dot" w:pos="9360"/>
            </w:tabs>
            <w:bidi w:val="0"/>
            <w:rPr>
              <w:rStyle w:val="Hyperlink"/>
            </w:rPr>
          </w:pPr>
          <w:hyperlink w:anchor="_Toc1756915314">
            <w:r w:rsidRPr="6F09D808" w:rsidR="6F09D808">
              <w:rPr>
                <w:rStyle w:val="Hyperlink"/>
              </w:rPr>
              <w:t>3.8 Search Results</w:t>
            </w:r>
            <w:r>
              <w:tab/>
            </w:r>
            <w:r>
              <w:fldChar w:fldCharType="begin"/>
            </w:r>
            <w:r>
              <w:instrText xml:space="preserve">PAGEREF _Toc1756915314 \h</w:instrText>
            </w:r>
            <w:r>
              <w:fldChar w:fldCharType="separate"/>
            </w:r>
            <w:r w:rsidRPr="6F09D808" w:rsidR="6F09D808">
              <w:rPr>
                <w:rStyle w:val="Hyperlink"/>
              </w:rPr>
              <w:t>19</w:t>
            </w:r>
            <w:r>
              <w:fldChar w:fldCharType="end"/>
            </w:r>
          </w:hyperlink>
        </w:p>
        <w:p w:rsidR="6F09D808" w:rsidP="6F09D808" w:rsidRDefault="6F09D808" w14:paraId="0F1A6060" w14:textId="29DFB5A6">
          <w:pPr>
            <w:pStyle w:val="TOC2"/>
            <w:tabs>
              <w:tab w:val="right" w:leader="dot" w:pos="9360"/>
            </w:tabs>
            <w:bidi w:val="0"/>
            <w:rPr>
              <w:rStyle w:val="Hyperlink"/>
            </w:rPr>
          </w:pPr>
          <w:hyperlink w:anchor="_Toc2051240741">
            <w:r w:rsidRPr="6F09D808" w:rsidR="6F09D808">
              <w:rPr>
                <w:rStyle w:val="Hyperlink"/>
              </w:rPr>
              <w:t>3.9 Ethical Considerations</w:t>
            </w:r>
            <w:r>
              <w:tab/>
            </w:r>
            <w:r>
              <w:fldChar w:fldCharType="begin"/>
            </w:r>
            <w:r>
              <w:instrText xml:space="preserve">PAGEREF _Toc2051240741 \h</w:instrText>
            </w:r>
            <w:r>
              <w:fldChar w:fldCharType="separate"/>
            </w:r>
            <w:r w:rsidRPr="6F09D808" w:rsidR="6F09D808">
              <w:rPr>
                <w:rStyle w:val="Hyperlink"/>
              </w:rPr>
              <w:t>20</w:t>
            </w:r>
            <w:r>
              <w:fldChar w:fldCharType="end"/>
            </w:r>
          </w:hyperlink>
        </w:p>
        <w:p w:rsidR="6F09D808" w:rsidP="6F09D808" w:rsidRDefault="6F09D808" w14:paraId="0A771D84" w14:textId="175D7B7C">
          <w:pPr>
            <w:pStyle w:val="TOC2"/>
            <w:tabs>
              <w:tab w:val="right" w:leader="dot" w:pos="9360"/>
            </w:tabs>
            <w:bidi w:val="0"/>
            <w:rPr>
              <w:rStyle w:val="Hyperlink"/>
            </w:rPr>
          </w:pPr>
          <w:hyperlink w:anchor="_Toc744331099">
            <w:r w:rsidRPr="6F09D808" w:rsidR="6F09D808">
              <w:rPr>
                <w:rStyle w:val="Hyperlink"/>
              </w:rPr>
              <w:t>3.10 Chapter Summary</w:t>
            </w:r>
            <w:r>
              <w:tab/>
            </w:r>
            <w:r>
              <w:fldChar w:fldCharType="begin"/>
            </w:r>
            <w:r>
              <w:instrText xml:space="preserve">PAGEREF _Toc744331099 \h</w:instrText>
            </w:r>
            <w:r>
              <w:fldChar w:fldCharType="separate"/>
            </w:r>
            <w:r w:rsidRPr="6F09D808" w:rsidR="6F09D808">
              <w:rPr>
                <w:rStyle w:val="Hyperlink"/>
              </w:rPr>
              <w:t>21</w:t>
            </w:r>
            <w:r>
              <w:fldChar w:fldCharType="end"/>
            </w:r>
          </w:hyperlink>
        </w:p>
        <w:p w:rsidR="6F09D808" w:rsidP="6F09D808" w:rsidRDefault="6F09D808" w14:paraId="4C7936BA" w14:textId="0D63C14F">
          <w:pPr>
            <w:pStyle w:val="TOC1"/>
            <w:tabs>
              <w:tab w:val="right" w:leader="dot" w:pos="9360"/>
            </w:tabs>
            <w:bidi w:val="0"/>
            <w:rPr>
              <w:rStyle w:val="Hyperlink"/>
            </w:rPr>
          </w:pPr>
          <w:hyperlink w:anchor="_Toc1421676495">
            <w:r w:rsidRPr="6F09D808" w:rsidR="6F09D808">
              <w:rPr>
                <w:rStyle w:val="Hyperlink"/>
              </w:rPr>
              <w:t>CHAPTER 4: DATA EXTRACTION AND EVALUATION</w:t>
            </w:r>
            <w:r>
              <w:tab/>
            </w:r>
            <w:r>
              <w:fldChar w:fldCharType="begin"/>
            </w:r>
            <w:r>
              <w:instrText xml:space="preserve">PAGEREF _Toc1421676495 \h</w:instrText>
            </w:r>
            <w:r>
              <w:fldChar w:fldCharType="separate"/>
            </w:r>
            <w:r w:rsidRPr="6F09D808" w:rsidR="6F09D808">
              <w:rPr>
                <w:rStyle w:val="Hyperlink"/>
              </w:rPr>
              <w:t>21</w:t>
            </w:r>
            <w:r>
              <w:fldChar w:fldCharType="end"/>
            </w:r>
          </w:hyperlink>
        </w:p>
        <w:p w:rsidR="6F09D808" w:rsidP="6F09D808" w:rsidRDefault="6F09D808" w14:paraId="3C3B5972" w14:textId="7DBC8AB2">
          <w:pPr>
            <w:pStyle w:val="TOC2"/>
            <w:tabs>
              <w:tab w:val="right" w:leader="dot" w:pos="9360"/>
            </w:tabs>
            <w:bidi w:val="0"/>
            <w:rPr>
              <w:rStyle w:val="Hyperlink"/>
            </w:rPr>
          </w:pPr>
          <w:hyperlink w:anchor="_Toc1642341726">
            <w:r w:rsidRPr="6F09D808" w:rsidR="6F09D808">
              <w:rPr>
                <w:rStyle w:val="Hyperlink"/>
              </w:rPr>
              <w:t>4.1 Introduction to Chapter</w:t>
            </w:r>
            <w:r>
              <w:tab/>
            </w:r>
            <w:r>
              <w:fldChar w:fldCharType="begin"/>
            </w:r>
            <w:r>
              <w:instrText xml:space="preserve">PAGEREF _Toc1642341726 \h</w:instrText>
            </w:r>
            <w:r>
              <w:fldChar w:fldCharType="separate"/>
            </w:r>
            <w:r w:rsidRPr="6F09D808" w:rsidR="6F09D808">
              <w:rPr>
                <w:rStyle w:val="Hyperlink"/>
              </w:rPr>
              <w:t>22</w:t>
            </w:r>
            <w:r>
              <w:fldChar w:fldCharType="end"/>
            </w:r>
          </w:hyperlink>
        </w:p>
        <w:p w:rsidR="6F09D808" w:rsidP="6F09D808" w:rsidRDefault="6F09D808" w14:paraId="2A1DE3ED" w14:textId="5AFDE409">
          <w:pPr>
            <w:pStyle w:val="TOC2"/>
            <w:tabs>
              <w:tab w:val="right" w:leader="dot" w:pos="9360"/>
            </w:tabs>
            <w:bidi w:val="0"/>
            <w:rPr>
              <w:rStyle w:val="Hyperlink"/>
            </w:rPr>
          </w:pPr>
          <w:hyperlink w:anchor="_Toc1590100839">
            <w:r w:rsidRPr="6F09D808" w:rsidR="6F09D808">
              <w:rPr>
                <w:rStyle w:val="Hyperlink"/>
              </w:rPr>
              <w:t>4.2 Data Extraction</w:t>
            </w:r>
            <w:r>
              <w:tab/>
            </w:r>
            <w:r>
              <w:fldChar w:fldCharType="begin"/>
            </w:r>
            <w:r>
              <w:instrText xml:space="preserve">PAGEREF _Toc1590100839 \h</w:instrText>
            </w:r>
            <w:r>
              <w:fldChar w:fldCharType="separate"/>
            </w:r>
            <w:r w:rsidRPr="6F09D808" w:rsidR="6F09D808">
              <w:rPr>
                <w:rStyle w:val="Hyperlink"/>
              </w:rPr>
              <w:t>22</w:t>
            </w:r>
            <w:r>
              <w:fldChar w:fldCharType="end"/>
            </w:r>
          </w:hyperlink>
        </w:p>
        <w:p w:rsidR="6F09D808" w:rsidP="6F09D808" w:rsidRDefault="6F09D808" w14:paraId="20790730" w14:textId="474E3688">
          <w:pPr>
            <w:pStyle w:val="TOC2"/>
            <w:tabs>
              <w:tab w:val="right" w:leader="dot" w:pos="9360"/>
            </w:tabs>
            <w:bidi w:val="0"/>
            <w:rPr>
              <w:rStyle w:val="Hyperlink"/>
            </w:rPr>
          </w:pPr>
          <w:hyperlink w:anchor="_Toc1482781491">
            <w:r w:rsidRPr="6F09D808" w:rsidR="6F09D808">
              <w:rPr>
                <w:rStyle w:val="Hyperlink"/>
              </w:rPr>
              <w:t>4.3 Introduction to Critical Appraisal and Paper Quality Assessment</w:t>
            </w:r>
            <w:r>
              <w:tab/>
            </w:r>
            <w:r>
              <w:fldChar w:fldCharType="begin"/>
            </w:r>
            <w:r>
              <w:instrText xml:space="preserve">PAGEREF _Toc1482781491 \h</w:instrText>
            </w:r>
            <w:r>
              <w:fldChar w:fldCharType="separate"/>
            </w:r>
            <w:r w:rsidRPr="6F09D808" w:rsidR="6F09D808">
              <w:rPr>
                <w:rStyle w:val="Hyperlink"/>
              </w:rPr>
              <w:t>22</w:t>
            </w:r>
            <w:r>
              <w:fldChar w:fldCharType="end"/>
            </w:r>
          </w:hyperlink>
        </w:p>
        <w:p w:rsidR="6F09D808" w:rsidP="6F09D808" w:rsidRDefault="6F09D808" w14:paraId="18203115" w14:textId="79349774">
          <w:pPr>
            <w:pStyle w:val="TOC2"/>
            <w:tabs>
              <w:tab w:val="right" w:leader="dot" w:pos="9360"/>
            </w:tabs>
            <w:bidi w:val="0"/>
            <w:rPr>
              <w:rStyle w:val="Hyperlink"/>
            </w:rPr>
          </w:pPr>
          <w:hyperlink w:anchor="_Toc1509251432">
            <w:r w:rsidRPr="6F09D808" w:rsidR="6F09D808">
              <w:rPr>
                <w:rStyle w:val="Hyperlink"/>
              </w:rPr>
              <w:t>4.4 Critical Appraisal Tools</w:t>
            </w:r>
            <w:r>
              <w:tab/>
            </w:r>
            <w:r>
              <w:fldChar w:fldCharType="begin"/>
            </w:r>
            <w:r>
              <w:instrText xml:space="preserve">PAGEREF _Toc1509251432 \h</w:instrText>
            </w:r>
            <w:r>
              <w:fldChar w:fldCharType="separate"/>
            </w:r>
            <w:r w:rsidRPr="6F09D808" w:rsidR="6F09D808">
              <w:rPr>
                <w:rStyle w:val="Hyperlink"/>
              </w:rPr>
              <w:t>23</w:t>
            </w:r>
            <w:r>
              <w:fldChar w:fldCharType="end"/>
            </w:r>
          </w:hyperlink>
        </w:p>
        <w:p w:rsidR="6F09D808" w:rsidP="6F09D808" w:rsidRDefault="6F09D808" w14:paraId="62ACD4DC" w14:textId="43C8F2DF">
          <w:pPr>
            <w:pStyle w:val="TOC2"/>
            <w:tabs>
              <w:tab w:val="right" w:leader="dot" w:pos="9360"/>
            </w:tabs>
            <w:bidi w:val="0"/>
            <w:rPr>
              <w:rStyle w:val="Hyperlink"/>
            </w:rPr>
          </w:pPr>
          <w:hyperlink w:anchor="_Toc1134112560">
            <w:r w:rsidRPr="6F09D808" w:rsidR="6F09D808">
              <w:rPr>
                <w:rStyle w:val="Hyperlink"/>
              </w:rPr>
              <w:t>4.5 Evaluation of Qualitative Studies</w:t>
            </w:r>
            <w:r>
              <w:tab/>
            </w:r>
            <w:r>
              <w:fldChar w:fldCharType="begin"/>
            </w:r>
            <w:r>
              <w:instrText xml:space="preserve">PAGEREF _Toc1134112560 \h</w:instrText>
            </w:r>
            <w:r>
              <w:fldChar w:fldCharType="separate"/>
            </w:r>
            <w:r w:rsidRPr="6F09D808" w:rsidR="6F09D808">
              <w:rPr>
                <w:rStyle w:val="Hyperlink"/>
              </w:rPr>
              <w:t>23</w:t>
            </w:r>
            <w:r>
              <w:fldChar w:fldCharType="end"/>
            </w:r>
          </w:hyperlink>
        </w:p>
        <w:p w:rsidR="6F09D808" w:rsidP="6F09D808" w:rsidRDefault="6F09D808" w14:paraId="1BEDC520" w14:textId="4BE5C661">
          <w:pPr>
            <w:pStyle w:val="TOC3"/>
            <w:tabs>
              <w:tab w:val="right" w:leader="dot" w:pos="9360"/>
            </w:tabs>
            <w:bidi w:val="0"/>
            <w:rPr>
              <w:rStyle w:val="Hyperlink"/>
            </w:rPr>
          </w:pPr>
          <w:hyperlink w:anchor="_Toc1006935928">
            <w:r w:rsidRPr="6F09D808" w:rsidR="6F09D808">
              <w:rPr>
                <w:rStyle w:val="Hyperlink"/>
              </w:rPr>
              <w:t>Choice of Appraisal Tool</w:t>
            </w:r>
            <w:r>
              <w:tab/>
            </w:r>
            <w:r>
              <w:fldChar w:fldCharType="begin"/>
            </w:r>
            <w:r>
              <w:instrText xml:space="preserve">PAGEREF _Toc1006935928 \h</w:instrText>
            </w:r>
            <w:r>
              <w:fldChar w:fldCharType="separate"/>
            </w:r>
            <w:r w:rsidRPr="6F09D808" w:rsidR="6F09D808">
              <w:rPr>
                <w:rStyle w:val="Hyperlink"/>
              </w:rPr>
              <w:t>24</w:t>
            </w:r>
            <w:r>
              <w:fldChar w:fldCharType="end"/>
            </w:r>
          </w:hyperlink>
        </w:p>
        <w:p w:rsidR="6F09D808" w:rsidP="6F09D808" w:rsidRDefault="6F09D808" w14:paraId="3077A421" w14:textId="0F94C6FB">
          <w:pPr>
            <w:pStyle w:val="TOC3"/>
            <w:tabs>
              <w:tab w:val="right" w:leader="dot" w:pos="9360"/>
            </w:tabs>
            <w:bidi w:val="0"/>
            <w:rPr>
              <w:rStyle w:val="Hyperlink"/>
            </w:rPr>
          </w:pPr>
          <w:hyperlink w:anchor="_Toc1926315054">
            <w:r w:rsidRPr="6F09D808" w:rsidR="6F09D808">
              <w:rPr>
                <w:rStyle w:val="Hyperlink"/>
              </w:rPr>
              <w:t>Critical Appraisal</w:t>
            </w:r>
            <w:r>
              <w:tab/>
            </w:r>
            <w:r>
              <w:fldChar w:fldCharType="begin"/>
            </w:r>
            <w:r>
              <w:instrText xml:space="preserve">PAGEREF _Toc1926315054 \h</w:instrText>
            </w:r>
            <w:r>
              <w:fldChar w:fldCharType="separate"/>
            </w:r>
            <w:r w:rsidRPr="6F09D808" w:rsidR="6F09D808">
              <w:rPr>
                <w:rStyle w:val="Hyperlink"/>
              </w:rPr>
              <w:t>24</w:t>
            </w:r>
            <w:r>
              <w:fldChar w:fldCharType="end"/>
            </w:r>
          </w:hyperlink>
        </w:p>
        <w:p w:rsidR="6F09D808" w:rsidP="6F09D808" w:rsidRDefault="6F09D808" w14:paraId="1BE42FA1" w14:textId="336A30CE">
          <w:pPr>
            <w:pStyle w:val="TOC2"/>
            <w:tabs>
              <w:tab w:val="right" w:leader="dot" w:pos="9360"/>
            </w:tabs>
            <w:bidi w:val="0"/>
            <w:rPr>
              <w:rStyle w:val="Hyperlink"/>
            </w:rPr>
          </w:pPr>
          <w:hyperlink w:anchor="_Toc1383655237">
            <w:r w:rsidRPr="6F09D808" w:rsidR="6F09D808">
              <w:rPr>
                <w:rStyle w:val="Hyperlink"/>
              </w:rPr>
              <w:t>4.6 Evaluation of Quantitative Studies</w:t>
            </w:r>
            <w:r>
              <w:tab/>
            </w:r>
            <w:r>
              <w:fldChar w:fldCharType="begin"/>
            </w:r>
            <w:r>
              <w:instrText xml:space="preserve">PAGEREF _Toc1383655237 \h</w:instrText>
            </w:r>
            <w:r>
              <w:fldChar w:fldCharType="separate"/>
            </w:r>
            <w:r w:rsidRPr="6F09D808" w:rsidR="6F09D808">
              <w:rPr>
                <w:rStyle w:val="Hyperlink"/>
              </w:rPr>
              <w:t>26</w:t>
            </w:r>
            <w:r>
              <w:fldChar w:fldCharType="end"/>
            </w:r>
          </w:hyperlink>
        </w:p>
        <w:p w:rsidR="6F09D808" w:rsidP="6F09D808" w:rsidRDefault="6F09D808" w14:paraId="4957F2A4" w14:textId="409DB63F">
          <w:pPr>
            <w:pStyle w:val="TOC3"/>
            <w:tabs>
              <w:tab w:val="right" w:leader="dot" w:pos="9360"/>
            </w:tabs>
            <w:bidi w:val="0"/>
            <w:rPr>
              <w:rStyle w:val="Hyperlink"/>
            </w:rPr>
          </w:pPr>
          <w:hyperlink w:anchor="_Toc1269390277">
            <w:r w:rsidRPr="6F09D808" w:rsidR="6F09D808">
              <w:rPr>
                <w:rStyle w:val="Hyperlink"/>
              </w:rPr>
              <w:t>Choice of Appraisal Tool</w:t>
            </w:r>
            <w:r>
              <w:tab/>
            </w:r>
            <w:r>
              <w:fldChar w:fldCharType="begin"/>
            </w:r>
            <w:r>
              <w:instrText xml:space="preserve">PAGEREF _Toc1269390277 \h</w:instrText>
            </w:r>
            <w:r>
              <w:fldChar w:fldCharType="separate"/>
            </w:r>
            <w:r w:rsidRPr="6F09D808" w:rsidR="6F09D808">
              <w:rPr>
                <w:rStyle w:val="Hyperlink"/>
              </w:rPr>
              <w:t>26</w:t>
            </w:r>
            <w:r>
              <w:fldChar w:fldCharType="end"/>
            </w:r>
          </w:hyperlink>
        </w:p>
        <w:p w:rsidR="6F09D808" w:rsidP="6F09D808" w:rsidRDefault="6F09D808" w14:paraId="3ABA83A0" w14:textId="66C52D88">
          <w:pPr>
            <w:pStyle w:val="TOC3"/>
            <w:tabs>
              <w:tab w:val="right" w:leader="dot" w:pos="9360"/>
            </w:tabs>
            <w:bidi w:val="0"/>
            <w:rPr>
              <w:rStyle w:val="Hyperlink"/>
            </w:rPr>
          </w:pPr>
          <w:hyperlink w:anchor="_Toc558401089">
            <w:r w:rsidRPr="6F09D808" w:rsidR="6F09D808">
              <w:rPr>
                <w:rStyle w:val="Hyperlink"/>
              </w:rPr>
              <w:t>Critical Appraisal of Individual Studies</w:t>
            </w:r>
            <w:r>
              <w:tab/>
            </w:r>
            <w:r>
              <w:fldChar w:fldCharType="begin"/>
            </w:r>
            <w:r>
              <w:instrText xml:space="preserve">PAGEREF _Toc558401089 \h</w:instrText>
            </w:r>
            <w:r>
              <w:fldChar w:fldCharType="separate"/>
            </w:r>
            <w:r w:rsidRPr="6F09D808" w:rsidR="6F09D808">
              <w:rPr>
                <w:rStyle w:val="Hyperlink"/>
              </w:rPr>
              <w:t>27</w:t>
            </w:r>
            <w:r>
              <w:fldChar w:fldCharType="end"/>
            </w:r>
          </w:hyperlink>
        </w:p>
        <w:p w:rsidR="6F09D808" w:rsidP="6F09D808" w:rsidRDefault="6F09D808" w14:paraId="33843957" w14:textId="53679EC0">
          <w:pPr>
            <w:pStyle w:val="TOC2"/>
            <w:tabs>
              <w:tab w:val="right" w:leader="dot" w:pos="9360"/>
            </w:tabs>
            <w:bidi w:val="0"/>
            <w:rPr>
              <w:rStyle w:val="Hyperlink"/>
            </w:rPr>
          </w:pPr>
          <w:hyperlink w:anchor="_Toc506738467">
            <w:r w:rsidRPr="6F09D808" w:rsidR="6F09D808">
              <w:rPr>
                <w:rStyle w:val="Hyperlink"/>
              </w:rPr>
              <w:t>4.7 Chapter Summary</w:t>
            </w:r>
            <w:r>
              <w:tab/>
            </w:r>
            <w:r>
              <w:fldChar w:fldCharType="begin"/>
            </w:r>
            <w:r>
              <w:instrText xml:space="preserve">PAGEREF _Toc506738467 \h</w:instrText>
            </w:r>
            <w:r>
              <w:fldChar w:fldCharType="separate"/>
            </w:r>
            <w:r w:rsidRPr="6F09D808" w:rsidR="6F09D808">
              <w:rPr>
                <w:rStyle w:val="Hyperlink"/>
              </w:rPr>
              <w:t>28</w:t>
            </w:r>
            <w:r>
              <w:fldChar w:fldCharType="end"/>
            </w:r>
          </w:hyperlink>
        </w:p>
        <w:p w:rsidR="6F09D808" w:rsidP="6F09D808" w:rsidRDefault="6F09D808" w14:paraId="5854411D" w14:textId="75318A31">
          <w:pPr>
            <w:pStyle w:val="TOC1"/>
            <w:tabs>
              <w:tab w:val="right" w:leader="dot" w:pos="9360"/>
            </w:tabs>
            <w:bidi w:val="0"/>
            <w:rPr>
              <w:rStyle w:val="Hyperlink"/>
            </w:rPr>
          </w:pPr>
          <w:hyperlink w:anchor="_Toc683435887">
            <w:r w:rsidRPr="6F09D808" w:rsidR="6F09D808">
              <w:rPr>
                <w:rStyle w:val="Hyperlink"/>
              </w:rPr>
              <w:t>CHAPTER 5: DATA ANALYSIS AND SYNTHESIS</w:t>
            </w:r>
            <w:r>
              <w:tab/>
            </w:r>
            <w:r>
              <w:fldChar w:fldCharType="begin"/>
            </w:r>
            <w:r>
              <w:instrText xml:space="preserve">PAGEREF _Toc683435887 \h</w:instrText>
            </w:r>
            <w:r>
              <w:fldChar w:fldCharType="separate"/>
            </w:r>
            <w:r w:rsidRPr="6F09D808" w:rsidR="6F09D808">
              <w:rPr>
                <w:rStyle w:val="Hyperlink"/>
              </w:rPr>
              <w:t>28</w:t>
            </w:r>
            <w:r>
              <w:fldChar w:fldCharType="end"/>
            </w:r>
          </w:hyperlink>
        </w:p>
        <w:p w:rsidR="6F09D808" w:rsidP="6F09D808" w:rsidRDefault="6F09D808" w14:paraId="746FDB88" w14:textId="6805556F">
          <w:pPr>
            <w:pStyle w:val="TOC2"/>
            <w:tabs>
              <w:tab w:val="right" w:leader="dot" w:pos="9360"/>
            </w:tabs>
            <w:bidi w:val="0"/>
            <w:rPr>
              <w:rStyle w:val="Hyperlink"/>
            </w:rPr>
          </w:pPr>
          <w:hyperlink w:anchor="_Toc714709027">
            <w:r w:rsidRPr="6F09D808" w:rsidR="6F09D808">
              <w:rPr>
                <w:rStyle w:val="Hyperlink"/>
              </w:rPr>
              <w:t>5.1 Introduction to Chapter</w:t>
            </w:r>
            <w:r>
              <w:tab/>
            </w:r>
            <w:r>
              <w:fldChar w:fldCharType="begin"/>
            </w:r>
            <w:r>
              <w:instrText xml:space="preserve">PAGEREF _Toc714709027 \h</w:instrText>
            </w:r>
            <w:r>
              <w:fldChar w:fldCharType="separate"/>
            </w:r>
            <w:r w:rsidRPr="6F09D808" w:rsidR="6F09D808">
              <w:rPr>
                <w:rStyle w:val="Hyperlink"/>
              </w:rPr>
              <w:t>29</w:t>
            </w:r>
            <w:r>
              <w:fldChar w:fldCharType="end"/>
            </w:r>
          </w:hyperlink>
        </w:p>
        <w:p w:rsidR="6F09D808" w:rsidP="6F09D808" w:rsidRDefault="6F09D808" w14:paraId="682E1E2E" w14:textId="5E08DCB2">
          <w:pPr>
            <w:pStyle w:val="TOC2"/>
            <w:tabs>
              <w:tab w:val="right" w:leader="dot" w:pos="9360"/>
            </w:tabs>
            <w:bidi w:val="0"/>
            <w:rPr>
              <w:rStyle w:val="Hyperlink"/>
            </w:rPr>
          </w:pPr>
          <w:hyperlink w:anchor="_Toc1210716143">
            <w:r w:rsidRPr="6F09D808" w:rsidR="6F09D808">
              <w:rPr>
                <w:rStyle w:val="Hyperlink"/>
              </w:rPr>
              <w:t>5.2 Thematic Analysis</w:t>
            </w:r>
            <w:r>
              <w:tab/>
            </w:r>
            <w:r>
              <w:fldChar w:fldCharType="begin"/>
            </w:r>
            <w:r>
              <w:instrText xml:space="preserve">PAGEREF _Toc1210716143 \h</w:instrText>
            </w:r>
            <w:r>
              <w:fldChar w:fldCharType="separate"/>
            </w:r>
            <w:r w:rsidRPr="6F09D808" w:rsidR="6F09D808">
              <w:rPr>
                <w:rStyle w:val="Hyperlink"/>
              </w:rPr>
              <w:t>29</w:t>
            </w:r>
            <w:r>
              <w:fldChar w:fldCharType="end"/>
            </w:r>
          </w:hyperlink>
        </w:p>
        <w:p w:rsidR="6F09D808" w:rsidP="6F09D808" w:rsidRDefault="6F09D808" w14:paraId="7D136958" w14:textId="1658671A">
          <w:pPr>
            <w:pStyle w:val="TOC2"/>
            <w:tabs>
              <w:tab w:val="right" w:leader="dot" w:pos="9360"/>
            </w:tabs>
            <w:bidi w:val="0"/>
            <w:rPr>
              <w:rStyle w:val="Hyperlink"/>
            </w:rPr>
          </w:pPr>
          <w:hyperlink w:anchor="_Toc1764760228">
            <w:r w:rsidRPr="6F09D808" w:rsidR="6F09D808">
              <w:rPr>
                <w:rStyle w:val="Hyperlink"/>
              </w:rPr>
              <w:t>5.3 Data Analysis Tool</w:t>
            </w:r>
            <w:r>
              <w:tab/>
            </w:r>
            <w:r>
              <w:fldChar w:fldCharType="begin"/>
            </w:r>
            <w:r>
              <w:instrText xml:space="preserve">PAGEREF _Toc1764760228 \h</w:instrText>
            </w:r>
            <w:r>
              <w:fldChar w:fldCharType="separate"/>
            </w:r>
            <w:r w:rsidRPr="6F09D808" w:rsidR="6F09D808">
              <w:rPr>
                <w:rStyle w:val="Hyperlink"/>
              </w:rPr>
              <w:t>29</w:t>
            </w:r>
            <w:r>
              <w:fldChar w:fldCharType="end"/>
            </w:r>
          </w:hyperlink>
        </w:p>
        <w:p w:rsidR="6F09D808" w:rsidP="6F09D808" w:rsidRDefault="6F09D808" w14:paraId="1FF9A010" w14:textId="5F730285">
          <w:pPr>
            <w:pStyle w:val="TOC2"/>
            <w:tabs>
              <w:tab w:val="right" w:leader="dot" w:pos="9360"/>
            </w:tabs>
            <w:bidi w:val="0"/>
            <w:rPr>
              <w:rStyle w:val="Hyperlink"/>
            </w:rPr>
          </w:pPr>
          <w:hyperlink w:anchor="_Toc1565121877">
            <w:r w:rsidRPr="6F09D808" w:rsidR="6F09D808">
              <w:rPr>
                <w:rStyle w:val="Hyperlink"/>
              </w:rPr>
              <w:t>5.4 Characteristics of the Identified Studies</w:t>
            </w:r>
            <w:r>
              <w:tab/>
            </w:r>
            <w:r>
              <w:fldChar w:fldCharType="begin"/>
            </w:r>
            <w:r>
              <w:instrText xml:space="preserve">PAGEREF _Toc1565121877 \h</w:instrText>
            </w:r>
            <w:r>
              <w:fldChar w:fldCharType="separate"/>
            </w:r>
            <w:r w:rsidRPr="6F09D808" w:rsidR="6F09D808">
              <w:rPr>
                <w:rStyle w:val="Hyperlink"/>
              </w:rPr>
              <w:t>30</w:t>
            </w:r>
            <w:r>
              <w:fldChar w:fldCharType="end"/>
            </w:r>
          </w:hyperlink>
        </w:p>
        <w:p w:rsidR="6F09D808" w:rsidP="6F09D808" w:rsidRDefault="6F09D808" w14:paraId="302E18D4" w14:textId="0680187A">
          <w:pPr>
            <w:pStyle w:val="TOC2"/>
            <w:tabs>
              <w:tab w:val="right" w:leader="dot" w:pos="9360"/>
            </w:tabs>
            <w:bidi w:val="0"/>
            <w:rPr>
              <w:rStyle w:val="Hyperlink"/>
            </w:rPr>
          </w:pPr>
          <w:hyperlink w:anchor="_Toc1237841129">
            <w:r w:rsidRPr="6F09D808" w:rsidR="6F09D808">
              <w:rPr>
                <w:rStyle w:val="Hyperlink"/>
              </w:rPr>
              <w:t>5.5 Emerging Themes from Included Studies</w:t>
            </w:r>
            <w:r>
              <w:tab/>
            </w:r>
            <w:r>
              <w:fldChar w:fldCharType="begin"/>
            </w:r>
            <w:r>
              <w:instrText xml:space="preserve">PAGEREF _Toc1237841129 \h</w:instrText>
            </w:r>
            <w:r>
              <w:fldChar w:fldCharType="separate"/>
            </w:r>
            <w:r w:rsidRPr="6F09D808" w:rsidR="6F09D808">
              <w:rPr>
                <w:rStyle w:val="Hyperlink"/>
              </w:rPr>
              <w:t>30</w:t>
            </w:r>
            <w:r>
              <w:fldChar w:fldCharType="end"/>
            </w:r>
          </w:hyperlink>
        </w:p>
        <w:p w:rsidR="6F09D808" w:rsidP="6F09D808" w:rsidRDefault="6F09D808" w14:paraId="211BE17D" w14:textId="4120F5B1">
          <w:pPr>
            <w:pStyle w:val="TOC3"/>
            <w:tabs>
              <w:tab w:val="right" w:leader="dot" w:pos="9360"/>
            </w:tabs>
            <w:bidi w:val="0"/>
            <w:rPr>
              <w:rStyle w:val="Hyperlink"/>
            </w:rPr>
          </w:pPr>
          <w:hyperlink w:anchor="_Toc1203294983">
            <w:r w:rsidRPr="6F09D808" w:rsidR="6F09D808">
              <w:rPr>
                <w:rStyle w:val="Hyperlink"/>
              </w:rPr>
              <w:t>Gendered Patterns of Informal Caregiving</w:t>
            </w:r>
            <w:r>
              <w:tab/>
            </w:r>
            <w:r>
              <w:fldChar w:fldCharType="begin"/>
            </w:r>
            <w:r>
              <w:instrText xml:space="preserve">PAGEREF _Toc1203294983 \h</w:instrText>
            </w:r>
            <w:r>
              <w:fldChar w:fldCharType="separate"/>
            </w:r>
            <w:r w:rsidRPr="6F09D808" w:rsidR="6F09D808">
              <w:rPr>
                <w:rStyle w:val="Hyperlink"/>
              </w:rPr>
              <w:t>31</w:t>
            </w:r>
            <w:r>
              <w:fldChar w:fldCharType="end"/>
            </w:r>
          </w:hyperlink>
        </w:p>
        <w:p w:rsidR="6F09D808" w:rsidP="6F09D808" w:rsidRDefault="6F09D808" w14:paraId="4DDB304D" w14:textId="7D4F377B">
          <w:pPr>
            <w:pStyle w:val="TOC4"/>
            <w:tabs>
              <w:tab w:val="right" w:leader="dot" w:pos="9360"/>
            </w:tabs>
            <w:bidi w:val="0"/>
            <w:rPr>
              <w:rStyle w:val="Hyperlink"/>
            </w:rPr>
          </w:pPr>
          <w:hyperlink w:anchor="_Toc604100113">
            <w:r w:rsidRPr="6F09D808" w:rsidR="6F09D808">
              <w:rPr>
                <w:rStyle w:val="Hyperlink"/>
              </w:rPr>
              <w:t>Disproportionate burden of Informal Caregiving in the UK</w:t>
            </w:r>
            <w:r>
              <w:tab/>
            </w:r>
            <w:r>
              <w:fldChar w:fldCharType="begin"/>
            </w:r>
            <w:r>
              <w:instrText xml:space="preserve">PAGEREF _Toc604100113 \h</w:instrText>
            </w:r>
            <w:r>
              <w:fldChar w:fldCharType="separate"/>
            </w:r>
            <w:r w:rsidRPr="6F09D808" w:rsidR="6F09D808">
              <w:rPr>
                <w:rStyle w:val="Hyperlink"/>
              </w:rPr>
              <w:t>31</w:t>
            </w:r>
            <w:r>
              <w:fldChar w:fldCharType="end"/>
            </w:r>
          </w:hyperlink>
        </w:p>
        <w:p w:rsidR="6F09D808" w:rsidP="6F09D808" w:rsidRDefault="6F09D808" w14:paraId="17640F14" w14:textId="3701964C">
          <w:pPr>
            <w:pStyle w:val="TOC4"/>
            <w:tabs>
              <w:tab w:val="right" w:leader="dot" w:pos="9360"/>
            </w:tabs>
            <w:bidi w:val="0"/>
            <w:rPr>
              <w:rStyle w:val="Hyperlink"/>
            </w:rPr>
          </w:pPr>
          <w:hyperlink w:anchor="_Toc1631828056">
            <w:r w:rsidRPr="6F09D808" w:rsidR="6F09D808">
              <w:rPr>
                <w:rStyle w:val="Hyperlink"/>
              </w:rPr>
              <w:t>Social and Gender Norms Influence on Informal Care</w:t>
            </w:r>
            <w:r>
              <w:tab/>
            </w:r>
            <w:r>
              <w:fldChar w:fldCharType="begin"/>
            </w:r>
            <w:r>
              <w:instrText xml:space="preserve">PAGEREF _Toc1631828056 \h</w:instrText>
            </w:r>
            <w:r>
              <w:fldChar w:fldCharType="separate"/>
            </w:r>
            <w:r w:rsidRPr="6F09D808" w:rsidR="6F09D808">
              <w:rPr>
                <w:rStyle w:val="Hyperlink"/>
              </w:rPr>
              <w:t>31</w:t>
            </w:r>
            <w:r>
              <w:fldChar w:fldCharType="end"/>
            </w:r>
          </w:hyperlink>
        </w:p>
        <w:p w:rsidR="6F09D808" w:rsidP="6F09D808" w:rsidRDefault="6F09D808" w14:paraId="007107E0" w14:textId="0126501B">
          <w:pPr>
            <w:pStyle w:val="TOC3"/>
            <w:tabs>
              <w:tab w:val="right" w:leader="dot" w:pos="9360"/>
            </w:tabs>
            <w:bidi w:val="0"/>
            <w:rPr>
              <w:rStyle w:val="Hyperlink"/>
            </w:rPr>
          </w:pPr>
          <w:hyperlink w:anchor="_Toc1138422763">
            <w:r w:rsidRPr="6F09D808" w:rsidR="6F09D808">
              <w:rPr>
                <w:rStyle w:val="Hyperlink"/>
              </w:rPr>
              <w:t>Employment and Economic Impacts</w:t>
            </w:r>
            <w:r>
              <w:tab/>
            </w:r>
            <w:r>
              <w:fldChar w:fldCharType="begin"/>
            </w:r>
            <w:r>
              <w:instrText xml:space="preserve">PAGEREF _Toc1138422763 \h</w:instrText>
            </w:r>
            <w:r>
              <w:fldChar w:fldCharType="separate"/>
            </w:r>
            <w:r w:rsidRPr="6F09D808" w:rsidR="6F09D808">
              <w:rPr>
                <w:rStyle w:val="Hyperlink"/>
              </w:rPr>
              <w:t>32</w:t>
            </w:r>
            <w:r>
              <w:fldChar w:fldCharType="end"/>
            </w:r>
          </w:hyperlink>
        </w:p>
        <w:p w:rsidR="6F09D808" w:rsidP="6F09D808" w:rsidRDefault="6F09D808" w14:paraId="31717BE4" w14:textId="21BF9788">
          <w:pPr>
            <w:pStyle w:val="TOC4"/>
            <w:tabs>
              <w:tab w:val="right" w:leader="dot" w:pos="9360"/>
            </w:tabs>
            <w:bidi w:val="0"/>
            <w:rPr>
              <w:rStyle w:val="Hyperlink"/>
            </w:rPr>
          </w:pPr>
          <w:hyperlink w:anchor="_Toc1473118534">
            <w:r w:rsidRPr="6F09D808" w:rsidR="6F09D808">
              <w:rPr>
                <w:rStyle w:val="Hyperlink"/>
              </w:rPr>
              <w:t>Employment Impact and Financial Insecurity</w:t>
            </w:r>
            <w:r>
              <w:tab/>
            </w:r>
            <w:r>
              <w:fldChar w:fldCharType="begin"/>
            </w:r>
            <w:r>
              <w:instrText xml:space="preserve">PAGEREF _Toc1473118534 \h</w:instrText>
            </w:r>
            <w:r>
              <w:fldChar w:fldCharType="separate"/>
            </w:r>
            <w:r w:rsidRPr="6F09D808" w:rsidR="6F09D808">
              <w:rPr>
                <w:rStyle w:val="Hyperlink"/>
              </w:rPr>
              <w:t>32</w:t>
            </w:r>
            <w:r>
              <w:fldChar w:fldCharType="end"/>
            </w:r>
          </w:hyperlink>
        </w:p>
        <w:p w:rsidR="6F09D808" w:rsidP="6F09D808" w:rsidRDefault="6F09D808" w14:paraId="4DCE928E" w14:textId="0359D651">
          <w:pPr>
            <w:pStyle w:val="TOC3"/>
            <w:tabs>
              <w:tab w:val="right" w:leader="dot" w:pos="9360"/>
            </w:tabs>
            <w:bidi w:val="0"/>
            <w:rPr>
              <w:rStyle w:val="Hyperlink"/>
            </w:rPr>
          </w:pPr>
          <w:hyperlink w:anchor="_Toc689784196">
            <w:r w:rsidRPr="6F09D808" w:rsidR="6F09D808">
              <w:rPr>
                <w:rStyle w:val="Hyperlink"/>
              </w:rPr>
              <w:t>Health and Wellbeing Impacts</w:t>
            </w:r>
            <w:r>
              <w:tab/>
            </w:r>
            <w:r>
              <w:fldChar w:fldCharType="begin"/>
            </w:r>
            <w:r>
              <w:instrText xml:space="preserve">PAGEREF _Toc689784196 \h</w:instrText>
            </w:r>
            <w:r>
              <w:fldChar w:fldCharType="separate"/>
            </w:r>
            <w:r w:rsidRPr="6F09D808" w:rsidR="6F09D808">
              <w:rPr>
                <w:rStyle w:val="Hyperlink"/>
              </w:rPr>
              <w:t>33</w:t>
            </w:r>
            <w:r>
              <w:fldChar w:fldCharType="end"/>
            </w:r>
          </w:hyperlink>
        </w:p>
        <w:p w:rsidR="6F09D808" w:rsidP="6F09D808" w:rsidRDefault="6F09D808" w14:paraId="776F91A9" w14:textId="09DBE631">
          <w:pPr>
            <w:pStyle w:val="TOC4"/>
            <w:tabs>
              <w:tab w:val="right" w:leader="dot" w:pos="9360"/>
            </w:tabs>
            <w:bidi w:val="0"/>
            <w:rPr>
              <w:rStyle w:val="Hyperlink"/>
            </w:rPr>
          </w:pPr>
          <w:hyperlink w:anchor="_Toc2053838617">
            <w:r w:rsidRPr="6F09D808" w:rsidR="6F09D808">
              <w:rPr>
                <w:rStyle w:val="Hyperlink"/>
              </w:rPr>
              <w:t>Physical Health Impacts</w:t>
            </w:r>
            <w:r>
              <w:tab/>
            </w:r>
            <w:r>
              <w:fldChar w:fldCharType="begin"/>
            </w:r>
            <w:r>
              <w:instrText xml:space="preserve">PAGEREF _Toc2053838617 \h</w:instrText>
            </w:r>
            <w:r>
              <w:fldChar w:fldCharType="separate"/>
            </w:r>
            <w:r w:rsidRPr="6F09D808" w:rsidR="6F09D808">
              <w:rPr>
                <w:rStyle w:val="Hyperlink"/>
              </w:rPr>
              <w:t>33</w:t>
            </w:r>
            <w:r>
              <w:fldChar w:fldCharType="end"/>
            </w:r>
          </w:hyperlink>
        </w:p>
        <w:p w:rsidR="6F09D808" w:rsidP="6F09D808" w:rsidRDefault="6F09D808" w14:paraId="2A6AEBCF" w14:textId="09975044">
          <w:pPr>
            <w:pStyle w:val="TOC4"/>
            <w:tabs>
              <w:tab w:val="right" w:leader="dot" w:pos="9360"/>
            </w:tabs>
            <w:bidi w:val="0"/>
            <w:rPr>
              <w:rStyle w:val="Hyperlink"/>
            </w:rPr>
          </w:pPr>
          <w:hyperlink w:anchor="_Toc208324993">
            <w:r w:rsidRPr="6F09D808" w:rsidR="6F09D808">
              <w:rPr>
                <w:rStyle w:val="Hyperlink"/>
              </w:rPr>
              <w:t>Mental Health Impacts</w:t>
            </w:r>
            <w:r>
              <w:tab/>
            </w:r>
            <w:r>
              <w:fldChar w:fldCharType="begin"/>
            </w:r>
            <w:r>
              <w:instrText xml:space="preserve">PAGEREF _Toc208324993 \h</w:instrText>
            </w:r>
            <w:r>
              <w:fldChar w:fldCharType="separate"/>
            </w:r>
            <w:r w:rsidRPr="6F09D808" w:rsidR="6F09D808">
              <w:rPr>
                <w:rStyle w:val="Hyperlink"/>
              </w:rPr>
              <w:t>34</w:t>
            </w:r>
            <w:r>
              <w:fldChar w:fldCharType="end"/>
            </w:r>
          </w:hyperlink>
        </w:p>
        <w:p w:rsidR="6F09D808" w:rsidP="6F09D808" w:rsidRDefault="6F09D808" w14:paraId="6FE59143" w14:textId="682DDC47">
          <w:pPr>
            <w:pStyle w:val="TOC3"/>
            <w:tabs>
              <w:tab w:val="right" w:leader="dot" w:pos="9360"/>
            </w:tabs>
            <w:bidi w:val="0"/>
            <w:rPr>
              <w:rStyle w:val="Hyperlink"/>
            </w:rPr>
          </w:pPr>
          <w:hyperlink w:anchor="_Toc353499778">
            <w:r w:rsidRPr="6F09D808" w:rsidR="6F09D808">
              <w:rPr>
                <w:rStyle w:val="Hyperlink"/>
              </w:rPr>
              <w:t>Structural and Policy Barriers Affecting Female Carers</w:t>
            </w:r>
            <w:r>
              <w:tab/>
            </w:r>
            <w:r>
              <w:fldChar w:fldCharType="begin"/>
            </w:r>
            <w:r>
              <w:instrText xml:space="preserve">PAGEREF _Toc353499778 \h</w:instrText>
            </w:r>
            <w:r>
              <w:fldChar w:fldCharType="separate"/>
            </w:r>
            <w:r w:rsidRPr="6F09D808" w:rsidR="6F09D808">
              <w:rPr>
                <w:rStyle w:val="Hyperlink"/>
              </w:rPr>
              <w:t>34</w:t>
            </w:r>
            <w:r>
              <w:fldChar w:fldCharType="end"/>
            </w:r>
          </w:hyperlink>
        </w:p>
        <w:p w:rsidR="6F09D808" w:rsidP="6F09D808" w:rsidRDefault="6F09D808" w14:paraId="7C8C3D40" w14:textId="2C715A52">
          <w:pPr>
            <w:pStyle w:val="TOC4"/>
            <w:tabs>
              <w:tab w:val="right" w:leader="dot" w:pos="9360"/>
            </w:tabs>
            <w:bidi w:val="0"/>
            <w:rPr>
              <w:rStyle w:val="Hyperlink"/>
            </w:rPr>
          </w:pPr>
          <w:hyperlink w:anchor="_Toc1257742019">
            <w:r w:rsidRPr="6F09D808" w:rsidR="6F09D808">
              <w:rPr>
                <w:rStyle w:val="Hyperlink"/>
              </w:rPr>
              <w:t>Structural inequalities and gender norms</w:t>
            </w:r>
            <w:r>
              <w:tab/>
            </w:r>
            <w:r>
              <w:fldChar w:fldCharType="begin"/>
            </w:r>
            <w:r>
              <w:instrText xml:space="preserve">PAGEREF _Toc1257742019 \h</w:instrText>
            </w:r>
            <w:r>
              <w:fldChar w:fldCharType="separate"/>
            </w:r>
            <w:r w:rsidRPr="6F09D808" w:rsidR="6F09D808">
              <w:rPr>
                <w:rStyle w:val="Hyperlink"/>
              </w:rPr>
              <w:t>35</w:t>
            </w:r>
            <w:r>
              <w:fldChar w:fldCharType="end"/>
            </w:r>
          </w:hyperlink>
        </w:p>
        <w:p w:rsidR="6F09D808" w:rsidP="6F09D808" w:rsidRDefault="6F09D808" w14:paraId="30720DAF" w14:textId="37890D46">
          <w:pPr>
            <w:pStyle w:val="TOC4"/>
            <w:tabs>
              <w:tab w:val="right" w:leader="dot" w:pos="9360"/>
            </w:tabs>
            <w:bidi w:val="0"/>
            <w:rPr>
              <w:rStyle w:val="Hyperlink"/>
            </w:rPr>
          </w:pPr>
          <w:hyperlink w:anchor="_Toc1687125378">
            <w:r w:rsidRPr="6F09D808" w:rsidR="6F09D808">
              <w:rPr>
                <w:rStyle w:val="Hyperlink"/>
              </w:rPr>
              <w:t>Policy environments and lack of formal support</w:t>
            </w:r>
            <w:r>
              <w:tab/>
            </w:r>
            <w:r>
              <w:fldChar w:fldCharType="begin"/>
            </w:r>
            <w:r>
              <w:instrText xml:space="preserve">PAGEREF _Toc1687125378 \h</w:instrText>
            </w:r>
            <w:r>
              <w:fldChar w:fldCharType="separate"/>
            </w:r>
            <w:r w:rsidRPr="6F09D808" w:rsidR="6F09D808">
              <w:rPr>
                <w:rStyle w:val="Hyperlink"/>
              </w:rPr>
              <w:t>35</w:t>
            </w:r>
            <w:r>
              <w:fldChar w:fldCharType="end"/>
            </w:r>
          </w:hyperlink>
        </w:p>
        <w:p w:rsidR="6F09D808" w:rsidP="6F09D808" w:rsidRDefault="6F09D808" w14:paraId="2075302E" w14:textId="06A6609B">
          <w:pPr>
            <w:pStyle w:val="TOC4"/>
            <w:tabs>
              <w:tab w:val="right" w:leader="dot" w:pos="9360"/>
            </w:tabs>
            <w:bidi w:val="0"/>
            <w:rPr>
              <w:rStyle w:val="Hyperlink"/>
            </w:rPr>
          </w:pPr>
          <w:hyperlink w:anchor="_Toc732260801">
            <w:r w:rsidRPr="6F09D808" w:rsidR="6F09D808">
              <w:rPr>
                <w:rStyle w:val="Hyperlink"/>
              </w:rPr>
              <w:t>Socioeconomic deprivation and unequal access to support</w:t>
            </w:r>
            <w:r>
              <w:tab/>
            </w:r>
            <w:r>
              <w:fldChar w:fldCharType="begin"/>
            </w:r>
            <w:r>
              <w:instrText xml:space="preserve">PAGEREF _Toc732260801 \h</w:instrText>
            </w:r>
            <w:r>
              <w:fldChar w:fldCharType="separate"/>
            </w:r>
            <w:r w:rsidRPr="6F09D808" w:rsidR="6F09D808">
              <w:rPr>
                <w:rStyle w:val="Hyperlink"/>
              </w:rPr>
              <w:t>35</w:t>
            </w:r>
            <w:r>
              <w:fldChar w:fldCharType="end"/>
            </w:r>
          </w:hyperlink>
        </w:p>
        <w:p w:rsidR="6F09D808" w:rsidP="6F09D808" w:rsidRDefault="6F09D808" w14:paraId="615EC0AB" w14:textId="3C7AFC5C">
          <w:pPr>
            <w:pStyle w:val="TOC2"/>
            <w:tabs>
              <w:tab w:val="right" w:leader="dot" w:pos="9360"/>
            </w:tabs>
            <w:bidi w:val="0"/>
            <w:rPr>
              <w:rStyle w:val="Hyperlink"/>
            </w:rPr>
          </w:pPr>
          <w:hyperlink w:anchor="_Toc140390424">
            <w:r w:rsidRPr="6F09D808" w:rsidR="6F09D808">
              <w:rPr>
                <w:rStyle w:val="Hyperlink"/>
              </w:rPr>
              <w:t>5.6 Chapter Summary</w:t>
            </w:r>
            <w:r>
              <w:tab/>
            </w:r>
            <w:r>
              <w:fldChar w:fldCharType="begin"/>
            </w:r>
            <w:r>
              <w:instrText xml:space="preserve">PAGEREF _Toc140390424 \h</w:instrText>
            </w:r>
            <w:r>
              <w:fldChar w:fldCharType="separate"/>
            </w:r>
            <w:r w:rsidRPr="6F09D808" w:rsidR="6F09D808">
              <w:rPr>
                <w:rStyle w:val="Hyperlink"/>
              </w:rPr>
              <w:t>36</w:t>
            </w:r>
            <w:r>
              <w:fldChar w:fldCharType="end"/>
            </w:r>
          </w:hyperlink>
        </w:p>
        <w:p w:rsidR="6F09D808" w:rsidP="6F09D808" w:rsidRDefault="6F09D808" w14:paraId="3550E1E7" w14:textId="3689F0CB">
          <w:pPr>
            <w:pStyle w:val="TOC1"/>
            <w:tabs>
              <w:tab w:val="right" w:leader="dot" w:pos="9360"/>
            </w:tabs>
            <w:bidi w:val="0"/>
            <w:rPr>
              <w:rStyle w:val="Hyperlink"/>
            </w:rPr>
          </w:pPr>
          <w:hyperlink w:anchor="_Toc1990804491">
            <w:r w:rsidRPr="6F09D808" w:rsidR="6F09D808">
              <w:rPr>
                <w:rStyle w:val="Hyperlink"/>
              </w:rPr>
              <w:t>CHAPTER 6: DISCUSSION</w:t>
            </w:r>
            <w:r>
              <w:tab/>
            </w:r>
            <w:r>
              <w:fldChar w:fldCharType="begin"/>
            </w:r>
            <w:r>
              <w:instrText xml:space="preserve">PAGEREF _Toc1990804491 \h</w:instrText>
            </w:r>
            <w:r>
              <w:fldChar w:fldCharType="separate"/>
            </w:r>
            <w:r w:rsidRPr="6F09D808" w:rsidR="6F09D808">
              <w:rPr>
                <w:rStyle w:val="Hyperlink"/>
              </w:rPr>
              <w:t>36</w:t>
            </w:r>
            <w:r>
              <w:fldChar w:fldCharType="end"/>
            </w:r>
          </w:hyperlink>
        </w:p>
        <w:p w:rsidR="6F09D808" w:rsidP="6F09D808" w:rsidRDefault="6F09D808" w14:paraId="5E1BEF1D" w14:textId="7163F6D7">
          <w:pPr>
            <w:pStyle w:val="TOC2"/>
            <w:tabs>
              <w:tab w:val="right" w:leader="dot" w:pos="9360"/>
            </w:tabs>
            <w:bidi w:val="0"/>
            <w:rPr>
              <w:rStyle w:val="Hyperlink"/>
            </w:rPr>
          </w:pPr>
          <w:hyperlink w:anchor="_Toc1820056813">
            <w:r w:rsidRPr="6F09D808" w:rsidR="6F09D808">
              <w:rPr>
                <w:rStyle w:val="Hyperlink"/>
              </w:rPr>
              <w:t>6.1 Introduction to Chapter</w:t>
            </w:r>
            <w:r>
              <w:tab/>
            </w:r>
            <w:r>
              <w:fldChar w:fldCharType="begin"/>
            </w:r>
            <w:r>
              <w:instrText xml:space="preserve">PAGEREF _Toc1820056813 \h</w:instrText>
            </w:r>
            <w:r>
              <w:fldChar w:fldCharType="separate"/>
            </w:r>
            <w:r w:rsidRPr="6F09D808" w:rsidR="6F09D808">
              <w:rPr>
                <w:rStyle w:val="Hyperlink"/>
              </w:rPr>
              <w:t>37</w:t>
            </w:r>
            <w:r>
              <w:fldChar w:fldCharType="end"/>
            </w:r>
          </w:hyperlink>
        </w:p>
        <w:p w:rsidR="6F09D808" w:rsidP="6F09D808" w:rsidRDefault="6F09D808" w14:paraId="6A0662EF" w14:textId="63EB2500">
          <w:pPr>
            <w:pStyle w:val="TOC2"/>
            <w:tabs>
              <w:tab w:val="right" w:leader="dot" w:pos="9360"/>
            </w:tabs>
            <w:bidi w:val="0"/>
            <w:rPr>
              <w:rStyle w:val="Hyperlink"/>
            </w:rPr>
          </w:pPr>
          <w:hyperlink w:anchor="_Toc1942027084">
            <w:r w:rsidRPr="6F09D808" w:rsidR="6F09D808">
              <w:rPr>
                <w:rStyle w:val="Hyperlink"/>
              </w:rPr>
              <w:t>6.2 Discussion of Key Findings</w:t>
            </w:r>
            <w:r>
              <w:tab/>
            </w:r>
            <w:r>
              <w:fldChar w:fldCharType="begin"/>
            </w:r>
            <w:r>
              <w:instrText xml:space="preserve">PAGEREF _Toc1942027084 \h</w:instrText>
            </w:r>
            <w:r>
              <w:fldChar w:fldCharType="separate"/>
            </w:r>
            <w:r w:rsidRPr="6F09D808" w:rsidR="6F09D808">
              <w:rPr>
                <w:rStyle w:val="Hyperlink"/>
              </w:rPr>
              <w:t>37</w:t>
            </w:r>
            <w:r>
              <w:fldChar w:fldCharType="end"/>
            </w:r>
          </w:hyperlink>
        </w:p>
        <w:p w:rsidR="6F09D808" w:rsidP="6F09D808" w:rsidRDefault="6F09D808" w14:paraId="489DA811" w14:textId="72E0A32B">
          <w:pPr>
            <w:pStyle w:val="TOC3"/>
            <w:tabs>
              <w:tab w:val="right" w:leader="dot" w:pos="9360"/>
            </w:tabs>
            <w:bidi w:val="0"/>
            <w:rPr>
              <w:rStyle w:val="Hyperlink"/>
            </w:rPr>
          </w:pPr>
          <w:hyperlink w:anchor="_Toc123193608">
            <w:r w:rsidRPr="6F09D808" w:rsidR="6F09D808">
              <w:rPr>
                <w:rStyle w:val="Hyperlink"/>
              </w:rPr>
              <w:t>Gendered Patterns of Informal Caregiving</w:t>
            </w:r>
            <w:r>
              <w:tab/>
            </w:r>
            <w:r>
              <w:fldChar w:fldCharType="begin"/>
            </w:r>
            <w:r>
              <w:instrText xml:space="preserve">PAGEREF _Toc123193608 \h</w:instrText>
            </w:r>
            <w:r>
              <w:fldChar w:fldCharType="separate"/>
            </w:r>
            <w:r w:rsidRPr="6F09D808" w:rsidR="6F09D808">
              <w:rPr>
                <w:rStyle w:val="Hyperlink"/>
              </w:rPr>
              <w:t>37</w:t>
            </w:r>
            <w:r>
              <w:fldChar w:fldCharType="end"/>
            </w:r>
          </w:hyperlink>
        </w:p>
        <w:p w:rsidR="6F09D808" w:rsidP="6F09D808" w:rsidRDefault="6F09D808" w14:paraId="7AA9A19A" w14:textId="4C63F029">
          <w:pPr>
            <w:pStyle w:val="TOC3"/>
            <w:tabs>
              <w:tab w:val="right" w:leader="dot" w:pos="9360"/>
            </w:tabs>
            <w:bidi w:val="0"/>
            <w:rPr>
              <w:rStyle w:val="Hyperlink"/>
            </w:rPr>
          </w:pPr>
          <w:hyperlink w:anchor="_Toc2122005488">
            <w:r w:rsidRPr="6F09D808" w:rsidR="6F09D808">
              <w:rPr>
                <w:rStyle w:val="Hyperlink"/>
              </w:rPr>
              <w:t>Employment and Economic Impacts on Women</w:t>
            </w:r>
            <w:r>
              <w:tab/>
            </w:r>
            <w:r>
              <w:fldChar w:fldCharType="begin"/>
            </w:r>
            <w:r>
              <w:instrText xml:space="preserve">PAGEREF _Toc2122005488 \h</w:instrText>
            </w:r>
            <w:r>
              <w:fldChar w:fldCharType="separate"/>
            </w:r>
            <w:r w:rsidRPr="6F09D808" w:rsidR="6F09D808">
              <w:rPr>
                <w:rStyle w:val="Hyperlink"/>
              </w:rPr>
              <w:t>38</w:t>
            </w:r>
            <w:r>
              <w:fldChar w:fldCharType="end"/>
            </w:r>
          </w:hyperlink>
        </w:p>
        <w:p w:rsidR="6F09D808" w:rsidP="6F09D808" w:rsidRDefault="6F09D808" w14:paraId="57EF36CF" w14:textId="506F664B">
          <w:pPr>
            <w:pStyle w:val="TOC3"/>
            <w:tabs>
              <w:tab w:val="right" w:leader="dot" w:pos="9360"/>
            </w:tabs>
            <w:bidi w:val="0"/>
            <w:rPr>
              <w:rStyle w:val="Hyperlink"/>
            </w:rPr>
          </w:pPr>
          <w:hyperlink w:anchor="_Toc202245889">
            <w:r w:rsidRPr="6F09D808" w:rsidR="6F09D808">
              <w:rPr>
                <w:rStyle w:val="Hyperlink"/>
              </w:rPr>
              <w:t>Physical and Mental Health Consequences of Informal Caregiving</w:t>
            </w:r>
            <w:r>
              <w:tab/>
            </w:r>
            <w:r>
              <w:fldChar w:fldCharType="begin"/>
            </w:r>
            <w:r>
              <w:instrText xml:space="preserve">PAGEREF _Toc202245889 \h</w:instrText>
            </w:r>
            <w:r>
              <w:fldChar w:fldCharType="separate"/>
            </w:r>
            <w:r w:rsidRPr="6F09D808" w:rsidR="6F09D808">
              <w:rPr>
                <w:rStyle w:val="Hyperlink"/>
              </w:rPr>
              <w:t>39</w:t>
            </w:r>
            <w:r>
              <w:fldChar w:fldCharType="end"/>
            </w:r>
          </w:hyperlink>
        </w:p>
        <w:p w:rsidR="6F09D808" w:rsidP="6F09D808" w:rsidRDefault="6F09D808" w14:paraId="3BB34C79" w14:textId="0512BC06">
          <w:pPr>
            <w:pStyle w:val="TOC3"/>
            <w:tabs>
              <w:tab w:val="right" w:leader="dot" w:pos="9360"/>
            </w:tabs>
            <w:bidi w:val="0"/>
            <w:rPr>
              <w:rStyle w:val="Hyperlink"/>
            </w:rPr>
          </w:pPr>
          <w:hyperlink w:anchor="_Toc1652582623">
            <w:r w:rsidRPr="6F09D808" w:rsidR="6F09D808">
              <w:rPr>
                <w:rStyle w:val="Hyperlink"/>
              </w:rPr>
              <w:t>Structural and Policy Barriers Affecting Female Carers</w:t>
            </w:r>
            <w:r>
              <w:tab/>
            </w:r>
            <w:r>
              <w:fldChar w:fldCharType="begin"/>
            </w:r>
            <w:r>
              <w:instrText xml:space="preserve">PAGEREF _Toc1652582623 \h</w:instrText>
            </w:r>
            <w:r>
              <w:fldChar w:fldCharType="separate"/>
            </w:r>
            <w:r w:rsidRPr="6F09D808" w:rsidR="6F09D808">
              <w:rPr>
                <w:rStyle w:val="Hyperlink"/>
              </w:rPr>
              <w:t>39</w:t>
            </w:r>
            <w:r>
              <w:fldChar w:fldCharType="end"/>
            </w:r>
          </w:hyperlink>
        </w:p>
        <w:p w:rsidR="6F09D808" w:rsidP="6F09D808" w:rsidRDefault="6F09D808" w14:paraId="68E2F4B8" w14:textId="5150A282">
          <w:pPr>
            <w:pStyle w:val="TOC2"/>
            <w:tabs>
              <w:tab w:val="right" w:leader="dot" w:pos="9360"/>
            </w:tabs>
            <w:bidi w:val="0"/>
            <w:rPr>
              <w:rStyle w:val="Hyperlink"/>
            </w:rPr>
          </w:pPr>
          <w:hyperlink w:anchor="_Toc1120685904">
            <w:r w:rsidRPr="6F09D808" w:rsidR="6F09D808">
              <w:rPr>
                <w:rStyle w:val="Hyperlink"/>
              </w:rPr>
              <w:t>6.3 Strengths and Limitations</w:t>
            </w:r>
            <w:r>
              <w:tab/>
            </w:r>
            <w:r>
              <w:fldChar w:fldCharType="begin"/>
            </w:r>
            <w:r>
              <w:instrText xml:space="preserve">PAGEREF _Toc1120685904 \h</w:instrText>
            </w:r>
            <w:r>
              <w:fldChar w:fldCharType="separate"/>
            </w:r>
            <w:r w:rsidRPr="6F09D808" w:rsidR="6F09D808">
              <w:rPr>
                <w:rStyle w:val="Hyperlink"/>
              </w:rPr>
              <w:t>40</w:t>
            </w:r>
            <w:r>
              <w:fldChar w:fldCharType="end"/>
            </w:r>
          </w:hyperlink>
        </w:p>
        <w:p w:rsidR="6F09D808" w:rsidP="6F09D808" w:rsidRDefault="6F09D808" w14:paraId="551BB433" w14:textId="20B71892">
          <w:pPr>
            <w:pStyle w:val="TOC2"/>
            <w:tabs>
              <w:tab w:val="right" w:leader="dot" w:pos="9360"/>
            </w:tabs>
            <w:bidi w:val="0"/>
            <w:rPr>
              <w:rStyle w:val="Hyperlink"/>
            </w:rPr>
          </w:pPr>
          <w:hyperlink w:anchor="_Toc454771877">
            <w:r w:rsidRPr="6F09D808" w:rsidR="6F09D808">
              <w:rPr>
                <w:rStyle w:val="Hyperlink"/>
              </w:rPr>
              <w:t>6.4 Chapter Summary</w:t>
            </w:r>
            <w:r>
              <w:tab/>
            </w:r>
            <w:r>
              <w:fldChar w:fldCharType="begin"/>
            </w:r>
            <w:r>
              <w:instrText xml:space="preserve">PAGEREF _Toc454771877 \h</w:instrText>
            </w:r>
            <w:r>
              <w:fldChar w:fldCharType="separate"/>
            </w:r>
            <w:r w:rsidRPr="6F09D808" w:rsidR="6F09D808">
              <w:rPr>
                <w:rStyle w:val="Hyperlink"/>
              </w:rPr>
              <w:t>41</w:t>
            </w:r>
            <w:r>
              <w:fldChar w:fldCharType="end"/>
            </w:r>
          </w:hyperlink>
        </w:p>
        <w:p w:rsidR="6F09D808" w:rsidP="6F09D808" w:rsidRDefault="6F09D808" w14:paraId="6D17AC7E" w14:textId="125548CD">
          <w:pPr>
            <w:pStyle w:val="TOC1"/>
            <w:tabs>
              <w:tab w:val="right" w:leader="dot" w:pos="9360"/>
            </w:tabs>
            <w:bidi w:val="0"/>
            <w:rPr>
              <w:rStyle w:val="Hyperlink"/>
            </w:rPr>
          </w:pPr>
          <w:hyperlink w:anchor="_Toc81922558">
            <w:r w:rsidRPr="6F09D808" w:rsidR="6F09D808">
              <w:rPr>
                <w:rStyle w:val="Hyperlink"/>
              </w:rPr>
              <w:t>CHAPTER 7: RECOMMENDATIONS AND CONCLUSION</w:t>
            </w:r>
            <w:r>
              <w:tab/>
            </w:r>
            <w:r>
              <w:fldChar w:fldCharType="begin"/>
            </w:r>
            <w:r>
              <w:instrText xml:space="preserve">PAGEREF _Toc81922558 \h</w:instrText>
            </w:r>
            <w:r>
              <w:fldChar w:fldCharType="separate"/>
            </w:r>
            <w:r w:rsidRPr="6F09D808" w:rsidR="6F09D808">
              <w:rPr>
                <w:rStyle w:val="Hyperlink"/>
              </w:rPr>
              <w:t>41</w:t>
            </w:r>
            <w:r>
              <w:fldChar w:fldCharType="end"/>
            </w:r>
          </w:hyperlink>
        </w:p>
        <w:p w:rsidR="6F09D808" w:rsidP="6F09D808" w:rsidRDefault="6F09D808" w14:paraId="4344FFB4" w14:textId="37065A92">
          <w:pPr>
            <w:pStyle w:val="TOC2"/>
            <w:tabs>
              <w:tab w:val="right" w:leader="dot" w:pos="9360"/>
            </w:tabs>
            <w:bidi w:val="0"/>
            <w:rPr>
              <w:rStyle w:val="Hyperlink"/>
            </w:rPr>
          </w:pPr>
          <w:hyperlink w:anchor="_Toc1459243544">
            <w:r w:rsidRPr="6F09D808" w:rsidR="6F09D808">
              <w:rPr>
                <w:rStyle w:val="Hyperlink"/>
              </w:rPr>
              <w:t>7.1 Introduction to Chapter</w:t>
            </w:r>
            <w:r>
              <w:tab/>
            </w:r>
            <w:r>
              <w:fldChar w:fldCharType="begin"/>
            </w:r>
            <w:r>
              <w:instrText xml:space="preserve">PAGEREF _Toc1459243544 \h</w:instrText>
            </w:r>
            <w:r>
              <w:fldChar w:fldCharType="separate"/>
            </w:r>
            <w:r w:rsidRPr="6F09D808" w:rsidR="6F09D808">
              <w:rPr>
                <w:rStyle w:val="Hyperlink"/>
              </w:rPr>
              <w:t>42</w:t>
            </w:r>
            <w:r>
              <w:fldChar w:fldCharType="end"/>
            </w:r>
          </w:hyperlink>
        </w:p>
        <w:p w:rsidR="6F09D808" w:rsidP="6F09D808" w:rsidRDefault="6F09D808" w14:paraId="3519F4E7" w14:textId="77F06C00">
          <w:pPr>
            <w:pStyle w:val="TOC2"/>
            <w:tabs>
              <w:tab w:val="right" w:leader="dot" w:pos="9360"/>
            </w:tabs>
            <w:bidi w:val="0"/>
            <w:rPr>
              <w:rStyle w:val="Hyperlink"/>
            </w:rPr>
          </w:pPr>
          <w:hyperlink w:anchor="_Toc1045539340">
            <w:r w:rsidRPr="6F09D808" w:rsidR="6F09D808">
              <w:rPr>
                <w:rStyle w:val="Hyperlink"/>
              </w:rPr>
              <w:t>7.2 Implications of Findings</w:t>
            </w:r>
            <w:r>
              <w:tab/>
            </w:r>
            <w:r>
              <w:fldChar w:fldCharType="begin"/>
            </w:r>
            <w:r>
              <w:instrText xml:space="preserve">PAGEREF _Toc1045539340 \h</w:instrText>
            </w:r>
            <w:r>
              <w:fldChar w:fldCharType="separate"/>
            </w:r>
            <w:r w:rsidRPr="6F09D808" w:rsidR="6F09D808">
              <w:rPr>
                <w:rStyle w:val="Hyperlink"/>
              </w:rPr>
              <w:t>42</w:t>
            </w:r>
            <w:r>
              <w:fldChar w:fldCharType="end"/>
            </w:r>
          </w:hyperlink>
        </w:p>
        <w:p w:rsidR="6F09D808" w:rsidP="6F09D808" w:rsidRDefault="6F09D808" w14:paraId="772A4721" w14:textId="36D30408">
          <w:pPr>
            <w:pStyle w:val="TOC2"/>
            <w:tabs>
              <w:tab w:val="right" w:leader="dot" w:pos="9360"/>
            </w:tabs>
            <w:bidi w:val="0"/>
            <w:rPr>
              <w:rStyle w:val="Hyperlink"/>
            </w:rPr>
          </w:pPr>
          <w:hyperlink w:anchor="_Toc1466370816">
            <w:r w:rsidRPr="6F09D808" w:rsidR="6F09D808">
              <w:rPr>
                <w:rStyle w:val="Hyperlink"/>
              </w:rPr>
              <w:t>7.3 Recommendations for Practice</w:t>
            </w:r>
            <w:r>
              <w:tab/>
            </w:r>
            <w:r>
              <w:fldChar w:fldCharType="begin"/>
            </w:r>
            <w:r>
              <w:instrText xml:space="preserve">PAGEREF _Toc1466370816 \h</w:instrText>
            </w:r>
            <w:r>
              <w:fldChar w:fldCharType="separate"/>
            </w:r>
            <w:r w:rsidRPr="6F09D808" w:rsidR="6F09D808">
              <w:rPr>
                <w:rStyle w:val="Hyperlink"/>
              </w:rPr>
              <w:t>42</w:t>
            </w:r>
            <w:r>
              <w:fldChar w:fldCharType="end"/>
            </w:r>
          </w:hyperlink>
        </w:p>
        <w:p w:rsidR="6F09D808" w:rsidP="6F09D808" w:rsidRDefault="6F09D808" w14:paraId="3406B23A" w14:textId="107659FA">
          <w:pPr>
            <w:pStyle w:val="TOC2"/>
            <w:tabs>
              <w:tab w:val="right" w:leader="dot" w:pos="9360"/>
            </w:tabs>
            <w:bidi w:val="0"/>
            <w:rPr>
              <w:rStyle w:val="Hyperlink"/>
            </w:rPr>
          </w:pPr>
          <w:hyperlink w:anchor="_Toc1075007657">
            <w:r w:rsidRPr="6F09D808" w:rsidR="6F09D808">
              <w:rPr>
                <w:rStyle w:val="Hyperlink"/>
              </w:rPr>
              <w:t>7.4 Recommendations for Future Research</w:t>
            </w:r>
            <w:r>
              <w:tab/>
            </w:r>
            <w:r>
              <w:fldChar w:fldCharType="begin"/>
            </w:r>
            <w:r>
              <w:instrText xml:space="preserve">PAGEREF _Toc1075007657 \h</w:instrText>
            </w:r>
            <w:r>
              <w:fldChar w:fldCharType="separate"/>
            </w:r>
            <w:r w:rsidRPr="6F09D808" w:rsidR="6F09D808">
              <w:rPr>
                <w:rStyle w:val="Hyperlink"/>
              </w:rPr>
              <w:t>43</w:t>
            </w:r>
            <w:r>
              <w:fldChar w:fldCharType="end"/>
            </w:r>
          </w:hyperlink>
        </w:p>
        <w:p w:rsidR="6F09D808" w:rsidP="6F09D808" w:rsidRDefault="6F09D808" w14:paraId="67F4EF98" w14:textId="02EC702D">
          <w:pPr>
            <w:pStyle w:val="TOC2"/>
            <w:tabs>
              <w:tab w:val="right" w:leader="dot" w:pos="9360"/>
            </w:tabs>
            <w:bidi w:val="0"/>
            <w:rPr>
              <w:rStyle w:val="Hyperlink"/>
            </w:rPr>
          </w:pPr>
          <w:hyperlink w:anchor="_Toc1448877735">
            <w:r w:rsidRPr="6F09D808" w:rsidR="6F09D808">
              <w:rPr>
                <w:rStyle w:val="Hyperlink"/>
              </w:rPr>
              <w:t>7.5 Conclusion</w:t>
            </w:r>
            <w:r>
              <w:tab/>
            </w:r>
            <w:r>
              <w:fldChar w:fldCharType="begin"/>
            </w:r>
            <w:r>
              <w:instrText xml:space="preserve">PAGEREF _Toc1448877735 \h</w:instrText>
            </w:r>
            <w:r>
              <w:fldChar w:fldCharType="separate"/>
            </w:r>
            <w:r w:rsidRPr="6F09D808" w:rsidR="6F09D808">
              <w:rPr>
                <w:rStyle w:val="Hyperlink"/>
              </w:rPr>
              <w:t>43</w:t>
            </w:r>
            <w:r>
              <w:fldChar w:fldCharType="end"/>
            </w:r>
          </w:hyperlink>
        </w:p>
        <w:p w:rsidR="6F09D808" w:rsidP="6F09D808" w:rsidRDefault="6F09D808" w14:paraId="60259DE3" w14:textId="59C71219">
          <w:pPr>
            <w:pStyle w:val="TOC1"/>
            <w:tabs>
              <w:tab w:val="right" w:leader="dot" w:pos="9360"/>
            </w:tabs>
            <w:bidi w:val="0"/>
            <w:rPr>
              <w:rStyle w:val="Hyperlink"/>
            </w:rPr>
          </w:pPr>
          <w:hyperlink w:anchor="_Toc1057051411">
            <w:r w:rsidRPr="6F09D808" w:rsidR="6F09D808">
              <w:rPr>
                <w:rStyle w:val="Hyperlink"/>
              </w:rPr>
              <w:t>REFERENCES</w:t>
            </w:r>
            <w:r>
              <w:tab/>
            </w:r>
            <w:r>
              <w:fldChar w:fldCharType="begin"/>
            </w:r>
            <w:r>
              <w:instrText xml:space="preserve">PAGEREF _Toc1057051411 \h</w:instrText>
            </w:r>
            <w:r>
              <w:fldChar w:fldCharType="separate"/>
            </w:r>
            <w:r w:rsidRPr="6F09D808" w:rsidR="6F09D808">
              <w:rPr>
                <w:rStyle w:val="Hyperlink"/>
              </w:rPr>
              <w:t>44</w:t>
            </w:r>
            <w:r>
              <w:fldChar w:fldCharType="end"/>
            </w:r>
          </w:hyperlink>
        </w:p>
        <w:p w:rsidR="6F09D808" w:rsidP="6F09D808" w:rsidRDefault="6F09D808" w14:paraId="03741E0B" w14:textId="3049C57B">
          <w:pPr>
            <w:pStyle w:val="TOC1"/>
            <w:tabs>
              <w:tab w:val="right" w:leader="dot" w:pos="9360"/>
            </w:tabs>
            <w:bidi w:val="0"/>
            <w:rPr>
              <w:rStyle w:val="Hyperlink"/>
            </w:rPr>
          </w:pPr>
          <w:hyperlink w:anchor="_Toc1566324082">
            <w:r w:rsidRPr="6F09D808" w:rsidR="6F09D808">
              <w:rPr>
                <w:rStyle w:val="Hyperlink"/>
              </w:rPr>
              <w:t>APPENDIX</w:t>
            </w:r>
            <w:r>
              <w:tab/>
            </w:r>
            <w:r>
              <w:fldChar w:fldCharType="begin"/>
            </w:r>
            <w:r>
              <w:instrText xml:space="preserve">PAGEREF _Toc1566324082 \h</w:instrText>
            </w:r>
            <w:r>
              <w:fldChar w:fldCharType="separate"/>
            </w:r>
            <w:r w:rsidRPr="6F09D808" w:rsidR="6F09D808">
              <w:rPr>
                <w:rStyle w:val="Hyperlink"/>
              </w:rPr>
              <w:t>50</w:t>
            </w:r>
            <w:r>
              <w:fldChar w:fldCharType="end"/>
            </w:r>
          </w:hyperlink>
        </w:p>
        <w:p w:rsidR="6F09D808" w:rsidP="6F09D808" w:rsidRDefault="6F09D808" w14:paraId="22AD8260" w14:textId="66C0267F">
          <w:pPr>
            <w:pStyle w:val="TOC2"/>
            <w:tabs>
              <w:tab w:val="right" w:leader="dot" w:pos="9360"/>
            </w:tabs>
            <w:bidi w:val="0"/>
            <w:rPr>
              <w:rStyle w:val="Hyperlink"/>
            </w:rPr>
          </w:pPr>
          <w:hyperlink w:anchor="_Toc1873651367">
            <w:r w:rsidRPr="6F09D808" w:rsidR="6F09D808">
              <w:rPr>
                <w:rStyle w:val="Hyperlink"/>
              </w:rPr>
              <w:t>APPENDIX 1</w:t>
            </w:r>
            <w:r>
              <w:tab/>
            </w:r>
            <w:r>
              <w:fldChar w:fldCharType="begin"/>
            </w:r>
            <w:r>
              <w:instrText xml:space="preserve">PAGEREF _Toc1873651367 \h</w:instrText>
            </w:r>
            <w:r>
              <w:fldChar w:fldCharType="separate"/>
            </w:r>
            <w:r w:rsidRPr="6F09D808" w:rsidR="6F09D808">
              <w:rPr>
                <w:rStyle w:val="Hyperlink"/>
              </w:rPr>
              <w:t>51</w:t>
            </w:r>
            <w:r>
              <w:fldChar w:fldCharType="end"/>
            </w:r>
          </w:hyperlink>
        </w:p>
        <w:p w:rsidR="6F09D808" w:rsidP="6F09D808" w:rsidRDefault="6F09D808" w14:paraId="543BDCEA" w14:textId="603A93CF">
          <w:pPr>
            <w:pStyle w:val="TOC2"/>
            <w:tabs>
              <w:tab w:val="right" w:leader="dot" w:pos="9360"/>
            </w:tabs>
            <w:bidi w:val="0"/>
            <w:rPr>
              <w:rStyle w:val="Hyperlink"/>
            </w:rPr>
          </w:pPr>
          <w:hyperlink w:anchor="_Toc727922085">
            <w:r w:rsidRPr="6F09D808" w:rsidR="6F09D808">
              <w:rPr>
                <w:rStyle w:val="Hyperlink"/>
              </w:rPr>
              <w:t>APPENDIX 2</w:t>
            </w:r>
            <w:r>
              <w:tab/>
            </w:r>
            <w:r>
              <w:fldChar w:fldCharType="begin"/>
            </w:r>
            <w:r>
              <w:instrText xml:space="preserve">PAGEREF _Toc727922085 \h</w:instrText>
            </w:r>
            <w:r>
              <w:fldChar w:fldCharType="separate"/>
            </w:r>
            <w:r w:rsidRPr="6F09D808" w:rsidR="6F09D808">
              <w:rPr>
                <w:rStyle w:val="Hyperlink"/>
              </w:rPr>
              <w:t>52</w:t>
            </w:r>
            <w:r>
              <w:fldChar w:fldCharType="end"/>
            </w:r>
          </w:hyperlink>
        </w:p>
        <w:p w:rsidR="6F09D808" w:rsidRDefault="6F09D808" w14:paraId="0261509E" w14:textId="100C581B">
          <w:r>
            <w:fldChar w:fldCharType="end"/>
          </w:r>
        </w:p>
      </w:sdtContent>
    </w:sdt>
    <w:p w:rsidR="6F09D808" w:rsidP="6F09D808" w:rsidRDefault="6F09D808" w14:paraId="6D86B329" w14:textId="1DA5DCA3">
      <w:pPr>
        <w:pStyle w:val="Normal"/>
        <w:rPr>
          <w:rStyle w:val="Emphasis"/>
          <w:b w:val="1"/>
          <w:bCs w:val="1"/>
        </w:rPr>
      </w:pPr>
    </w:p>
    <w:p w:rsidR="6F09D808" w:rsidRDefault="6F09D808" w14:paraId="42A7B69D" w14:textId="3659C814">
      <w:r>
        <w:br w:type="page"/>
      </w:r>
    </w:p>
    <w:p w:rsidR="6F09D808" w:rsidP="6F09D808" w:rsidRDefault="6F09D808" w14:paraId="435A3AD1" w14:textId="345003D4">
      <w:pPr>
        <w:pStyle w:val="Normal"/>
        <w:rPr>
          <w:rStyle w:val="Emphasis"/>
          <w:b w:val="1"/>
          <w:bCs w:val="1"/>
        </w:rPr>
      </w:pPr>
    </w:p>
    <w:p w:rsidR="180BE682" w:rsidP="6F09D808" w:rsidRDefault="180BE682" w14:paraId="34A28805" w14:textId="5E7D9014">
      <w:pPr>
        <w:pStyle w:val="Normal"/>
        <w:suppressLineNumbers w:val="0"/>
        <w:bidi w:val="0"/>
        <w:spacing w:before="0" w:beforeAutospacing="off" w:after="160" w:afterAutospacing="off" w:line="279" w:lineRule="auto"/>
        <w:ind w:left="0" w:right="0"/>
        <w:jc w:val="left"/>
        <w:rPr>
          <w:rStyle w:val="Emphasis"/>
          <w:b w:val="1"/>
          <w:bCs w:val="1"/>
        </w:rPr>
      </w:pPr>
      <w:r w:rsidRPr="6F09D808" w:rsidR="180BE682">
        <w:rPr>
          <w:rStyle w:val="Emphasis"/>
          <w:b w:val="1"/>
          <w:bCs w:val="1"/>
        </w:rPr>
        <w:t xml:space="preserve">LIST OF TABLES </w:t>
      </w:r>
    </w:p>
    <w:p w:rsidR="180BE682" w:rsidP="6F09D808" w:rsidRDefault="180BE682" w14:paraId="39AEC798" w14:textId="63F1E501">
      <w:pPr>
        <w:pStyle w:val="Normal"/>
      </w:pPr>
      <w:r w:rsidR="180BE682">
        <w:rPr/>
        <w:t xml:space="preserve">Table 1: PEO Framework ............................................................... 20 </w:t>
      </w:r>
    </w:p>
    <w:p w:rsidR="180BE682" w:rsidP="6F09D808" w:rsidRDefault="180BE682" w14:paraId="405E1875" w14:textId="326EC112">
      <w:pPr>
        <w:pStyle w:val="Normal"/>
      </w:pPr>
      <w:r w:rsidR="180BE682">
        <w:rPr/>
        <w:t xml:space="preserve">Table 2: CASP 10 Questions........................................................... 28 </w:t>
      </w:r>
    </w:p>
    <w:p w:rsidR="180BE682" w:rsidP="6F09D808" w:rsidRDefault="180BE682" w14:paraId="4C470F0A" w14:textId="618B5B72">
      <w:pPr>
        <w:pStyle w:val="Normal"/>
      </w:pPr>
      <w:r w:rsidR="180BE682">
        <w:rPr/>
        <w:t xml:space="preserve">Table 3: Phases of thematic analysis ............................................. 33 </w:t>
      </w:r>
    </w:p>
    <w:p w:rsidR="180BE682" w:rsidP="6F09D808" w:rsidRDefault="180BE682" w14:paraId="24CDE620" w14:textId="65E3E9F5">
      <w:pPr>
        <w:pStyle w:val="Normal"/>
      </w:pPr>
      <w:r w:rsidR="180BE682">
        <w:rPr/>
        <w:t xml:space="preserve">Table 4: Themes..................,,,,,,,,,,,,,,,,,,,......................................... 34 </w:t>
      </w:r>
    </w:p>
    <w:p w:rsidR="6F09D808" w:rsidP="6F09D808" w:rsidRDefault="6F09D808" w14:paraId="088B5E48" w14:textId="4F9D92AF">
      <w:pPr>
        <w:pStyle w:val="Normal"/>
      </w:pPr>
    </w:p>
    <w:p w:rsidR="180BE682" w:rsidP="6F09D808" w:rsidRDefault="180BE682" w14:paraId="0A673F61" w14:textId="64A6F393">
      <w:pPr>
        <w:pStyle w:val="Normal"/>
      </w:pPr>
      <w:r w:rsidR="180BE682">
        <w:rPr/>
        <w:t xml:space="preserve"> </w:t>
      </w:r>
    </w:p>
    <w:p w:rsidR="180BE682" w:rsidP="6F09D808" w:rsidRDefault="180BE682" w14:paraId="6AC37FA5" w14:textId="489519D9">
      <w:pPr>
        <w:pStyle w:val="Normal"/>
        <w:suppressLineNumbers w:val="0"/>
        <w:bidi w:val="0"/>
        <w:spacing w:before="0" w:beforeAutospacing="off" w:after="160" w:afterAutospacing="off" w:line="279" w:lineRule="auto"/>
        <w:ind w:left="0" w:right="0"/>
        <w:jc w:val="left"/>
      </w:pPr>
      <w:r w:rsidRPr="6F09D808" w:rsidR="180BE682">
        <w:rPr>
          <w:rStyle w:val="Emphasis"/>
          <w:b w:val="1"/>
          <w:bCs w:val="1"/>
        </w:rPr>
        <w:t xml:space="preserve">LIST OF FIGURES </w:t>
      </w:r>
    </w:p>
    <w:p w:rsidR="180BE682" w:rsidP="6F09D808" w:rsidRDefault="180BE682" w14:paraId="3FACF598" w14:textId="32015857">
      <w:pPr>
        <w:pStyle w:val="Normal"/>
      </w:pPr>
      <w:r w:rsidR="180BE682">
        <w:rPr/>
        <w:t xml:space="preserve">Figure 1: Prisma Flow Diagram ....................................................... 23 </w:t>
      </w:r>
    </w:p>
    <w:p w:rsidR="180BE682" w:rsidP="6F09D808" w:rsidRDefault="180BE682" w14:paraId="05C1B1B4" w14:textId="5A19F6F2">
      <w:pPr>
        <w:pStyle w:val="Normal"/>
      </w:pPr>
      <w:r w:rsidR="180BE682">
        <w:rPr/>
        <w:t xml:space="preserve"> </w:t>
      </w:r>
      <w:r w:rsidR="180BE682">
        <w:rPr/>
        <w:t xml:space="preserve"> </w:t>
      </w:r>
    </w:p>
    <w:p w:rsidR="180BE682" w:rsidP="6F09D808" w:rsidRDefault="180BE682" w14:paraId="60FD6139" w14:textId="672B17C4">
      <w:pPr>
        <w:pStyle w:val="Normal"/>
      </w:pPr>
      <w:r w:rsidRPr="6F09D808" w:rsidR="180BE682">
        <w:rPr>
          <w:rStyle w:val="Emphasis"/>
          <w:rFonts w:ascii="Arial Nova" w:hAnsi="Arial Nova" w:eastAsia="" w:cs="" w:asciiTheme="minorAscii" w:hAnsiTheme="minorAscii" w:eastAsiaTheme="minorEastAsia" w:cstheme="minorBidi"/>
          <w:b w:val="1"/>
          <w:bCs w:val="1"/>
          <w:color w:val="auto"/>
          <w:sz w:val="24"/>
          <w:szCs w:val="24"/>
          <w:lang w:eastAsia="ja-JP" w:bidi="ar-SA"/>
        </w:rPr>
        <w:t xml:space="preserve">ABBREVIATIONS </w:t>
      </w:r>
    </w:p>
    <w:p w:rsidR="180BE682" w:rsidP="6F09D808" w:rsidRDefault="180BE682" w14:paraId="2D1DBEBF" w14:textId="49034D14">
      <w:pPr>
        <w:pStyle w:val="Normal"/>
      </w:pPr>
      <w:r w:rsidR="180BE682">
        <w:rPr/>
        <w:t xml:space="preserve">CASP – Critical Appraisal Skills Program </w:t>
      </w:r>
    </w:p>
    <w:p w:rsidR="180BE682" w:rsidP="6F09D808" w:rsidRDefault="180BE682" w14:paraId="61AF3384" w14:textId="5C6B625F">
      <w:pPr>
        <w:pStyle w:val="Normal"/>
      </w:pPr>
      <w:r w:rsidR="180BE682">
        <w:rPr/>
        <w:t xml:space="preserve">EIGE – European Institute for Gender Equality  </w:t>
      </w:r>
    </w:p>
    <w:p w:rsidR="180BE682" w:rsidP="6F09D808" w:rsidRDefault="180BE682" w14:paraId="5303EAFF" w14:textId="59F0CD6D">
      <w:pPr>
        <w:pStyle w:val="Normal"/>
      </w:pPr>
      <w:r w:rsidR="180BE682">
        <w:rPr/>
        <w:t xml:space="preserve">ELSA – English Longitudinal Study of Ageing  </w:t>
      </w:r>
    </w:p>
    <w:p w:rsidR="180BE682" w:rsidP="6F09D808" w:rsidRDefault="180BE682" w14:paraId="4F2A4DE5" w14:textId="02EE0C81">
      <w:pPr>
        <w:pStyle w:val="Normal"/>
      </w:pPr>
      <w:r w:rsidR="180BE682">
        <w:rPr/>
        <w:t xml:space="preserve">GDP – Gross Domestic Product  </w:t>
      </w:r>
    </w:p>
    <w:p w:rsidR="180BE682" w:rsidP="6F09D808" w:rsidRDefault="180BE682" w14:paraId="020B5B47" w14:textId="501E422A">
      <w:pPr>
        <w:pStyle w:val="Normal"/>
      </w:pPr>
      <w:r w:rsidR="180BE682">
        <w:rPr/>
        <w:t xml:space="preserve">JBI – Joanna Briggs Institute  </w:t>
      </w:r>
    </w:p>
    <w:p w:rsidR="180BE682" w:rsidP="6F09D808" w:rsidRDefault="180BE682" w14:paraId="6A55BD7F" w14:textId="5C5A3F70">
      <w:pPr>
        <w:pStyle w:val="Normal"/>
      </w:pPr>
      <w:r w:rsidR="180BE682">
        <w:rPr/>
        <w:t>LTC – Long</w:t>
      </w:r>
      <w:r>
        <w:noBreakHyphen/>
      </w:r>
      <w:r w:rsidR="180BE682">
        <w:rPr/>
        <w:t xml:space="preserve">Term Care  </w:t>
      </w:r>
    </w:p>
    <w:p w:rsidR="180BE682" w:rsidP="6F09D808" w:rsidRDefault="180BE682" w14:paraId="6086F300" w14:textId="25D66F59">
      <w:pPr>
        <w:pStyle w:val="Normal"/>
      </w:pPr>
      <w:r w:rsidR="180BE682">
        <w:rPr/>
        <w:t xml:space="preserve">ONS – Office for National Statistics  </w:t>
      </w:r>
    </w:p>
    <w:p w:rsidR="180BE682" w:rsidP="6F09D808" w:rsidRDefault="180BE682" w14:paraId="548A8C77" w14:textId="03FE3E46">
      <w:pPr>
        <w:pStyle w:val="Normal"/>
      </w:pPr>
      <w:r w:rsidR="180BE682">
        <w:rPr/>
        <w:t xml:space="preserve">PEO – Population, Exposure, Outcome  </w:t>
      </w:r>
    </w:p>
    <w:p w:rsidR="180BE682" w:rsidP="6F09D808" w:rsidRDefault="180BE682" w14:paraId="01A74D5A" w14:textId="1B84ACDA">
      <w:pPr>
        <w:pStyle w:val="Normal"/>
      </w:pPr>
      <w:r w:rsidR="180BE682">
        <w:rPr/>
        <w:t>PRISMA – Preferred Reporting Items for Systematic Reviews and Meta</w:t>
      </w:r>
      <w:r>
        <w:noBreakHyphen/>
      </w:r>
      <w:r w:rsidR="180BE682">
        <w:rPr/>
        <w:t xml:space="preserve">Analyses  </w:t>
      </w:r>
    </w:p>
    <w:p w:rsidR="180BE682" w:rsidP="6F09D808" w:rsidRDefault="180BE682" w14:paraId="4D1FAA19" w14:textId="46AA23D1">
      <w:pPr>
        <w:pStyle w:val="Normal"/>
      </w:pPr>
      <w:r w:rsidR="180BE682">
        <w:rPr/>
        <w:t xml:space="preserve">SLR – Systematic Literature Review </w:t>
      </w:r>
    </w:p>
    <w:p w:rsidR="180BE682" w:rsidP="6F09D808" w:rsidRDefault="180BE682" w14:paraId="169476FB" w14:textId="78AE536D">
      <w:pPr>
        <w:pStyle w:val="Normal"/>
      </w:pPr>
      <w:r w:rsidR="180BE682">
        <w:rPr/>
        <w:t xml:space="preserve">WHO – World Health Organization  </w:t>
      </w:r>
    </w:p>
    <w:p w:rsidR="6F09D808" w:rsidRDefault="6F09D808" w14:paraId="197DFA29" w14:textId="62A7F3F1">
      <w:r>
        <w:br w:type="page"/>
      </w:r>
    </w:p>
    <w:p w:rsidR="7EBD3E25" w:rsidP="6F09D808" w:rsidRDefault="7EBD3E25" w14:paraId="2A1889E2" w14:textId="14C3F1C5">
      <w:pPr>
        <w:pStyle w:val="Heading1"/>
      </w:pPr>
      <w:bookmarkStart w:name="_Toc36666514" w:id="750501876"/>
      <w:r w:rsidR="7EBD3E25">
        <w:rPr/>
        <w:t>CHAPTER 1: Introduction</w:t>
      </w:r>
      <w:bookmarkEnd w:id="750501876"/>
    </w:p>
    <w:p w:rsidR="67E7CD71" w:rsidP="6F09D808" w:rsidRDefault="67E7CD71" w14:paraId="0CD89AC9" w14:textId="4C1CBD89">
      <w:pPr>
        <w:pStyle w:val="Heading2"/>
        <w:rPr>
          <w:rFonts w:ascii="Arial Nova" w:hAnsi="Arial Nova" w:eastAsia="Arial Nova" w:cs="Arial Nova" w:asciiTheme="minorAscii" w:hAnsiTheme="minorAscii" w:eastAsiaTheme="minorAscii" w:cstheme="minorAscii"/>
        </w:rPr>
      </w:pPr>
      <w:bookmarkStart w:name="_Toc1830911609" w:id="1043856884"/>
      <w:r w:rsidRPr="6F09D808" w:rsidR="67E7CD71">
        <w:rPr>
          <w:rStyle w:val="Heading2Char"/>
        </w:rPr>
        <w:t>1.1 Introduction to the topic</w:t>
      </w:r>
      <w:bookmarkEnd w:id="1043856884"/>
      <w:r w:rsidRPr="6F09D808" w:rsidR="67E7CD71">
        <w:rPr>
          <w:rFonts w:ascii="Arial Nova" w:hAnsi="Arial Nova" w:eastAsia="Arial Nova" w:cs="Arial Nova" w:asciiTheme="minorAscii" w:hAnsiTheme="minorAscii" w:eastAsiaTheme="minorAscii" w:cstheme="minorAscii"/>
        </w:rPr>
        <w:t xml:space="preserve"> </w:t>
      </w:r>
    </w:p>
    <w:p w:rsidR="67E7CD71" w:rsidP="6F09D808" w:rsidRDefault="67E7CD71" w14:paraId="44FC804E" w14:textId="6504A3C2">
      <w:pPr>
        <w:pStyle w:val="Normal"/>
        <w:ind w:firstLine="720"/>
      </w:pPr>
      <w:r w:rsidR="67E7CD71">
        <w:rPr/>
        <w:t xml:space="preserve">For the first time in history, people aged 65 and older are predicted to outnumber children under the age of 5 globally by 2050 (United Nations, 2022). The World Health Organization predicts that in the same year, the proportion of the world's population aged over 60 will almost double from 12% to 22% (WHO, 2025). Economies, social services, healthcare systems, communities, and families will all be </w:t>
      </w:r>
      <w:r w:rsidR="67E7CD71">
        <w:rPr/>
        <w:t>impacted</w:t>
      </w:r>
      <w:r w:rsidR="67E7CD71">
        <w:rPr/>
        <w:t xml:space="preserve"> by the aging population (Khan, 2019). Aging increases one's susceptibility to diseases, disabilities, mental health issues, geriatric problems, and other conditions that call for </w:t>
      </w:r>
      <w:r w:rsidR="67E7CD71">
        <w:rPr/>
        <w:t>additional</w:t>
      </w:r>
      <w:r w:rsidR="67E7CD71">
        <w:rPr/>
        <w:t xml:space="preserve"> care and support (Khan et al., 2024). Despite continued investment and reform, public healthcare services are struggling to keep pace with rising demand, resulting in an increasing dependence on informal care. Across Europe, the overall burden of informal care is projected to grow by 49.7% by 2050 (Cattaneo et al., 2025). One of the defining characteristics of informal care is the unequal burden it places on women compared to men (Peterie et al., 2024 &amp; Zygouri et al., 2021). In the UK, women provide </w:t>
      </w:r>
      <w:r w:rsidR="67E7CD71">
        <w:rPr/>
        <w:t>the majority of</w:t>
      </w:r>
      <w:r w:rsidR="67E7CD71">
        <w:rPr/>
        <w:t xml:space="preserve"> informal care. In 2023/24, 9.3% of the UK population (5.7 million) provided informal care. Every year since 2009/10, women represented around 60% of these informal carers (Harker et al., 2025).</w:t>
      </w:r>
      <w:r>
        <w:tab/>
      </w:r>
      <w:r>
        <w:tab/>
      </w:r>
      <w:r>
        <w:tab/>
      </w:r>
      <w:r>
        <w:tab/>
      </w:r>
      <w:r>
        <w:tab/>
      </w:r>
      <w:r>
        <w:tab/>
      </w:r>
      <w:r>
        <w:tab/>
      </w:r>
      <w:r w:rsidR="67E7CD71">
        <w:rPr/>
        <w:t>Research shows that these gendered differences in informal care are a product of traditional gender norms, with women being traditionally identified with caregiving roles (Cohen et al., 2019). These differences in distribution of care have wide implications for women (Fleitas Alfonzo et al, 2023): women are more likely to reduce working hours and leave employment (Josten et al., 2024), experience financial difficulties (Koomson et al., 2024), and suffer physical and mental health complications (Lacey et al., 2019). With an ageing population (Barton et al., 2024) and shrinking formal social care funding in the UK (Stacey, 2025), the reliance on unpaid carers is growing. For women this means informal care contributions are increasingly critical but undervalued. Researching this issue is incredibly relevant with the shift in population demographic and the increase in care burden (Bou, 2023). This topic also shows how gender, health, work, and social policy are connected, and it can help guide changes to reduce the unfair impact on women.</w:t>
      </w:r>
    </w:p>
    <w:p w:rsidR="6F09D808" w:rsidP="6F09D808" w:rsidRDefault="6F09D808" w14:paraId="782AA8B3" w14:textId="1D85C8C5">
      <w:pPr>
        <w:pStyle w:val="Normal"/>
        <w:ind w:firstLine="0"/>
      </w:pPr>
    </w:p>
    <w:p w:rsidR="6F09D808" w:rsidP="6F09D808" w:rsidRDefault="6F09D808" w14:paraId="7D15D07A" w14:textId="56B43E31">
      <w:pPr>
        <w:pStyle w:val="Heading2"/>
      </w:pPr>
    </w:p>
    <w:p w:rsidR="6F09D808" w:rsidRDefault="6F09D808" w14:paraId="7D827448" w14:textId="6E24376D">
      <w:r>
        <w:br w:type="page"/>
      </w:r>
    </w:p>
    <w:p w:rsidR="6E4CE511" w:rsidP="6F09D808" w:rsidRDefault="6E4CE511" w14:paraId="0CAA2B56" w14:textId="1030B8F3">
      <w:pPr>
        <w:pStyle w:val="Heading2"/>
      </w:pPr>
      <w:bookmarkStart w:name="_Toc370495594" w:id="2090217801"/>
      <w:r w:rsidR="6E4CE511">
        <w:rPr/>
        <w:t>1.2 Background and current context</w:t>
      </w:r>
      <w:bookmarkEnd w:id="2090217801"/>
      <w:r w:rsidR="6E4CE511">
        <w:rPr/>
        <w:t xml:space="preserve">  </w:t>
      </w:r>
    </w:p>
    <w:p w:rsidR="6E4CE511" w:rsidP="6F09D808" w:rsidRDefault="6E4CE511" w14:paraId="688AFF20" w14:textId="7A49B80D">
      <w:pPr>
        <w:pStyle w:val="Normal"/>
      </w:pPr>
      <w:r w:rsidR="6E4CE511">
        <w:rPr/>
        <w:t xml:space="preserve">Rapid population ageing has </w:t>
      </w:r>
      <w:r w:rsidR="6E4CE511">
        <w:rPr/>
        <w:t>emerged</w:t>
      </w:r>
      <w:r w:rsidR="6E4CE511">
        <w:rPr/>
        <w:t xml:space="preserve"> as a key global demographic trend, attributable to long-term reductions in both fertility and mortality rates (</w:t>
      </w:r>
      <w:r w:rsidR="6E4CE511">
        <w:rPr/>
        <w:t>Longev</w:t>
      </w:r>
      <w:r w:rsidR="6E4CE511">
        <w:rPr/>
        <w:t xml:space="preserve">, 2021).  By 2050, it is projected that one in six people will be aged 65 or over, an increase from 8% in 2019, and the number of adults aged 80 and above is expected to triple (United Nations, 2022). This demographic shift will significantly affect multiple areas of society, particularly through rising demand for health and social care services (Zarzycki et al., 2023). Consequently, the requirement for unpaid care will increase substantially. In the United Kingdom, informal carers </w:t>
      </w:r>
      <w:r w:rsidR="6E4CE511">
        <w:rPr/>
        <w:t>constitute</w:t>
      </w:r>
      <w:r w:rsidR="6E4CE511">
        <w:rPr/>
        <w:t xml:space="preserve"> the primary source of support for people requiring social care (Brimblecombe et al., 2018). It is estimated that </w:t>
      </w:r>
      <w:r w:rsidR="6E4CE511">
        <w:rPr/>
        <w:t>approximately 5.7</w:t>
      </w:r>
      <w:r w:rsidR="6E4CE511">
        <w:rPr/>
        <w:t xml:space="preserve"> million individuals, accounting for 9.3% of the total population, are currently providing unpaid care for family members or friends with chronic illness, mental health needs, or age-related conditions (ONS, 2023).</w:t>
      </w:r>
      <w:r>
        <w:tab/>
      </w:r>
      <w:r>
        <w:tab/>
      </w:r>
      <w:r>
        <w:tab/>
      </w:r>
      <w:r>
        <w:tab/>
      </w:r>
      <w:r>
        <w:tab/>
      </w:r>
      <w:r>
        <w:tab/>
      </w:r>
      <w:r w:rsidR="6E4CE511">
        <w:rPr/>
        <w:t>Although informal care has become such an essential pillar to society, it has historically been marginalized and insufficiently recognized (</w:t>
      </w:r>
      <w:r w:rsidR="6E4CE511">
        <w:rPr/>
        <w:t>Lacsa</w:t>
      </w:r>
      <w:r w:rsidR="6E4CE511">
        <w:rPr/>
        <w:t xml:space="preserve">, 2024). This devaluation is most </w:t>
      </w:r>
      <w:r w:rsidR="6E4CE511">
        <w:rPr/>
        <w:t>evident</w:t>
      </w:r>
      <w:r w:rsidR="6E4CE511">
        <w:rPr/>
        <w:t xml:space="preserve"> in the absence of adequate financial compensation for caregiving activities undertaken informally. Existing literature highlights that informal caregiving generates substantial social, economic, and individual value; however, it continues to be excluded from dominant definitions of productive or real work and is therefore rarely remunerated or fully acknowledged (Peterie et al., 2024). In addition, despite the potential psychosocial and social advantages of informal caregiving, including improved self-esteem, personal development, and closer relationships with care recipients (Mackenzie, 2012), providing informal care </w:t>
      </w:r>
      <w:r w:rsidR="6E4CE511">
        <w:rPr/>
        <w:t>remains</w:t>
      </w:r>
      <w:r w:rsidR="6E4CE511">
        <w:rPr/>
        <w:t xml:space="preserve"> primarily associated with negative impacts (Bom et al., 2021). Unpaid carers </w:t>
      </w:r>
      <w:r w:rsidR="6E4CE511">
        <w:rPr/>
        <w:t>frequently</w:t>
      </w:r>
      <w:r w:rsidR="6E4CE511">
        <w:rPr/>
        <w:t xml:space="preserve"> experience caregiver burden, defined as the “multiple physical, psychological, social, and financial stressors associated with caregiving” (Buhse, 2008). A substantial body of evidence </w:t>
      </w:r>
      <w:r w:rsidR="6E4CE511">
        <w:rPr/>
        <w:t>demonstrates</w:t>
      </w:r>
      <w:r w:rsidR="6E4CE511">
        <w:rPr/>
        <w:t xml:space="preserve"> that caregiver burden is correlated with carers’ quality of life (Settineri et al., 2014). Compared to non-carers, individuals providing unpaid care are at increased risk of mental and physical health problems (Stöckel et al., 2022), social isolation (Bou, 2023), and financial strain (Brimblecombe et al., 2018). These detrimental effects are particularly pronounced when caregiving is undertaken out of necessity rather than as a voluntary choice. In addition, those who provide a higher intensity of caring experience worse health outcomes (Bom et al., 2019).</w:t>
      </w:r>
      <w:r>
        <w:tab/>
      </w:r>
      <w:r>
        <w:tab/>
      </w:r>
      <w:r>
        <w:tab/>
      </w:r>
      <w:r>
        <w:tab/>
      </w:r>
      <w:r>
        <w:tab/>
      </w:r>
      <w:r>
        <w:tab/>
      </w:r>
      <w:r>
        <w:tab/>
      </w:r>
      <w:r w:rsidR="41440F73">
        <w:rPr/>
        <w:t xml:space="preserve">A substantial body of evidence </w:t>
      </w:r>
      <w:r w:rsidR="41440F73">
        <w:rPr/>
        <w:t>demonstrates</w:t>
      </w:r>
      <w:r w:rsidR="41440F73">
        <w:rPr/>
        <w:t xml:space="preserve"> that women have historically undertaken higher levels of informal caregiving than men. Across both high income and low- and middle-income countries, the informal caregiving workforce is </w:t>
      </w:r>
      <w:r w:rsidR="41440F73">
        <w:rPr/>
        <w:t>predominantly female</w:t>
      </w:r>
      <w:r w:rsidR="41440F73">
        <w:rPr/>
        <w:t xml:space="preserve"> (Bhan et al., 2020). Research </w:t>
      </w:r>
      <w:r w:rsidR="41440F73">
        <w:rPr/>
        <w:t>indicates</w:t>
      </w:r>
      <w:r w:rsidR="41440F73">
        <w:rPr/>
        <w:t xml:space="preserve"> that these gendered disparities in informal caregiving are shaped by traditional gender norms, with women historically identifying with caregiving roles (Cohen et al., 2019). In the United Kingdom, women also provide </w:t>
      </w:r>
      <w:r w:rsidR="41440F73">
        <w:rPr/>
        <w:t>the majority of</w:t>
      </w:r>
      <w:r w:rsidR="41440F73">
        <w:rPr/>
        <w:t xml:space="preserve"> unpaid care </w:t>
      </w:r>
      <w:r w:rsidR="41440F73">
        <w:rPr/>
        <w:t>representing</w:t>
      </w:r>
      <w:r w:rsidR="41440F73">
        <w:rPr/>
        <w:t xml:space="preserve"> approximately 60% of carers every year since 2009/10 (Harker et al., 2025). Furthermore, women not only dedicate more time to caregiving than men but also make significant adjustments to their personal and professional lives more </w:t>
      </w:r>
      <w:r w:rsidR="41440F73">
        <w:rPr/>
        <w:t>frequently</w:t>
      </w:r>
      <w:r w:rsidR="41440F73">
        <w:rPr/>
        <w:t xml:space="preserve"> </w:t>
      </w:r>
      <w:r w:rsidR="41440F73">
        <w:rPr/>
        <w:t>in order to</w:t>
      </w:r>
      <w:r w:rsidR="41440F73">
        <w:rPr/>
        <w:t xml:space="preserve"> assume these responsibilities (EIGE, 2021). It is widely acknowledged that women continue to shoulder </w:t>
      </w:r>
      <w:r w:rsidR="41440F73">
        <w:rPr/>
        <w:t>the majority of</w:t>
      </w:r>
      <w:r w:rsidR="41440F73">
        <w:rPr/>
        <w:t xml:space="preserve"> informal care responsibilities, often experiencing disproportionate physical, psychological, and social burdens as consequence, </w:t>
      </w:r>
      <w:r w:rsidR="41440F73">
        <w:rPr/>
        <w:t>relatively few</w:t>
      </w:r>
      <w:r w:rsidR="41440F73">
        <w:rPr/>
        <w:t xml:space="preserve"> studies have explicitly examined the role of gender, </w:t>
      </w:r>
      <w:r w:rsidR="41440F73">
        <w:rPr/>
        <w:t>in particular in</w:t>
      </w:r>
      <w:r w:rsidR="41440F73">
        <w:rPr/>
        <w:t xml:space="preserve"> the UK.</w:t>
      </w:r>
      <w:r>
        <w:tab/>
      </w:r>
      <w:r>
        <w:tab/>
      </w:r>
      <w:r w:rsidR="41440F73">
        <w:rPr/>
        <w:t xml:space="preserve">Consequently, the primary aim of the current study is to investigate how differences in the burden of informal caregiving impact women’s access to paid work, health, and overall </w:t>
      </w:r>
      <w:r w:rsidR="41440F73">
        <w:rPr/>
        <w:t>uality</w:t>
      </w:r>
      <w:r w:rsidR="41440F73">
        <w:rPr/>
        <w:t xml:space="preserve"> of life in the United Kingdom, linking it to perpetual gender norms. Specifically, the study </w:t>
      </w:r>
      <w:r w:rsidR="41440F73">
        <w:rPr/>
        <w:t>seeks</w:t>
      </w:r>
      <w:r w:rsidR="41440F73">
        <w:rPr/>
        <w:t xml:space="preserve"> to examine the extent of gender disparities in informal caregiving responsibilities, explore its effects on women’s employment, financial circumstances, and physical and mental health, and evaluate existing policy and service provisions to </w:t>
      </w:r>
      <w:r w:rsidR="41440F73">
        <w:rPr/>
        <w:t>identify</w:t>
      </w:r>
      <w:r w:rsidR="41440F73">
        <w:rPr/>
        <w:t xml:space="preserve"> gaps in support for female carers. By addressing these </w:t>
      </w:r>
      <w:r w:rsidR="41440F73">
        <w:rPr/>
        <w:t>objectives</w:t>
      </w:r>
      <w:r w:rsidR="41440F73">
        <w:rPr/>
        <w:t>, the study aims to provide evidence to inform policy interventions designed to reduce gender inequities in caregiving and enhance the wellbeing and economic participation of women who provide informal care.</w:t>
      </w:r>
    </w:p>
    <w:p w:rsidR="6F09D808" w:rsidP="6F09D808" w:rsidRDefault="6F09D808" w14:paraId="2696AD04" w14:textId="05D11848">
      <w:pPr>
        <w:pStyle w:val="Normal"/>
      </w:pPr>
    </w:p>
    <w:p w:rsidR="10804E48" w:rsidP="6F09D808" w:rsidRDefault="10804E48" w14:paraId="0C7EC9DC" w14:textId="64154655">
      <w:pPr>
        <w:pStyle w:val="Heading2"/>
      </w:pPr>
      <w:bookmarkStart w:name="_Toc240026288" w:id="1930203330"/>
      <w:r w:rsidR="10804E48">
        <w:rPr/>
        <w:t>1.3 Rationale for Research</w:t>
      </w:r>
      <w:bookmarkEnd w:id="1930203330"/>
    </w:p>
    <w:p w:rsidR="10804E48" w:rsidP="6F09D808" w:rsidRDefault="10804E48" w14:paraId="7D4C8F31" w14:textId="62F3DC64">
      <w:pPr>
        <w:pStyle w:val="Normal"/>
        <w:spacing w:line="240" w:lineRule="auto"/>
      </w:pPr>
      <w:r w:rsidR="10804E48">
        <w:rPr/>
        <w:t xml:space="preserve">The rapid ageing of populations in the United Kingdom and globally has intensified the reliance on informal care provided primarily by women, highlighting persistent gendered disparities in caregiving responsibilities. Despite the substantial body of literature documenting the challenges faced by informal carers, </w:t>
      </w:r>
      <w:r w:rsidR="10804E48">
        <w:rPr/>
        <w:t>relatively few</w:t>
      </w:r>
      <w:r w:rsidR="10804E48">
        <w:rPr/>
        <w:t xml:space="preserve"> studies have specifically examined the differential burden experienced by women and its implications for their participation in paid work, health, and overall quality of life, particularly in the United Kingdom context. Evidence </w:t>
      </w:r>
      <w:r w:rsidR="10804E48">
        <w:rPr/>
        <w:t>indicates</w:t>
      </w:r>
      <w:r w:rsidR="10804E48">
        <w:rPr/>
        <w:t xml:space="preserve"> that women disproportionately shoulder caregiving responsibilities due to entrenched gender norms, which influence both the allocation of care within families and wider societal expectations (Cohen et al., 2019; Bhan et al., 2020). Consequently, this unequal distribution of care has </w:t>
      </w:r>
      <w:r w:rsidR="10804E48">
        <w:rPr/>
        <w:t>numerous</w:t>
      </w:r>
      <w:r w:rsidR="10804E48">
        <w:rPr/>
        <w:t xml:space="preserve"> consequences, including negative impacts on women’s mental and physical health, social isolation, financial strain, and labor market participation (Stöckel et al., 2022; Brimblecombe et al., 2018; EIGE, 2021).</w:t>
      </w:r>
      <w:r>
        <w:tab/>
      </w:r>
      <w:r>
        <w:tab/>
      </w:r>
      <w:r>
        <w:tab/>
      </w:r>
      <w:r w:rsidR="10804E48">
        <w:rPr/>
        <w:t>Addressing these gaps is critical not only to understand the experiences of female unpaid carers but also to inform policy and service provision aimed at reducing these gender differences in care and supporting women’s economic participation and wellbeing. By investigating the differences between caregiving burden, gender norms, and women’s access to paid work and health resources, this study contributes to a deeper understanding of the structural and social factors that perpetuate different caregiving responsibilities.</w:t>
      </w:r>
    </w:p>
    <w:p w:rsidR="6F09D808" w:rsidP="6F09D808" w:rsidRDefault="6F09D808" w14:paraId="6164B623" w14:textId="24746A87">
      <w:pPr>
        <w:pStyle w:val="Normal"/>
        <w:spacing w:line="240" w:lineRule="auto"/>
      </w:pPr>
    </w:p>
    <w:p w:rsidR="66BADC82" w:rsidP="6F09D808" w:rsidRDefault="66BADC82" w14:paraId="7204C3B2" w14:textId="30CF75C5">
      <w:pPr>
        <w:pStyle w:val="Normal"/>
        <w:spacing w:line="240" w:lineRule="auto"/>
      </w:pPr>
      <w:bookmarkStart w:name="_Toc651029610" w:id="547235618"/>
      <w:r w:rsidRPr="6F09D808" w:rsidR="66BADC82">
        <w:rPr>
          <w:rStyle w:val="Heading2Char"/>
        </w:rPr>
        <w:t>1.4 Research question</w:t>
      </w:r>
      <w:bookmarkEnd w:id="547235618"/>
      <w:r w:rsidRPr="6F09D808" w:rsidR="66BADC82">
        <w:rPr>
          <w:rStyle w:val="Heading2Char"/>
        </w:rPr>
        <w:t xml:space="preserve"> </w:t>
      </w:r>
      <w:r>
        <w:br/>
      </w:r>
      <w:r>
        <w:tab/>
      </w:r>
      <w:r w:rsidR="66BADC82">
        <w:rPr/>
        <w:t xml:space="preserve">The research question is: How does the difference in burden of informal caregiving affect women’s access to paid work, health, and wellbeing in the United Kingdom? </w:t>
      </w:r>
    </w:p>
    <w:p w:rsidR="66BADC82" w:rsidP="6F09D808" w:rsidRDefault="66BADC82" w14:paraId="19587A82" w14:textId="4FE1DF86">
      <w:pPr>
        <w:pStyle w:val="Normal"/>
        <w:spacing w:line="240" w:lineRule="auto"/>
      </w:pPr>
      <w:r w:rsidR="66BADC82">
        <w:rPr/>
        <w:t xml:space="preserve"> </w:t>
      </w:r>
    </w:p>
    <w:p w:rsidR="66BADC82" w:rsidP="6F09D808" w:rsidRDefault="66BADC82" w14:paraId="61CCC34E" w14:textId="3E7C5A4C">
      <w:pPr>
        <w:pStyle w:val="Heading2"/>
        <w:spacing w:line="240" w:lineRule="auto"/>
      </w:pPr>
      <w:bookmarkStart w:name="_Toc151646303" w:id="1525948870"/>
      <w:r w:rsidR="66BADC82">
        <w:rPr/>
        <w:t>1.5 Research Aim</w:t>
      </w:r>
      <w:bookmarkEnd w:id="1525948870"/>
      <w:r w:rsidR="66BADC82">
        <w:rPr/>
        <w:t xml:space="preserve"> </w:t>
      </w:r>
    </w:p>
    <w:p w:rsidR="66BADC82" w:rsidP="6F09D808" w:rsidRDefault="66BADC82" w14:paraId="7F6058B7" w14:textId="485F1896">
      <w:pPr>
        <w:pStyle w:val="Normal"/>
        <w:spacing w:line="240" w:lineRule="auto"/>
        <w:ind w:firstLine="720"/>
      </w:pPr>
      <w:r w:rsidR="66BADC82">
        <w:rPr/>
        <w:t xml:space="preserve">This study aims to explore gender disparities in informal social care in the UK and understand how these </w:t>
      </w:r>
      <w:r w:rsidR="66BADC82">
        <w:rPr/>
        <w:t>impact</w:t>
      </w:r>
      <w:r w:rsidR="66BADC82">
        <w:rPr/>
        <w:t xml:space="preserve"> women in </w:t>
      </w:r>
      <w:r w:rsidR="66BADC82">
        <w:rPr/>
        <w:t>different aspects</w:t>
      </w:r>
      <w:r w:rsidR="66BADC82">
        <w:rPr/>
        <w:t xml:space="preserve"> of their lives. </w:t>
      </w:r>
    </w:p>
    <w:p w:rsidR="6F09D808" w:rsidP="6F09D808" w:rsidRDefault="6F09D808" w14:paraId="35A1F9C1" w14:textId="17336C1B">
      <w:pPr>
        <w:pStyle w:val="Normal"/>
        <w:spacing w:line="240" w:lineRule="auto"/>
        <w:ind w:firstLine="0"/>
      </w:pPr>
    </w:p>
    <w:p w:rsidR="66BADC82" w:rsidP="6F09D808" w:rsidRDefault="66BADC82" w14:paraId="05358BF0" w14:textId="303BAB9D">
      <w:pPr>
        <w:pStyle w:val="Heading2"/>
        <w:spacing w:line="240" w:lineRule="auto"/>
      </w:pPr>
      <w:bookmarkStart w:name="_Toc835804864" w:id="769518546"/>
      <w:r w:rsidR="66BADC82">
        <w:rPr/>
        <w:t>1.6 Research Objectives</w:t>
      </w:r>
      <w:bookmarkEnd w:id="769518546"/>
      <w:r w:rsidR="66BADC82">
        <w:rPr/>
        <w:t xml:space="preserve"> </w:t>
      </w:r>
    </w:p>
    <w:p w:rsidR="66BADC82" w:rsidP="6F09D808" w:rsidRDefault="66BADC82" w14:paraId="26159F58" w14:textId="1E0E8F56">
      <w:pPr>
        <w:pStyle w:val="Normal"/>
        <w:spacing w:line="240" w:lineRule="auto"/>
      </w:pPr>
      <w:r w:rsidR="66BADC82">
        <w:rPr/>
        <w:t xml:space="preserve">Based on the research aim, the following three objectives were outlined: </w:t>
      </w:r>
    </w:p>
    <w:p w:rsidR="66BADC82" w:rsidP="6F09D808" w:rsidRDefault="66BADC82" w14:paraId="3F364E0F" w14:textId="1435479F">
      <w:pPr>
        <w:pStyle w:val="ListParagraph"/>
        <w:numPr>
          <w:ilvl w:val="0"/>
          <w:numId w:val="1"/>
        </w:numPr>
        <w:spacing w:line="240" w:lineRule="auto"/>
        <w:rPr/>
      </w:pPr>
      <w:r w:rsidR="66BADC82">
        <w:rPr/>
        <w:t xml:space="preserve">To examine the extent of differences in informal caregiving responsibilities between men and women in the UK. </w:t>
      </w:r>
    </w:p>
    <w:p w:rsidR="66BADC82" w:rsidP="6F09D808" w:rsidRDefault="66BADC82" w14:paraId="090FD105" w14:textId="6359CC97">
      <w:pPr>
        <w:pStyle w:val="ListParagraph"/>
        <w:numPr>
          <w:ilvl w:val="0"/>
          <w:numId w:val="1"/>
        </w:numPr>
        <w:spacing w:line="240" w:lineRule="auto"/>
        <w:rPr/>
      </w:pPr>
      <w:r w:rsidR="66BADC82">
        <w:rPr/>
        <w:t xml:space="preserve">To understand how providing informal care affects women in different aspects of their lives, including employment, financial circumstances, and physical and mental health. </w:t>
      </w:r>
    </w:p>
    <w:p w:rsidR="66BADC82" w:rsidP="6F09D808" w:rsidRDefault="66BADC82" w14:paraId="6E5E6C17" w14:textId="3510F204">
      <w:pPr>
        <w:pStyle w:val="ListParagraph"/>
        <w:numPr>
          <w:ilvl w:val="0"/>
          <w:numId w:val="1"/>
        </w:numPr>
        <w:spacing w:line="240" w:lineRule="auto"/>
        <w:rPr/>
      </w:pPr>
      <w:r w:rsidR="66BADC82">
        <w:rPr/>
        <w:t xml:space="preserve">To evaluate policy and service gaps in supporting female carers and reducing gender disparities in informal care. </w:t>
      </w:r>
    </w:p>
    <w:p w:rsidR="66BADC82" w:rsidP="6F09D808" w:rsidRDefault="66BADC82" w14:paraId="3C703833" w14:textId="2D5D37E0">
      <w:pPr>
        <w:pStyle w:val="Normal"/>
        <w:spacing w:line="240" w:lineRule="auto"/>
      </w:pPr>
      <w:r w:rsidR="66BADC82">
        <w:rPr/>
        <w:t xml:space="preserve"> </w:t>
      </w:r>
    </w:p>
    <w:p w:rsidR="66BADC82" w:rsidP="6F09D808" w:rsidRDefault="66BADC82" w14:paraId="002FFA49" w14:textId="2A19EA02">
      <w:pPr>
        <w:pStyle w:val="Heading2"/>
        <w:spacing w:line="240" w:lineRule="auto"/>
      </w:pPr>
      <w:bookmarkStart w:name="_Toc1382101427" w:id="1122730670"/>
      <w:r w:rsidR="66BADC82">
        <w:rPr/>
        <w:t>1.7 Chapter summary</w:t>
      </w:r>
      <w:bookmarkEnd w:id="1122730670"/>
      <w:r w:rsidR="66BADC82">
        <w:rPr/>
        <w:t xml:space="preserve"> </w:t>
      </w:r>
    </w:p>
    <w:p w:rsidR="66BADC82" w:rsidP="6F09D808" w:rsidRDefault="66BADC82" w14:paraId="1480CFC1" w14:textId="514CB4BE">
      <w:pPr>
        <w:pStyle w:val="Normal"/>
        <w:spacing w:line="240" w:lineRule="auto"/>
      </w:pPr>
      <w:r w:rsidR="66BADC82">
        <w:rPr/>
        <w:t>This chapter introduced the topic of gender disparities in informal social care within the United Kingdom, outlining the demographic, social, and policy contexts that make this issue increasingly relevant. It highlighted how population ageing, increasing care needs and pressures on formal services have led to a greater reliance on informal carers, with women disproportionately affected due to entrenched gender norms and societal expectations. The chapter also highlights the need to understand the implications of unequal caregiving responsibilities for women’s employment, financial security, health and wellbeing. The research aim, question and objectives were stated to guide the systematic investigation of these issues.</w:t>
      </w:r>
    </w:p>
    <w:p w:rsidR="6F09D808" w:rsidRDefault="6F09D808" w14:paraId="4684B1EF" w14:textId="75C87B81">
      <w:r>
        <w:br w:type="page"/>
      </w:r>
    </w:p>
    <w:p w:rsidR="315EE4BB" w:rsidP="6F09D808" w:rsidRDefault="315EE4BB" w14:paraId="43C2B69C" w14:textId="2C1BCD0F">
      <w:pPr>
        <w:pStyle w:val="Heading1"/>
      </w:pPr>
      <w:bookmarkStart w:name="_Toc171954792" w:id="1430641644"/>
      <w:r w:rsidR="315EE4BB">
        <w:rPr/>
        <w:t>CHAPTER 2: LITERATURE REVIEW</w:t>
      </w:r>
      <w:bookmarkEnd w:id="1430641644"/>
      <w:r w:rsidR="315EE4BB">
        <w:rPr/>
        <w:t xml:space="preserve"> </w:t>
      </w:r>
    </w:p>
    <w:p w:rsidR="315EE4BB" w:rsidP="6F09D808" w:rsidRDefault="315EE4BB" w14:paraId="5D2C7FF1" w14:textId="40B6DCC2">
      <w:pPr>
        <w:pStyle w:val="Normal"/>
        <w:spacing w:line="240" w:lineRule="auto"/>
      </w:pPr>
      <w:r w:rsidR="315EE4BB">
        <w:rPr/>
        <w:t xml:space="preserve"> </w:t>
      </w:r>
    </w:p>
    <w:p w:rsidR="315EE4BB" w:rsidP="6F09D808" w:rsidRDefault="315EE4BB" w14:paraId="3CA1BA1E" w14:textId="51654E86">
      <w:pPr>
        <w:pStyle w:val="Heading2"/>
      </w:pPr>
      <w:bookmarkStart w:name="_Toc636916662" w:id="145178801"/>
      <w:r w:rsidR="315EE4BB">
        <w:rPr/>
        <w:t>2.1 Introduction to the Literature Review</w:t>
      </w:r>
      <w:bookmarkEnd w:id="145178801"/>
      <w:r w:rsidR="315EE4BB">
        <w:rPr/>
        <w:t xml:space="preserve"> </w:t>
      </w:r>
    </w:p>
    <w:p w:rsidR="315EE4BB" w:rsidP="6F09D808" w:rsidRDefault="315EE4BB" w14:paraId="38A4A899" w14:textId="3449A641">
      <w:pPr>
        <w:pStyle w:val="Normal"/>
        <w:spacing w:line="240" w:lineRule="auto"/>
        <w:ind w:firstLine="720"/>
      </w:pPr>
      <w:r w:rsidR="315EE4BB">
        <w:rPr/>
        <w:t>This chapter critically reviews the existing academic and policy literature relating to gender disparities in informal social care and their impact on women in the United Kingdom. Taking information from peer</w:t>
      </w:r>
      <w:r>
        <w:noBreakHyphen/>
      </w:r>
      <w:r w:rsidR="315EE4BB">
        <w:rPr/>
        <w:t xml:space="preserve">reviewed articles, systematic reviews, and key policy reports, the chapter examines the scale and nature of informal caregiving, the gendered distribution of informal care, and the consequences for women’s employment, health, and wellbeing. The review summarizes current evidence, the </w:t>
      </w:r>
      <w:r w:rsidR="315EE4BB">
        <w:rPr/>
        <w:t>strengths</w:t>
      </w:r>
      <w:r w:rsidR="315EE4BB">
        <w:rPr/>
        <w:t xml:space="preserve"> and limitations of existing research, and </w:t>
      </w:r>
      <w:r w:rsidR="315EE4BB">
        <w:rPr/>
        <w:t>identifies</w:t>
      </w:r>
      <w:r w:rsidR="315EE4BB">
        <w:rPr/>
        <w:t xml:space="preserve"> gaps that justify the focus and approach of this study.</w:t>
      </w:r>
    </w:p>
    <w:p w:rsidR="6F09D808" w:rsidP="6F09D808" w:rsidRDefault="6F09D808" w14:paraId="5402B1C3" w14:textId="71613AD8">
      <w:pPr>
        <w:pStyle w:val="Normal"/>
        <w:spacing w:line="240" w:lineRule="auto"/>
        <w:ind w:firstLine="720"/>
      </w:pPr>
    </w:p>
    <w:p w:rsidR="504D453F" w:rsidP="6F09D808" w:rsidRDefault="504D453F" w14:paraId="5201F928" w14:textId="562BC082">
      <w:pPr>
        <w:pStyle w:val="Normal"/>
        <w:spacing w:line="240" w:lineRule="auto"/>
        <w:ind w:firstLine="0"/>
      </w:pPr>
      <w:bookmarkStart w:name="_Toc1863048424" w:id="441858520"/>
      <w:r w:rsidRPr="6F09D808" w:rsidR="504D453F">
        <w:rPr>
          <w:rStyle w:val="Heading1Char"/>
        </w:rPr>
        <w:t>2.2 Literature Review</w:t>
      </w:r>
      <w:bookmarkEnd w:id="441858520"/>
      <w:r w:rsidR="504D453F">
        <w:rPr/>
        <w:t xml:space="preserve"> </w:t>
      </w:r>
    </w:p>
    <w:p w:rsidR="504D453F" w:rsidP="6F09D808" w:rsidRDefault="504D453F" w14:paraId="61B2C729" w14:textId="7D46E16E">
      <w:pPr>
        <w:pStyle w:val="Heading3"/>
      </w:pPr>
      <w:bookmarkStart w:name="_Toc1461988663" w:id="1618658397"/>
      <w:r w:rsidR="504D453F">
        <w:rPr/>
        <w:t>2.2.1 Extent and Nature of Informal Care</w:t>
      </w:r>
      <w:bookmarkEnd w:id="1618658397"/>
      <w:r w:rsidR="504D453F">
        <w:rPr/>
        <w:t xml:space="preserve"> </w:t>
      </w:r>
    </w:p>
    <w:p w:rsidR="504D453F" w:rsidP="6F09D808" w:rsidRDefault="504D453F" w14:paraId="6718975B" w14:textId="612E27BE">
      <w:pPr>
        <w:pStyle w:val="Normal"/>
        <w:spacing w:line="240" w:lineRule="auto"/>
        <w:ind w:firstLine="720"/>
      </w:pPr>
      <w:r w:rsidR="504D453F">
        <w:rPr/>
        <w:t xml:space="preserve">Informal care has different definitions within the literature, with definitions often overlapping (Wimo et al., 2017). One common definition distinguishes informal carers based on </w:t>
      </w:r>
      <w:r w:rsidR="504D453F">
        <w:rPr/>
        <w:t>remuneration</w:t>
      </w:r>
      <w:r w:rsidR="504D453F">
        <w:rPr/>
        <w:t>; whereby informal care is understood as care that is unpaid. A second approach differentiates carers according to professional status, defining informal carers as individuals who are not formally trained or employed in caregiving roles. A third perspective emphasizes administrative affiliation, characterizing informal carers as those who provide care independently of formal care organizations or statutory services (</w:t>
      </w:r>
      <w:r w:rsidR="504D453F">
        <w:rPr/>
        <w:t>Yghemonos</w:t>
      </w:r>
      <w:r w:rsidR="504D453F">
        <w:rPr/>
        <w:t xml:space="preserve">, 2016; Wimo et al., 2017). Taking all these variants into account, informal care can be defined as unpaid support or </w:t>
      </w:r>
      <w:r w:rsidR="504D453F">
        <w:rPr/>
        <w:t>assistance</w:t>
      </w:r>
      <w:r w:rsidR="504D453F">
        <w:rPr/>
        <w:t xml:space="preserve"> provided on a regular basis to individuals with health, disability, or age-related needs, delivered outside of formal or professional care settings (Li &amp; Song, 2019). This care is typically provided by family members, friends, </w:t>
      </w:r>
      <w:r w:rsidR="504D453F">
        <w:rPr/>
        <w:t>neighbours</w:t>
      </w:r>
      <w:r w:rsidR="504D453F">
        <w:rPr/>
        <w:t xml:space="preserve">, or other non-relatives and is not financially compensated or formally organized within health and social care systems (Li &amp; Song, 2019; </w:t>
      </w:r>
      <w:r w:rsidR="504D453F">
        <w:rPr/>
        <w:t>Wallroth</w:t>
      </w:r>
      <w:r w:rsidR="504D453F">
        <w:rPr/>
        <w:t xml:space="preserve"> et al., 2025; Rutherford et al., 2018).  </w:t>
      </w:r>
      <w:r>
        <w:tab/>
      </w:r>
      <w:r>
        <w:tab/>
      </w:r>
      <w:r>
        <w:tab/>
      </w:r>
      <w:r>
        <w:tab/>
      </w:r>
      <w:r>
        <w:tab/>
      </w:r>
      <w:r>
        <w:tab/>
      </w:r>
      <w:r>
        <w:tab/>
      </w:r>
      <w:r>
        <w:tab/>
      </w:r>
      <w:r>
        <w:tab/>
      </w:r>
      <w:r w:rsidR="504D453F">
        <w:rPr/>
        <w:t xml:space="preserve">An extensive body of research shows that informal care is now more than ever a critical pillar of health and social care systems, particularly in ageing societies (Džakula et al., 2023), with demographic change being a key driver of the growing reliance on informal care. Population ageing, driven by declining fertility rates and increasing life expectancy, has increased both the number of people requiring care and the duration over which care is needed (United Nations, 2022; Milligan et al., 2015). Projections suggest that demand for informal care will continue to rise sharply over coming decades, with similar trends </w:t>
      </w:r>
      <w:r w:rsidR="504D453F">
        <w:rPr/>
        <w:t>observed</w:t>
      </w:r>
      <w:r w:rsidR="504D453F">
        <w:rPr/>
        <w:t xml:space="preserve"> across Europe (Cattaneo et al., 2025). In the United Kingdom, informal carers </w:t>
      </w:r>
      <w:r w:rsidR="504D453F">
        <w:rPr/>
        <w:t>already constitute</w:t>
      </w:r>
      <w:r w:rsidR="504D453F">
        <w:rPr/>
        <w:t xml:space="preserve"> the primary source of long</w:t>
      </w:r>
      <w:r>
        <w:noBreakHyphen/>
      </w:r>
      <w:r w:rsidR="504D453F">
        <w:rPr/>
        <w:t>term care, often compensating for limitations in formal social care provision (Brimblecombe et al., 2018). This expanding demand has been widely discussed in public health and social policy literature.</w:t>
      </w:r>
      <w:r>
        <w:tab/>
      </w:r>
      <w:r>
        <w:tab/>
      </w:r>
      <w:r>
        <w:tab/>
      </w:r>
      <w:r>
        <w:tab/>
      </w:r>
      <w:r>
        <w:tab/>
      </w:r>
      <w:r>
        <w:tab/>
      </w:r>
      <w:r>
        <w:tab/>
      </w:r>
      <w:r>
        <w:tab/>
      </w:r>
      <w:r>
        <w:tab/>
      </w:r>
      <w:r>
        <w:tab/>
      </w:r>
      <w:r w:rsidR="504D453F">
        <w:rPr/>
        <w:t xml:space="preserve">Research in this area has employed multiple methodologies, including large scale quantitative surveys, longitudinal cohort studies, and qualitative interviews. National datasets such as the UK Household Longitudinal Study and Census data have also been instrumental in </w:t>
      </w:r>
      <w:r w:rsidR="504D453F">
        <w:rPr/>
        <w:t>establishing</w:t>
      </w:r>
      <w:r w:rsidR="504D453F">
        <w:rPr/>
        <w:t xml:space="preserve"> prevalence estimates and </w:t>
      </w:r>
      <w:r w:rsidR="504D453F">
        <w:rPr/>
        <w:t>identifying</w:t>
      </w:r>
      <w:r w:rsidR="504D453F">
        <w:rPr/>
        <w:t xml:space="preserve"> patterns among carers (ONS, 2023; Lacey et al., 2019). These studies consistently show that informal caregiving is widespread, with millions of individuals providing care each year, often alongside paid </w:t>
      </w:r>
      <w:r w:rsidR="504D453F">
        <w:rPr/>
        <w:t>employment</w:t>
      </w:r>
      <w:r w:rsidR="504D453F">
        <w:rPr/>
        <w:t xml:space="preserve"> and other responsibilities (Carrino et al., 2023).</w:t>
      </w:r>
      <w:r>
        <w:tab/>
      </w:r>
      <w:r>
        <w:tab/>
      </w:r>
      <w:r w:rsidR="504D453F">
        <w:rPr/>
        <w:t xml:space="preserve">While the amount of research on informal care is quite large, he earlier studies often treated carers as a homogeneous group, paying limited attention to gender differences. More recent literature, however, has increasingly recognized caregiving as a gendered social practice, shaped by structural inequalities and traditional cultural expectations. </w:t>
      </w:r>
    </w:p>
    <w:p w:rsidR="6F09D808" w:rsidP="6F09D808" w:rsidRDefault="6F09D808" w14:paraId="35425456" w14:textId="73AAE81E">
      <w:pPr>
        <w:pStyle w:val="Normal"/>
        <w:spacing w:line="240" w:lineRule="auto"/>
        <w:ind w:firstLine="720"/>
      </w:pPr>
    </w:p>
    <w:p w:rsidR="4A2867E0" w:rsidP="6F09D808" w:rsidRDefault="4A2867E0" w14:paraId="63323672" w14:textId="4771E12B">
      <w:pPr>
        <w:pStyle w:val="Heading3"/>
      </w:pPr>
      <w:bookmarkStart w:name="_Toc1272527995" w:id="248206151"/>
      <w:r w:rsidR="4A2867E0">
        <w:rPr/>
        <w:t>2.2.2 Gendered Distribution of Informal Care</w:t>
      </w:r>
      <w:bookmarkEnd w:id="248206151"/>
      <w:r w:rsidR="4A2867E0">
        <w:rPr/>
        <w:t xml:space="preserve"> </w:t>
      </w:r>
    </w:p>
    <w:p w:rsidR="4A2867E0" w:rsidP="6F09D808" w:rsidRDefault="4A2867E0" w14:paraId="32FA6028" w14:textId="37D1AC2C">
      <w:pPr>
        <w:pStyle w:val="Normal"/>
        <w:spacing w:line="240" w:lineRule="auto"/>
        <w:ind w:firstLine="720"/>
      </w:pPr>
      <w:r w:rsidR="4A2867E0">
        <w:rPr/>
        <w:t xml:space="preserve">One of the most consistent findings across the literature is that women undertake a disproportionate share of informal caregiving. United Nations statistics </w:t>
      </w:r>
      <w:r w:rsidR="4A2867E0">
        <w:rPr/>
        <w:t>indicate</w:t>
      </w:r>
      <w:r w:rsidR="4A2867E0">
        <w:rPr/>
        <w:t xml:space="preserve"> that women </w:t>
      </w:r>
      <w:r w:rsidR="4A2867E0">
        <w:rPr/>
        <w:t>constitute</w:t>
      </w:r>
      <w:r w:rsidR="4A2867E0">
        <w:rPr/>
        <w:t xml:space="preserve"> </w:t>
      </w:r>
      <w:r w:rsidR="4A2867E0">
        <w:rPr/>
        <w:t>the majority of</w:t>
      </w:r>
      <w:r w:rsidR="4A2867E0">
        <w:rPr/>
        <w:t xml:space="preserve"> unpaid care workers globally and undertake approximately three times more informal care work in comparison to men (Del Castillo, 2024). This pattern is </w:t>
      </w:r>
      <w:r w:rsidR="4A2867E0">
        <w:rPr/>
        <w:t>demonstrated</w:t>
      </w:r>
      <w:r w:rsidR="4A2867E0">
        <w:rPr/>
        <w:t xml:space="preserve"> across different regimes, cultures, and income settings, although its intensity varies in these different contexts (Bhan et al., 2020; </w:t>
      </w:r>
      <w:r w:rsidR="4A2867E0">
        <w:rPr/>
        <w:t>Abramowska</w:t>
      </w:r>
      <w:r w:rsidR="4A2867E0">
        <w:rPr/>
        <w:t>-Kmon et al., 2023). In the UK context, women have consistently accounted for approximately 60% of informal carers for over a decade, and they are more likely than men to provide high</w:t>
      </w:r>
      <w:r>
        <w:noBreakHyphen/>
      </w:r>
      <w:r w:rsidR="4A2867E0">
        <w:rPr/>
        <w:t>intensity and long</w:t>
      </w:r>
      <w:r>
        <w:noBreakHyphen/>
      </w:r>
      <w:r w:rsidR="4A2867E0">
        <w:rPr/>
        <w:t>duration care (Harker et al., 2025).</w:t>
      </w:r>
      <w:r>
        <w:tab/>
      </w:r>
      <w:r>
        <w:tab/>
      </w:r>
      <w:r>
        <w:tab/>
      </w:r>
      <w:r>
        <w:tab/>
      </w:r>
      <w:r>
        <w:tab/>
      </w:r>
      <w:r>
        <w:tab/>
      </w:r>
      <w:r>
        <w:tab/>
      </w:r>
      <w:r>
        <w:tab/>
      </w:r>
      <w:r>
        <w:tab/>
      </w:r>
      <w:r>
        <w:tab/>
      </w:r>
      <w:r w:rsidR="4A2867E0">
        <w:rPr/>
        <w:t xml:space="preserve">Many of the available studies attribute these disparities to entrenched gender norms that associate women with caregiving roles (Wallroth et al., 2025; </w:t>
      </w:r>
      <w:r w:rsidR="4A2867E0">
        <w:rPr/>
        <w:t>Zygouri</w:t>
      </w:r>
      <w:r w:rsidR="4A2867E0">
        <w:rPr/>
        <w:t xml:space="preserve"> et al.</w:t>
      </w:r>
      <w:r w:rsidR="4A2867E0">
        <w:rPr/>
        <w:t>,  2021</w:t>
      </w:r>
      <w:r w:rsidR="4A2867E0">
        <w:rPr/>
        <w:t>; Gösenbauer et al., 2025; Da Roit et al., 2015). Cohen et al. (2019) argue that caregiving is socially constructed as “women’s work”, reinforcing expectations that women will priorities providing care over their paid employment. Qualitative research supports this view, showing that women often perceive caregiving as a moral obligation rather than a choice, in particularly within family contexts (Zarzycki et al., 2023). Other studies further highlight that gender interacts with other social factors such as age, ethnicity, and socio</w:t>
      </w:r>
      <w:r>
        <w:noBreakHyphen/>
      </w:r>
      <w:r w:rsidR="4A2867E0">
        <w:rPr/>
        <w:t>economic status. For instance, women from lower</w:t>
      </w:r>
      <w:r>
        <w:noBreakHyphen/>
      </w:r>
      <w:r w:rsidR="4A2867E0">
        <w:rPr/>
        <w:t xml:space="preserve">income households could have fewer resources to outsource care or negotiate flexible working arrangements, intensifying the burden they experience (Willert &amp; </w:t>
      </w:r>
      <w:r w:rsidR="4A2867E0">
        <w:rPr/>
        <w:t>Minnotte</w:t>
      </w:r>
      <w:r w:rsidR="4A2867E0">
        <w:rPr/>
        <w:t xml:space="preserve">, 2021). </w:t>
      </w:r>
      <w:r>
        <w:tab/>
      </w:r>
      <w:r w:rsidR="4A2867E0">
        <w:rPr/>
        <w:t>Despite growing recognition of gendered caregiving patterns, there are still limited studies capturing the complexity of gender and informal care in the UK.</w:t>
      </w:r>
    </w:p>
    <w:p w:rsidR="6F09D808" w:rsidP="6F09D808" w:rsidRDefault="6F09D808" w14:paraId="48F77144" w14:textId="6432BF1D">
      <w:pPr>
        <w:pStyle w:val="Normal"/>
        <w:spacing w:line="240" w:lineRule="auto"/>
        <w:ind w:firstLine="720"/>
      </w:pPr>
    </w:p>
    <w:p w:rsidR="20D99A2E" w:rsidP="6F09D808" w:rsidRDefault="20D99A2E" w14:paraId="3E677596" w14:textId="2A920DDC">
      <w:pPr>
        <w:pStyle w:val="Heading3"/>
      </w:pPr>
      <w:bookmarkStart w:name="_Toc547036359" w:id="281770754"/>
      <w:r w:rsidR="20D99A2E">
        <w:rPr/>
        <w:t>2.2.3 Impact on Women’s Employment and Financial Circumstances</w:t>
      </w:r>
      <w:bookmarkEnd w:id="281770754"/>
      <w:r w:rsidR="20D99A2E">
        <w:rPr/>
        <w:t xml:space="preserve"> </w:t>
      </w:r>
    </w:p>
    <w:p w:rsidR="20D99A2E" w:rsidP="6F09D808" w:rsidRDefault="20D99A2E" w14:paraId="2D18A789" w14:textId="32EF676C">
      <w:pPr>
        <w:pStyle w:val="Normal"/>
        <w:spacing w:line="240" w:lineRule="auto"/>
        <w:ind w:firstLine="720"/>
      </w:pPr>
      <w:r w:rsidR="20D99A2E">
        <w:rPr/>
        <w:t xml:space="preserve">Although informal care forms the foundation that enables people to </w:t>
      </w:r>
      <w:r w:rsidR="20D99A2E">
        <w:rPr/>
        <w:t>participate</w:t>
      </w:r>
      <w:r w:rsidR="20D99A2E">
        <w:rPr/>
        <w:t xml:space="preserve"> in paid employment, it has long been undervalued and overlooked (</w:t>
      </w:r>
      <w:r w:rsidR="20D99A2E">
        <w:rPr/>
        <w:t>Longev</w:t>
      </w:r>
      <w:r w:rsidR="20D99A2E">
        <w:rPr/>
        <w:t xml:space="preserve">, 2021). This is most </w:t>
      </w:r>
      <w:r w:rsidR="20D99A2E">
        <w:rPr/>
        <w:t>evident</w:t>
      </w:r>
      <w:r w:rsidR="20D99A2E">
        <w:rPr/>
        <w:t xml:space="preserve"> in the persistent failure to financially compensate the unpaid caring work carried out in households, </w:t>
      </w:r>
      <w:r w:rsidR="20D99A2E">
        <w:rPr/>
        <w:t>labour</w:t>
      </w:r>
      <w:r w:rsidR="20D99A2E">
        <w:rPr/>
        <w:t xml:space="preserve"> which is performed </w:t>
      </w:r>
      <w:r w:rsidR="20D99A2E">
        <w:rPr/>
        <w:t>predominantly by</w:t>
      </w:r>
      <w:r w:rsidR="20D99A2E">
        <w:rPr/>
        <w:t xml:space="preserve"> women (Peterie et al., 2024). Scholars in this field argue that caring </w:t>
      </w:r>
      <w:r w:rsidR="20D99A2E">
        <w:rPr/>
        <w:t>labour</w:t>
      </w:r>
      <w:r w:rsidR="20D99A2E">
        <w:rPr/>
        <w:t xml:space="preserve"> generates substantial benefits for care recipients, communities, and the wider economy (Josten et al., 2024). Nevertheless, it is still rarely acknowledged as legitimate work worthy of </w:t>
      </w:r>
      <w:r w:rsidR="20D99A2E">
        <w:rPr/>
        <w:t>remuneration</w:t>
      </w:r>
      <w:r w:rsidR="20D99A2E">
        <w:rPr/>
        <w:t xml:space="preserve"> (Peterie et al., 2024). Evidence consistently </w:t>
      </w:r>
      <w:r w:rsidR="20D99A2E">
        <w:rPr/>
        <w:t>indicates</w:t>
      </w:r>
      <w:r w:rsidR="20D99A2E">
        <w:rPr/>
        <w:t xml:space="preserve"> that women carers are more likely than men to reduce working hours, take extended leave, or exit the </w:t>
      </w:r>
      <w:r w:rsidR="20D99A2E">
        <w:rPr/>
        <w:t>labour</w:t>
      </w:r>
      <w:r w:rsidR="20D99A2E">
        <w:rPr/>
        <w:t xml:space="preserve"> market altogether (Josten et al., 2024, Arber et al., 1995). These employment disruptions are particularly pronounced among women providing intensive care or caring for older relatives (Ekman et al., 2021). </w:t>
      </w:r>
      <w:r>
        <w:tab/>
      </w:r>
      <w:r>
        <w:tab/>
      </w:r>
      <w:r>
        <w:tab/>
      </w:r>
      <w:r>
        <w:tab/>
      </w:r>
      <w:r>
        <w:tab/>
      </w:r>
      <w:r>
        <w:tab/>
      </w:r>
      <w:r>
        <w:tab/>
      </w:r>
      <w:r w:rsidR="20D99A2E">
        <w:rPr/>
        <w:t xml:space="preserve">Many studies </w:t>
      </w:r>
      <w:r w:rsidR="20D99A2E">
        <w:rPr/>
        <w:t>demonstrate</w:t>
      </w:r>
      <w:r w:rsidR="20D99A2E">
        <w:rPr/>
        <w:t xml:space="preserve"> that taking on informal care responsibilities is associated with increased absenteeism and higher likelihood of </w:t>
      </w:r>
      <w:r w:rsidR="20D99A2E">
        <w:rPr/>
        <w:t>labour</w:t>
      </w:r>
      <w:r w:rsidR="20D99A2E">
        <w:rPr/>
        <w:t xml:space="preserve"> market exit over time (Josten et al., 2024; Das et al., 2024; Peña-Longobardo et al., 2021). Such findings highlight the disadvantage experienced by women informal carers, as interruptions to employment can have long</w:t>
      </w:r>
      <w:r>
        <w:noBreakHyphen/>
      </w:r>
      <w:r w:rsidR="20D99A2E">
        <w:rPr/>
        <w:t>term consequences for income, career progression, and pension entitlements (Josten et al., 2024; Das et al., 2024; Peña-Longobardo et al., 2021; Kolodziej et al., 2023). Financial strain is another well</w:t>
      </w:r>
      <w:r>
        <w:noBreakHyphen/>
      </w:r>
      <w:r w:rsidR="20D99A2E">
        <w:rPr/>
        <w:t xml:space="preserve">documented consequence of informal caregiving. Reduced earnings, combined with </w:t>
      </w:r>
      <w:r w:rsidR="20D99A2E">
        <w:rPr/>
        <w:t>additional</w:t>
      </w:r>
      <w:r w:rsidR="20D99A2E">
        <w:rPr/>
        <w:t xml:space="preserve"> care</w:t>
      </w:r>
      <w:r>
        <w:noBreakHyphen/>
      </w:r>
      <w:r w:rsidR="20D99A2E">
        <w:rPr/>
        <w:t xml:space="preserve">related expenses, place many women carers at heightened risk of economic insecurity (Koomson et al., 2024). In the UK, this is amplified by limited access to adequate financial support, with carers’ allowances often being criticized as insufficient and poorly targeted (Taylor et al., 2025; Armstrong et al., 2025). </w:t>
      </w:r>
      <w:r>
        <w:tab/>
      </w:r>
      <w:r>
        <w:tab/>
      </w:r>
      <w:r>
        <w:tab/>
      </w:r>
      <w:r>
        <w:tab/>
      </w:r>
      <w:r>
        <w:tab/>
      </w:r>
      <w:r>
        <w:tab/>
      </w:r>
      <w:r w:rsidR="20D99A2E">
        <w:rPr/>
        <w:t xml:space="preserve">However, evidence </w:t>
      </w:r>
      <w:r w:rsidR="20D99A2E">
        <w:rPr/>
        <w:t>indicates</w:t>
      </w:r>
      <w:r w:rsidR="20D99A2E">
        <w:rPr/>
        <w:t xml:space="preserve"> that outcomes vary according to policy context and levels of workplace flexibility. In settings where supportive employment policies are in place, the negative impacts of caregiving may be partially reduced (EIGE, 2021). This highlights that caregiving outcomes are not inevitable but are instead shaped by wider structural and policy environments.</w:t>
      </w:r>
    </w:p>
    <w:p w:rsidR="6F09D808" w:rsidP="6F09D808" w:rsidRDefault="6F09D808" w14:paraId="620EEAB2" w14:textId="658B77DD">
      <w:pPr>
        <w:pStyle w:val="Normal"/>
        <w:spacing w:line="240" w:lineRule="auto"/>
        <w:ind w:firstLine="0"/>
      </w:pPr>
    </w:p>
    <w:p w:rsidR="31EAC77B" w:rsidP="6F09D808" w:rsidRDefault="31EAC77B" w14:paraId="57A26D53" w14:textId="43DC0A91">
      <w:pPr>
        <w:pStyle w:val="Heading3"/>
      </w:pPr>
      <w:bookmarkStart w:name="_Toc1221581135" w:id="1151281447"/>
      <w:r w:rsidR="31EAC77B">
        <w:rPr/>
        <w:t>2.2.4 Physical and Mental Health Impacts</w:t>
      </w:r>
      <w:bookmarkEnd w:id="1151281447"/>
      <w:r w:rsidR="31EAC77B">
        <w:rPr/>
        <w:t xml:space="preserve"> </w:t>
      </w:r>
    </w:p>
    <w:p w:rsidR="31EAC77B" w:rsidP="6F09D808" w:rsidRDefault="31EAC77B" w14:paraId="52590B54" w14:textId="032EFBB9">
      <w:pPr>
        <w:pStyle w:val="Normal"/>
        <w:spacing w:line="240" w:lineRule="auto"/>
        <w:ind w:firstLine="720"/>
      </w:pPr>
      <w:r w:rsidR="31EAC77B">
        <w:rPr/>
        <w:t xml:space="preserve">The health consequences of informal caregiving represent one of the most extensively researched areas within the literature. Numerous studies associate caregiving with increased risk of psychological distress, depression, anxiety, and physical health problems (Stöckel et al., 2022; Bom et al., 2019). Despite their essential contribution, family caregivers </w:t>
      </w:r>
      <w:r w:rsidR="31EAC77B">
        <w:rPr/>
        <w:t>remain</w:t>
      </w:r>
      <w:r w:rsidR="31EAC77B">
        <w:rPr/>
        <w:t xml:space="preserve"> largely </w:t>
      </w:r>
      <w:r w:rsidR="31EAC77B">
        <w:rPr/>
        <w:t>unrecognised</w:t>
      </w:r>
      <w:r w:rsidR="31EAC77B">
        <w:rPr/>
        <w:t xml:space="preserve"> and undervalued. Reported levels of distress increased from 16% in 2010 to 66% in 2022, leading Public Health England to formally acknowledge family caregiving as a social determinant of health (</w:t>
      </w:r>
      <w:r w:rsidR="31EAC77B">
        <w:rPr/>
        <w:t>Lacsa</w:t>
      </w:r>
      <w:r w:rsidR="31EAC77B">
        <w:rPr/>
        <w:t xml:space="preserve">, 2024). These effects are often </w:t>
      </w:r>
      <w:r w:rsidR="31EAC77B">
        <w:rPr/>
        <w:t>conceptualised</w:t>
      </w:r>
      <w:r w:rsidR="31EAC77B">
        <w:rPr/>
        <w:t xml:space="preserve"> through the concept of ‘caregiver burden</w:t>
      </w:r>
      <w:r w:rsidR="31EAC77B">
        <w:rPr/>
        <w:t>’,</w:t>
      </w:r>
      <w:r w:rsidR="31EAC77B">
        <w:rPr/>
        <w:t xml:space="preserve"> which encompasses emotional, physical, social, and financial stressors (Buhse, 2008). </w:t>
      </w:r>
      <w:r>
        <w:tab/>
      </w:r>
      <w:r>
        <w:tab/>
      </w:r>
      <w:r>
        <w:tab/>
      </w:r>
      <w:r>
        <w:tab/>
      </w:r>
      <w:r>
        <w:tab/>
      </w:r>
      <w:r>
        <w:tab/>
      </w:r>
      <w:r>
        <w:tab/>
      </w:r>
      <w:r>
        <w:tab/>
      </w:r>
      <w:r>
        <w:tab/>
      </w:r>
      <w:r>
        <w:tab/>
      </w:r>
      <w:r>
        <w:tab/>
      </w:r>
      <w:r>
        <w:tab/>
      </w:r>
      <w:r>
        <w:tab/>
      </w:r>
      <w:r w:rsidR="31EAC77B">
        <w:rPr/>
        <w:t>Women informal carers consistently report poorer health outcomes than both male carers and people that provide no care. Lacey et al. (2019), using UK longitudinal data, found that women providing informal care experienced significantly higher levels of psychological distress. High</w:t>
      </w:r>
      <w:r>
        <w:noBreakHyphen/>
      </w:r>
      <w:r w:rsidR="31EAC77B">
        <w:rPr/>
        <w:t>intensity caregiving has also been linked to sleep disruption, musculoskeletal problems, and weakened immune function (Janson et al., 2022; Vicente et al., 2022). While the negative impacts of caregiving dominate literature, some studies acknowledge potential positive aspects, such as enhanced sense of purpose or strengthened relationships between carers and recipients (Mackenzie &amp; Greenwood, 2012; Krämer et al., 2024). However, these benefits appear more likely when caregiving is voluntary, time</w:t>
      </w:r>
      <w:r>
        <w:noBreakHyphen/>
      </w:r>
      <w:r w:rsidR="31EAC77B">
        <w:rPr/>
        <w:t xml:space="preserve">limited, and supported adequately. For many women, particularly those balancing care with employment and childcare, the negative health effects outweigh potential positives (Le et al., 2023). </w:t>
      </w:r>
      <w:r>
        <w:tab/>
      </w:r>
      <w:r>
        <w:tab/>
      </w:r>
      <w:r>
        <w:tab/>
      </w:r>
      <w:r>
        <w:tab/>
      </w:r>
      <w:r>
        <w:tab/>
      </w:r>
      <w:r>
        <w:tab/>
      </w:r>
      <w:r>
        <w:tab/>
      </w:r>
      <w:r w:rsidR="31EAC77B">
        <w:rPr/>
        <w:t>A limitation of the existing health literature is its tendency to focus on individual</w:t>
      </w:r>
      <w:r>
        <w:noBreakHyphen/>
      </w:r>
      <w:r w:rsidR="31EAC77B">
        <w:rPr/>
        <w:t>level outcomes, with less attention paid to structural determinants such as gender norms, social policy, and access to services. This narrow focus risks</w:t>
      </w:r>
      <w:r w:rsidR="200BB949">
        <w:rPr/>
        <w:t xml:space="preserve"> framing</w:t>
      </w:r>
      <w:r w:rsidR="31EAC77B">
        <w:rPr/>
        <w:t xml:space="preserve"> </w:t>
      </w:r>
      <w:r w:rsidR="20BED552">
        <w:rPr/>
        <w:t>informal</w:t>
      </w:r>
      <w:r w:rsidR="31EAC77B">
        <w:rPr/>
        <w:t xml:space="preserve"> caregiving stress as a personal issue rather than a societal responsibility.</w:t>
      </w:r>
    </w:p>
    <w:p w:rsidR="6F09D808" w:rsidP="6F09D808" w:rsidRDefault="6F09D808" w14:paraId="5BA27296" w14:textId="5BB4D013">
      <w:pPr>
        <w:pStyle w:val="Normal"/>
        <w:spacing w:line="240" w:lineRule="auto"/>
        <w:ind w:firstLine="720"/>
      </w:pPr>
    </w:p>
    <w:p w:rsidR="3D7AE552" w:rsidP="6F09D808" w:rsidRDefault="3D7AE552" w14:paraId="25CB73B9" w14:textId="7D37851C">
      <w:pPr>
        <w:pStyle w:val="Heading3"/>
      </w:pPr>
      <w:bookmarkStart w:name="_Toc684420310" w:id="1261950162"/>
      <w:r w:rsidR="3D7AE552">
        <w:rPr/>
        <w:t>2.2.5 Policy Context and Support for Female Carers</w:t>
      </w:r>
      <w:bookmarkEnd w:id="1261950162"/>
      <w:r w:rsidR="3D7AE552">
        <w:rPr/>
        <w:t xml:space="preserve"> </w:t>
      </w:r>
    </w:p>
    <w:p w:rsidR="3D7AE552" w:rsidP="6F09D808" w:rsidRDefault="3D7AE552" w14:paraId="50025B20" w14:textId="70B37C92">
      <w:pPr>
        <w:pStyle w:val="Normal"/>
        <w:spacing w:line="240" w:lineRule="auto"/>
        <w:ind w:firstLine="720"/>
      </w:pPr>
      <w:r w:rsidR="3D7AE552">
        <w:rPr/>
        <w:t>Policy analyses highlight significant gaps in support for informal carers in the UK. Despite formal recognition of carers’ contributions, funding cuts to social care services have increased reliance on informal care (Stacey, 2025). Existing policies have been criticized for failing to adequately address gender inequalities, often adopting a gender</w:t>
      </w:r>
      <w:r>
        <w:noBreakHyphen/>
      </w:r>
      <w:r w:rsidR="3D7AE552">
        <w:rPr/>
        <w:t>neutral approach that overlooks gendered differences (Taylor et al., 2025; Armstrong et al., 2025).</w:t>
      </w:r>
      <w:r>
        <w:tab/>
      </w:r>
      <w:r>
        <w:tab/>
      </w:r>
      <w:r>
        <w:tab/>
      </w:r>
      <w:r>
        <w:tab/>
      </w:r>
      <w:r>
        <w:tab/>
      </w:r>
      <w:r>
        <w:tab/>
      </w:r>
      <w:r>
        <w:tab/>
      </w:r>
      <w:r>
        <w:tab/>
      </w:r>
      <w:r>
        <w:tab/>
      </w:r>
      <w:r>
        <w:tab/>
      </w:r>
      <w:r w:rsidR="3D7AE552">
        <w:rPr/>
        <w:t xml:space="preserve">Research suggests that inadequate access to care, limited financial support, and inconsistent recognition within healthcare systems are the challenges faced by women carers (Walker, 2022). Comparative studies </w:t>
      </w:r>
      <w:r w:rsidR="3D7AE552">
        <w:rPr/>
        <w:t>indicate</w:t>
      </w:r>
      <w:r w:rsidR="3D7AE552">
        <w:rPr/>
        <w:t xml:space="preserve"> that countries with more generous care policies and stronger support for work–care reconciliation experience smaller gender gaps in caregiving outcomes (EIGE, 2021)</w:t>
      </w:r>
      <w:r w:rsidR="3D7AE552">
        <w:rPr/>
        <w:t xml:space="preserve">.  </w:t>
      </w:r>
    </w:p>
    <w:p w:rsidR="3D7AE552" w:rsidP="6F09D808" w:rsidRDefault="3D7AE552" w14:paraId="581A1B2E" w14:textId="3EEC1F52">
      <w:pPr>
        <w:pStyle w:val="Normal"/>
        <w:spacing w:line="240" w:lineRule="auto"/>
        <w:ind w:firstLine="0"/>
      </w:pPr>
      <w:r w:rsidR="3D7AE552">
        <w:rPr/>
        <w:t xml:space="preserve"> </w:t>
      </w:r>
    </w:p>
    <w:p w:rsidR="3D7AE552" w:rsidP="6F09D808" w:rsidRDefault="3D7AE552" w14:paraId="7F875EB0" w14:textId="53270B5D">
      <w:pPr>
        <w:pStyle w:val="Heading3"/>
      </w:pPr>
      <w:bookmarkStart w:name="_Toc792225064" w:id="1578273556"/>
      <w:r w:rsidR="3D7AE552">
        <w:rPr/>
        <w:t>2.2.6 Gaps and Limitations in the Literature</w:t>
      </w:r>
      <w:bookmarkEnd w:id="1578273556"/>
      <w:r w:rsidR="3D7AE552">
        <w:rPr/>
        <w:t xml:space="preserve"> </w:t>
      </w:r>
    </w:p>
    <w:p w:rsidR="3D7AE552" w:rsidP="6F09D808" w:rsidRDefault="3D7AE552" w14:paraId="644DA81E" w14:textId="73ACABAF">
      <w:pPr>
        <w:pStyle w:val="Normal"/>
        <w:spacing w:line="240" w:lineRule="auto"/>
        <w:ind w:firstLine="720"/>
      </w:pPr>
      <w:r w:rsidR="3D7AE552">
        <w:rPr/>
        <w:t xml:space="preserve">Despite the substantial body of research on informal caregiving, several important gaps and limitations </w:t>
      </w:r>
      <w:r w:rsidR="3D7AE552">
        <w:rPr/>
        <w:t>remain</w:t>
      </w:r>
      <w:r w:rsidR="3D7AE552">
        <w:rPr/>
        <w:t xml:space="preserve"> </w:t>
      </w:r>
      <w:r w:rsidR="3D7AE552">
        <w:rPr/>
        <w:t>evident</w:t>
      </w:r>
      <w:r w:rsidR="3D7AE552">
        <w:rPr/>
        <w:t xml:space="preserve"> within the literature. One key limitation is the tendency of earlier studies to treat informal carers as a homogeneous group, with insufficient attention given to the gender differences in experiences, responsibilities, and outcomes. Although more recent research acknowledges caregiving as practice with gender differences, there is still a lack of in-depth analysis exploring how gender intersects with other social determinants such as ethnicity, socio-economic status, and age </w:t>
      </w:r>
      <w:r w:rsidR="3D7AE552">
        <w:rPr/>
        <w:t>in particular within</w:t>
      </w:r>
      <w:r w:rsidR="3D7AE552">
        <w:rPr/>
        <w:t xml:space="preserve"> the UK context.</w:t>
      </w:r>
      <w:r>
        <w:tab/>
      </w:r>
      <w:r>
        <w:tab/>
      </w:r>
      <w:r>
        <w:tab/>
      </w:r>
      <w:r>
        <w:tab/>
      </w:r>
      <w:r>
        <w:tab/>
      </w:r>
      <w:r>
        <w:tab/>
      </w:r>
      <w:r>
        <w:tab/>
      </w:r>
      <w:r>
        <w:tab/>
      </w:r>
      <w:r>
        <w:tab/>
      </w:r>
      <w:r w:rsidR="3D7AE552">
        <w:rPr/>
        <w:t xml:space="preserve">Another significant gap relates to the prevalence of quantitative research methods. Although large-scale surveys and longitudinal datasets are highly valuable to </w:t>
      </w:r>
      <w:r w:rsidR="3D7AE552">
        <w:rPr/>
        <w:t>identify</w:t>
      </w:r>
      <w:r w:rsidR="3D7AE552">
        <w:rPr/>
        <w:t xml:space="preserve"> patterns and trends, they often </w:t>
      </w:r>
      <w:r w:rsidR="3D7AE552">
        <w:rPr/>
        <w:t>fail to</w:t>
      </w:r>
      <w:r w:rsidR="3D7AE552">
        <w:rPr/>
        <w:t xml:space="preserve"> capture the lived experiences and complexities of informal caregiving. As a result, the emotional, social, and relationship dimensions of care, particularly those affecting women, may be underrepresented. There is therefore a need for more qualitative and mixed methods of research to provide a deeper and more nuanced understanding of caregiving experiences.</w:t>
      </w:r>
      <w:r>
        <w:tab/>
      </w:r>
      <w:r>
        <w:tab/>
      </w:r>
      <w:r>
        <w:tab/>
      </w:r>
      <w:r>
        <w:tab/>
      </w:r>
      <w:r>
        <w:tab/>
      </w:r>
      <w:r>
        <w:tab/>
      </w:r>
      <w:r>
        <w:tab/>
      </w:r>
      <w:r>
        <w:tab/>
      </w:r>
      <w:r>
        <w:tab/>
      </w:r>
      <w:r>
        <w:tab/>
      </w:r>
      <w:r w:rsidR="3D7AE552">
        <w:rPr/>
        <w:t xml:space="preserve">In addition, much of the existing literature focuses on individual-level outcomes, particularly in relation to employment and health impacts. While this has generated important insights for this topic, it often overlooks the broader structural and systemic factors that shape caregiving experiences, such as </w:t>
      </w:r>
      <w:r w:rsidR="3D7AE552">
        <w:rPr/>
        <w:t>labour</w:t>
      </w:r>
      <w:r w:rsidR="3D7AE552">
        <w:rPr/>
        <w:t xml:space="preserve"> market policies, social care provision, and even cultural expectations surrounding gender roles. This limitation risks framing the challenges faced by women carers as personal issues rather than consequences of wider societal inequalities.</w:t>
      </w:r>
      <w:r>
        <w:tab/>
      </w:r>
      <w:r>
        <w:tab/>
      </w:r>
      <w:r>
        <w:tab/>
      </w:r>
      <w:r>
        <w:tab/>
      </w:r>
      <w:r>
        <w:tab/>
      </w:r>
      <w:r>
        <w:tab/>
      </w:r>
      <w:r>
        <w:tab/>
      </w:r>
      <w:r w:rsidR="3D7AE552">
        <w:rPr/>
        <w:t>Furthermore, there is limited specific research in the UK that integrates multiple dimensions of impact, namely employment, financial wellbeing, and health, within a single analytical framework. Many studies examine these areas in isolation, making it difficult to fully understand the accumulation and interconnected impacts of informal caregiving on women’s quality of life. These gaps justify the need for further research that adopts a more holistic, gender-sensitive, and context-specific approach to understanding informal caregiving in the UK.</w:t>
      </w:r>
    </w:p>
    <w:p w:rsidR="6F09D808" w:rsidP="6F09D808" w:rsidRDefault="6F09D808" w14:paraId="586CB227" w14:textId="1954E098">
      <w:pPr>
        <w:pStyle w:val="Normal"/>
        <w:spacing w:line="240" w:lineRule="auto"/>
        <w:ind w:firstLine="0"/>
      </w:pPr>
    </w:p>
    <w:p w:rsidR="760FB64A" w:rsidP="6F09D808" w:rsidRDefault="760FB64A" w14:paraId="33F26531" w14:textId="25456D93">
      <w:pPr>
        <w:pStyle w:val="Heading2"/>
      </w:pPr>
      <w:bookmarkStart w:name="_Toc1477404974" w:id="1772384928"/>
      <w:r w:rsidR="760FB64A">
        <w:rPr/>
        <w:t>2.3 Chapter Summary</w:t>
      </w:r>
      <w:bookmarkEnd w:id="1772384928"/>
      <w:r w:rsidR="760FB64A">
        <w:rPr/>
        <w:t xml:space="preserve"> </w:t>
      </w:r>
    </w:p>
    <w:p w:rsidR="760FB64A" w:rsidP="6F09D808" w:rsidRDefault="760FB64A" w14:paraId="00BC97AD" w14:textId="73A4C147">
      <w:pPr>
        <w:pStyle w:val="Normal"/>
        <w:spacing w:line="240" w:lineRule="auto"/>
        <w:ind w:firstLine="720"/>
      </w:pPr>
      <w:r w:rsidR="760FB64A">
        <w:rPr/>
        <w:t xml:space="preserve">This chapter has critically examined the existing literature on informal caregiving, with a particular focus on gender disparities and their impact on women in the United Kingdom. It has shown that informal care is a vital </w:t>
      </w:r>
      <w:r w:rsidR="760FB64A">
        <w:rPr/>
        <w:t>component</w:t>
      </w:r>
      <w:r w:rsidR="760FB64A">
        <w:rPr/>
        <w:t xml:space="preserve"> of health and social care systems, increasingly relied upon due to demographic changes such as population ageing. The review also highlights that caregiving is strongly gendered, with women undertaking </w:t>
      </w:r>
      <w:r w:rsidR="760FB64A">
        <w:rPr/>
        <w:t>the majority of</w:t>
      </w:r>
      <w:r w:rsidR="760FB64A">
        <w:rPr/>
        <w:t xml:space="preserve"> unpaid care, often at higher intensity and for longer durations than men. These patterns are shaped by entrenched social norms and structural inequalities. The literature also </w:t>
      </w:r>
      <w:r w:rsidR="760FB64A">
        <w:rPr/>
        <w:t>demonstrates</w:t>
      </w:r>
      <w:r w:rsidR="760FB64A">
        <w:rPr/>
        <w:t xml:space="preserve"> that informal caregiving has significant consequences for women’s employment and financial security, </w:t>
      </w:r>
      <w:r w:rsidR="760FB64A">
        <w:rPr/>
        <w:t>frequently</w:t>
      </w:r>
      <w:r w:rsidR="760FB64A">
        <w:rPr/>
        <w:t xml:space="preserve"> resulting in reduced working hours, interrupted careers, and long-term economic disadvantages. In addition, the chapter explored the physical and mental health impacts of caregiving, </w:t>
      </w:r>
      <w:r w:rsidR="760FB64A">
        <w:rPr/>
        <w:t>identifying</w:t>
      </w:r>
      <w:r w:rsidR="760FB64A">
        <w:rPr/>
        <w:t xml:space="preserve"> higher levels of stress, psychological distress, and poorer overall health outcomes among women carers. While some positive aspects exist, these are often outweighed by negative effects, particularly where the support is limited. Finally, gaps in the literature were </w:t>
      </w:r>
      <w:r w:rsidR="760FB64A">
        <w:rPr/>
        <w:t>dentified</w:t>
      </w:r>
      <w:r w:rsidR="760FB64A">
        <w:rPr/>
        <w:t>, including limited intersectional analysis and a lack of qualitative insight. These limitations justify further research into women’s experiences of informal caregiving in the UK.</w:t>
      </w:r>
    </w:p>
    <w:p w:rsidR="60A50381" w:rsidP="6F09D808" w:rsidRDefault="60A50381" w14:paraId="4FEF1B25" w14:textId="7D485EE0">
      <w:pPr>
        <w:pStyle w:val="Heading1"/>
      </w:pPr>
      <w:bookmarkStart w:name="_Toc1105837913" w:id="2123430571"/>
      <w:r w:rsidR="60A50381">
        <w:rPr/>
        <w:t>CHAPTER 3: Research methodology</w:t>
      </w:r>
      <w:bookmarkEnd w:id="2123430571"/>
      <w:r w:rsidR="60A50381">
        <w:rPr/>
        <w:t xml:space="preserve"> </w:t>
      </w:r>
    </w:p>
    <w:p w:rsidR="60A50381" w:rsidP="6F09D808" w:rsidRDefault="60A50381" w14:paraId="62E7BD23" w14:textId="6004C1F3">
      <w:pPr>
        <w:pStyle w:val="Heading2"/>
      </w:pPr>
      <w:bookmarkStart w:name="_Toc346760272" w:id="360215296"/>
      <w:r w:rsidR="60A50381">
        <w:rPr/>
        <w:t>3.1 Introduction</w:t>
      </w:r>
      <w:bookmarkEnd w:id="360215296"/>
      <w:r w:rsidR="60A50381">
        <w:rPr/>
        <w:t xml:space="preserve"> </w:t>
      </w:r>
    </w:p>
    <w:p w:rsidR="60A50381" w:rsidP="6F09D808" w:rsidRDefault="60A50381" w14:paraId="45F5BAA6" w14:textId="14017804">
      <w:pPr>
        <w:pStyle w:val="Normal"/>
        <w:spacing w:line="240" w:lineRule="auto"/>
        <w:ind w:firstLine="720"/>
      </w:pPr>
      <w:r w:rsidR="60A50381">
        <w:rPr/>
        <w:t>This chapter outlines the methodological approach used to achieve the research aim and objectives of this study. Due to the diverse nature of evidence on gender disparities in informal caregiving, a systematic literature review was chosen as the most suitable method for synthesising existing research. The chapter also explains the rationale for this approach and details the search strategy, databases, keywords and inclusion and exclusion criteria used to identify relevant studies. It also describes the screening and data extraction processes, alongside ethical considerations. In providing a transparent and structured methodology, this chapter ensures the rigour and the credibility of the review.</w:t>
      </w:r>
    </w:p>
    <w:p w:rsidR="6F09D808" w:rsidP="6F09D808" w:rsidRDefault="6F09D808" w14:paraId="086A33EA" w14:textId="5C1EAEE0">
      <w:pPr>
        <w:pStyle w:val="Normal"/>
        <w:spacing w:line="240" w:lineRule="auto"/>
        <w:ind w:firstLine="0"/>
      </w:pPr>
    </w:p>
    <w:p w:rsidR="60A50381" w:rsidP="6F09D808" w:rsidRDefault="60A50381" w14:paraId="2B8948A2" w14:textId="50C92502">
      <w:pPr>
        <w:pStyle w:val="Heading2"/>
      </w:pPr>
      <w:bookmarkStart w:name="_Toc1207098706" w:id="552729571"/>
      <w:r w:rsidR="60A50381">
        <w:rPr/>
        <w:t>3.2 Systematic Literature Review</w:t>
      </w:r>
      <w:bookmarkEnd w:id="552729571"/>
      <w:r w:rsidR="60A50381">
        <w:rPr/>
        <w:t xml:space="preserve"> </w:t>
      </w:r>
    </w:p>
    <w:p w:rsidR="60A50381" w:rsidP="6F09D808" w:rsidRDefault="60A50381" w14:paraId="4A593241" w14:textId="3F1FCB1A">
      <w:pPr>
        <w:pStyle w:val="Normal"/>
        <w:spacing w:line="240" w:lineRule="auto"/>
        <w:ind w:firstLine="720"/>
      </w:pPr>
      <w:r w:rsidR="60A50381">
        <w:rPr/>
        <w:t xml:space="preserve">A systematic literature review (SLR) is a structured and methodical approach to identifying, critically appraising, synthesizing, and presenting findings from multiple research studies on a specific research question or topic (Pati et al., 2018). Because research on informal caregiving and its effects on women’s employment, health, and wellbeing in the United Kingdom is dispersed across multiple disciplines, a systematic review provides an effective way to synthesise this fragmented evidence into a comprehensive analysis. </w:t>
      </w:r>
    </w:p>
    <w:p w:rsidR="6F09D808" w:rsidP="6F09D808" w:rsidRDefault="6F09D808" w14:paraId="37F3DA43" w14:textId="30945E44">
      <w:pPr>
        <w:pStyle w:val="Normal"/>
        <w:spacing w:line="240" w:lineRule="auto"/>
        <w:ind w:firstLine="0"/>
      </w:pPr>
    </w:p>
    <w:p w:rsidR="60A50381" w:rsidP="6F09D808" w:rsidRDefault="60A50381" w14:paraId="09759FEE" w14:textId="68C9BEDD">
      <w:pPr>
        <w:pStyle w:val="Heading2"/>
      </w:pPr>
      <w:bookmarkStart w:name="_Toc606568806" w:id="988929136"/>
      <w:r w:rsidR="60A50381">
        <w:rPr/>
        <w:t>3.3 Search Strategy</w:t>
      </w:r>
      <w:bookmarkEnd w:id="988929136"/>
      <w:r w:rsidR="60A50381">
        <w:rPr/>
        <w:t xml:space="preserve"> </w:t>
      </w:r>
    </w:p>
    <w:p w:rsidR="60A50381" w:rsidP="6F09D808" w:rsidRDefault="60A50381" w14:paraId="7CD22E87" w14:textId="653B8AE6">
      <w:pPr>
        <w:pStyle w:val="Normal"/>
        <w:spacing w:line="240" w:lineRule="auto"/>
        <w:ind w:firstLine="720"/>
      </w:pPr>
      <w:r w:rsidR="60A50381">
        <w:rPr/>
        <w:t xml:space="preserve">The review is guided by the PEO framework, given the nature of the research topic which is particularly suited to qualitative and social research. This framework is particularly well suited to qualitative inquiries that seek to understand individuals’ experiences, perspectives, and the associations between social phenomena. This correlates with the study and the objectives based on women’s experiences of association to social phenomena such as gender norms. In addition, the search was conducted across multiple academic databases to ensure breadth and depth of evidence. To maintain relevance, studies published between 2015 and 2025 were included since this period reflects contemporary research and policy developments.  </w:t>
      </w:r>
    </w:p>
    <w:p w:rsidR="6F09D808" w:rsidP="6F09D808" w:rsidRDefault="6F09D808" w14:paraId="091FE1E3" w14:textId="376A8303">
      <w:pPr>
        <w:pStyle w:val="Normal"/>
        <w:spacing w:line="240" w:lineRule="auto"/>
        <w:ind w:firstLine="0"/>
      </w:pPr>
    </w:p>
    <w:p w:rsidR="60A50381" w:rsidP="6F09D808" w:rsidRDefault="60A50381" w14:paraId="7C6A806E" w14:textId="74BC1E5F">
      <w:pPr>
        <w:pStyle w:val="Heading2"/>
      </w:pPr>
      <w:bookmarkStart w:name="_Toc130639906" w:id="498164127"/>
      <w:r w:rsidR="60A50381">
        <w:rPr/>
        <w:t>3.4 Search terms</w:t>
      </w:r>
      <w:bookmarkEnd w:id="498164127"/>
      <w:r w:rsidR="60A50381">
        <w:rPr/>
        <w:t xml:space="preserve"> </w:t>
      </w:r>
    </w:p>
    <w:p w:rsidR="60A50381" w:rsidP="6F09D808" w:rsidRDefault="60A50381" w14:paraId="70A27B18" w14:textId="281DE990">
      <w:pPr>
        <w:pStyle w:val="Normal"/>
        <w:spacing w:line="240" w:lineRule="auto"/>
        <w:ind w:firstLine="720"/>
      </w:pPr>
      <w:r w:rsidR="60A50381">
        <w:rPr/>
        <w:t xml:space="preserve">Search terms are specific words or phrases used to </w:t>
      </w:r>
      <w:r w:rsidR="60A50381">
        <w:rPr/>
        <w:t>locate</w:t>
      </w:r>
      <w:r w:rsidR="60A50381">
        <w:rPr/>
        <w:t xml:space="preserve"> relevant studies within academic databases. They are essential for ensuring that the search process is both comprehensive and focused. The careful selection of search terms increases the likelihood of </w:t>
      </w:r>
      <w:r w:rsidR="60A50381">
        <w:rPr/>
        <w:t>identifying</w:t>
      </w:r>
      <w:r w:rsidR="60A50381">
        <w:rPr/>
        <w:t xml:space="preserve"> all relevant literature while reducing the inclusion of irrelevant results (Hammerstrøm et al., 2010). The use of synonyms is particularly important in systematic reviews, as different authors may use varying terminology to describe similar concepts (Abusaada et al., 2024). As an example, “informal care” can also be described as “unpaid care” or “family caregiving</w:t>
      </w:r>
      <w:r w:rsidR="60A50381">
        <w:rPr/>
        <w:t>”.</w:t>
      </w:r>
      <w:r w:rsidR="60A50381">
        <w:rPr/>
        <w:t xml:space="preserve"> </w:t>
      </w:r>
      <w:r w:rsidR="60A50381">
        <w:rPr/>
        <w:t>This study uses the PEO framework to guide the development of search terms.</w:t>
      </w:r>
      <w:r w:rsidR="60A50381">
        <w:rPr/>
        <w:t xml:space="preserve"> Each </w:t>
      </w:r>
      <w:r w:rsidR="60A50381">
        <w:rPr/>
        <w:t>component</w:t>
      </w:r>
      <w:r w:rsidR="60A50381">
        <w:rPr/>
        <w:t xml:space="preserve"> of the framework was broken down into keywords and their synonyms:</w:t>
      </w:r>
    </w:p>
    <w:p w:rsidR="6F09D808" w:rsidP="6F09D808" w:rsidRDefault="6F09D808" w14:paraId="60FA742E" w14:textId="6FDDC45F">
      <w:pPr>
        <w:pStyle w:val="Normal"/>
        <w:spacing w:line="240" w:lineRule="auto"/>
        <w:ind w:firstLine="720"/>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700"/>
        <w:gridCol w:w="6285"/>
      </w:tblGrid>
      <w:tr w:rsidR="6F09D808" w:rsidTr="6F09D808" w14:paraId="5AB7277B">
        <w:trPr>
          <w:trHeight w:val="285"/>
        </w:trPr>
        <w:tc>
          <w:tcPr>
            <w:tcW w:w="2700" w:type="dxa"/>
            <w:tcBorders>
              <w:top w:val="single" w:sz="6"/>
              <w:left w:val="single" w:sz="6"/>
            </w:tcBorders>
            <w:tcMar>
              <w:left w:w="90" w:type="dxa"/>
              <w:right w:w="90" w:type="dxa"/>
            </w:tcMar>
            <w:vAlign w:val="center"/>
          </w:tcPr>
          <w:p w:rsidR="6F09D808" w:rsidP="6F09D808" w:rsidRDefault="6F09D808" w14:paraId="148D661A" w14:textId="3E84AA90">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GB"/>
              </w:rPr>
              <w:t>Population/ Problem</w:t>
            </w:r>
          </w:p>
        </w:tc>
        <w:tc>
          <w:tcPr>
            <w:tcW w:w="6285" w:type="dxa"/>
            <w:tcBorders>
              <w:top w:val="single" w:sz="6"/>
              <w:right w:val="single" w:sz="6"/>
            </w:tcBorders>
            <w:tcMar>
              <w:left w:w="90" w:type="dxa"/>
              <w:right w:w="90" w:type="dxa"/>
            </w:tcMar>
            <w:vAlign w:val="center"/>
          </w:tcPr>
          <w:p w:rsidR="6F09D808" w:rsidP="6F09D808" w:rsidRDefault="6F09D808" w14:paraId="206909D9" w14:textId="50947383">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US"/>
              </w:rPr>
              <w:t>Women providing informal care in the United Kingdom.</w:t>
            </w:r>
          </w:p>
        </w:tc>
      </w:tr>
      <w:tr w:rsidR="6F09D808" w:rsidTr="6F09D808" w14:paraId="08EC23E6">
        <w:trPr>
          <w:trHeight w:val="285"/>
        </w:trPr>
        <w:tc>
          <w:tcPr>
            <w:tcW w:w="2700" w:type="dxa"/>
            <w:tcBorders>
              <w:left w:val="single" w:sz="6"/>
            </w:tcBorders>
            <w:tcMar>
              <w:left w:w="90" w:type="dxa"/>
              <w:right w:w="90" w:type="dxa"/>
            </w:tcMar>
            <w:vAlign w:val="center"/>
          </w:tcPr>
          <w:p w:rsidR="6F09D808" w:rsidP="6F09D808" w:rsidRDefault="6F09D808" w14:paraId="02A04AED" w14:textId="0523EF88">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GB"/>
              </w:rPr>
              <w:t>Exposure</w:t>
            </w:r>
          </w:p>
        </w:tc>
        <w:tc>
          <w:tcPr>
            <w:tcW w:w="6285" w:type="dxa"/>
            <w:tcBorders>
              <w:right w:val="single" w:sz="6"/>
            </w:tcBorders>
            <w:tcMar>
              <w:left w:w="90" w:type="dxa"/>
              <w:right w:w="90" w:type="dxa"/>
            </w:tcMar>
            <w:vAlign w:val="center"/>
          </w:tcPr>
          <w:p w:rsidR="6F09D808" w:rsidP="6F09D808" w:rsidRDefault="6F09D808" w14:paraId="77D75375" w14:textId="6CB889C7">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US"/>
              </w:rPr>
              <w:t>The burden of informal caregiving, including intensity and duration of care responsibilities.</w:t>
            </w:r>
          </w:p>
        </w:tc>
      </w:tr>
      <w:tr w:rsidR="6F09D808" w:rsidTr="6F09D808" w14:paraId="43D9D68C">
        <w:trPr>
          <w:trHeight w:val="285"/>
        </w:trPr>
        <w:tc>
          <w:tcPr>
            <w:tcW w:w="2700" w:type="dxa"/>
            <w:tcBorders>
              <w:left w:val="single" w:sz="6"/>
              <w:bottom w:val="single" w:sz="6"/>
            </w:tcBorders>
            <w:tcMar>
              <w:left w:w="90" w:type="dxa"/>
              <w:right w:w="90" w:type="dxa"/>
            </w:tcMar>
            <w:vAlign w:val="center"/>
          </w:tcPr>
          <w:p w:rsidR="6F09D808" w:rsidP="6F09D808" w:rsidRDefault="6F09D808" w14:paraId="59B149DD" w14:textId="087C6D07">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GB"/>
              </w:rPr>
              <w:t>Outcome</w:t>
            </w:r>
          </w:p>
        </w:tc>
        <w:tc>
          <w:tcPr>
            <w:tcW w:w="6285" w:type="dxa"/>
            <w:tcBorders>
              <w:bottom w:val="single" w:sz="6"/>
              <w:right w:val="single" w:sz="6"/>
            </w:tcBorders>
            <w:tcMar>
              <w:left w:w="90" w:type="dxa"/>
              <w:right w:w="90" w:type="dxa"/>
            </w:tcMar>
            <w:vAlign w:val="center"/>
          </w:tcPr>
          <w:p w:rsidR="6F09D808" w:rsidP="6F09D808" w:rsidRDefault="6F09D808" w14:paraId="2EC484E7" w14:textId="2ED40250">
            <w:pPr>
              <w:spacing w:before="0" w:beforeAutospacing="off" w:after="160" w:afterAutospacing="off" w:line="240" w:lineRule="auto"/>
              <w:ind w:left="0" w:right="0" w:firstLine="0"/>
              <w:jc w:val="center"/>
              <w:rPr>
                <w:rFonts w:ascii="Arial" w:hAnsi="Arial" w:eastAsia="Arial" w:cs="Arial"/>
                <w:b w:val="0"/>
                <w:bCs w:val="0"/>
                <w:i w:val="0"/>
                <w:iCs w:val="0"/>
                <w:caps w:val="0"/>
                <w:smallCaps w:val="0"/>
                <w:color w:val="000000" w:themeColor="text1" w:themeTint="FF" w:themeShade="FF"/>
                <w:sz w:val="22"/>
                <w:szCs w:val="22"/>
              </w:rPr>
            </w:pPr>
            <w:r w:rsidRPr="6F09D808" w:rsidR="6F09D808">
              <w:rPr>
                <w:rFonts w:ascii="Arial" w:hAnsi="Arial" w:eastAsia="Arial" w:cs="Arial"/>
                <w:b w:val="0"/>
                <w:bCs w:val="0"/>
                <w:i w:val="0"/>
                <w:iCs w:val="0"/>
                <w:caps w:val="0"/>
                <w:smallCaps w:val="0"/>
                <w:color w:val="000000" w:themeColor="text1" w:themeTint="FF" w:themeShade="FF"/>
                <w:sz w:val="22"/>
                <w:szCs w:val="22"/>
                <w:lang w:val="en-US"/>
              </w:rPr>
              <w:t>Impacts on women’s employment, financial circumstances, mental and physical health, and access to support services.</w:t>
            </w:r>
          </w:p>
        </w:tc>
      </w:tr>
    </w:tbl>
    <w:p w:rsidR="6AC92698" w:rsidP="6F09D808" w:rsidRDefault="6AC92698" w14:paraId="58EBFDB6" w14:textId="49B9156E">
      <w:pPr>
        <w:spacing w:before="0" w:beforeAutospacing="off" w:after="160" w:afterAutospacing="off" w:line="279" w:lineRule="auto"/>
        <w:ind w:left="0" w:right="0" w:firstLine="0"/>
        <w:jc w:val="center"/>
        <w:rPr>
          <w:rFonts w:ascii="Arial Nova" w:hAnsi="Arial Nova" w:eastAsia="Arial Nova" w:cs="Arial Nova"/>
          <w:noProof w:val="0"/>
          <w:sz w:val="24"/>
          <w:szCs w:val="24"/>
          <w:lang w:val="en-US"/>
        </w:rPr>
      </w:pPr>
      <w:r w:rsidRPr="6F09D808" w:rsidR="6AC92698">
        <w:rPr>
          <w:rFonts w:ascii="Arial" w:hAnsi="Arial" w:eastAsia="Arial" w:cs="Arial"/>
          <w:b w:val="1"/>
          <w:bCs w:val="1"/>
          <w:i w:val="0"/>
          <w:iCs w:val="0"/>
          <w:caps w:val="0"/>
          <w:smallCaps w:val="0"/>
          <w:noProof w:val="0"/>
          <w:color w:val="000000" w:themeColor="text1" w:themeTint="FF" w:themeShade="FF"/>
          <w:sz w:val="24"/>
          <w:szCs w:val="24"/>
          <w:lang w:val="en-US"/>
        </w:rPr>
        <w:t>Table 1: PEO Framework</w:t>
      </w:r>
    </w:p>
    <w:p w:rsidR="6AC92698" w:rsidP="6F09D808" w:rsidRDefault="6AC92698" w14:paraId="2267960F" w14:textId="5E587FA2">
      <w:pPr>
        <w:pStyle w:val="Normal"/>
        <w:spacing w:line="240" w:lineRule="auto"/>
        <w:ind w:firstLine="720"/>
      </w:pPr>
      <w:r w:rsidR="6AC92698">
        <w:rPr/>
        <w:t xml:space="preserve">Based on this framework and the research question: ‘’How does the difference in burden of informal caregiving affect women’s access to paid work, health, and wellbeing in the United Kingdom?’’, the database search was conducted using combinations of keywords and boolean operators: </w:t>
      </w:r>
    </w:p>
    <w:p w:rsidR="6AC92698" w:rsidP="6F09D808" w:rsidRDefault="6AC92698" w14:paraId="2DF3C650" w14:textId="05B08337">
      <w:pPr>
        <w:pStyle w:val="ListParagraph"/>
        <w:numPr>
          <w:ilvl w:val="0"/>
          <w:numId w:val="2"/>
        </w:numPr>
        <w:spacing w:line="240" w:lineRule="auto"/>
        <w:rPr/>
      </w:pPr>
      <w:r w:rsidR="6AC92698">
        <w:rPr/>
        <w:t xml:space="preserve">Search 1 (Population): “UK female carers” OR “UK informal carers”  </w:t>
      </w:r>
    </w:p>
    <w:p w:rsidR="6AC92698" w:rsidP="6F09D808" w:rsidRDefault="6AC92698" w14:paraId="2A8684BA" w14:textId="486B8C9C">
      <w:pPr>
        <w:pStyle w:val="ListParagraph"/>
        <w:numPr>
          <w:ilvl w:val="0"/>
          <w:numId w:val="2"/>
        </w:numPr>
        <w:spacing w:line="240" w:lineRule="auto"/>
        <w:rPr/>
      </w:pPr>
      <w:r w:rsidR="6AC92698">
        <w:rPr/>
        <w:t xml:space="preserve">Search 2 (Exposure): “informal care” OR “unpaid care” OR “family caregiving”  </w:t>
      </w:r>
    </w:p>
    <w:p w:rsidR="6AC92698" w:rsidP="6F09D808" w:rsidRDefault="6AC92698" w14:paraId="6C570EB0" w14:textId="13570F9F">
      <w:pPr>
        <w:pStyle w:val="ListParagraph"/>
        <w:numPr>
          <w:ilvl w:val="0"/>
          <w:numId w:val="2"/>
        </w:numPr>
        <w:spacing w:line="240" w:lineRule="auto"/>
        <w:rPr/>
      </w:pPr>
      <w:r w:rsidR="6AC92698">
        <w:rPr/>
        <w:t xml:space="preserve">Search 3 (Outcome): “employment” OR “mental health” OR “physical health” OR “financial burden” OR “quality of life”  </w:t>
      </w:r>
    </w:p>
    <w:p w:rsidR="6AC92698" w:rsidP="6F09D808" w:rsidRDefault="6AC92698" w14:paraId="0A4FC8A8" w14:textId="3D6D07FD">
      <w:pPr>
        <w:pStyle w:val="Normal"/>
        <w:spacing w:line="240" w:lineRule="auto"/>
        <w:ind w:firstLine="720"/>
      </w:pPr>
      <w:r w:rsidR="6AC92698">
        <w:rPr/>
        <w:t>This structured approach ensured that the search was systematic, transparent, and replicable, while capturing a broad yet relevant body of literature.</w:t>
      </w:r>
    </w:p>
    <w:p w:rsidR="6F09D808" w:rsidP="6F09D808" w:rsidRDefault="6F09D808" w14:paraId="05E2CB57" w14:textId="03378311">
      <w:pPr>
        <w:pStyle w:val="Heading2"/>
      </w:pPr>
    </w:p>
    <w:p w:rsidR="6AC92698" w:rsidP="6F09D808" w:rsidRDefault="6AC92698" w14:paraId="25D6CCAF" w14:textId="5B4E6220">
      <w:pPr>
        <w:pStyle w:val="Heading2"/>
      </w:pPr>
      <w:bookmarkStart w:name="_Toc1013770893" w:id="1087200700"/>
      <w:r w:rsidR="6AC92698">
        <w:rPr/>
        <w:t>3.5 Key Words</w:t>
      </w:r>
      <w:bookmarkEnd w:id="1087200700"/>
      <w:r w:rsidR="6AC92698">
        <w:rPr/>
        <w:t xml:space="preserve"> </w:t>
      </w:r>
    </w:p>
    <w:p w:rsidR="6AC92698" w:rsidP="6F09D808" w:rsidRDefault="6AC92698" w14:paraId="73AF5890" w14:textId="0537D42C">
      <w:pPr>
        <w:pStyle w:val="Normal"/>
        <w:spacing w:line="240" w:lineRule="auto"/>
        <w:ind w:firstLine="720"/>
      </w:pPr>
      <w:r w:rsidR="6AC92698">
        <w:rPr/>
        <w:t xml:space="preserve">Keywords are the main terms used to represent the core concepts of a research topic. They are essential in guiding database searches and ensuring relevant studies are identified efficiently. Additionally, “synonyms” are alternative words with similar meanings to the main keywords, which help broaden the search and increase the chances of identifying relevant studies. Using a combination of keywords and synonyms helps ensure a more thorough and well-rounded search strategy, improving both the depth and relevance of the literature review (Abusaada et al., 2024).  Key search terms for this paper included: “informal care”, “unpaid care”, “women”, “gender norms”, “gender disparities”, “employment”, “mental health”, “physical health”, “quality of life” and “United Kingdom”.  </w:t>
      </w:r>
    </w:p>
    <w:p w:rsidR="6F09D808" w:rsidP="6F09D808" w:rsidRDefault="6F09D808" w14:paraId="6CA81612" w14:textId="6E464BCC">
      <w:pPr>
        <w:pStyle w:val="Normal"/>
        <w:spacing w:line="240" w:lineRule="auto"/>
        <w:ind w:firstLine="720"/>
      </w:pPr>
    </w:p>
    <w:p w:rsidR="6AC92698" w:rsidP="6F09D808" w:rsidRDefault="6AC92698" w14:paraId="27DCDB36" w14:textId="141002DD">
      <w:pPr>
        <w:pStyle w:val="Heading2"/>
      </w:pPr>
      <w:bookmarkStart w:name="_Toc1117124485" w:id="1217609069"/>
      <w:r w:rsidR="6AC92698">
        <w:rPr/>
        <w:t>3.6 Databases</w:t>
      </w:r>
      <w:bookmarkEnd w:id="1217609069"/>
      <w:r w:rsidR="6AC92698">
        <w:rPr/>
        <w:t xml:space="preserve"> </w:t>
      </w:r>
    </w:p>
    <w:p w:rsidR="6AC92698" w:rsidP="6F09D808" w:rsidRDefault="6AC92698" w14:paraId="2ACBF239" w14:textId="4981BBE8">
      <w:pPr>
        <w:pStyle w:val="Normal"/>
        <w:spacing w:line="240" w:lineRule="auto"/>
        <w:ind w:firstLine="720"/>
      </w:pPr>
      <w:r w:rsidR="6AC92698">
        <w:rPr/>
        <w:t xml:space="preserve">Academic databases are essential tools for accessing high-quality and peer-reviewed research. Searching multiple databases is essential for achieving comprehensive coverage, allowing for a broader and more complete understanding of the research topic (Farooq et al., 2024). The relevant literature for this paper was sourced from major academic databases, including PubMed, ScienceDirect, </w:t>
      </w:r>
      <w:r w:rsidR="6AC92698">
        <w:rPr/>
        <w:t>TheBMJ</w:t>
      </w:r>
      <w:r w:rsidR="6AC92698">
        <w:rPr/>
        <w:t xml:space="preserve"> and Scopus. Google Scholar will also be used only as a supplementary search tool. Additionally, reports and statistical data were obtained from reputable organisations such as the Office for National Statistics (ONS), European Institute for Gender Equality (EIGE</w:t>
      </w:r>
      <w:r w:rsidR="6AC92698">
        <w:rPr/>
        <w:t>)</w:t>
      </w:r>
      <w:r w:rsidR="6AC92698">
        <w:rPr/>
        <w:t xml:space="preserve"> and World Health </w:t>
      </w:r>
      <w:r w:rsidR="6AC92698">
        <w:rPr/>
        <w:t>Organisation</w:t>
      </w:r>
      <w:r w:rsidR="6AC92698">
        <w:rPr/>
        <w:t xml:space="preserve"> (WHO), which provided valuable contextual and policy-related information.</w:t>
      </w:r>
    </w:p>
    <w:p w:rsidR="6F09D808" w:rsidP="6F09D808" w:rsidRDefault="6F09D808" w14:paraId="662622FC" w14:textId="1061530E">
      <w:pPr>
        <w:pStyle w:val="Heading2"/>
      </w:pPr>
    </w:p>
    <w:p w:rsidR="770E74F7" w:rsidP="6F09D808" w:rsidRDefault="770E74F7" w14:paraId="4F017E6C" w14:textId="380A86E6">
      <w:pPr>
        <w:pStyle w:val="Heading2"/>
      </w:pPr>
      <w:bookmarkStart w:name="_Toc1963046118" w:id="382243344"/>
      <w:r w:rsidR="770E74F7">
        <w:rPr/>
        <w:t>3.7 Inclusion/Exclusion Criteria</w:t>
      </w:r>
      <w:bookmarkEnd w:id="382243344"/>
      <w:r w:rsidR="770E74F7">
        <w:rPr/>
        <w:t xml:space="preserve"> </w:t>
      </w:r>
    </w:p>
    <w:p w:rsidR="770E74F7" w:rsidP="6F09D808" w:rsidRDefault="770E74F7" w14:paraId="27331CDD" w14:textId="560B414C">
      <w:pPr>
        <w:pStyle w:val="Normal"/>
        <w:spacing w:line="240" w:lineRule="auto"/>
        <w:ind w:firstLine="720"/>
      </w:pPr>
      <w:r w:rsidR="770E74F7">
        <w:rPr/>
        <w:t>Eligibility criteria determine which studies are included or excluded from a systematic review. Although these criteria may be refined during the initial stages of the review process, certain elements remain essential to ensure the collection of a robust and reliable body of evidence since they help to filter out irrelevant or low-quality studies, ensuring that only appropriate evidence is included (Meline, 2006). For this review, the inclusion and exclusion criteria were refined to reflect the focus on gendered differences in informal caregiving and their impacts on women in the UK. These criteria were applied consistently during title and abstract screening and full</w:t>
      </w:r>
      <w:r>
        <w:noBreakHyphen/>
      </w:r>
      <w:r w:rsidR="770E74F7">
        <w:rPr/>
        <w:t xml:space="preserve">text assessments, resulting in a final sample of 14 studies. </w:t>
      </w:r>
    </w:p>
    <w:p w:rsidR="770E74F7" w:rsidP="6F09D808" w:rsidRDefault="770E74F7" w14:paraId="16C82341" w14:textId="3DE74A77">
      <w:pPr>
        <w:pStyle w:val="Heading3"/>
      </w:pPr>
      <w:r w:rsidR="770E74F7">
        <w:rPr/>
        <w:t xml:space="preserve"> </w:t>
      </w:r>
    </w:p>
    <w:p w:rsidR="770E74F7" w:rsidP="6F09D808" w:rsidRDefault="770E74F7" w14:paraId="283887BF" w14:textId="3CB32A15">
      <w:pPr>
        <w:pStyle w:val="Heading3"/>
      </w:pPr>
      <w:bookmarkStart w:name="_Toc535040509" w:id="1918845357"/>
      <w:r w:rsidR="770E74F7">
        <w:rPr/>
        <w:t>3.7.1 Inclusion Criteria</w:t>
      </w:r>
      <w:bookmarkEnd w:id="1918845357"/>
      <w:r w:rsidR="770E74F7">
        <w:rPr/>
        <w:t xml:space="preserve"> </w:t>
      </w:r>
    </w:p>
    <w:p w:rsidR="770E74F7" w:rsidP="6F09D808" w:rsidRDefault="770E74F7" w14:paraId="544A6B83" w14:textId="59CD6CE0">
      <w:pPr>
        <w:pStyle w:val="Normal"/>
        <w:spacing w:line="240" w:lineRule="auto"/>
        <w:ind w:firstLine="0"/>
      </w:pPr>
      <w:r w:rsidR="770E74F7">
        <w:rPr/>
        <w:t xml:space="preserve">Studies were included if they met the below criteria: </w:t>
      </w:r>
    </w:p>
    <w:p w:rsidR="770E74F7" w:rsidP="6F09D808" w:rsidRDefault="770E74F7" w14:paraId="6680169C" w14:textId="28ABB95B">
      <w:pPr>
        <w:pStyle w:val="ListParagraph"/>
        <w:numPr>
          <w:ilvl w:val="0"/>
          <w:numId w:val="3"/>
        </w:numPr>
        <w:spacing w:line="240" w:lineRule="auto"/>
        <w:rPr/>
      </w:pPr>
      <w:r w:rsidR="770E74F7">
        <w:rPr/>
        <w:t xml:space="preserve">Research involving women providing informal care </w:t>
      </w:r>
    </w:p>
    <w:p w:rsidR="770E74F7" w:rsidP="6F09D808" w:rsidRDefault="770E74F7" w14:paraId="12789E87" w14:textId="5CBF8C07">
      <w:pPr>
        <w:pStyle w:val="ListParagraph"/>
        <w:numPr>
          <w:ilvl w:val="0"/>
          <w:numId w:val="3"/>
        </w:numPr>
        <w:spacing w:line="240" w:lineRule="auto"/>
        <w:rPr/>
      </w:pPr>
      <w:r w:rsidR="770E74F7">
        <w:rPr/>
        <w:t>Studies conducted in the United Kingdom, or in high</w:t>
      </w:r>
      <w:r>
        <w:noBreakHyphen/>
      </w:r>
      <w:r w:rsidR="770E74F7">
        <w:rPr/>
        <w:t xml:space="preserve">income, comparable contexts (e.g. Europe) where findings were relevant to UK caregiving patterns. </w:t>
      </w:r>
    </w:p>
    <w:p w:rsidR="770E74F7" w:rsidP="6F09D808" w:rsidRDefault="770E74F7" w14:paraId="6981C230" w14:textId="418F0D77">
      <w:pPr>
        <w:pStyle w:val="ListParagraph"/>
        <w:numPr>
          <w:ilvl w:val="0"/>
          <w:numId w:val="3"/>
        </w:numPr>
        <w:spacing w:line="240" w:lineRule="auto"/>
        <w:rPr/>
      </w:pPr>
      <w:r w:rsidR="770E74F7">
        <w:rPr/>
        <w:t xml:space="preserve">Studies examining the burden, intensity, or nature of informal caregiving, consistent with the definition of informal care </w:t>
      </w:r>
    </w:p>
    <w:p w:rsidR="770E74F7" w:rsidP="6F09D808" w:rsidRDefault="770E74F7" w14:paraId="2E5A3B12" w14:textId="79D8F5E5">
      <w:pPr>
        <w:pStyle w:val="ListParagraph"/>
        <w:numPr>
          <w:ilvl w:val="0"/>
          <w:numId w:val="3"/>
        </w:numPr>
        <w:spacing w:line="240" w:lineRule="auto"/>
        <w:rPr/>
      </w:pPr>
      <w:r w:rsidR="770E74F7">
        <w:rPr/>
        <w:t xml:space="preserve">Studies including at least one of the following outcomes: employment, financial strain or economic consequences, physical or mental health outcomes and quality of life or wellbeing </w:t>
      </w:r>
    </w:p>
    <w:p w:rsidR="770E74F7" w:rsidP="6F09D808" w:rsidRDefault="770E74F7" w14:paraId="355C08C8" w14:textId="21C75EBB">
      <w:pPr>
        <w:pStyle w:val="ListParagraph"/>
        <w:numPr>
          <w:ilvl w:val="0"/>
          <w:numId w:val="3"/>
        </w:numPr>
        <w:spacing w:line="240" w:lineRule="auto"/>
        <w:rPr/>
      </w:pPr>
      <w:r w:rsidR="770E74F7">
        <w:rPr/>
        <w:t xml:space="preserve">Studies published between 2015 and 2025. </w:t>
      </w:r>
    </w:p>
    <w:p w:rsidR="770E74F7" w:rsidP="6F09D808" w:rsidRDefault="770E74F7" w14:paraId="0802E84D" w14:textId="4F4E723B">
      <w:pPr>
        <w:pStyle w:val="ListParagraph"/>
        <w:numPr>
          <w:ilvl w:val="0"/>
          <w:numId w:val="3"/>
        </w:numPr>
        <w:spacing w:line="240" w:lineRule="auto"/>
        <w:rPr/>
      </w:pPr>
      <w:r w:rsidR="770E74F7">
        <w:rPr/>
        <w:t xml:space="preserve">Studies that contributed to answering the research question on how gendered caregiving affects women’s access to paid work, health, and wellbeing. </w:t>
      </w:r>
    </w:p>
    <w:p w:rsidR="6F09D808" w:rsidP="6F09D808" w:rsidRDefault="6F09D808" w14:paraId="7DFF106C" w14:textId="7CC48E07">
      <w:pPr>
        <w:pStyle w:val="ListParagraph"/>
        <w:spacing w:line="240" w:lineRule="auto"/>
        <w:ind w:left="720"/>
      </w:pPr>
    </w:p>
    <w:p w:rsidR="770E74F7" w:rsidP="6F09D808" w:rsidRDefault="770E74F7" w14:paraId="226A03B1" w14:textId="0B1695A9">
      <w:pPr>
        <w:pStyle w:val="Heading3"/>
      </w:pPr>
      <w:bookmarkStart w:name="_Toc851639742" w:id="1917723492"/>
      <w:r w:rsidR="770E74F7">
        <w:rPr/>
        <w:t>3.7.2 Exclusion Criteria</w:t>
      </w:r>
      <w:bookmarkEnd w:id="1917723492"/>
      <w:r w:rsidR="770E74F7">
        <w:rPr/>
        <w:t xml:space="preserve"> </w:t>
      </w:r>
    </w:p>
    <w:p w:rsidR="770E74F7" w:rsidP="6F09D808" w:rsidRDefault="770E74F7" w14:paraId="6F2141B4" w14:textId="2D299C35">
      <w:pPr>
        <w:pStyle w:val="Normal"/>
        <w:spacing w:line="240" w:lineRule="auto"/>
        <w:ind w:firstLine="0"/>
      </w:pPr>
      <w:r w:rsidR="770E74F7">
        <w:rPr/>
        <w:t xml:space="preserve">Studies were excluded for the following reasons: </w:t>
      </w:r>
    </w:p>
    <w:p w:rsidR="770E74F7" w:rsidP="6F09D808" w:rsidRDefault="770E74F7" w14:paraId="24C44DA8" w14:textId="5C26D938">
      <w:pPr>
        <w:pStyle w:val="ListParagraph"/>
        <w:numPr>
          <w:ilvl w:val="0"/>
          <w:numId w:val="4"/>
        </w:numPr>
        <w:spacing w:line="240" w:lineRule="auto"/>
        <w:rPr/>
      </w:pPr>
      <w:r w:rsidR="770E74F7">
        <w:rPr/>
        <w:t xml:space="preserve">Research examining paid care workers or institutional care, rather than unpaid informal care. </w:t>
      </w:r>
    </w:p>
    <w:p w:rsidR="770E74F7" w:rsidP="6F09D808" w:rsidRDefault="770E74F7" w14:paraId="1DA60FEF" w14:textId="73D0C3E6">
      <w:pPr>
        <w:pStyle w:val="ListParagraph"/>
        <w:numPr>
          <w:ilvl w:val="0"/>
          <w:numId w:val="4"/>
        </w:numPr>
        <w:spacing w:line="240" w:lineRule="auto"/>
        <w:rPr/>
      </w:pPr>
      <w:r w:rsidR="770E74F7">
        <w:rPr/>
        <w:t xml:space="preserve">Studies not exploring gender differences in caregiving roles or outcomes. </w:t>
      </w:r>
    </w:p>
    <w:p w:rsidR="770E74F7" w:rsidP="6F09D808" w:rsidRDefault="770E74F7" w14:paraId="76D94CC1" w14:textId="1192DA28">
      <w:pPr>
        <w:pStyle w:val="ListParagraph"/>
        <w:numPr>
          <w:ilvl w:val="0"/>
          <w:numId w:val="4"/>
        </w:numPr>
        <w:spacing w:line="240" w:lineRule="auto"/>
        <w:rPr/>
      </w:pPr>
      <w:r w:rsidR="770E74F7">
        <w:rPr/>
        <w:t xml:space="preserve">Studies that did not address employment, financial circumstances, health, wellbeing, or related impacts of caregiving. </w:t>
      </w:r>
    </w:p>
    <w:p w:rsidR="770E74F7" w:rsidP="6F09D808" w:rsidRDefault="770E74F7" w14:paraId="437B3A84" w14:textId="785E0B03">
      <w:pPr>
        <w:pStyle w:val="ListParagraph"/>
        <w:numPr>
          <w:ilvl w:val="0"/>
          <w:numId w:val="4"/>
        </w:numPr>
        <w:spacing w:line="240" w:lineRule="auto"/>
        <w:rPr/>
      </w:pPr>
      <w:r w:rsidR="770E74F7">
        <w:rPr/>
        <w:t xml:space="preserve">Research conducted outside the UK in settings where social care systems, gender norms, or welfare structures are different. </w:t>
      </w:r>
    </w:p>
    <w:p w:rsidR="770E74F7" w:rsidP="6F09D808" w:rsidRDefault="770E74F7" w14:paraId="214071BA" w14:textId="445142CE">
      <w:pPr>
        <w:pStyle w:val="ListParagraph"/>
        <w:numPr>
          <w:ilvl w:val="0"/>
          <w:numId w:val="4"/>
        </w:numPr>
        <w:spacing w:line="240" w:lineRule="auto"/>
        <w:rPr/>
      </w:pPr>
      <w:r w:rsidR="770E74F7">
        <w:rPr/>
        <w:t>Studies lacking clarity of methods, sample characteristics, or outcome measures.</w:t>
      </w:r>
    </w:p>
    <w:p w:rsidR="6F09D808" w:rsidP="6F09D808" w:rsidRDefault="6F09D808" w14:paraId="79DD3DEC" w14:textId="1D04F959">
      <w:pPr>
        <w:pStyle w:val="Normal"/>
        <w:spacing w:line="240" w:lineRule="auto"/>
      </w:pPr>
    </w:p>
    <w:p w:rsidR="6F09D808" w:rsidP="6F09D808" w:rsidRDefault="6F09D808" w14:paraId="7F68E8CF" w14:textId="28FFD33B">
      <w:pPr>
        <w:pStyle w:val="Normal"/>
        <w:spacing w:line="240" w:lineRule="auto"/>
      </w:pPr>
    </w:p>
    <w:p w:rsidR="45705F9C" w:rsidP="6F09D808" w:rsidRDefault="45705F9C" w14:paraId="3A45C74E" w14:textId="3CF4E153">
      <w:pPr>
        <w:pStyle w:val="Heading2"/>
      </w:pPr>
      <w:bookmarkStart w:name="_Toc1756915314" w:id="1313007024"/>
      <w:r w:rsidR="45705F9C">
        <w:rPr/>
        <w:t>3.8 Search Results</w:t>
      </w:r>
      <w:bookmarkEnd w:id="1313007024"/>
      <w:r w:rsidR="45705F9C">
        <w:rPr/>
        <w:t xml:space="preserve"> </w:t>
      </w:r>
    </w:p>
    <w:p w:rsidR="45705F9C" w:rsidP="6F09D808" w:rsidRDefault="45705F9C" w14:paraId="242A23C2" w14:textId="79BFE3F2">
      <w:pPr>
        <w:pStyle w:val="Normal"/>
        <w:spacing w:line="240" w:lineRule="auto"/>
        <w:ind w:firstLine="720"/>
      </w:pPr>
      <w:r w:rsidR="45705F9C">
        <w:rPr/>
        <w:t xml:space="preserve">The search process identified a large number of studies across the selected databases. Initially, 236 articles were retrieved using the defined search terms and Boolean operators. These results were then screened in stages using the PRISMA framework (Page et al., 2021). After removing 50 duplicate entries, 200 records remained for title and abstract screening. </w:t>
      </w:r>
      <w:r>
        <w:tab/>
      </w:r>
      <w:r>
        <w:tab/>
      </w:r>
      <w:r>
        <w:tab/>
      </w:r>
      <w:r>
        <w:tab/>
      </w:r>
      <w:r>
        <w:tab/>
      </w:r>
      <w:r>
        <w:tab/>
      </w:r>
      <w:r>
        <w:tab/>
      </w:r>
      <w:r w:rsidR="45705F9C">
        <w:rPr/>
        <w:t>During the screening stage, 120 records were excluded for not meeting the inclusion criteria defined above. The remaining 60 full</w:t>
      </w:r>
      <w:r>
        <w:noBreakHyphen/>
      </w:r>
      <w:r w:rsidR="45705F9C">
        <w:rPr/>
        <w:t>text articles were assessed for eligibility. Of these, 46 were excluded for reasons including absence of gender analysis, irrelevance to the research question, focus on formal care, or being conducted in non</w:t>
      </w:r>
      <w:r>
        <w:noBreakHyphen/>
      </w:r>
      <w:r w:rsidR="45705F9C">
        <w:rPr/>
        <w:t xml:space="preserve">comparable contexts. A final total of 14 studies met all the inclusion criteria and were selected (Figure 1). These studies provided evidence on gender disparities in informal caregiving, the impacts of caregiving on women’s employment, financial aspects, and health, and the policy and service gaps affecting female carers in the UK.  </w:t>
      </w:r>
    </w:p>
    <w:p w:rsidR="6F09D808" w:rsidRDefault="6F09D808" w14:paraId="17E326E0" w14:textId="37F38E69">
      <w:r>
        <w:br w:type="page"/>
      </w:r>
    </w:p>
    <w:p w:rsidR="3538E089" w:rsidP="6F09D808" w:rsidRDefault="3538E089" w14:paraId="0912BC0F" w14:textId="250C0D33">
      <w:pPr>
        <w:pStyle w:val="Normal"/>
        <w:spacing w:line="240" w:lineRule="auto"/>
        <w:ind w:firstLine="0"/>
      </w:pPr>
      <w:r w:rsidR="3538E089">
        <w:drawing>
          <wp:inline wp14:editId="0D9D00B4" wp14:anchorId="393EB82A">
            <wp:extent cx="5888177" cy="6615113"/>
            <wp:effectExtent l="0" t="0" r="0" b="0"/>
            <wp:docPr id="540907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0907317" name="Picture 540907317"/>
                    <pic:cNvPicPr/>
                  </pic:nvPicPr>
                  <pic:blipFill>
                    <a:blip xmlns:r="http://schemas.openxmlformats.org/officeDocument/2006/relationships" r:embed="rId1235100010">
                      <a:extLst>
                        <a:ext uri="{28A0092B-C50C-407E-A947-70E740481C1C}">
                          <a14:useLocalDpi xmlns:a14="http://schemas.microsoft.com/office/drawing/2010/main"/>
                        </a:ext>
                      </a:extLst>
                    </a:blip>
                    <a:stretch>
                      <a:fillRect/>
                    </a:stretch>
                  </pic:blipFill>
                  <pic:spPr>
                    <a:xfrm rot="0">
                      <a:off x="0" y="0"/>
                      <a:ext cx="5888177" cy="6615113"/>
                    </a:xfrm>
                    <a:prstGeom prst="rect">
                      <a:avLst/>
                    </a:prstGeom>
                  </pic:spPr>
                </pic:pic>
              </a:graphicData>
            </a:graphic>
          </wp:inline>
        </w:drawing>
      </w:r>
    </w:p>
    <w:p w:rsidR="3538E089" w:rsidP="6F09D808" w:rsidRDefault="3538E089" w14:paraId="3C836354" w14:textId="06FAA6E4">
      <w:pPr>
        <w:spacing w:before="0" w:beforeAutospacing="off" w:after="160" w:afterAutospacing="off" w:line="279" w:lineRule="auto"/>
        <w:ind w:left="0" w:right="0" w:firstLine="0"/>
        <w:jc w:val="center"/>
        <w:rPr>
          <w:rFonts w:ascii="Arial Nova" w:hAnsi="Arial Nova" w:eastAsia="Arial Nova" w:cs="Arial Nova"/>
          <w:noProof w:val="0"/>
          <w:sz w:val="24"/>
          <w:szCs w:val="24"/>
          <w:lang w:val="en-US"/>
        </w:rPr>
      </w:pPr>
      <w:r w:rsidRPr="6F09D808" w:rsidR="3538E089">
        <w:rPr>
          <w:rFonts w:ascii="Arial" w:hAnsi="Arial" w:eastAsia="Arial" w:cs="Arial"/>
          <w:b w:val="1"/>
          <w:bCs w:val="1"/>
          <w:i w:val="0"/>
          <w:iCs w:val="0"/>
          <w:caps w:val="0"/>
          <w:smallCaps w:val="0"/>
          <w:noProof w:val="0"/>
          <w:color w:val="000000" w:themeColor="text1" w:themeTint="FF" w:themeShade="FF"/>
          <w:sz w:val="24"/>
          <w:szCs w:val="24"/>
          <w:lang w:val="en-US"/>
        </w:rPr>
        <w:t>Figure 1: Prisma Flow Diagram</w:t>
      </w:r>
    </w:p>
    <w:p w:rsidR="6F09D808" w:rsidP="6F09D808" w:rsidRDefault="6F09D808" w14:paraId="078F8A37" w14:textId="6037F5A0">
      <w:pPr>
        <w:pStyle w:val="Normal"/>
        <w:spacing w:line="240" w:lineRule="auto"/>
        <w:ind w:firstLine="0"/>
      </w:pPr>
    </w:p>
    <w:p w:rsidR="6F09D808" w:rsidRDefault="6F09D808" w14:paraId="37E2CADE" w14:textId="08DD62A9">
      <w:r>
        <w:br w:type="page"/>
      </w:r>
    </w:p>
    <w:p w:rsidR="3320CAF2" w:rsidP="6F09D808" w:rsidRDefault="3320CAF2" w14:paraId="6680B862" w14:textId="487AB823">
      <w:pPr>
        <w:pStyle w:val="Heading2"/>
      </w:pPr>
      <w:bookmarkStart w:name="_Toc2051240741" w:id="2079058848"/>
      <w:r w:rsidR="3320CAF2">
        <w:rPr/>
        <w:t>3.9 Ethical Considerations</w:t>
      </w:r>
      <w:bookmarkEnd w:id="2079058848"/>
      <w:r w:rsidR="3320CAF2">
        <w:rPr/>
        <w:t xml:space="preserve"> </w:t>
      </w:r>
    </w:p>
    <w:p w:rsidR="3320CAF2" w:rsidP="6F09D808" w:rsidRDefault="3320CAF2" w14:paraId="349838C1" w14:textId="59E43085">
      <w:pPr>
        <w:pStyle w:val="Normal"/>
        <w:spacing w:line="240" w:lineRule="auto"/>
        <w:ind w:firstLine="720"/>
      </w:pPr>
      <w:r w:rsidR="3320CAF2">
        <w:rPr/>
        <w:t xml:space="preserve">Ethics refers to principles that guide appropriate and responsible conduct, particularly actions that avoid causing harm to others and promote human wellbeing. In research, ethical practice involves several key principles, including honesty in reporting methods and results, objectivity to </w:t>
      </w:r>
      <w:r w:rsidR="3320CAF2">
        <w:rPr/>
        <w:t>minimise</w:t>
      </w:r>
      <w:r w:rsidR="3320CAF2">
        <w:rPr/>
        <w:t xml:space="preserve"> bias, and integrity in </w:t>
      </w:r>
      <w:r w:rsidR="3320CAF2">
        <w:rPr/>
        <w:t>maintaining</w:t>
      </w:r>
      <w:r w:rsidR="3320CAF2">
        <w:rPr/>
        <w:t xml:space="preserve"> consistency and trustworthiness (Singh, 2012). This study is a systematic literature review which does not involve collecting new data from human participants. Therefore, formal ethical approval is not </w:t>
      </w:r>
      <w:r w:rsidR="3320CAF2">
        <w:rPr/>
        <w:t>required</w:t>
      </w:r>
      <w:r w:rsidR="3320CAF2">
        <w:rPr/>
        <w:t>. However, several ethical principles will be followed to ensure the review is conducted responsibly. All studies included in the review will be collected from reliable, peer-reviewed sources which will be referenced. Most importantly, given that the topic concerns gender inequalities, unpaid care, and potentially vulnerable groups, care will be taken to present findings in a respectful, non-</w:t>
      </w:r>
      <w:r w:rsidR="3320CAF2">
        <w:rPr/>
        <w:t>stigmatising</w:t>
      </w:r>
      <w:r w:rsidR="3320CAF2">
        <w:rPr/>
        <w:t xml:space="preserve"> way. The review will aim to avoid reinforcing stereotypes and will interpret results within their wider social and structural context. By following these principles, the study ensures an ethical and trustworthy synthesis of existing evidence on gender disparities in informal caregiving. </w:t>
      </w:r>
    </w:p>
    <w:p w:rsidR="3320CAF2" w:rsidP="6F09D808" w:rsidRDefault="3320CAF2" w14:paraId="1EAD29FE" w14:textId="32214A62">
      <w:pPr>
        <w:pStyle w:val="Heading2"/>
      </w:pPr>
      <w:r w:rsidR="3320CAF2">
        <w:rPr/>
        <w:t xml:space="preserve"> </w:t>
      </w:r>
    </w:p>
    <w:p w:rsidR="3320CAF2" w:rsidP="6F09D808" w:rsidRDefault="3320CAF2" w14:paraId="65E280E5" w14:textId="5A72AB38">
      <w:pPr>
        <w:pStyle w:val="Heading2"/>
      </w:pPr>
      <w:bookmarkStart w:name="_Toc744331099" w:id="1251642645"/>
      <w:r w:rsidR="3320CAF2">
        <w:rPr/>
        <w:t>3.10 Chapter Summary</w:t>
      </w:r>
      <w:bookmarkEnd w:id="1251642645"/>
      <w:r w:rsidR="3320CAF2">
        <w:rPr/>
        <w:t xml:space="preserve"> </w:t>
      </w:r>
    </w:p>
    <w:p w:rsidR="3320CAF2" w:rsidP="6F09D808" w:rsidRDefault="3320CAF2" w14:paraId="3FBD7281" w14:textId="0EF8C0F0">
      <w:pPr>
        <w:pStyle w:val="Normal"/>
        <w:spacing w:line="240" w:lineRule="auto"/>
        <w:ind w:firstLine="720"/>
      </w:pPr>
      <w:r w:rsidR="3320CAF2">
        <w:rPr/>
        <w:t xml:space="preserve">This chapter has outlined the </w:t>
      </w:r>
      <w:r w:rsidR="3320CAF2">
        <w:rPr/>
        <w:t>methodology</w:t>
      </w:r>
      <w:r w:rsidR="3320CAF2">
        <w:rPr/>
        <w:t xml:space="preserve"> used to conduct a systematic literature review on gender disparities in informal caregiving. It described the use of the PEO framework, search strategy, keywords, databases, and inclusion and exclusion criteria. The PRISMA approach ensured a transparent study selection process, while thematic analysis enabled the synthesis of findings. Overall, this </w:t>
      </w:r>
      <w:r w:rsidR="3320CAF2">
        <w:rPr/>
        <w:t>methodology</w:t>
      </w:r>
      <w:r w:rsidR="3320CAF2">
        <w:rPr/>
        <w:t xml:space="preserve"> provides a robust foundation for </w:t>
      </w:r>
      <w:r w:rsidR="3320CAF2">
        <w:rPr/>
        <w:t>analysing</w:t>
      </w:r>
      <w:r w:rsidR="3320CAF2">
        <w:rPr/>
        <w:t xml:space="preserve"> existing evidence. The following chapter will present and discuss the key findings from the selected studies, focusing on the impacts of informal caregiving on women in the United Kingdom. </w:t>
      </w:r>
    </w:p>
    <w:p w:rsidR="6F09D808" w:rsidRDefault="6F09D808" w14:paraId="7550B407" w14:textId="077B33C7">
      <w:r>
        <w:br w:type="page"/>
      </w:r>
    </w:p>
    <w:p w:rsidR="65F7C084" w:rsidP="6F09D808" w:rsidRDefault="65F7C084" w14:paraId="50AEBF4D" w14:textId="0F33734E">
      <w:pPr>
        <w:pStyle w:val="Heading1"/>
      </w:pPr>
      <w:bookmarkStart w:name="_Toc1421676495" w:id="1638530353"/>
      <w:r w:rsidR="65F7C084">
        <w:rPr/>
        <w:t>CHAPTER 4: DATA EXTRACTION AND EVALUATION</w:t>
      </w:r>
      <w:bookmarkEnd w:id="1638530353"/>
      <w:r w:rsidR="65F7C084">
        <w:rPr/>
        <w:t xml:space="preserve"> </w:t>
      </w:r>
    </w:p>
    <w:p w:rsidR="65F7C084" w:rsidP="6F09D808" w:rsidRDefault="65F7C084" w14:paraId="1500DD23" w14:textId="56B3FF9F">
      <w:pPr>
        <w:pStyle w:val="Normal"/>
        <w:spacing w:line="240" w:lineRule="auto"/>
        <w:ind w:firstLine="0"/>
      </w:pPr>
      <w:r w:rsidR="65F7C084">
        <w:rPr/>
        <w:t xml:space="preserve"> </w:t>
      </w:r>
    </w:p>
    <w:p w:rsidR="65F7C084" w:rsidP="6F09D808" w:rsidRDefault="65F7C084" w14:paraId="38C8E56F" w14:textId="30C82F33">
      <w:pPr>
        <w:pStyle w:val="Heading2"/>
      </w:pPr>
      <w:bookmarkStart w:name="_Toc1642341726" w:id="210293485"/>
      <w:r w:rsidR="65F7C084">
        <w:rPr/>
        <w:t>4.1 Introduction to Chapter</w:t>
      </w:r>
      <w:bookmarkEnd w:id="210293485"/>
      <w:r w:rsidR="65F7C084">
        <w:rPr/>
        <w:t xml:space="preserve"> </w:t>
      </w:r>
    </w:p>
    <w:p w:rsidR="65F7C084" w:rsidP="6F09D808" w:rsidRDefault="65F7C084" w14:paraId="0463389D" w14:textId="4364B906">
      <w:pPr>
        <w:pStyle w:val="Normal"/>
        <w:spacing w:line="240" w:lineRule="auto"/>
        <w:ind w:firstLine="720"/>
      </w:pPr>
      <w:r w:rsidR="65F7C084">
        <w:rPr/>
        <w:t>This chapter presents the processes of data extraction and critical appraisal used for the 14 studies selected for this systematic literature review. It outlines how key study characteristics were extracted, the tools used to assess methodological quality, and the evaluation of qualitative, quantitative, and mixed</w:t>
      </w:r>
      <w:r>
        <w:noBreakHyphen/>
      </w:r>
      <w:r w:rsidR="65F7C084">
        <w:rPr/>
        <w:t xml:space="preserve">methods evidence relevant to gender disparities in informal caregiving in the United Kingdom. The chapter also states the rationale for selecting specific appraisal tools and provides a structured critique of the included studies, highlighting strengths, limitations, and implications for the reliability of the review findings. </w:t>
      </w:r>
    </w:p>
    <w:p w:rsidR="65F7C084" w:rsidP="6F09D808" w:rsidRDefault="65F7C084" w14:paraId="751E21AB" w14:textId="39C5B90F">
      <w:pPr>
        <w:pStyle w:val="Normal"/>
        <w:spacing w:line="240" w:lineRule="auto"/>
        <w:ind w:firstLine="0"/>
      </w:pPr>
      <w:r w:rsidR="65F7C084">
        <w:rPr/>
        <w:t xml:space="preserve"> </w:t>
      </w:r>
    </w:p>
    <w:p w:rsidR="65F7C084" w:rsidP="6F09D808" w:rsidRDefault="65F7C084" w14:paraId="78EC2B47" w14:textId="4A7F3FC5">
      <w:pPr>
        <w:pStyle w:val="Heading2"/>
      </w:pPr>
      <w:bookmarkStart w:name="_Toc1590100839" w:id="449298539"/>
      <w:r w:rsidR="65F7C084">
        <w:rPr/>
        <w:t>4.2 Data Extraction</w:t>
      </w:r>
      <w:bookmarkEnd w:id="449298539"/>
      <w:r w:rsidR="65F7C084">
        <w:rPr/>
        <w:t xml:space="preserve"> </w:t>
      </w:r>
    </w:p>
    <w:p w:rsidR="65F7C084" w:rsidP="6F09D808" w:rsidRDefault="65F7C084" w14:paraId="4474A88D" w14:textId="123AB7DC">
      <w:pPr>
        <w:pStyle w:val="Normal"/>
        <w:spacing w:line="240" w:lineRule="auto"/>
        <w:ind w:firstLine="720"/>
      </w:pPr>
      <w:r w:rsidR="65F7C084">
        <w:rPr/>
        <w:t>Data extraction refers to the systematic process of collecting and recording all relevant information from the studies included in a systematic review before synthesis takes place (Pati &amp; Lorusso, 2018). It involves identifying and extracting data that directly addresses the review question, typically guided by structured frameworks. To minimize bias and reduce errors, data extraction should be conducted using pre</w:t>
      </w:r>
      <w:r>
        <w:noBreakHyphen/>
      </w:r>
      <w:r w:rsidR="65F7C084">
        <w:rPr/>
        <w:t>tested, standardized forms. Extracted information usually includes study citation details, design, participant characteristics, analytical methods, interventions or exposures, and outcome measures relevant to the review (Munn et al., 2014). For this review, a pre</w:t>
      </w:r>
      <w:r>
        <w:noBreakHyphen/>
      </w:r>
      <w:r w:rsidR="65F7C084">
        <w:rPr/>
        <w:t>designed data extraction form was used to ensure consistency and transparency. Extracted information included: author, year, country, study aim, study design, sample characteristics, methodology and key findings (see Appendix 1). These data formed the basis for the characteristics table (see Appendix 2). Extracting all the comparable information across studies allowed for structured evaluation of how each study contributed to understanding gender disparities in informal caregiving, particularly regarding caregiving distribution, impacts on women’s employment and health, and policy gaps.</w:t>
      </w:r>
    </w:p>
    <w:p w:rsidR="6F09D808" w:rsidP="6F09D808" w:rsidRDefault="6F09D808" w14:paraId="3C53F588" w14:textId="36A4F8B9">
      <w:pPr>
        <w:pStyle w:val="Normal"/>
        <w:spacing w:line="240" w:lineRule="auto"/>
        <w:ind w:firstLine="720"/>
      </w:pPr>
    </w:p>
    <w:p w:rsidR="6F09D808" w:rsidP="6F09D808" w:rsidRDefault="6F09D808" w14:paraId="010CA4CA" w14:textId="4D739B13">
      <w:pPr>
        <w:pStyle w:val="Heading2"/>
      </w:pPr>
    </w:p>
    <w:p w:rsidR="6F09D808" w:rsidRDefault="6F09D808" w14:paraId="751D5B70" w14:textId="1C95BCFE">
      <w:r>
        <w:br w:type="page"/>
      </w:r>
    </w:p>
    <w:p w:rsidR="6F1766B9" w:rsidP="6F09D808" w:rsidRDefault="6F1766B9" w14:paraId="236D8E8A" w14:textId="29E2390E">
      <w:pPr>
        <w:pStyle w:val="Heading2"/>
      </w:pPr>
      <w:bookmarkStart w:name="_Toc1482781491" w:id="1998571874"/>
      <w:r w:rsidR="6F1766B9">
        <w:rPr/>
        <w:t>4.3 Introduction to Critical Appraisal and Paper Quality Assessment</w:t>
      </w:r>
      <w:bookmarkEnd w:id="1998571874"/>
      <w:r w:rsidR="6F1766B9">
        <w:rPr/>
        <w:t xml:space="preserve"> </w:t>
      </w:r>
    </w:p>
    <w:p w:rsidR="6F1766B9" w:rsidP="6F09D808" w:rsidRDefault="6F1766B9" w14:paraId="770651BC" w14:textId="32A63EF8">
      <w:pPr>
        <w:pStyle w:val="Normal"/>
        <w:spacing w:line="240" w:lineRule="auto"/>
        <w:ind w:firstLine="720"/>
      </w:pPr>
      <w:r w:rsidR="6F1766B9">
        <w:rPr/>
        <w:t xml:space="preserve">According to Burls (2014), critical appraisal “is the process of carefully and systematically examining research to judge its trustworthiness, and its value and relevance in a particular context”. Tod, Booth and Smith (2022) emphasize that appraisal is essential for identifying “strengths, weaknesses, and potential sources of bias” within studies, which helps ensure that conclusions are based on robust and credible evidence. Literature also argues that without structured critical appraisal, reviewers risk synthesizing evidence that is biased, poorly designed, or lacking transparency, which can distort findings and undermine the validity of the review (Smith et al., 2018). In addition, critical appraisal supports transparency and accountability in research by encouraging reviewers to make explicit and defensible judgements about study quality (Tod et al., 2022). In the context of this dissertation, where studies differ in terms of design, population, and methodological quality, critical appraisal is vital for comparing evidence fairly and determining the reliability of the claims about gender disparities in informal caregiving. </w:t>
      </w:r>
    </w:p>
    <w:p w:rsidR="6F1766B9" w:rsidP="6F09D808" w:rsidRDefault="6F1766B9" w14:paraId="5A4574A8" w14:textId="1FF896A0">
      <w:pPr>
        <w:pStyle w:val="Normal"/>
        <w:spacing w:line="240" w:lineRule="auto"/>
        <w:ind w:firstLine="0"/>
      </w:pPr>
      <w:r w:rsidR="6F1766B9">
        <w:rPr/>
        <w:t xml:space="preserve"> </w:t>
      </w:r>
    </w:p>
    <w:p w:rsidR="6F1766B9" w:rsidP="6F09D808" w:rsidRDefault="6F1766B9" w14:paraId="1D9AD66F" w14:textId="0DADB1B0">
      <w:pPr>
        <w:pStyle w:val="Heading2"/>
      </w:pPr>
      <w:bookmarkStart w:name="_Toc1509251432" w:id="630326155"/>
      <w:r w:rsidR="6F1766B9">
        <w:rPr/>
        <w:t>4.4 Critical Appraisal Tools</w:t>
      </w:r>
      <w:bookmarkEnd w:id="630326155"/>
      <w:r w:rsidR="6F1766B9">
        <w:rPr/>
        <w:t xml:space="preserve"> </w:t>
      </w:r>
    </w:p>
    <w:p w:rsidR="6F1766B9" w:rsidP="6F09D808" w:rsidRDefault="6F1766B9" w14:paraId="194EDFAE" w14:textId="7FD4CF90">
      <w:pPr>
        <w:pStyle w:val="Normal"/>
        <w:spacing w:line="240" w:lineRule="auto"/>
        <w:ind w:firstLine="0"/>
      </w:pPr>
      <w:r w:rsidR="6F1766B9">
        <w:rPr/>
        <w:t>Critical appraisal tools are structured instruments designed to help researchers systematically evaluate the methodological quality, credibility, and relevance of research evidence (Tod et al., 2022). Haile (2022) states that critical appraisal tools are one of the “most important instruments available to researchers and practitioners involved in research, evidence</w:t>
      </w:r>
      <w:r>
        <w:noBreakHyphen/>
      </w:r>
      <w:r w:rsidR="6F1766B9">
        <w:rPr/>
        <w:t xml:space="preserve">based practice, and policymaking” which emphasizes the central role of these tools in ensuring that evidence used in reviews is trustworthy and robust. These tools provide standardized criteria for assessing aspects such as study design, sampling, measurement validity, analytical rigor, and potential sources of bias. </w:t>
      </w:r>
      <w:r>
        <w:tab/>
      </w:r>
      <w:r>
        <w:tab/>
      </w:r>
      <w:r w:rsidR="6F1766B9">
        <w:rPr/>
        <w:t xml:space="preserve">A key point highlighted in literature is that there is no standard appraisal tool, meaning that reviewers must select tools appropriate for the type of evidence being assessed, for example, qualitative studies require tools that assess credibility, reflexivity, and depth of analysis, while quantitative studies require tools that evaluate risk of bias, confounding, and statistical validity (Tang et al., 2025). Haile (2022) also states that each tool has “unique characteristics, and both strengths and limitations” meaning that reviewers must be cautious when choosing which tool to use. Selecting an inappropriate tool can lead to misjudging study quality or overlooking methodological weaknesses (Tang et al., 2025; Tod et al., 2022 &amp; Haile, 2022).  </w:t>
      </w:r>
    </w:p>
    <w:p w:rsidR="6F09D808" w:rsidRDefault="6F09D808" w14:paraId="1AC7EB1C" w14:textId="7DF5B075">
      <w:r>
        <w:br w:type="page"/>
      </w:r>
    </w:p>
    <w:p w:rsidR="7876D204" w:rsidP="6F09D808" w:rsidRDefault="7876D204" w14:paraId="1E6198E5" w14:textId="28BA0A94">
      <w:pPr>
        <w:pStyle w:val="Heading2"/>
      </w:pPr>
      <w:bookmarkStart w:name="_Toc1134112560" w:id="1128290259"/>
      <w:r w:rsidR="7876D204">
        <w:rPr/>
        <w:t>4.5 Evaluation of Qualitative Studies</w:t>
      </w:r>
      <w:bookmarkEnd w:id="1128290259"/>
      <w:r w:rsidR="7876D204">
        <w:rPr/>
        <w:t xml:space="preserve"> </w:t>
      </w:r>
    </w:p>
    <w:p w:rsidR="7876D204" w:rsidP="6F09D808" w:rsidRDefault="7876D204" w14:paraId="68271DC1" w14:textId="49956876">
      <w:pPr>
        <w:pStyle w:val="Normal"/>
        <w:spacing w:line="240" w:lineRule="auto"/>
        <w:ind w:firstLine="0"/>
      </w:pPr>
      <w:r w:rsidR="7876D204">
        <w:rPr/>
        <w:t xml:space="preserve"> </w:t>
      </w:r>
    </w:p>
    <w:p w:rsidR="7876D204" w:rsidP="6F09D808" w:rsidRDefault="7876D204" w14:paraId="4A323A0E" w14:textId="427FF668">
      <w:pPr>
        <w:pStyle w:val="Heading3"/>
      </w:pPr>
      <w:bookmarkStart w:name="_Toc1006935928" w:id="974814845"/>
      <w:r w:rsidR="7876D204">
        <w:rPr/>
        <w:t>Choice of Appraisal Tool</w:t>
      </w:r>
      <w:bookmarkEnd w:id="974814845"/>
      <w:r w:rsidR="7876D204">
        <w:rPr/>
        <w:t xml:space="preserve"> </w:t>
      </w:r>
    </w:p>
    <w:p w:rsidR="7876D204" w:rsidP="6F09D808" w:rsidRDefault="7876D204" w14:paraId="6927F8D8" w14:textId="39C56D7E">
      <w:pPr>
        <w:pStyle w:val="Normal"/>
        <w:spacing w:line="240" w:lineRule="auto"/>
        <w:ind w:firstLine="720"/>
      </w:pPr>
      <w:r w:rsidR="7876D204">
        <w:rPr/>
        <w:t xml:space="preserve">The qualitative studies in this review were appraised using the Critical Appraisal Skills </w:t>
      </w:r>
      <w:r w:rsidR="7876D204">
        <w:rPr/>
        <w:t>Programme</w:t>
      </w:r>
      <w:r w:rsidR="7876D204">
        <w:rPr/>
        <w:t xml:space="preserve"> (CASP) Qualitative Checklist, which is one of the most widely used tools for evaluating qualitative evidence in health and social care research and endorsed by significant organizations such as the World Health </w:t>
      </w:r>
      <w:r w:rsidR="7876D204">
        <w:rPr/>
        <w:t>Organisation</w:t>
      </w:r>
      <w:r w:rsidR="7876D204">
        <w:rPr/>
        <w:t xml:space="preserve"> (Tang et al., 2025). CASP was selected because it provides a clear, structured set of criteria that assess the credibility, relevance, and methodological transparency of qualitative studies (Table 1). Its focus on elements such as research aims, appropriateness of methodology, recruitment strategy, data collection, reflexivity, ethical considerations, and </w:t>
      </w:r>
      <w:r w:rsidR="7876D204">
        <w:rPr/>
        <w:t>rigour</w:t>
      </w:r>
      <w:r w:rsidR="7876D204">
        <w:rPr/>
        <w:t xml:space="preserve"> of analysis makes it particularly suitable for studies exploring lived experiences and social meanings, which are very relevant themes for research of gendered caregiving (Singh, 2013).</w:t>
      </w:r>
      <w:r>
        <w:tab/>
      </w:r>
      <w:r>
        <w:tab/>
      </w:r>
      <w:r>
        <w:tab/>
      </w:r>
      <w:r>
        <w:tab/>
      </w:r>
      <w:r>
        <w:tab/>
      </w:r>
      <w:r>
        <w:tab/>
      </w:r>
      <w:r>
        <w:tab/>
      </w:r>
      <w:r>
        <w:tab/>
      </w:r>
      <w:r>
        <w:tab/>
      </w:r>
      <w:r>
        <w:tab/>
      </w:r>
      <w:r>
        <w:tab/>
      </w:r>
      <w:r>
        <w:tab/>
      </w:r>
      <w:r>
        <w:tab/>
      </w:r>
      <w:r>
        <w:tab/>
      </w:r>
      <w:r w:rsidR="7876D204">
        <w:rPr/>
        <w:t xml:space="preserve">In comparison to other appraisal tools, CASP offers several strengths. It is accessible, easy to apply, and flexible enough to accommodate different qualitative studies (Butler et al., 2016). In contrast with other tools which are more prescriptive and detailed, CASP gives reviewers more flexibility and allows them to use their own judgement, which is helpful when appraising </w:t>
      </w:r>
      <w:r w:rsidR="7876D204">
        <w:rPr/>
        <w:t>different types</w:t>
      </w:r>
      <w:r w:rsidR="7876D204">
        <w:rPr/>
        <w:t xml:space="preserve"> of qualitative research (Long et al., 2020). However, this flexibility is also a limitation. </w:t>
      </w:r>
      <w:r w:rsidR="7876D204">
        <w:rPr/>
        <w:t>CASP does not provide explicit scoring or weighting systems, which can reduce consistency between reviewers and make comparisons across studies more subjective (Singh, 2013; Long et al., 2020).</w:t>
      </w:r>
      <w:r w:rsidR="7876D204">
        <w:rPr/>
        <w:t xml:space="preserve"> Additionally, it offers limited guidance when assessing depth of reflexivity or theoretical coherence (Singh, 2013; Long et al., 2020). Despite these limitations, CASP remains </w:t>
      </w:r>
      <w:r w:rsidR="7876D204">
        <w:rPr/>
        <w:t>appropriate for</w:t>
      </w:r>
      <w:r w:rsidR="7876D204">
        <w:rPr/>
        <w:t xml:space="preserve"> this review because it supports an adaptable appraisal process that aligns with the methodological diversity of the included qualitative studies.</w:t>
      </w:r>
    </w:p>
    <w:p w:rsidR="6F09D808" w:rsidP="6F09D808" w:rsidRDefault="6F09D808" w14:paraId="4259AC35" w14:textId="0688AD8B">
      <w:pPr>
        <w:pStyle w:val="Normal"/>
        <w:spacing w:line="240" w:lineRule="auto"/>
        <w:ind w:firstLine="720"/>
      </w:pPr>
    </w:p>
    <w:p w:rsidR="7876D204" w:rsidP="6F09D808" w:rsidRDefault="7876D204" w14:paraId="0746D005" w14:textId="47C44155">
      <w:pPr>
        <w:pStyle w:val="Heading3"/>
      </w:pPr>
      <w:bookmarkStart w:name="_Toc1926315054" w:id="1472927029"/>
      <w:r w:rsidR="7876D204">
        <w:rPr/>
        <w:t>Critical Appraisal</w:t>
      </w:r>
      <w:bookmarkEnd w:id="1472927029"/>
      <w:r w:rsidR="7876D204">
        <w:rPr/>
        <w:t xml:space="preserve"> </w:t>
      </w:r>
    </w:p>
    <w:p w:rsidR="7876D204" w:rsidP="6F09D808" w:rsidRDefault="7876D204" w14:paraId="1B6424C6" w14:textId="55B3F5E6">
      <w:pPr>
        <w:pStyle w:val="Normal"/>
        <w:spacing w:line="240" w:lineRule="auto"/>
        <w:ind w:firstLine="720"/>
      </w:pPr>
      <w:r w:rsidR="7876D204">
        <w:rPr/>
        <w:t>Three studies in the final dataset were qualitative: Zygouri et al. (2021), Armstrong et al. (2025), and Da Roit et al. (2015). The appraisal was conducted using the ten CASP domains (Table 1), and the results are presented in Appendix 2. Overall, the qualitative studies were judged to be of moderate to high quality.</w:t>
      </w:r>
    </w:p>
    <w:p w:rsidR="6F09D808" w:rsidRDefault="6F09D808" w14:paraId="67ABBCA6" w14:textId="756D7C91">
      <w:r>
        <w:br w:type="page"/>
      </w:r>
    </w:p>
    <w:tbl>
      <w:tblPr>
        <w:tblStyle w:val="ListTable2-Accent1"/>
        <w:bidiVisual w:val="0"/>
        <w:tblW w:w="0" w:type="auto"/>
        <w:jc w:val="left"/>
        <w:tblBorders>
          <w:top w:val="single" w:sz="6"/>
          <w:left w:val="single" w:sz="6"/>
          <w:bottom w:val="single" w:sz="6"/>
          <w:right w:val="single" w:sz="6"/>
        </w:tblBorders>
        <w:tblLook w:val="06A0" w:firstRow="1" w:lastRow="0" w:firstColumn="1" w:lastColumn="0" w:noHBand="1" w:noVBand="1"/>
      </w:tblPr>
      <w:tblGrid>
        <w:gridCol w:w="9360"/>
      </w:tblGrid>
      <w:tr w:rsidR="6F09D808" w:rsidTr="6F09D808" w14:paraId="414C5260">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AC5ED32" w14:textId="6154CCCB">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Was there a clear statement of the aims of the research?  </w:t>
            </w:r>
          </w:p>
        </w:tc>
      </w:tr>
      <w:tr w:rsidR="6F09D808" w:rsidTr="6F09D808" w14:paraId="4BB5704B">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F74AB43" w14:textId="25D94206">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Is a qualitative methodology appropriate?  </w:t>
            </w:r>
          </w:p>
        </w:tc>
      </w:tr>
      <w:tr w:rsidR="6F09D808" w:rsidTr="6F09D808" w14:paraId="45C84192">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F9A9B1A" w14:textId="65FD8D37">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Was the research design appropriate to address the aims of the research?  </w:t>
            </w:r>
          </w:p>
        </w:tc>
      </w:tr>
      <w:tr w:rsidR="6F09D808" w:rsidTr="6F09D808" w14:paraId="016A3411">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0FB2217" w14:textId="28260A6E">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Was the recruitment strategy appropriate to the aims of the research?  </w:t>
            </w:r>
          </w:p>
        </w:tc>
      </w:tr>
      <w:tr w:rsidR="6F09D808" w:rsidTr="6F09D808" w14:paraId="5AF367CB">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D260188" w14:textId="023F9A44">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Was the data collected in a way that addressed the research issue?  </w:t>
            </w:r>
          </w:p>
        </w:tc>
      </w:tr>
      <w:tr w:rsidR="6F09D808" w:rsidTr="6F09D808" w14:paraId="4B463BE4">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2DBADB5" w14:textId="2DD10FF1">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Has the relationship between researcher and participants been adequately considered?  </w:t>
            </w:r>
          </w:p>
        </w:tc>
      </w:tr>
      <w:tr w:rsidR="6F09D808" w:rsidTr="6F09D808" w14:paraId="4D50C76A">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3B55D9F" w14:textId="45C7EEC3">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Have ethical issues been taken into consideration?  </w:t>
            </w:r>
          </w:p>
        </w:tc>
      </w:tr>
      <w:tr w:rsidR="6F09D808" w:rsidTr="6F09D808" w14:paraId="676F9B4A">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E922B1C" w14:textId="763C1590">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Was the data analysis sufficiently rigorous?  </w:t>
            </w:r>
          </w:p>
        </w:tc>
      </w:tr>
      <w:tr w:rsidR="6F09D808" w:rsidTr="6F09D808" w14:paraId="6F1F1A5A">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8546450" w14:textId="3C19766B">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Is there a clear statement of findings?  </w:t>
            </w:r>
          </w:p>
        </w:tc>
      </w:tr>
      <w:tr w:rsidR="6F09D808" w:rsidTr="6F09D808" w14:paraId="018D03C5">
        <w:trPr>
          <w:trHeight w:val="285"/>
        </w:trPr>
        <w:tc>
          <w:tcPr>
            <w:cnfStyle w:val="001000000000" w:firstRow="0" w:lastRow="0" w:firstColumn="1" w:lastColumn="0" w:oddVBand="0" w:evenVBand="0" w:oddHBand="0" w:evenHBand="0" w:firstRowFirstColumn="0" w:firstRowLastColumn="0" w:lastRowFirstColumn="0" w:lastRowLastColumn="0"/>
            <w:tcW w:w="936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2081B84" w14:textId="4CF45A51">
            <w:pPr>
              <w:pStyle w:val="ListParagraph"/>
              <w:numPr>
                <w:ilvl w:val="0"/>
                <w:numId w:val="5"/>
              </w:numPr>
              <w:spacing w:before="0" w:beforeAutospacing="off" w:afterAutospacing="off" w:line="279" w:lineRule="auto"/>
              <w:jc w:val="left"/>
              <w:rPr>
                <w:rFonts w:ascii="Arial" w:hAnsi="Arial" w:eastAsia="Arial" w:cs="Arial"/>
                <w:b w:val="1"/>
                <w:bCs w:val="1"/>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 xml:space="preserve">How valuable is the research?  </w:t>
            </w:r>
          </w:p>
        </w:tc>
      </w:tr>
    </w:tbl>
    <w:p w:rsidR="1A4F4C35" w:rsidP="6F09D808" w:rsidRDefault="1A4F4C35" w14:paraId="3714297F" w14:textId="4A6FDCF0">
      <w:pPr>
        <w:spacing w:before="0" w:beforeAutospacing="off" w:after="160" w:afterAutospacing="off" w:line="279" w:lineRule="auto"/>
        <w:ind w:left="0" w:right="0" w:firstLine="0"/>
        <w:jc w:val="center"/>
        <w:rPr>
          <w:rFonts w:ascii="Arial Nova" w:hAnsi="Arial Nova" w:eastAsia="Arial Nova" w:cs="Arial Nova"/>
          <w:noProof w:val="0"/>
          <w:sz w:val="24"/>
          <w:szCs w:val="24"/>
          <w:lang w:val="en-US"/>
        </w:rPr>
      </w:pPr>
      <w:r w:rsidRPr="6F09D808" w:rsidR="1A4F4C35">
        <w:rPr>
          <w:rFonts w:ascii="Arial" w:hAnsi="Arial" w:eastAsia="Arial" w:cs="Arial"/>
          <w:b w:val="1"/>
          <w:bCs w:val="1"/>
          <w:i w:val="0"/>
          <w:iCs w:val="0"/>
          <w:caps w:val="0"/>
          <w:smallCaps w:val="0"/>
          <w:noProof w:val="0"/>
          <w:color w:val="000000" w:themeColor="text1" w:themeTint="FF" w:themeShade="FF"/>
          <w:sz w:val="24"/>
          <w:szCs w:val="24"/>
          <w:lang w:val="en-US"/>
        </w:rPr>
        <w:t>Table 2: CASP 10 questions (CASP, 2018)</w:t>
      </w:r>
    </w:p>
    <w:p w:rsidR="6F09D808" w:rsidP="6F09D808" w:rsidRDefault="6F09D808" w14:paraId="12891E07" w14:textId="0EB1B4D6">
      <w:pPr>
        <w:spacing w:before="0" w:beforeAutospacing="off" w:after="160" w:afterAutospacing="off" w:line="279" w:lineRule="auto"/>
        <w:ind w:left="0" w:right="0" w:firstLine="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1A4F4C35" w:rsidP="6F09D808" w:rsidRDefault="1A4F4C35" w14:paraId="4B0A33DC" w14:textId="7BC4DD5C">
      <w:pPr>
        <w:spacing w:before="0" w:beforeAutospacing="off" w:after="160" w:afterAutospacing="off" w:line="279" w:lineRule="auto"/>
        <w:ind w:left="0" w:right="0" w:firstLine="72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Zygouri et al. (2021) conducted a qualitative systematic review exploring the gendered experiences of informal caregiving. Using the CASP criteria, the study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demonstrated</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strong methodological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transparency,</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with a clear aim, systematic search strategy, and explicit inclusion criteria. The thematic synthesis was well structured and supported by data extracted from other primary studies. However, reflexivity was not extensively discussed, and the reliance on secondary data meant that the authors had limited control over the quality of included studies. Overall, the study was judged to be of high quality, offering robust evidence on how gender norms shape caregiving roles. Armstrong et al. (2025) presented a UK</w:t>
      </w:r>
      <w:r>
        <w:noBreakHyphen/>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based qualitative interview study which examined the socioeconomic deprivation among carers. The study met the CASP criteria for credibility and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rigour</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with a clear rationale,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appropriate sampling</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strategy, and detailed thematic analysis. Ethical considerations were well documented, and the use of participant quotations enhanced transparency and trustworthiness. Limitations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included</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a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relatively small</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and demographically narrow sample, which may affect transferability. Nevertheless, the study was assessed as high quality, </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providing</w:t>
      </w:r>
      <w:r w:rsidRPr="6F09D808" w:rsidR="1A4F4C35">
        <w:rPr>
          <w:rFonts w:ascii="Arial Nova" w:hAnsi="Arial Nova" w:eastAsia="" w:cs="" w:asciiTheme="minorAscii" w:hAnsiTheme="minorAscii" w:eastAsiaTheme="minorEastAsia" w:cstheme="minorBidi"/>
          <w:noProof w:val="0"/>
          <w:color w:val="auto"/>
          <w:sz w:val="24"/>
          <w:szCs w:val="24"/>
          <w:lang w:val="en-US" w:eastAsia="ja-JP" w:bidi="ar-SA"/>
        </w:rPr>
        <w:t xml:space="preserve"> valuable insights into the financial and emotional pressures disproportionately experienced by women carers in the United Kingdom. Finally, Da Roit et al. (2015) used a comparative analysis with qualitative elements to demonstrate variations in gendered caregiving between countries. While the theoretical framing and comparative logic were strong, the qualitative components lacked detailed methodological description, making it more difficult to assess reflexivity and analytic depth using the CASP criteria. Despite this, the study offered important contextual insights into how cultural expectations shape gender disparities in informal caregiving. It was therefore judged to be of moderate to high quality, with limitations primarily related to transparency rather than conceptual contribution. Overall, the qualitative studies included in this review were moderate to high quality and contributed to understanding the social and structural factors contributing to gender disparities in informal caregiving. Full appraisal tables are provided in Appendix 2.</w:t>
      </w:r>
    </w:p>
    <w:p w:rsidR="6F09D808" w:rsidP="6F09D808" w:rsidRDefault="6F09D808" w14:paraId="4C09FD34" w14:textId="7F932717">
      <w:pPr>
        <w:spacing w:before="0" w:beforeAutospacing="off" w:after="160" w:afterAutospacing="off" w:line="279" w:lineRule="auto"/>
        <w:ind w:left="0" w:right="0" w:firstLine="0"/>
        <w:jc w:val="left"/>
        <w:rPr>
          <w:rFonts w:ascii="Arial Nova" w:hAnsi="Arial Nova" w:eastAsia="" w:cs="" w:asciiTheme="minorAscii" w:hAnsiTheme="minorAscii" w:eastAsiaTheme="minorEastAsia" w:cstheme="minorBidi"/>
          <w:noProof w:val="0"/>
          <w:color w:val="auto"/>
          <w:sz w:val="24"/>
          <w:szCs w:val="24"/>
          <w:lang w:val="en-US" w:eastAsia="ja-JP" w:bidi="ar-SA"/>
        </w:rPr>
      </w:pPr>
    </w:p>
    <w:p w:rsidR="648D820B" w:rsidP="6F09D808" w:rsidRDefault="648D820B" w14:paraId="0682FB9B" w14:textId="7D24042C">
      <w:pPr>
        <w:pStyle w:val="Heading2"/>
        <w:rPr>
          <w:rFonts w:ascii="Arial Nova" w:hAnsi="Arial Nova" w:eastAsia="" w:cs="" w:asciiTheme="minorAscii" w:hAnsiTheme="minorAscii" w:eastAsiaTheme="minorEastAsia" w:cstheme="minorBidi"/>
          <w:noProof w:val="0"/>
          <w:color w:val="auto"/>
          <w:sz w:val="24"/>
          <w:szCs w:val="24"/>
          <w:lang w:val="en-US" w:eastAsia="ja-JP" w:bidi="ar-SA"/>
        </w:rPr>
      </w:pPr>
      <w:bookmarkStart w:name="_Toc1383655237" w:id="1806946479"/>
      <w:r w:rsidRPr="6F09D808" w:rsidR="648D820B">
        <w:rPr>
          <w:noProof w:val="0"/>
          <w:lang w:val="en-US"/>
        </w:rPr>
        <w:t>4.6 Evaluation of Quantitative Studies</w:t>
      </w:r>
      <w:bookmarkEnd w:id="1806946479"/>
      <w:r w:rsidRPr="6F09D808" w:rsidR="648D820B">
        <w:rPr>
          <w:noProof w:val="0"/>
          <w:lang w:val="en-US"/>
        </w:rPr>
        <w:t xml:space="preserve"> </w:t>
      </w:r>
    </w:p>
    <w:p w:rsidR="648D820B" w:rsidP="6F09D808" w:rsidRDefault="648D820B" w14:paraId="38F180AC" w14:textId="2F8334BD">
      <w:pPr>
        <w:pStyle w:val="Heading3"/>
      </w:pPr>
      <w:bookmarkStart w:name="_Toc1269390277" w:id="1288661722"/>
      <w:r w:rsidRPr="6F09D808" w:rsidR="648D820B">
        <w:rPr>
          <w:noProof w:val="0"/>
          <w:lang w:val="en-US"/>
        </w:rPr>
        <w:t>Choice of Appraisal Tool</w:t>
      </w:r>
      <w:bookmarkEnd w:id="1288661722"/>
      <w:r w:rsidRPr="6F09D808" w:rsidR="648D820B">
        <w:rPr>
          <w:noProof w:val="0"/>
          <w:lang w:val="en-US"/>
        </w:rPr>
        <w:t xml:space="preserve"> </w:t>
      </w:r>
    </w:p>
    <w:p w:rsidR="648D820B" w:rsidP="6F09D808" w:rsidRDefault="648D820B" w14:paraId="35EEFF2C" w14:textId="7F5D3CF1">
      <w:pPr>
        <w:pStyle w:val="Normal"/>
        <w:spacing w:before="0" w:beforeAutospacing="off" w:after="160" w:afterAutospacing="off" w:line="279" w:lineRule="auto"/>
        <w:ind w:left="0" w:right="0" w:firstLine="720"/>
        <w:jc w:val="left"/>
      </w:pP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A total of eleven quantitative studies were included in this review (Rutherford &amp; Bu, 2018; Carrino et al., 2023; Peña</w:t>
      </w:r>
      <w:r>
        <w:noBreakHyphen/>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Longobardo et al., 2021; Josten et al., 2024; Kolodziej et al., 2023; Lacey et al., 2019; Bom &amp; Stöckel, 2021; Stöckel &amp; Bom, 2022; Taylor et al., 2025; Brimblecombe et al., 2018;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Gösenbauer</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et al., 2025). These studies had different quantitative methods between them, including cross</w:t>
      </w:r>
      <w:r>
        <w:noBreakHyphen/>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sectional surveys (3), longitudinal cohort studies (4), economic or policy modelling studies (3), and a systematic review with quantitative synthesis (1). In this review, the overall aim of the quantitative evidence was to examine how informal caregiving affects women in the areas of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labour</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market participation, mental and physical health, wellbeing, and economic productivity, with a particular focus on gender disparities.</w:t>
      </w:r>
      <w:r>
        <w:tab/>
      </w:r>
      <w:r>
        <w:tab/>
      </w:r>
      <w:r>
        <w:tab/>
      </w:r>
      <w:r>
        <w:tab/>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To appraise these studies, the Joanna Briggs Institute (JBI) Critical Appraisal Tools were used. The JBI is an international organization dedicated to promoting evidence</w:t>
      </w:r>
      <w:r>
        <w:noBreakHyphen/>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based practice and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provides</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a range of 13 design</w:t>
      </w:r>
      <w:r>
        <w:noBreakHyphen/>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specific critical appraisal tools, each tailored to a particular study type (Joanna Briggs Institute, 2016). Each tool includes an introduction to JBI, a structured checklist, and detailed explanations of each appraisal question (Buccheri et al., 2017).  For this review, JBI tools were selected because they provide design</w:t>
      </w:r>
      <w:r>
        <w:noBreakHyphen/>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specific, methodologically grounded criteria for evaluating internal validity, risk of bias, and analytical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rigour</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(Joanna Briggs Institute, 2016). As Barker et al. (2023)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stated</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JBI tools offer a “rigorous, transparent and </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standardised</w:t>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 xml:space="preserve"> assessment” of quantitative research quality by tailoring appraisal criteria to the methodological requirements of each study type. This is particularly important in reviews such as the present one, where the quantitative evidence base includes different research designs ranging from observational cohort studies to economic modelling. In other words, JBI tools are not designed to produce numerical scores (Barker et al., 2023). Instead, their aim is to provide a comprehensive and unbiased synthesis of large numbers within relevant studies by applying rigorous and transparent methods, with the final purpose of summarizing and integrating existing knowledge rather than generate new data (Porritt et al., 2014).</w:t>
      </w:r>
      <w:r>
        <w:tab/>
      </w:r>
      <w:r>
        <w:tab/>
      </w:r>
      <w:r>
        <w:tab/>
      </w:r>
      <w:r>
        <w:tab/>
      </w:r>
      <w:r w:rsidRPr="6F09D808" w:rsidR="648D820B">
        <w:rPr>
          <w:rFonts w:ascii="Arial Nova" w:hAnsi="Arial Nova" w:eastAsia="" w:cs="" w:asciiTheme="minorAscii" w:hAnsiTheme="minorAscii" w:eastAsiaTheme="minorEastAsia" w:cstheme="minorBidi"/>
          <w:noProof w:val="0"/>
          <w:color w:val="auto"/>
          <w:sz w:val="24"/>
          <w:szCs w:val="24"/>
          <w:lang w:val="en-US" w:eastAsia="ja-JP" w:bidi="ar-SA"/>
        </w:rPr>
        <w:t>Compared with other appraisal tools, JBI has some limitations. For instance, it does not provide a scoring system which can limit comparability across studies (Barker et al., 2023). Additionally, although JBI tools are design specific, they do not cover all methodological nuances (Barker et al., 2023). Despite these limitations, JBI was considered the best appraisal tool for this review because it supports a structured and transparent evaluation of quantitative evidence while accommodating all the different study designs included.</w:t>
      </w:r>
    </w:p>
    <w:p w:rsidR="6F09D808" w:rsidP="6F09D808" w:rsidRDefault="6F09D808" w14:paraId="465C8C97" w14:textId="13DF17E1">
      <w:pPr>
        <w:pStyle w:val="Heading3"/>
        <w:rPr>
          <w:noProof w:val="0"/>
          <w:lang w:val="en-US"/>
        </w:rPr>
      </w:pPr>
    </w:p>
    <w:p w:rsidR="1E0A5B7C" w:rsidP="6F09D808" w:rsidRDefault="1E0A5B7C" w14:paraId="5895F083" w14:textId="292E161E">
      <w:pPr>
        <w:pStyle w:val="Heading3"/>
        <w:rPr>
          <w:rFonts w:ascii="Arial Nova" w:hAnsi="Arial Nova" w:eastAsia="" w:cs="" w:asciiTheme="minorAscii" w:hAnsiTheme="minorAscii" w:eastAsiaTheme="minorEastAsia" w:cstheme="minorBidi"/>
          <w:noProof w:val="0"/>
          <w:color w:val="auto"/>
          <w:sz w:val="24"/>
          <w:szCs w:val="24"/>
          <w:lang w:val="en-US" w:eastAsia="ja-JP" w:bidi="ar-SA"/>
        </w:rPr>
      </w:pPr>
      <w:bookmarkStart w:name="_Toc558401089" w:id="808403142"/>
      <w:r w:rsidRPr="6F09D808" w:rsidR="1E0A5B7C">
        <w:rPr>
          <w:noProof w:val="0"/>
          <w:lang w:val="en-US"/>
        </w:rPr>
        <w:t>Critical Appraisal of Individual Studies</w:t>
      </w:r>
      <w:bookmarkEnd w:id="808403142"/>
      <w:r w:rsidRPr="6F09D808" w:rsidR="1E0A5B7C">
        <w:rPr>
          <w:noProof w:val="0"/>
          <w:lang w:val="en-US"/>
        </w:rPr>
        <w:t xml:space="preserve"> </w:t>
      </w:r>
    </w:p>
    <w:p w:rsidR="1E0A5B7C" w:rsidP="6F09D808" w:rsidRDefault="1E0A5B7C" w14:paraId="5C60CE72" w14:textId="0DC7BDE1">
      <w:pPr>
        <w:pStyle w:val="Normal"/>
        <w:spacing w:before="0" w:beforeAutospacing="off" w:after="160" w:afterAutospacing="off" w:line="279" w:lineRule="auto"/>
        <w:ind w:left="0" w:right="0" w:firstLine="720"/>
        <w:jc w:val="left"/>
      </w:pP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Rutherford and Bu (2018) conducted a UK-based cross-sectional survey which examined how men and women differ in the likelihood to provide informal care. The study achieved strong analytical clarity according to JBI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criteria</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which included a defined research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objective</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and analysis of a national dataset and explanation of its statistical methods. The researchers defined their caregiving and demographic variables correctly while they successfully managed all confounding factors. The researchers could not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establish</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causal relationships because of their cross-sectional design while self-reported caregiving data introduced potential reporting bias. The study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demonstrated</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moderate to high quality because it presented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strong evidence</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about how men and women provide care. </w:t>
      </w:r>
      <w:r>
        <w:tab/>
      </w:r>
      <w:r>
        <w:tab/>
      </w:r>
      <w:r>
        <w:tab/>
      </w:r>
      <w:r>
        <w:tab/>
      </w:r>
      <w:r>
        <w:tab/>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Carrino et al. (2023) used longitudinal econometric modelling to study how informal caregiving affects women's employment rates in the United Kingdom. The research study achieved JBI standards for research quality because it used strong identification methods and established time sequence and managed confounding factors correctly (Joanna Briggs Institute, 2016). The research used longitudinal data which improved their ability to draw causal conclusions and the research team justified their chosen modelling method through transparent explanation. The research faced two main limitations which included unobservable confounding factors and complicated econometric models that hindered study replication. The study achieved high research quality because it delivered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strong evidence</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which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demonstrated</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the work-care balance challenges that women informal carers experience.</w:t>
      </w:r>
      <w:r>
        <w:tab/>
      </w:r>
      <w:r>
        <w:tab/>
      </w:r>
      <w:r>
        <w:tab/>
      </w:r>
      <w:r>
        <w:tab/>
      </w:r>
      <w:r>
        <w:tab/>
      </w:r>
      <w:r>
        <w:tab/>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Lacey et al. (2019) used UK Household Longitudinal Study (UKHLS) data to examine the mental health impacts of caregiving. The research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maintained</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strong methodological validity because it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used validated psychological distress measures and included a large representative sample</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and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utilized</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proper longitudinal modeling methods. The research successfully managed all confounding factors while delivering transparent results. The study showed typical observational research restrictions because it suffered from participant dropouts and depended on people to assess their caregiving work. The study demonstrated high quality because it provided trustworthy proof about how informal caregiving affects mental health.</w:t>
      </w:r>
      <w:r>
        <w:tab/>
      </w:r>
      <w:r>
        <w:tab/>
      </w:r>
      <w:r>
        <w:tab/>
      </w:r>
      <w:r>
        <w:tab/>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Stöckel and Bom (2022) conducted a long</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term cohort analysis exploring the health impacts of caregiving. The study met JBI criteria for internal validity, with a long follow</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up period, strong analytical strategy, and clear reporting of confounder adjustment. The longitudinal design improved causal inference results, but unmeasured confounding factors together with self</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reported health outcomes continued to challenge the study. The research received high quality assessment because it provided vital information about how caregiving impacts health over extended periods.</w:t>
      </w:r>
      <w:r>
        <w:tab/>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w:t>
      </w:r>
      <w:r>
        <w:br/>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Josten et al. (2024) used a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multiwave</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longitudinal design to examine the relationship between informal caregiving and wellbeing. The study met JBI criteria for cohort studies, with strong confounder control and clear temporal sequencing. Limitations included attrition and a non</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UK context. However, the study was judged to be high quality, offering valuable evidence on wellbeing trajectories among carers withing a similar context to the United Kingdom (Netherlands). </w:t>
      </w:r>
      <w:r>
        <w:br/>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Peña</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Longobardo et al. (2021) conducted a cross</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sectional analysis of gender differences in caregiving in Spain. The study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demonstrated</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adequate sample size, validated measures, and </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appropriate statistical</w:t>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analysis. However, the non</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UK context and cross</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sectional design limited transferability and causal inference. The study was assessed as moderate</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to</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high quality, providing relevant but context</w:t>
      </w:r>
      <w:r>
        <w:noBreakHyphen/>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specific evidence. </w:t>
      </w:r>
      <w:r>
        <w:br/>
      </w:r>
      <w:r>
        <w:tab/>
      </w:r>
      <w:r>
        <w:tab/>
      </w: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 xml:space="preserve"> </w:t>
      </w:r>
    </w:p>
    <w:p w:rsidR="1E0A5B7C" w:rsidP="6F09D808" w:rsidRDefault="1E0A5B7C" w14:paraId="5F5296B9" w14:textId="006BAE62">
      <w:pPr>
        <w:pStyle w:val="Heading2"/>
      </w:pPr>
      <w:bookmarkStart w:name="_Toc506738467" w:id="2110820833"/>
      <w:r w:rsidRPr="6F09D808" w:rsidR="1E0A5B7C">
        <w:rPr>
          <w:noProof w:val="0"/>
          <w:lang w:val="en-US"/>
        </w:rPr>
        <w:t>4.7 Chapter Summary</w:t>
      </w:r>
      <w:bookmarkEnd w:id="2110820833"/>
      <w:r w:rsidRPr="6F09D808" w:rsidR="1E0A5B7C">
        <w:rPr>
          <w:noProof w:val="0"/>
          <w:lang w:val="en-US"/>
        </w:rPr>
        <w:t xml:space="preserve"> </w:t>
      </w:r>
    </w:p>
    <w:p w:rsidR="1E0A5B7C" w:rsidP="6F09D808" w:rsidRDefault="1E0A5B7C" w14:paraId="71A1AF66" w14:textId="5C37E3F6">
      <w:pPr>
        <w:pStyle w:val="Normal"/>
        <w:spacing w:before="0" w:beforeAutospacing="off" w:after="160" w:afterAutospacing="off" w:line="279" w:lineRule="auto"/>
        <w:ind w:left="0" w:right="0" w:firstLine="720"/>
        <w:jc w:val="left"/>
      </w:pPr>
      <w:r w:rsidRPr="6F09D808" w:rsidR="1E0A5B7C">
        <w:rPr>
          <w:rFonts w:ascii="Arial Nova" w:hAnsi="Arial Nova" w:eastAsia="" w:cs="" w:asciiTheme="minorAscii" w:hAnsiTheme="minorAscii" w:eastAsiaTheme="minorEastAsia" w:cstheme="minorBidi"/>
          <w:noProof w:val="0"/>
          <w:color w:val="auto"/>
          <w:sz w:val="24"/>
          <w:szCs w:val="24"/>
          <w:lang w:val="en-US" w:eastAsia="ja-JP" w:bidi="ar-SA"/>
        </w:rPr>
        <w:t>This chapter explained how the methodological quality of the selected fourteen studies was assessed. The CASP checklist was used to appraise the qualitative studies, while the JBI critical appraisal tools were applied to the quantitative studies. These tools supported a structured and transparent evaluation of key aspects such as study design, sampling, measurement validity, confounding, and the appropriateness of statistical analysis. A brief background to each appraisal tool was provided, followed by summary appraisal tables and brief discussions of each study’s strengths and limitations. Together, these appraisals informed how the quality of the evidence was judged and how the findings were interpreted in the overall synthesis. The following chapter analyses and synthesizes the findings of the review, integrating qualitative and quantitative evidence to address the research questions and explore the gender disparities in informal caregiving.</w:t>
      </w:r>
    </w:p>
    <w:p w:rsidR="6F09D808" w:rsidRDefault="6F09D808" w14:paraId="2CCA7660" w14:textId="401684AC">
      <w:r>
        <w:br w:type="page"/>
      </w:r>
    </w:p>
    <w:p w:rsidR="279A3A67" w:rsidP="6F09D808" w:rsidRDefault="279A3A67" w14:paraId="7F09BA9A" w14:textId="499DDD7C">
      <w:pPr>
        <w:pStyle w:val="Heading1"/>
        <w:rPr>
          <w:rFonts w:ascii="Arial Nova" w:hAnsi="Arial Nova" w:eastAsia="" w:cs="" w:asciiTheme="minorAscii" w:hAnsiTheme="minorAscii" w:eastAsiaTheme="minorEastAsia" w:cstheme="minorBidi"/>
          <w:noProof w:val="0"/>
          <w:color w:val="auto"/>
          <w:sz w:val="24"/>
          <w:szCs w:val="24"/>
          <w:lang w:val="en-US" w:eastAsia="ja-JP" w:bidi="ar-SA"/>
        </w:rPr>
      </w:pPr>
      <w:bookmarkStart w:name="_Toc683435887" w:id="605022187"/>
      <w:r w:rsidRPr="6F09D808" w:rsidR="279A3A67">
        <w:rPr>
          <w:noProof w:val="0"/>
          <w:lang w:val="en-US"/>
        </w:rPr>
        <w:t>CHAPTER 5: DATA ANALYSIS AND SYNTHESIS</w:t>
      </w:r>
      <w:bookmarkEnd w:id="605022187"/>
      <w:r w:rsidRPr="6F09D808" w:rsidR="279A3A67">
        <w:rPr>
          <w:noProof w:val="0"/>
          <w:lang w:val="en-US"/>
        </w:rPr>
        <w:t xml:space="preserve"> </w:t>
      </w:r>
    </w:p>
    <w:p w:rsidR="279A3A67" w:rsidP="6F09D808" w:rsidRDefault="279A3A67" w14:paraId="1F530097" w14:textId="624C710C">
      <w:pPr>
        <w:pStyle w:val="Heading2"/>
      </w:pPr>
      <w:bookmarkStart w:name="_Toc714709027" w:id="2069911717"/>
      <w:r w:rsidRPr="6F09D808" w:rsidR="279A3A67">
        <w:rPr>
          <w:noProof w:val="0"/>
          <w:lang w:val="en-US"/>
        </w:rPr>
        <w:t>5.1 Introduction to Chapter</w:t>
      </w:r>
      <w:bookmarkEnd w:id="2069911717"/>
      <w:r w:rsidRPr="6F09D808" w:rsidR="279A3A67">
        <w:rPr>
          <w:noProof w:val="0"/>
          <w:lang w:val="en-US"/>
        </w:rPr>
        <w:t xml:space="preserve"> </w:t>
      </w:r>
    </w:p>
    <w:p w:rsidR="279A3A67" w:rsidP="6F09D808" w:rsidRDefault="279A3A67" w14:paraId="12A761AF" w14:textId="52E2CAF3">
      <w:pPr>
        <w:pStyle w:val="Normal"/>
        <w:spacing w:before="0" w:beforeAutospacing="off" w:after="160" w:afterAutospacing="off" w:line="279" w:lineRule="auto"/>
        <w:ind w:left="0" w:right="0" w:firstLine="720"/>
        <w:jc w:val="left"/>
      </w:pP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 xml:space="preserve">This chapter will include the analysis and synthesis of the fourteen studies included in the systematic review. Drawing from both qualitative and quantitative evidence, the chapter will demonstrate how thematic analysis was used to integrate findings across studies with different designs. The analysis focuses on identifying patterns relating to gender differences in informal caregiving and their consequences for women’s employment, financial circumstances, health, wellbeing and quality of life in the United Kingdom. The chapter begins by explaining the analytical approach, followed by a summary of study characteristics. It then presents the four overarching themes that emerged from the synthesis, supported by evidence found in the final fourteen studies. </w:t>
      </w:r>
    </w:p>
    <w:p w:rsidR="279A3A67" w:rsidP="6F09D808" w:rsidRDefault="279A3A67" w14:paraId="23045F91" w14:textId="4436DDB8">
      <w:pPr>
        <w:pStyle w:val="Heading2"/>
      </w:pPr>
      <w:r w:rsidRPr="6F09D808" w:rsidR="279A3A67">
        <w:rPr>
          <w:noProof w:val="0"/>
          <w:lang w:val="en-US"/>
        </w:rPr>
        <w:t xml:space="preserve"> </w:t>
      </w:r>
    </w:p>
    <w:p w:rsidR="279A3A67" w:rsidP="6F09D808" w:rsidRDefault="279A3A67" w14:paraId="74DAEE60" w14:textId="59017B41">
      <w:pPr>
        <w:pStyle w:val="Heading2"/>
      </w:pPr>
      <w:bookmarkStart w:name="_Toc1210716143" w:id="58697142"/>
      <w:r w:rsidRPr="6F09D808" w:rsidR="279A3A67">
        <w:rPr>
          <w:noProof w:val="0"/>
          <w:lang w:val="en-US"/>
        </w:rPr>
        <w:t>5.2 Thematic Analysis</w:t>
      </w:r>
      <w:bookmarkEnd w:id="58697142"/>
      <w:r w:rsidRPr="6F09D808" w:rsidR="279A3A67">
        <w:rPr>
          <w:noProof w:val="0"/>
          <w:lang w:val="en-US"/>
        </w:rPr>
        <w:t xml:space="preserve"> </w:t>
      </w:r>
    </w:p>
    <w:p w:rsidR="279A3A67" w:rsidP="6F09D808" w:rsidRDefault="279A3A67" w14:paraId="64C2F858" w14:textId="5A64744D">
      <w:pPr>
        <w:pStyle w:val="Normal"/>
        <w:spacing w:before="0" w:beforeAutospacing="off" w:after="160" w:afterAutospacing="off" w:line="279" w:lineRule="auto"/>
        <w:ind w:left="0" w:right="0" w:firstLine="720"/>
        <w:jc w:val="left"/>
      </w:pP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 xml:space="preserve">Thematic analysis is described in literature as a popular method used to identify, organise, and interpret themes or patterns within qualitative data (Nowell et al., 2017). Braun and Clarke (2006) argue that “it offers an accessible and theoretically flexible approach to analysing qualitative data” that can “provide a rich and detailed, yet complex, account of data”. When used to analyse secondary data, this method is called thematic synthesis. According to Nicholson et al. (2016), similar to the analysis of primary qualitative data, “thematic synthesis involves the systematic coding of data and generating of descriptive and analytical themes”. </w:t>
      </w:r>
    </w:p>
    <w:p w:rsidR="279A3A67" w:rsidP="6F09D808" w:rsidRDefault="279A3A67" w14:paraId="642DFA84" w14:textId="14C4C014">
      <w:pPr>
        <w:pStyle w:val="Heading2"/>
      </w:pPr>
      <w:r w:rsidRPr="6F09D808" w:rsidR="279A3A67">
        <w:rPr>
          <w:noProof w:val="0"/>
          <w:lang w:val="en-US"/>
        </w:rPr>
        <w:t xml:space="preserve">  </w:t>
      </w:r>
    </w:p>
    <w:p w:rsidR="279A3A67" w:rsidP="6F09D808" w:rsidRDefault="279A3A67" w14:paraId="7306F6BE" w14:textId="4713779C">
      <w:pPr>
        <w:pStyle w:val="Heading2"/>
      </w:pPr>
      <w:bookmarkStart w:name="_Toc1764760228" w:id="2061927432"/>
      <w:r w:rsidRPr="6F09D808" w:rsidR="279A3A67">
        <w:rPr>
          <w:noProof w:val="0"/>
          <w:lang w:val="en-US"/>
        </w:rPr>
        <w:t>5.3 Data Analysis Tool</w:t>
      </w:r>
      <w:bookmarkEnd w:id="2061927432"/>
      <w:r w:rsidRPr="6F09D808" w:rsidR="279A3A67">
        <w:rPr>
          <w:noProof w:val="0"/>
          <w:lang w:val="en-US"/>
        </w:rPr>
        <w:t xml:space="preserve"> </w:t>
      </w:r>
    </w:p>
    <w:p w:rsidR="279A3A67" w:rsidP="6F09D808" w:rsidRDefault="279A3A67" w14:paraId="4BFD7F3D" w14:textId="0F020FF1">
      <w:pPr>
        <w:pStyle w:val="Normal"/>
        <w:spacing w:before="0" w:beforeAutospacing="off" w:after="160" w:afterAutospacing="off" w:line="279" w:lineRule="auto"/>
        <w:ind w:left="0" w:right="0" w:firstLine="720"/>
        <w:jc w:val="left"/>
      </w:pP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 xml:space="preserve">This review used the thematic analysis framework developed by Braun and Clarke (2006), which involves six stages: becoming familiar with data, generating initial codes, finding the themes, reviewing the themes, </w:t>
      </w: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defining</w:t>
      </w: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 xml:space="preserve"> and naming the themes, and producing the final report (Table 3). This framework was selected because it provides a systematic yet flexible approach suitable for integrating both qualitative and quantitative evidence. </w:t>
      </w: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Followinf</w:t>
      </w:r>
      <w:r w:rsidRPr="6F09D808" w:rsidR="279A3A67">
        <w:rPr>
          <w:rFonts w:ascii="Arial Nova" w:hAnsi="Arial Nova" w:eastAsia="" w:cs="" w:asciiTheme="minorAscii" w:hAnsiTheme="minorAscii" w:eastAsiaTheme="minorEastAsia" w:cstheme="minorBidi"/>
          <w:noProof w:val="0"/>
          <w:color w:val="auto"/>
          <w:sz w:val="24"/>
          <w:szCs w:val="24"/>
          <w:lang w:val="en-US" w:eastAsia="ja-JP" w:bidi="ar-SA"/>
        </w:rPr>
        <w:t xml:space="preserve"> the six stages also ensures that thematic analysis moves beyond simple description and becomes an interpretive process capable of capturing the depth, nuance, and complexity which adds trustworthiness to the analysis and strengthens the overall credibility of the findings (Ahmed et al., 2025).</w:t>
      </w:r>
    </w:p>
    <w:tbl>
      <w:tblPr>
        <w:tblStyle w:val="PlainTable5"/>
        <w:bidiVisual w:val="0"/>
        <w:tblW w:w="0" w:type="auto"/>
        <w:tblBorders>
          <w:top w:val="single" w:sz="6"/>
          <w:left w:val="single" w:sz="6"/>
          <w:bottom w:val="single" w:sz="6"/>
          <w:right w:val="single" w:sz="6"/>
        </w:tblBorders>
        <w:tblLook w:val="06A0" w:firstRow="1" w:lastRow="0" w:firstColumn="1" w:lastColumn="0" w:noHBand="1" w:noVBand="1"/>
      </w:tblPr>
      <w:tblGrid>
        <w:gridCol w:w="3555"/>
        <w:gridCol w:w="5805"/>
      </w:tblGrid>
      <w:tr w:rsidR="6F09D808" w:rsidTr="6F09D808" w14:paraId="7FC9A5CC">
        <w:trPr>
          <w:trHeight w:val="285"/>
        </w:trPr>
        <w:tc>
          <w:tcPr>
            <w:cnfStyle w:val="001000000100" w:firstRow="0" w:lastRow="0" w:firstColumn="1" w:lastColumn="0" w:oddVBand="0" w:evenVBand="0" w:oddHBand="0" w:evenHBand="0" w:firstRowFirstColumn="1"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9437910" w14:textId="18551F9A">
            <w:pPr>
              <w:spacing w:before="0" w:beforeAutospacing="off" w:after="0" w:afterAutospacing="off" w:line="240"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Steps</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30D41F1" w14:textId="574CCF48">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Description of the Process</w:t>
            </w:r>
          </w:p>
        </w:tc>
      </w:tr>
      <w:tr w:rsidR="6F09D808" w:rsidTr="6F09D808" w14:paraId="31EE0338">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0919B07" w14:textId="7D81E347">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1. Becoming familiar with the data</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028F88E" w14:textId="7FD9AB6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Involves immersing yourself in the dataset by reading and re</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reading the material, making early notes, and gaining an overall sense of the content. Transcription may be required at this stage.</w:t>
            </w:r>
          </w:p>
        </w:tc>
      </w:tr>
      <w:tr w:rsidR="6F09D808" w:rsidTr="6F09D808" w14:paraId="6DF01388">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B1820FE" w14:textId="1CA5DCC3">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2. Generating initial codes</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36079C6" w14:textId="4C9190A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Systematically identifying and labelling meaningful features across the entire dataset. Relevant extracts are grouped under each code to organise the data for deeper analysis.</w:t>
            </w:r>
          </w:p>
        </w:tc>
      </w:tr>
      <w:tr w:rsidR="6F09D808" w:rsidTr="6F09D808" w14:paraId="7F736289">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DEB95F1" w14:textId="1719D87D">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3. Constructing initial themes</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4B5B68C" w14:textId="388F717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Examining the codes and clustering them into broader patterns of meaning. All coded data relating to each potential theme are gathered together.</w:t>
            </w:r>
          </w:p>
        </w:tc>
      </w:tr>
      <w:tr w:rsidR="6F09D808" w:rsidTr="6F09D808" w14:paraId="31FBCFC1">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2E45BAB" w14:textId="39AD1947">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4. Reviewing and refining themes</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66D5172" w14:textId="04DB710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Checking whether the themes accurately represent the coded data and the dataset as a whole. Themes may be merged, split, or discarded. A preliminary thematic map is often developed.</w:t>
            </w:r>
          </w:p>
        </w:tc>
      </w:tr>
      <w:tr w:rsidR="6F09D808" w:rsidTr="6F09D808" w14:paraId="44B6D624">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A2469BC" w14:textId="7BDF262B">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5. Defining and naming themes</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C204BF9" w14:textId="6BC64EE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Conducting detailed analysis of each theme, clarifying its scope and focus, and determining how it contributes to the overall narrative. Clear, concise theme names are generated.</w:t>
            </w:r>
          </w:p>
        </w:tc>
      </w:tr>
      <w:tr w:rsidR="6F09D808" w:rsidTr="6F09D808" w14:paraId="710B1F40">
        <w:trPr>
          <w:trHeight w:val="285"/>
        </w:trPr>
        <w:tc>
          <w:tcPr>
            <w:cnfStyle w:val="001000000000" w:firstRow="0" w:lastRow="0" w:firstColumn="1" w:lastColumn="0" w:oddVBand="0" w:evenVBand="0" w:oddHBand="0" w:evenHBand="0" w:firstRowFirstColumn="0" w:firstRowLastColumn="0" w:lastRowFirstColumn="0" w:lastRowLastColumn="0"/>
            <w:tcW w:w="355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9B3EB14" w14:textId="0E824EAC">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6. Producing the final report</w:t>
            </w:r>
          </w:p>
        </w:tc>
        <w:tc>
          <w:tcPr>
            <w:cnfStyle w:val="000000000000" w:firstRow="0" w:lastRow="0" w:firstColumn="0" w:lastColumn="0" w:oddVBand="0" w:evenVBand="0" w:oddHBand="0" w:evenHBand="0" w:firstRowFirstColumn="0" w:firstRowLastColumn="0" w:lastRowFirstColumn="0" w:lastRowLastColumn="0"/>
            <w:tcW w:w="580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95D814F" w14:textId="0824405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Selecting compelling data extracts, conducting final analytic interpretation, and linking the themes back to the research question and existing literature to produce a coherent scholarly account.</w:t>
            </w:r>
          </w:p>
        </w:tc>
      </w:tr>
    </w:tbl>
    <w:p w:rsidR="603835FE" w:rsidP="6F09D808" w:rsidRDefault="603835FE" w14:paraId="65D5CC7F" w14:textId="22E07EC3">
      <w:pPr>
        <w:spacing w:before="0" w:beforeAutospacing="off" w:after="160" w:afterAutospacing="off" w:line="279" w:lineRule="auto"/>
        <w:ind w:left="0" w:right="0" w:firstLine="0"/>
        <w:jc w:val="center"/>
        <w:rPr>
          <w:rFonts w:ascii="Arial Nova" w:hAnsi="Arial Nova" w:eastAsia="Arial Nova" w:cs="Arial Nova"/>
          <w:noProof w:val="0"/>
          <w:sz w:val="24"/>
          <w:szCs w:val="24"/>
          <w:lang w:val="en-US"/>
        </w:rPr>
      </w:pPr>
      <w:r w:rsidRPr="6F09D808" w:rsidR="603835FE">
        <w:rPr>
          <w:rFonts w:ascii="Arial" w:hAnsi="Arial" w:eastAsia="Arial" w:cs="Arial"/>
          <w:b w:val="1"/>
          <w:bCs w:val="1"/>
          <w:i w:val="0"/>
          <w:iCs w:val="0"/>
          <w:caps w:val="0"/>
          <w:smallCaps w:val="0"/>
          <w:noProof w:val="0"/>
          <w:color w:val="000000" w:themeColor="text1" w:themeTint="FF" w:themeShade="FF"/>
          <w:sz w:val="22"/>
          <w:szCs w:val="22"/>
          <w:lang w:val="en-US"/>
        </w:rPr>
        <w:t>Table 3: Phases of thematic analysis (Braun and Clarke, 2006)</w:t>
      </w:r>
    </w:p>
    <w:p w:rsidR="6F09D808" w:rsidP="6F09D808" w:rsidRDefault="6F09D808" w14:paraId="362D515C" w14:textId="42FD469B">
      <w:pPr>
        <w:pStyle w:val="Heading2"/>
        <w:rPr>
          <w:noProof w:val="0"/>
          <w:lang w:val="en-US"/>
        </w:rPr>
      </w:pPr>
    </w:p>
    <w:p w:rsidR="603835FE" w:rsidP="6F09D808" w:rsidRDefault="603835FE" w14:paraId="15AB2B4C" w14:textId="673D69DE">
      <w:pPr>
        <w:pStyle w:val="Heading2"/>
      </w:pPr>
      <w:bookmarkStart w:name="_Toc1565121877" w:id="1415456004"/>
      <w:r w:rsidRPr="6F09D808" w:rsidR="603835FE">
        <w:rPr>
          <w:noProof w:val="0"/>
          <w:lang w:val="en-US"/>
        </w:rPr>
        <w:t>5.4 Characteristics of the Identified Studies</w:t>
      </w:r>
      <w:bookmarkEnd w:id="1415456004"/>
      <w:r w:rsidRPr="6F09D808" w:rsidR="603835FE">
        <w:rPr>
          <w:noProof w:val="0"/>
          <w:lang w:val="en-US"/>
        </w:rPr>
        <w:t xml:space="preserve"> </w:t>
      </w:r>
    </w:p>
    <w:p w:rsidR="603835FE" w:rsidP="6F09D808" w:rsidRDefault="603835FE" w14:paraId="6FBCAFA5" w14:textId="38FE5774">
      <w:pPr>
        <w:pStyle w:val="Normal"/>
        <w:spacing w:before="0" w:beforeAutospacing="off" w:after="160" w:afterAutospacing="off" w:line="279" w:lineRule="auto"/>
        <w:ind w:left="0" w:right="0" w:firstLine="720"/>
        <w:jc w:val="left"/>
      </w:pP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The fourteen included studies were conducted across several countries, with the majority based in the United Kingdom. There were a total of eight UK</w:t>
      </w:r>
      <w:r>
        <w:noBreakHyphen/>
      </w: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based studies included (Rutherford &amp; Bu, 2018; Carrino et al., 2023; Lacey et al., 2019; Brimblecombe et al., 2018; Taylor et al., 2025; Armstrong et al., 2025; Bom &amp; Stöckel, 2021; Stöckel &amp; Bom, 2022). Additional and relevant evidence came from European countries with comparable contexts, including one study from Netherlands (Josten et al., 2024), one from Spain (Peña</w:t>
      </w:r>
      <w:r>
        <w:noBreakHyphen/>
      </w: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Longobardo et al., 2021) and one from Germany (Kolodziej et al., 2023). In addition, one comparative European study analysed gendered caregiving patterns across 14 (including the UK) countries (Da Roit et al., 2015). Finally, two studies provided international evidence through systematic reviews examining gender differences in caregiving across multiple countries (Zygouri et al., 2021; Gösenbauer et al., 2025). Detailed data extraction tables for all studies are provided in Appendix 1 and Appendix 2.</w:t>
      </w:r>
    </w:p>
    <w:p w:rsidR="6F09D808" w:rsidP="6F09D808" w:rsidRDefault="6F09D808" w14:paraId="7BB8F2D6" w14:textId="037F1504">
      <w:pPr>
        <w:pStyle w:val="Normal"/>
        <w:spacing w:before="0" w:beforeAutospacing="off" w:after="160" w:afterAutospacing="off" w:line="279" w:lineRule="auto"/>
        <w:ind w:left="0" w:right="0" w:firstLine="720"/>
        <w:jc w:val="left"/>
        <w:rPr>
          <w:rFonts w:ascii="Arial Nova" w:hAnsi="Arial Nova" w:eastAsia="" w:cs="" w:asciiTheme="minorAscii" w:hAnsiTheme="minorAscii" w:eastAsiaTheme="minorEastAsia" w:cstheme="minorBidi"/>
          <w:noProof w:val="0"/>
          <w:color w:val="auto"/>
          <w:sz w:val="24"/>
          <w:szCs w:val="24"/>
          <w:lang w:val="en-US" w:eastAsia="ja-JP" w:bidi="ar-SA"/>
        </w:rPr>
      </w:pPr>
    </w:p>
    <w:p w:rsidR="603835FE" w:rsidP="6F09D808" w:rsidRDefault="603835FE" w14:paraId="42613843" w14:textId="3A6C99B6">
      <w:pPr>
        <w:pStyle w:val="Heading2"/>
        <w:rPr>
          <w:rFonts w:ascii="Arial Nova" w:hAnsi="Arial Nova" w:eastAsia="" w:cs="" w:asciiTheme="minorAscii" w:hAnsiTheme="minorAscii" w:eastAsiaTheme="minorEastAsia" w:cstheme="minorBidi"/>
          <w:noProof w:val="0"/>
          <w:color w:val="auto"/>
          <w:sz w:val="24"/>
          <w:szCs w:val="24"/>
          <w:lang w:val="en-US" w:eastAsia="ja-JP" w:bidi="ar-SA"/>
        </w:rPr>
      </w:pPr>
      <w:bookmarkStart w:name="_Toc1237841129" w:id="365541183"/>
      <w:r w:rsidRPr="6F09D808" w:rsidR="603835FE">
        <w:rPr>
          <w:noProof w:val="0"/>
          <w:lang w:val="en-US"/>
        </w:rPr>
        <w:t>5.5 Emerging Themes from Included Studies</w:t>
      </w:r>
      <w:bookmarkEnd w:id="365541183"/>
      <w:r w:rsidRPr="6F09D808" w:rsidR="603835FE">
        <w:rPr>
          <w:noProof w:val="0"/>
          <w:lang w:val="en-US"/>
        </w:rPr>
        <w:t xml:space="preserve"> </w:t>
      </w:r>
    </w:p>
    <w:p w:rsidR="603835FE" w:rsidP="6F09D808" w:rsidRDefault="603835FE" w14:paraId="35CF40D5" w14:textId="22B2E550">
      <w:pPr>
        <w:pStyle w:val="Normal"/>
        <w:spacing w:before="0" w:beforeAutospacing="off" w:after="160" w:afterAutospacing="off" w:line="279" w:lineRule="auto"/>
        <w:ind w:left="0" w:right="0" w:firstLine="720"/>
        <w:jc w:val="left"/>
      </w:pP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 xml:space="preserve">The thematic analysis of the final 14 studies </w:t>
      </w: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identified</w:t>
      </w:r>
      <w:r w:rsidRPr="6F09D808" w:rsidR="603835FE">
        <w:rPr>
          <w:rFonts w:ascii="Arial Nova" w:hAnsi="Arial Nova" w:eastAsia="" w:cs="" w:asciiTheme="minorAscii" w:hAnsiTheme="minorAscii" w:eastAsiaTheme="minorEastAsia" w:cstheme="minorBidi"/>
          <w:noProof w:val="0"/>
          <w:color w:val="auto"/>
          <w:sz w:val="24"/>
          <w:szCs w:val="24"/>
          <w:lang w:val="en-US" w:eastAsia="ja-JP" w:bidi="ar-SA"/>
        </w:rPr>
        <w:t xml:space="preserve"> four overarching themes: gendered patterns in informal caregiving, employment and economic impacts on women, physical and mental health consequences of caregiving and structural and policy barriers affecting female carers. The themes and the articles where these are addressed are represented in Table 4.</w:t>
      </w:r>
    </w:p>
    <w:p w:rsidR="6F09D808" w:rsidP="6F09D808" w:rsidRDefault="6F09D808" w14:paraId="098A7D32" w14:textId="7D8BE12C">
      <w:pPr>
        <w:pStyle w:val="Normal"/>
        <w:spacing w:before="0" w:beforeAutospacing="off" w:after="160" w:afterAutospacing="off" w:line="279" w:lineRule="auto"/>
        <w:ind w:left="0" w:right="0" w:firstLine="0"/>
        <w:jc w:val="left"/>
        <w:rPr>
          <w:rFonts w:ascii="Arial Nova" w:hAnsi="Arial Nova" w:eastAsia="" w:cs="" w:asciiTheme="minorAscii" w:hAnsiTheme="minorAscii" w:eastAsiaTheme="minorEastAsia" w:cstheme="minorBidi"/>
          <w:noProof w:val="0"/>
          <w:color w:val="auto"/>
          <w:sz w:val="24"/>
          <w:szCs w:val="24"/>
          <w:lang w:val="en-US" w:eastAsia="ja-JP" w:bidi="ar-SA"/>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4025"/>
        <w:gridCol w:w="5425"/>
      </w:tblGrid>
      <w:tr w:rsidR="6F09D808" w:rsidTr="6F09D808" w14:paraId="7CCEF578">
        <w:trPr>
          <w:trHeight w:val="285"/>
        </w:trPr>
        <w:tc>
          <w:tcPr>
            <w:tcW w:w="4025" w:type="dxa"/>
            <w:tcMar>
              <w:left w:w="105" w:type="dxa"/>
              <w:right w:w="105" w:type="dxa"/>
            </w:tcMar>
            <w:vAlign w:val="top"/>
          </w:tcPr>
          <w:p w:rsidR="6F09D808" w:rsidP="6F09D808" w:rsidRDefault="6F09D808" w14:paraId="2265D816" w14:textId="73CCB4F9">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Theme</w:t>
            </w:r>
          </w:p>
        </w:tc>
        <w:tc>
          <w:tcPr>
            <w:tcW w:w="5425" w:type="dxa"/>
            <w:tcMar>
              <w:left w:w="105" w:type="dxa"/>
              <w:right w:w="105" w:type="dxa"/>
            </w:tcMar>
            <w:vAlign w:val="top"/>
          </w:tcPr>
          <w:p w:rsidR="6F09D808" w:rsidP="6F09D808" w:rsidRDefault="6F09D808" w14:paraId="5B9D10BB" w14:textId="5A8BDDE0">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Studies Contributing</w:t>
            </w:r>
          </w:p>
        </w:tc>
      </w:tr>
      <w:tr w:rsidR="6F09D808" w:rsidTr="6F09D808" w14:paraId="51363B70">
        <w:trPr>
          <w:trHeight w:val="285"/>
        </w:trPr>
        <w:tc>
          <w:tcPr>
            <w:tcW w:w="4025" w:type="dxa"/>
            <w:tcMar>
              <w:left w:w="105" w:type="dxa"/>
              <w:right w:w="105" w:type="dxa"/>
            </w:tcMar>
            <w:vAlign w:val="top"/>
          </w:tcPr>
          <w:p w:rsidR="6F09D808" w:rsidP="6F09D808" w:rsidRDefault="6F09D808" w14:paraId="24D888DE" w14:textId="2526986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1. Gendered Patterns in Informal Caregiving</w:t>
            </w:r>
          </w:p>
        </w:tc>
        <w:tc>
          <w:tcPr>
            <w:tcW w:w="5425" w:type="dxa"/>
            <w:tcMar>
              <w:left w:w="105" w:type="dxa"/>
              <w:right w:w="105" w:type="dxa"/>
            </w:tcMar>
            <w:vAlign w:val="top"/>
          </w:tcPr>
          <w:p w:rsidR="6F09D808" w:rsidP="6F09D808" w:rsidRDefault="6F09D808" w14:paraId="3576772B" w14:textId="2B0DD33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fr-FR"/>
              </w:rPr>
              <w:t>Rutherford &amp; Bu (2018); Zygouri et al. (2021); Gösenbauer et al. (2025); Da Roit et al. (2015); Brimblecombe et al. (2018); Lacey et al. (2019); Bom &amp; Stöckel (2021); Stöckel &amp; Bom (2022)</w:t>
            </w:r>
          </w:p>
        </w:tc>
      </w:tr>
      <w:tr w:rsidR="6F09D808" w:rsidTr="6F09D808" w14:paraId="6705D01E">
        <w:trPr>
          <w:trHeight w:val="285"/>
        </w:trPr>
        <w:tc>
          <w:tcPr>
            <w:tcW w:w="4025" w:type="dxa"/>
            <w:tcMar>
              <w:left w:w="105" w:type="dxa"/>
              <w:right w:w="105" w:type="dxa"/>
            </w:tcMar>
            <w:vAlign w:val="top"/>
          </w:tcPr>
          <w:p w:rsidR="6F09D808" w:rsidP="6F09D808" w:rsidRDefault="6F09D808" w14:paraId="491606C7" w14:textId="025B1CC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2. Employment and Economic Impacts</w:t>
            </w:r>
          </w:p>
        </w:tc>
        <w:tc>
          <w:tcPr>
            <w:tcW w:w="5425" w:type="dxa"/>
            <w:tcMar>
              <w:left w:w="105" w:type="dxa"/>
              <w:right w:w="105" w:type="dxa"/>
            </w:tcMar>
            <w:vAlign w:val="top"/>
          </w:tcPr>
          <w:p w:rsidR="6F09D808" w:rsidP="6F09D808" w:rsidRDefault="6F09D808" w14:paraId="38FAF6BD" w14:textId="187B8CC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fr-FR"/>
              </w:rPr>
              <w:t>Carrino et al. (2023); Josten et al. (2024); Kolodziej et al. (2023); Peña</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fr-FR"/>
              </w:rPr>
              <w:t>Longobardo et al. (2021); Koomson et al. (2024); Armstrong et al. (2025); Taylor et al. (2025); Brimblecombe et al. (2018)</w:t>
            </w:r>
          </w:p>
        </w:tc>
      </w:tr>
      <w:tr w:rsidR="6F09D808" w:rsidTr="6F09D808" w14:paraId="097C3AD9">
        <w:trPr>
          <w:trHeight w:val="285"/>
        </w:trPr>
        <w:tc>
          <w:tcPr>
            <w:tcW w:w="4025" w:type="dxa"/>
            <w:tcMar>
              <w:left w:w="105" w:type="dxa"/>
              <w:right w:w="105" w:type="dxa"/>
            </w:tcMar>
            <w:vAlign w:val="top"/>
          </w:tcPr>
          <w:p w:rsidR="6F09D808" w:rsidP="6F09D808" w:rsidRDefault="6F09D808" w14:paraId="014F4029" w14:textId="093DB1B7">
            <w:pPr>
              <w:spacing w:before="0" w:beforeAutospacing="off" w:after="0" w:afterAutospacing="off" w:line="240"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3. Health and Wellbeing Impacts</w:t>
            </w:r>
          </w:p>
        </w:tc>
        <w:tc>
          <w:tcPr>
            <w:tcW w:w="5425" w:type="dxa"/>
            <w:tcMar>
              <w:left w:w="105" w:type="dxa"/>
              <w:right w:w="105" w:type="dxa"/>
            </w:tcMar>
            <w:vAlign w:val="top"/>
          </w:tcPr>
          <w:p w:rsidR="6F09D808" w:rsidP="6F09D808" w:rsidRDefault="6F09D808" w14:paraId="393C11A0" w14:textId="3922D281">
            <w:pPr>
              <w:spacing w:before="0" w:beforeAutospacing="off" w:after="0" w:afterAutospacing="off" w:line="240"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Lacey et al. (2019); Bom &amp; Stöckel (2021); Stöckel &amp; Bom (2022); Peña</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Longobardo et al. (2021); Zygouri et al. (2021)</w:t>
            </w:r>
          </w:p>
        </w:tc>
      </w:tr>
      <w:tr w:rsidR="6F09D808" w:rsidTr="6F09D808" w14:paraId="0419343F">
        <w:trPr>
          <w:trHeight w:val="285"/>
        </w:trPr>
        <w:tc>
          <w:tcPr>
            <w:tcW w:w="4025" w:type="dxa"/>
            <w:tcMar>
              <w:left w:w="105" w:type="dxa"/>
              <w:right w:w="105" w:type="dxa"/>
            </w:tcMar>
            <w:vAlign w:val="top"/>
          </w:tcPr>
          <w:p w:rsidR="6F09D808" w:rsidP="6F09D808" w:rsidRDefault="6F09D808" w14:paraId="41D4A86C" w14:textId="1AF80C5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4. Structural and Policy Barriers</w:t>
            </w:r>
          </w:p>
        </w:tc>
        <w:tc>
          <w:tcPr>
            <w:tcW w:w="5425" w:type="dxa"/>
            <w:tcMar>
              <w:left w:w="105" w:type="dxa"/>
              <w:right w:w="105" w:type="dxa"/>
            </w:tcMar>
            <w:vAlign w:val="top"/>
          </w:tcPr>
          <w:p w:rsidR="6F09D808" w:rsidP="6F09D808" w:rsidRDefault="6F09D808" w14:paraId="405D4CF4" w14:textId="3B93954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fr-FR"/>
              </w:rPr>
              <w:t>Armstrong et al. (2025); Taylor et al. (2025); Brimblecombe et al. (2018); Da Roit et al. (2015); Gösenbauer et al. (2025); Zygouri et al. (2021)</w:t>
            </w:r>
          </w:p>
        </w:tc>
      </w:tr>
    </w:tbl>
    <w:p w:rsidR="1BDDDA9A" w:rsidP="6F09D808" w:rsidRDefault="1BDDDA9A" w14:paraId="11BD501E" w14:textId="4FA22857">
      <w:pPr>
        <w:spacing w:before="0" w:beforeAutospacing="off" w:after="160" w:afterAutospacing="off" w:line="279" w:lineRule="auto"/>
        <w:ind w:left="0" w:right="0" w:firstLine="0"/>
        <w:jc w:val="center"/>
        <w:rPr>
          <w:rFonts w:ascii="Arial Nova" w:hAnsi="Arial Nova" w:eastAsia="Arial Nova" w:cs="Arial Nova"/>
          <w:noProof w:val="0"/>
          <w:sz w:val="24"/>
          <w:szCs w:val="24"/>
          <w:lang w:val="en-US"/>
        </w:rPr>
      </w:pPr>
      <w:r w:rsidRPr="6F09D808" w:rsidR="1BDDDA9A">
        <w:rPr>
          <w:rFonts w:ascii="Arial" w:hAnsi="Arial" w:eastAsia="Arial" w:cs="Arial"/>
          <w:b w:val="1"/>
          <w:bCs w:val="1"/>
          <w:i w:val="0"/>
          <w:iCs w:val="0"/>
          <w:caps w:val="0"/>
          <w:smallCaps w:val="0"/>
          <w:noProof w:val="0"/>
          <w:color w:val="000000" w:themeColor="text1" w:themeTint="FF" w:themeShade="FF"/>
          <w:sz w:val="22"/>
          <w:szCs w:val="22"/>
          <w:lang w:val="en-US"/>
        </w:rPr>
        <w:t>Table 4: Themes</w:t>
      </w:r>
    </w:p>
    <w:p w:rsidR="6F09D808" w:rsidP="6F09D808" w:rsidRDefault="6F09D808" w14:paraId="232BA3FD" w14:textId="12BEF18D">
      <w:pPr>
        <w:spacing w:before="0" w:beforeAutospacing="off" w:after="160" w:afterAutospacing="off" w:line="279" w:lineRule="auto"/>
        <w:ind w:left="0" w:righ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1A57A786" w:rsidP="6F09D808" w:rsidRDefault="1A57A786" w14:paraId="4CCA5EB3" w14:textId="3CEC670C">
      <w:pPr>
        <w:pStyle w:val="Heading3"/>
      </w:pPr>
      <w:bookmarkStart w:name="_Toc1203294983" w:id="1662617276"/>
      <w:r w:rsidRPr="6F09D808" w:rsidR="1A57A786">
        <w:rPr>
          <w:noProof w:val="0"/>
          <w:lang w:val="en-US"/>
        </w:rPr>
        <w:t>Gendered Patterns of Informal Caregiving</w:t>
      </w:r>
      <w:bookmarkEnd w:id="1662617276"/>
      <w:r w:rsidRPr="6F09D808" w:rsidR="1A57A786">
        <w:rPr>
          <w:noProof w:val="0"/>
          <w:lang w:val="en-US"/>
        </w:rPr>
        <w:t xml:space="preserve"> </w:t>
      </w:r>
    </w:p>
    <w:p w:rsidR="1A57A786" w:rsidP="6F09D808" w:rsidRDefault="1A57A786" w14:paraId="3521EE5A" w14:textId="0509DFC8">
      <w:pPr>
        <w:pStyle w:val="Normal"/>
        <w:spacing w:before="0" w:beforeAutospacing="off" w:after="160" w:afterAutospacing="off" w:line="279" w:lineRule="auto"/>
        <w:ind w:left="0" w:right="0" w:firstLine="720"/>
        <w:jc w:val="left"/>
      </w:pPr>
      <w:r w:rsidRPr="6F09D808" w:rsidR="1A57A786">
        <w:rPr>
          <w:rFonts w:ascii="Arial Nova" w:hAnsi="Arial Nova" w:eastAsia="" w:cs="" w:asciiTheme="minorAscii" w:hAnsiTheme="minorAscii" w:eastAsiaTheme="minorEastAsia" w:cstheme="minorBidi"/>
          <w:noProof w:val="0"/>
          <w:color w:val="auto"/>
          <w:sz w:val="24"/>
          <w:szCs w:val="24"/>
          <w:lang w:val="en-US" w:eastAsia="ja-JP" w:bidi="ar-SA"/>
        </w:rPr>
        <w:t xml:space="preserve">This first analytical theme addresses the review’s first objective by examining the extent of differences in informal caregiving responsibilities between men and women in the UK. It explores the motives that drive women to provide informal care, and their relation to gender norms.  </w:t>
      </w:r>
    </w:p>
    <w:p w:rsidR="1A57A786" w:rsidP="6F09D808" w:rsidRDefault="1A57A786" w14:paraId="538D99F1" w14:textId="39F46613">
      <w:pPr>
        <w:pStyle w:val="Heading4"/>
      </w:pPr>
      <w:bookmarkStart w:name="_Toc604100113" w:id="1368494815"/>
      <w:r w:rsidRPr="6F09D808" w:rsidR="1A57A786">
        <w:rPr>
          <w:noProof w:val="0"/>
          <w:lang w:val="en-US"/>
        </w:rPr>
        <w:t>Disproportionate burden of Informal Caregiving in the UK</w:t>
      </w:r>
      <w:bookmarkEnd w:id="1368494815"/>
      <w:r w:rsidRPr="6F09D808" w:rsidR="1A57A786">
        <w:rPr>
          <w:noProof w:val="0"/>
          <w:lang w:val="en-US"/>
        </w:rPr>
        <w:t xml:space="preserve"> </w:t>
      </w:r>
    </w:p>
    <w:p w:rsidR="1A57A786" w:rsidP="6F09D808" w:rsidRDefault="1A57A786" w14:paraId="40F433DD" w14:textId="47FF5307">
      <w:pPr>
        <w:pStyle w:val="Normal"/>
        <w:spacing w:before="0" w:beforeAutospacing="off" w:after="160" w:afterAutospacing="off" w:line="279" w:lineRule="auto"/>
        <w:ind w:left="0" w:right="0" w:firstLine="720"/>
        <w:jc w:val="left"/>
        <w:rPr>
          <w:rFonts w:ascii="Arial Nova" w:hAnsi="Arial Nova" w:eastAsia="" w:cs="" w:asciiTheme="minorAscii" w:hAnsiTheme="minorAscii" w:eastAsiaTheme="minorEastAsia" w:cstheme="minorBidi"/>
          <w:noProof w:val="0"/>
          <w:color w:val="auto"/>
          <w:sz w:val="24"/>
          <w:szCs w:val="24"/>
          <w:lang w:val="en-US" w:eastAsia="ja-JP" w:bidi="ar-SA"/>
        </w:rPr>
      </w:pPr>
      <w:r w:rsidRPr="6F09D808" w:rsidR="1A57A786">
        <w:rPr>
          <w:rFonts w:ascii="Arial Nova" w:hAnsi="Arial Nova" w:eastAsia="" w:cs="" w:asciiTheme="minorAscii" w:hAnsiTheme="minorAscii" w:eastAsiaTheme="minorEastAsia" w:cstheme="minorBidi"/>
          <w:noProof w:val="0"/>
          <w:color w:val="auto"/>
          <w:sz w:val="24"/>
          <w:szCs w:val="24"/>
          <w:lang w:val="en-US" w:eastAsia="ja-JP" w:bidi="ar-SA"/>
        </w:rPr>
        <w:t>Across the included studies the major consistent theme is that women undertake a disproportionate share of this informal caregiving. Peña</w:t>
      </w:r>
      <w:r>
        <w:noBreakHyphen/>
      </w:r>
      <w:r w:rsidRPr="6F09D808" w:rsidR="1A57A786">
        <w:rPr>
          <w:rFonts w:ascii="Arial Nova" w:hAnsi="Arial Nova" w:eastAsia="" w:cs="" w:asciiTheme="minorAscii" w:hAnsiTheme="minorAscii" w:eastAsiaTheme="minorEastAsia" w:cstheme="minorBidi"/>
          <w:noProof w:val="0"/>
          <w:color w:val="auto"/>
          <w:sz w:val="24"/>
          <w:szCs w:val="24"/>
          <w:lang w:val="en-US" w:eastAsia="ja-JP" w:bidi="ar-SA"/>
        </w:rPr>
        <w:t xml:space="preserve">Longobardo et al. 2021 found in their study that most informal caregivers in Europe are women, with women also spending more time on caregiving than men and being more likely to make substantial life changes to accommodate these responsibilities. In the UK, more than half of informal caregivers are women (Harker et al., 2025) Rutherford and Bu (2018) also highlighted that women are more likely to be identified as informal carers in large scale surveys, in part due to gendered assumptions embedded in current survey design and reporting practices. Brimblecombe et al. (2018) added this argument by projecting that in future the patterns of unpaid care in England will continue to rely heavily on women, in particular since formal social care provision remains underfunded.  </w:t>
      </w:r>
      <w:r>
        <w:br/>
      </w:r>
    </w:p>
    <w:p w:rsidR="5A529205" w:rsidP="6F09D808" w:rsidRDefault="5A529205" w14:paraId="31B8E214" w14:textId="52454DA1">
      <w:pPr>
        <w:pStyle w:val="Heading4"/>
      </w:pPr>
      <w:bookmarkStart w:name="_Toc1631828056" w:id="458789863"/>
      <w:r w:rsidR="5A529205">
        <w:rPr/>
        <w:t>Social and Gender Norms Influence on Informal Care</w:t>
      </w:r>
      <w:bookmarkEnd w:id="458789863"/>
      <w:r w:rsidR="5A529205">
        <w:rPr/>
        <w:t xml:space="preserve"> </w:t>
      </w:r>
    </w:p>
    <w:p w:rsidR="5A529205" w:rsidP="6F09D808" w:rsidRDefault="5A529205" w14:paraId="5EC090CC" w14:textId="01482814">
      <w:pPr>
        <w:pStyle w:val="Normal"/>
        <w:spacing w:line="240" w:lineRule="auto"/>
        <w:ind w:firstLine="720"/>
      </w:pPr>
      <w:r w:rsidR="5A529205">
        <w:rPr/>
        <w:t>Literature relates the disparities in informal care to deeply ingrained gender norms that link women to caring responsibilities (</w:t>
      </w:r>
      <w:r w:rsidR="5A529205">
        <w:rPr/>
        <w:t>Wallroth</w:t>
      </w:r>
      <w:r w:rsidR="5A529205">
        <w:rPr/>
        <w:t xml:space="preserve"> et al., 2025; </w:t>
      </w:r>
      <w:r w:rsidR="5A529205">
        <w:rPr/>
        <w:t>Zygouri</w:t>
      </w:r>
      <w:r w:rsidR="5A529205">
        <w:rPr/>
        <w:t xml:space="preserve"> et al., 2021; Gottsenbauer et al., 2025; Da Roit et al., 2015).  Social norms, shaped by government policy, religious institutions, cultural traditions, and prevailing social values, position women as the default caregivers, framing care as an expression of family duty, moral responsibility, and gendered expectation (Zygouri et al., 2021; </w:t>
      </w:r>
      <w:r w:rsidR="5A529205">
        <w:rPr/>
        <w:t>Kluczyńska</w:t>
      </w:r>
      <w:r w:rsidR="5A529205">
        <w:rPr/>
        <w:t xml:space="preserve">, 2015). Social norms commonly associate stereotypical traits such as affection, dutifulness, and compliance to women, influencing how they perform and are expected to perform caregiving (Zygouri et al., 2021; Ribeiro et al., 2015). Gösenbauer et al. (2025) and Da Roit et al. (2015) also </w:t>
      </w:r>
      <w:r w:rsidR="5A529205">
        <w:rPr/>
        <w:t>demonstrated</w:t>
      </w:r>
      <w:r w:rsidR="5A529205">
        <w:rPr/>
        <w:t xml:space="preserve"> that gender differences in informal care </w:t>
      </w:r>
      <w:r w:rsidR="5A529205">
        <w:rPr/>
        <w:t>operate</w:t>
      </w:r>
      <w:r w:rsidR="5A529205">
        <w:rPr/>
        <w:t xml:space="preserve"> not only at the household level but also at the societal and policy levels, which influences who becomes a carer and under what circumstances.</w:t>
      </w:r>
      <w:r>
        <w:tab/>
      </w:r>
      <w:r>
        <w:tab/>
      </w:r>
      <w:r w:rsidR="5A529205">
        <w:rPr/>
        <w:t xml:space="preserve">Women in comparison to men, described caregiving in emotional terms and tended to view it not as a new responsibility but as an extension of already </w:t>
      </w:r>
      <w:r w:rsidR="5A529205">
        <w:rPr/>
        <w:t>established</w:t>
      </w:r>
      <w:r w:rsidR="5A529205">
        <w:rPr/>
        <w:t xml:space="preserve"> feminine roles. They commonly approached care tasks as routine household duties and minimized their own need for support (</w:t>
      </w:r>
      <w:r w:rsidR="5A529205">
        <w:rPr/>
        <w:t>Zygouri</w:t>
      </w:r>
      <w:r w:rsidR="5A529205">
        <w:rPr/>
        <w:t xml:space="preserve"> et al. 2021; Peña</w:t>
      </w:r>
      <w:r>
        <w:noBreakHyphen/>
      </w:r>
      <w:r w:rsidR="5A529205">
        <w:rPr/>
        <w:t>Longobardo et al., 2021). Another common point found in the review is that women’s sense of obligation was largely rooted in filial duty, while men’s sense of duty tended to stem from gratitude toward the person they are providing care for, reinforcing the societal expectation of informal care being historically an woman's duty (Zygouri et al. 2021).</w:t>
      </w:r>
    </w:p>
    <w:p w:rsidR="6F09D808" w:rsidP="6F09D808" w:rsidRDefault="6F09D808" w14:paraId="67AAABE9" w14:textId="079875CB">
      <w:pPr>
        <w:pStyle w:val="Normal"/>
        <w:spacing w:line="240" w:lineRule="auto"/>
        <w:ind w:firstLine="0"/>
      </w:pPr>
    </w:p>
    <w:p w:rsidR="789C4BBA" w:rsidP="6F09D808" w:rsidRDefault="789C4BBA" w14:paraId="52CA0814" w14:textId="5ED3ACEF">
      <w:pPr>
        <w:pStyle w:val="Heading3"/>
      </w:pPr>
      <w:bookmarkStart w:name="_Toc1138422763" w:id="1083266736"/>
      <w:r w:rsidR="789C4BBA">
        <w:rPr/>
        <w:t>Employment and Economic Impacts</w:t>
      </w:r>
      <w:bookmarkEnd w:id="1083266736"/>
      <w:r w:rsidR="789C4BBA">
        <w:rPr/>
        <w:t xml:space="preserve"> </w:t>
      </w:r>
    </w:p>
    <w:p w:rsidR="789C4BBA" w:rsidP="6F09D808" w:rsidRDefault="789C4BBA" w14:paraId="3679A760" w14:textId="20AB45C4">
      <w:pPr>
        <w:pStyle w:val="Normal"/>
        <w:spacing w:line="240" w:lineRule="auto"/>
        <w:ind w:firstLine="720"/>
      </w:pPr>
      <w:r w:rsidR="789C4BBA">
        <w:rPr/>
        <w:t xml:space="preserve">This second analytical theme links to the review’s second objective by examining the employment and economic impacts that informal caregiving has in women's lives. It discusses the employment impacts and productivity losses faced by women informal cares and how that shapes their opportunities. </w:t>
      </w:r>
    </w:p>
    <w:p w:rsidR="789C4BBA" w:rsidP="6F09D808" w:rsidRDefault="789C4BBA" w14:paraId="309A4AAC" w14:textId="490422D3">
      <w:pPr>
        <w:pStyle w:val="Heading4"/>
      </w:pPr>
      <w:bookmarkStart w:name="_Toc1473118534" w:id="1120659559"/>
      <w:r w:rsidR="789C4BBA">
        <w:rPr/>
        <w:t>Employment Impact and Financial Insecurity</w:t>
      </w:r>
      <w:bookmarkEnd w:id="1120659559"/>
      <w:r w:rsidR="789C4BBA">
        <w:rPr/>
        <w:t xml:space="preserve"> </w:t>
      </w:r>
    </w:p>
    <w:p w:rsidR="789C4BBA" w:rsidP="6F09D808" w:rsidRDefault="789C4BBA" w14:paraId="4A995268" w14:textId="753D42FF">
      <w:pPr>
        <w:pStyle w:val="Normal"/>
        <w:spacing w:line="240" w:lineRule="auto"/>
        <w:ind w:firstLine="720"/>
      </w:pPr>
      <w:r w:rsidR="789C4BBA">
        <w:rPr/>
        <w:t xml:space="preserve">A major theme found across the studies was the significant impact of informal caregiving on women’s employment and financial security. This review found that women providing informal care in the UK were more likely to reduce working hours, take extended leave, or exit the </w:t>
      </w:r>
      <w:r w:rsidR="789C4BBA">
        <w:rPr/>
        <w:t>labour</w:t>
      </w:r>
      <w:r w:rsidR="789C4BBA">
        <w:rPr/>
        <w:t xml:space="preserve"> market entirely (Carrino et al., 2023; Josten et al., 2024). Informal caregiving responsibilities were also associated with reduced </w:t>
      </w:r>
      <w:r w:rsidR="789C4BBA">
        <w:rPr/>
        <w:t>labour</w:t>
      </w:r>
      <w:r w:rsidR="789C4BBA">
        <w:rPr/>
        <w:t xml:space="preserve"> market participation among women, particularly when care demands are high, as </w:t>
      </w:r>
      <w:r w:rsidR="789C4BBA">
        <w:rPr/>
        <w:t>demonstrated</w:t>
      </w:r>
      <w:r w:rsidR="789C4BBA">
        <w:rPr/>
        <w:t xml:space="preserve"> by studies from different countries (Carrino et al., 2023; Josten et al., 2024; Peña</w:t>
      </w:r>
      <w:r>
        <w:noBreakHyphen/>
      </w:r>
      <w:r w:rsidR="789C4BBA">
        <w:rPr/>
        <w:t>Longobardo et al., 2021). Women are also more likely than men to be unable to perform their paid work due to their caregiving responsibilities (Carrino et al., 2023; Josten et al., 2024; Peña</w:t>
      </w:r>
      <w:r>
        <w:noBreakHyphen/>
      </w:r>
      <w:r w:rsidR="789C4BBA">
        <w:rPr/>
        <w:t>Longobardo et al., 2021). These findings highlight the disadvantages experienced by women informal carers, as interruptions to employment can have long</w:t>
      </w:r>
      <w:r>
        <w:noBreakHyphen/>
      </w:r>
      <w:r w:rsidR="789C4BBA">
        <w:rPr/>
        <w:t>term consequences for income, career progression, and pension entitlements (Josten et al., 2024; Das et al., 2024; Peña-Longobardo et al., 2021; Kolodziej et al., 2023).</w:t>
      </w:r>
      <w:r>
        <w:tab/>
      </w:r>
      <w:r>
        <w:tab/>
      </w:r>
      <w:r>
        <w:tab/>
      </w:r>
      <w:r>
        <w:tab/>
      </w:r>
      <w:r>
        <w:tab/>
      </w:r>
      <w:r>
        <w:tab/>
      </w:r>
      <w:r>
        <w:tab/>
      </w:r>
      <w:r>
        <w:tab/>
      </w:r>
      <w:r>
        <w:tab/>
      </w:r>
      <w:r>
        <w:tab/>
      </w:r>
      <w:r w:rsidR="789C4BBA">
        <w:rPr/>
        <w:t xml:space="preserve">The economic consequences of these employment disruptions were also </w:t>
      </w:r>
      <w:r w:rsidR="789C4BBA">
        <w:rPr/>
        <w:t>ubstantial</w:t>
      </w:r>
      <w:r w:rsidR="789C4BBA">
        <w:rPr/>
        <w:t>. Research shows significant productivity losses associated with informal caregiving, highlighting that women are disproportionately affected due to their higher likelihood of providing care (Josten et al., 2024; Das et al., 2024; Peña-Longobardo et al., 2021; Kolodziej et al., 2023). These employment disruptions paired with the productivity losses result in long</w:t>
      </w:r>
      <w:r>
        <w:noBreakHyphen/>
      </w:r>
      <w:r w:rsidR="789C4BBA">
        <w:rPr/>
        <w:t>term financial disadvantages for women carers including reduced earnings and care</w:t>
      </w:r>
      <w:r>
        <w:noBreakHyphen/>
      </w:r>
      <w:r w:rsidR="789C4BBA">
        <w:rPr/>
        <w:t xml:space="preserve">related expenses, which place many women carers at heightened risk of economic insecurity (Koomson et al., 2024). In the UK, these effects are </w:t>
      </w:r>
      <w:r w:rsidR="789C4BBA">
        <w:rPr/>
        <w:t>exacerbated</w:t>
      </w:r>
      <w:r w:rsidR="789C4BBA">
        <w:rPr/>
        <w:t xml:space="preserve"> by limited access to adequate financial support; with carers allowances and other benefits being </w:t>
      </w:r>
      <w:r w:rsidR="789C4BBA">
        <w:rPr/>
        <w:t>frequently</w:t>
      </w:r>
      <w:r w:rsidR="789C4BBA">
        <w:rPr/>
        <w:t xml:space="preserve"> criticized as insufficient and poorly targeted, leaving many carers exposed to persistent income shortfalls (Taylor et al., 2025; Armstrong et al., 2025). The combination of societal expectations, part-time </w:t>
      </w:r>
      <w:r w:rsidR="789C4BBA">
        <w:rPr/>
        <w:t>work</w:t>
      </w:r>
      <w:r w:rsidR="789C4BBA">
        <w:rPr/>
        <w:t xml:space="preserve"> and smaller incomes, also mean that women </w:t>
      </w:r>
      <w:r w:rsidR="789C4BBA">
        <w:rPr/>
        <w:t>frequently</w:t>
      </w:r>
      <w:r w:rsidR="789C4BBA">
        <w:rPr/>
        <w:t xml:space="preserve"> have fewer opportunities to negotiate care duties. Because of this, providing care becomes a socioeconomic and gendered problem that disproportionately affects women who have less money or access to official help (Maheshwari et al., 2025). Brimblecombe et al. (2018) further expands these findings by projecting future patterns of unpaid care in England. Their modelling suggests that without policy reform, the demand for unpaid care will continue to rise and to disproportionately affect women’s employment opportunities. This projection also aligns with the broader evidence showing that caregiving responsibilities are not evenly distributed across genders and that women </w:t>
      </w:r>
      <w:r w:rsidR="789C4BBA">
        <w:rPr/>
        <w:t>encounter</w:t>
      </w:r>
      <w:r w:rsidR="789C4BBA">
        <w:rPr/>
        <w:t xml:space="preserve"> more economic negative consequences.</w:t>
      </w:r>
      <w:r>
        <w:tab/>
      </w:r>
      <w:r>
        <w:tab/>
      </w:r>
      <w:r>
        <w:tab/>
      </w:r>
      <w:r>
        <w:tab/>
      </w:r>
      <w:r>
        <w:tab/>
      </w:r>
      <w:r w:rsidR="789C4BBA">
        <w:rPr/>
        <w:t>From another perspective, none of the included studies dentified circumstances in which caregiving improved women’s employment opportunities or financial wellbeing. Instead, the evidence consistently demonstrates that as the need for informal caregiving increases, existing gender inequalities in the labour market will only worsen.</w:t>
      </w:r>
      <w:r>
        <w:tab/>
      </w:r>
      <w:r>
        <w:br/>
      </w:r>
    </w:p>
    <w:p w:rsidR="789C4BBA" w:rsidP="6F09D808" w:rsidRDefault="789C4BBA" w14:paraId="07265BFB" w14:textId="60E9102A">
      <w:pPr>
        <w:pStyle w:val="Heading3"/>
      </w:pPr>
      <w:bookmarkStart w:name="_Toc689784196" w:id="264559669"/>
      <w:r w:rsidR="789C4BBA">
        <w:rPr/>
        <w:t>Health and Wellbeing Impacts</w:t>
      </w:r>
      <w:bookmarkEnd w:id="264559669"/>
      <w:r w:rsidR="789C4BBA">
        <w:rPr/>
        <w:t xml:space="preserve"> </w:t>
      </w:r>
    </w:p>
    <w:p w:rsidR="789C4BBA" w:rsidP="6F09D808" w:rsidRDefault="789C4BBA" w14:paraId="1AE438CD" w14:textId="7BA5752B">
      <w:pPr>
        <w:pStyle w:val="Normal"/>
        <w:spacing w:line="240" w:lineRule="auto"/>
        <w:ind w:firstLine="720"/>
      </w:pPr>
      <w:r w:rsidR="789C4BBA">
        <w:rPr/>
        <w:t>This third analytical theme also links to the review’s second objective by examining the health and wellbeing impacts that informal caregivers experience. The health impacts of informal caregiving are among the most extensively studied topics in the literature. A large body of research links caregiving to elevated risks of physical and mental health problems (Stöckel et al., 2022; Bom et al., 2019). Reported levels of caregiver distress have risen markedly, from around 16% in 2010 to 66% in 2022, prompting Public Health England to recognise family caregiving as a social determinant of health (Lacsa, 2024).</w:t>
      </w:r>
    </w:p>
    <w:p w:rsidR="1A2C639A" w:rsidP="6F09D808" w:rsidRDefault="1A2C639A" w14:paraId="7DA09427" w14:textId="310414AB">
      <w:pPr>
        <w:pStyle w:val="Heading4"/>
      </w:pPr>
      <w:bookmarkStart w:name="_Toc2053838617" w:id="1184902600"/>
      <w:r w:rsidR="1A2C639A">
        <w:rPr/>
        <w:t>Physical Health Impacts</w:t>
      </w:r>
      <w:bookmarkEnd w:id="1184902600"/>
      <w:r w:rsidR="1A2C639A">
        <w:rPr/>
        <w:t xml:space="preserve"> </w:t>
      </w:r>
    </w:p>
    <w:p w:rsidR="1A2C639A" w:rsidP="6F09D808" w:rsidRDefault="1A2C639A" w14:paraId="5D62C662" w14:textId="2BA0321E">
      <w:pPr>
        <w:pStyle w:val="Normal"/>
        <w:spacing w:line="240" w:lineRule="auto"/>
        <w:ind w:firstLine="720"/>
      </w:pPr>
      <w:r w:rsidR="1A2C639A">
        <w:rPr/>
        <w:t>In terms of physical health impacts, evidence links informal caregiving to adverse outcomes, including increased incidence of stress</w:t>
      </w:r>
      <w:r>
        <w:noBreakHyphen/>
      </w:r>
      <w:r w:rsidR="1A2C639A">
        <w:rPr/>
        <w:t>related disorders, musculoskeletal pain, hypertension, diabetes, and weakened immune function (Janson et al., 2022; Vicente et al., 2022). In comparison to non-carers informal caregivers had higher occurrences of pain conditions, spine disorders, and stress</w:t>
      </w:r>
      <w:r>
        <w:noBreakHyphen/>
      </w:r>
      <w:r w:rsidR="1A2C639A">
        <w:rPr/>
        <w:t>related diagnoses, although overall mortality was not consistently elevated and results vary by context and study quality (Janson et al., 2022; Vicente et al., 2022; Stöckel and Bom, 2022).</w:t>
      </w:r>
      <w:r>
        <w:tab/>
      </w:r>
      <w:r w:rsidR="1A2C639A">
        <w:rPr/>
        <w:t xml:space="preserve"> </w:t>
      </w:r>
      <w:r>
        <w:br/>
      </w:r>
      <w:r>
        <w:tab/>
      </w:r>
      <w:r w:rsidR="1A2C639A">
        <w:rPr/>
        <w:t>Peña</w:t>
      </w:r>
      <w:r>
        <w:noBreakHyphen/>
      </w:r>
      <w:r w:rsidR="1A2C639A">
        <w:rPr/>
        <w:t>Longobardo et al. (2021) reported that female informal caregivers experienced more physical symptoms including back pain, headaches, and chronic fatigue in comparison to males. Their study suggested that these gendered differences may be explained by women’s greater chance to perform physically demanding care tasks and their reduced access to rest and recovery times. Zygouri et al. (2021) also found that women described caregiving as physically exhausting, often leading them to neglect of their own health needs because they prioritize the care recipient. The studies also highlighted the cumulative nature of physical health decline. Caregiving intensity, duration, and co</w:t>
      </w:r>
      <w:r>
        <w:noBreakHyphen/>
      </w:r>
      <w:r w:rsidR="1A2C639A">
        <w:rPr/>
        <w:t xml:space="preserve">residence with the care recipient were consistently associated with worse physical outcomes.  </w:t>
      </w:r>
    </w:p>
    <w:p w:rsidR="1A2C639A" w:rsidP="6F09D808" w:rsidRDefault="1A2C639A" w14:paraId="514AAC89" w14:textId="43D67EEA">
      <w:pPr>
        <w:pStyle w:val="Heading4"/>
      </w:pPr>
      <w:r w:rsidR="1A2C639A">
        <w:rPr/>
        <w:t xml:space="preserve"> </w:t>
      </w:r>
    </w:p>
    <w:p w:rsidR="1A2C639A" w:rsidP="6F09D808" w:rsidRDefault="1A2C639A" w14:paraId="2B552973" w14:textId="0C48B9E9">
      <w:pPr>
        <w:pStyle w:val="Heading4"/>
      </w:pPr>
      <w:bookmarkStart w:name="_Toc208324993" w:id="1641510200"/>
      <w:r w:rsidR="1A2C639A">
        <w:rPr/>
        <w:t>Mental Health Impacts</w:t>
      </w:r>
      <w:bookmarkEnd w:id="1641510200"/>
      <w:r w:rsidR="1A2C639A">
        <w:rPr/>
        <w:t xml:space="preserve"> </w:t>
      </w:r>
    </w:p>
    <w:p w:rsidR="1A2C639A" w:rsidP="6F09D808" w:rsidRDefault="1A2C639A" w14:paraId="1C1D25FE" w14:textId="32D6E99A">
      <w:pPr>
        <w:pStyle w:val="Normal"/>
        <w:spacing w:line="240" w:lineRule="auto"/>
        <w:ind w:firstLine="720"/>
      </w:pPr>
      <w:r w:rsidR="1A2C639A">
        <w:rPr/>
        <w:t>In terms of mental health impacts, women providing informal care in the UK experienced significantly higher levels of psychological distress compared to men and non</w:t>
      </w:r>
      <w:r>
        <w:noBreakHyphen/>
      </w:r>
      <w:r w:rsidR="1A2C639A">
        <w:rPr/>
        <w:t xml:space="preserve">carers (Lacey et al., 2019). Informal caregiving is with higher rates of psychiatric morbidity, common mental disorders and suicidal ideas, </w:t>
      </w:r>
      <w:r w:rsidR="1A2C639A">
        <w:rPr/>
        <w:t>depression</w:t>
      </w:r>
      <w:r w:rsidR="1A2C639A">
        <w:rPr/>
        <w:t xml:space="preserve"> and anxiety (Lacey et al., 2019; Smith et al., 2014). These mental</w:t>
      </w:r>
      <w:r>
        <w:noBreakHyphen/>
      </w:r>
      <w:r w:rsidR="1A2C639A">
        <w:rPr/>
        <w:t xml:space="preserve">health effects are </w:t>
      </w:r>
      <w:r w:rsidR="1A2C639A">
        <w:rPr/>
        <w:t>generally stronger</w:t>
      </w:r>
      <w:r w:rsidR="1A2C639A">
        <w:rPr/>
        <w:t xml:space="preserve"> among women informal care givers than men and are particularly pronounced for those providing more than 10 hours of care per week (Stöckel and Bom, 2022; Smith et al., 2014). Stöckel and Bom (2022) also examined the longer</w:t>
      </w:r>
      <w:r>
        <w:noBreakHyphen/>
      </w:r>
      <w:r w:rsidR="1A2C639A">
        <w:rPr/>
        <w:t>term health effects and found that psychological strain often stayed even after caregiving responsibilities ended. Peña</w:t>
      </w:r>
      <w:r>
        <w:noBreakHyphen/>
      </w:r>
      <w:r w:rsidR="1A2C639A">
        <w:rPr/>
        <w:t xml:space="preserve">Longobardo et al. (2021) also found that female caregivers reported higher levels of anxiety, emotional exhaustion, and depressive symptoms than male caregivers. Their study emphasized that caregiving intensity worsens mental health outcomes with women providing more than 20 hours of care per week </w:t>
      </w:r>
      <w:r w:rsidR="1A2C639A">
        <w:rPr/>
        <w:t>being significantly</w:t>
      </w:r>
      <w:r w:rsidR="1A2C639A">
        <w:rPr/>
        <w:t xml:space="preserve"> more likely to report poor mental health. </w:t>
      </w:r>
      <w:r>
        <w:tab/>
      </w:r>
      <w:r>
        <w:tab/>
      </w:r>
      <w:r>
        <w:tab/>
      </w:r>
      <w:r>
        <w:tab/>
      </w:r>
      <w:r>
        <w:tab/>
      </w:r>
      <w:r>
        <w:tab/>
      </w:r>
      <w:r w:rsidR="1A2C639A">
        <w:rPr/>
        <w:t xml:space="preserve">Conversely, none of the included studies </w:t>
      </w:r>
      <w:r w:rsidR="1A2C639A">
        <w:rPr/>
        <w:t>identified</w:t>
      </w:r>
      <w:r w:rsidR="1A2C639A">
        <w:rPr/>
        <w:t xml:space="preserve"> positive mental health benefits associated with caregiving for women. While some literature outside the review acknowledges potential positive aspects such as fulfilment or strengthened relationships (Mackenzie &amp; Greenwood, 2012; Krämer et al., 2024).</w:t>
      </w:r>
    </w:p>
    <w:p w:rsidR="6F09D808" w:rsidP="6F09D808" w:rsidRDefault="6F09D808" w14:paraId="475B054C" w14:textId="4FB4BDE1">
      <w:pPr>
        <w:pStyle w:val="Normal"/>
        <w:spacing w:line="240" w:lineRule="auto"/>
        <w:ind w:firstLine="0"/>
      </w:pPr>
    </w:p>
    <w:p w:rsidR="6F09D808" w:rsidP="6F09D808" w:rsidRDefault="6F09D808" w14:paraId="280C1938" w14:textId="510C7DB4">
      <w:pPr>
        <w:pStyle w:val="Normal"/>
        <w:spacing w:line="240" w:lineRule="auto"/>
        <w:ind w:firstLine="0"/>
      </w:pPr>
    </w:p>
    <w:p w:rsidR="1CBAD5B5" w:rsidP="6F09D808" w:rsidRDefault="1CBAD5B5" w14:paraId="0DA0D620" w14:textId="37AC6956">
      <w:pPr>
        <w:pStyle w:val="Heading3"/>
      </w:pPr>
      <w:bookmarkStart w:name="_Toc353499778" w:id="1119098977"/>
      <w:r w:rsidR="1CBAD5B5">
        <w:rPr/>
        <w:t>Structural and Policy Barriers Affecting Female Carers</w:t>
      </w:r>
      <w:bookmarkEnd w:id="1119098977"/>
      <w:r w:rsidR="1CBAD5B5">
        <w:rPr/>
        <w:t xml:space="preserve"> </w:t>
      </w:r>
    </w:p>
    <w:p w:rsidR="1CBAD5B5" w:rsidP="6F09D808" w:rsidRDefault="1CBAD5B5" w14:paraId="11AF4F61" w14:textId="1DF35DA3">
      <w:pPr>
        <w:pStyle w:val="Normal"/>
        <w:spacing w:line="240" w:lineRule="auto"/>
        <w:ind w:firstLine="720"/>
      </w:pPr>
      <w:r w:rsidR="1CBAD5B5">
        <w:rPr/>
        <w:t xml:space="preserve">The fourth theme emerging from the included studies concerns the structural, social, and policy determinants that shape gendered caregiving inequalities. While earlier themes highlighted the distribution of care, employment impacts, and health consequences, this theme reveals the broader systemic forces that underpin and reinforce these disparities. This section addresses the third objective of this review. </w:t>
      </w:r>
    </w:p>
    <w:p w:rsidR="6F09D808" w:rsidP="6F09D808" w:rsidRDefault="6F09D808" w14:paraId="657DEA49" w14:textId="016F86D8">
      <w:pPr>
        <w:pStyle w:val="Normal"/>
        <w:spacing w:line="240" w:lineRule="auto"/>
        <w:ind w:firstLine="720"/>
      </w:pPr>
    </w:p>
    <w:p w:rsidR="1CBAD5B5" w:rsidP="6F09D808" w:rsidRDefault="1CBAD5B5" w14:paraId="6C0045EC" w14:textId="2D0C9E94">
      <w:pPr>
        <w:pStyle w:val="Heading4"/>
      </w:pPr>
      <w:bookmarkStart w:name="_Toc1257742019" w:id="1793026374"/>
      <w:r w:rsidR="1CBAD5B5">
        <w:rPr/>
        <w:t>Structural inequalities and gender norms</w:t>
      </w:r>
      <w:bookmarkEnd w:id="1793026374"/>
      <w:r w:rsidR="1CBAD5B5">
        <w:rPr/>
        <w:t xml:space="preserve"> </w:t>
      </w:r>
    </w:p>
    <w:p w:rsidR="1CBAD5B5" w:rsidP="6F09D808" w:rsidRDefault="1CBAD5B5" w14:paraId="41F36467" w14:textId="1E90E345">
      <w:pPr>
        <w:pStyle w:val="Normal"/>
        <w:spacing w:line="240" w:lineRule="auto"/>
        <w:ind w:firstLine="720"/>
      </w:pPr>
      <w:r w:rsidR="1CBAD5B5">
        <w:rPr/>
        <w:t>Several of the</w:t>
      </w:r>
      <w:r w:rsidR="1CBAD5B5">
        <w:rPr/>
        <w:t xml:space="preserve"> studies </w:t>
      </w:r>
      <w:r w:rsidR="1CBAD5B5">
        <w:rPr/>
        <w:t>emphasised</w:t>
      </w:r>
      <w:r w:rsidR="1CBAD5B5">
        <w:rPr/>
        <w:t xml:space="preserve"> that gendered caregiving patterns cannot be understood without examining the structural norms that shape them. Da Roit et al. (2015) </w:t>
      </w:r>
      <w:r w:rsidR="1CBAD5B5">
        <w:rPr/>
        <w:t>demonstrated</w:t>
      </w:r>
      <w:r w:rsidR="1CBAD5B5">
        <w:rPr/>
        <w:t xml:space="preserve"> that cross</w:t>
      </w:r>
      <w:r>
        <w:noBreakHyphen/>
      </w:r>
      <w:r w:rsidR="1CBAD5B5">
        <w:rPr/>
        <w:t xml:space="preserve">country variations in informal care are strongly influenced by welfare state </w:t>
      </w:r>
      <w:r w:rsidR="1CBAD5B5">
        <w:rPr/>
        <w:t>contextes</w:t>
      </w:r>
      <w:r w:rsidR="1CBAD5B5">
        <w:rPr/>
        <w:t xml:space="preserve">, with countries offering limited formal care provision showing the largest gender gaps in </w:t>
      </w:r>
      <w:r w:rsidR="1CBAD5B5">
        <w:rPr/>
        <w:t>informa</w:t>
      </w:r>
      <w:r w:rsidR="1CBAD5B5">
        <w:rPr/>
        <w:t xml:space="preserve"> care. According to their analysis, situations where women are expected to take on caring responsibilities by default are created by the interaction of established gender norms and inadequate state support. Similarly, Gösenbauer et al. (2025) discovered that gendered expectations are ingrained in institutional practices, labor-market structures, social policies, and even homes, all of which contribute to the ongoing over-representation of women in unpaid care.</w:t>
      </w:r>
      <w:r>
        <w:tab/>
      </w:r>
      <w:r>
        <w:tab/>
      </w:r>
      <w:r w:rsidR="1CBAD5B5">
        <w:rPr/>
        <w:t xml:space="preserve">Zygouri et al. (2021) further highlighted how cultural expectations shape women’s caregiving experiences. According to their thematic synthesis, </w:t>
      </w:r>
      <w:r w:rsidR="1CBAD5B5">
        <w:rPr/>
        <w:t>socialisation</w:t>
      </w:r>
      <w:r w:rsidR="1CBAD5B5">
        <w:rPr/>
        <w:t xml:space="preserve"> processes that </w:t>
      </w:r>
      <w:r w:rsidR="1CBAD5B5">
        <w:rPr/>
        <w:t>normalise</w:t>
      </w:r>
      <w:r w:rsidR="1CBAD5B5">
        <w:rPr/>
        <w:t xml:space="preserve"> female sacrifice and emotional work cause women</w:t>
      </w:r>
      <w:r w:rsidR="38954E59">
        <w:rPr/>
        <w:t xml:space="preserve"> to internalise </w:t>
      </w:r>
      <w:r w:rsidR="1CBAD5B5">
        <w:rPr/>
        <w:t xml:space="preserve">caregiving as a moral obligation. This is consistent with the findings of Armstrong et al. (2025), who discovered that socioeconomically deprived women who provided care described it as a duty that was supported by both structural disadvantage and cultural standards. Together, these results show that gendered caregiving is influenced by institutional arrangements and deeply ingrained in cultural and social norms rather than being merely a matter of personal preference. </w:t>
      </w:r>
    </w:p>
    <w:p w:rsidR="6F09D808" w:rsidP="6F09D808" w:rsidRDefault="6F09D808" w14:paraId="2E7269DF" w14:textId="2790E4EE">
      <w:pPr>
        <w:pStyle w:val="Normal"/>
        <w:spacing w:line="240" w:lineRule="auto"/>
        <w:ind w:firstLine="720"/>
      </w:pPr>
    </w:p>
    <w:p w:rsidR="1CBAD5B5" w:rsidP="6F09D808" w:rsidRDefault="1CBAD5B5" w14:paraId="370F42FC" w14:textId="6B0D6217">
      <w:pPr>
        <w:pStyle w:val="Heading4"/>
      </w:pPr>
      <w:bookmarkStart w:name="_Toc1687125378" w:id="820701710"/>
      <w:r w:rsidR="1CBAD5B5">
        <w:rPr/>
        <w:t>Policy environments and lack of formal support</w:t>
      </w:r>
      <w:bookmarkEnd w:id="820701710"/>
      <w:r w:rsidR="1CBAD5B5">
        <w:rPr/>
        <w:t xml:space="preserve"> </w:t>
      </w:r>
    </w:p>
    <w:p w:rsidR="1CBAD5B5" w:rsidP="6F09D808" w:rsidRDefault="1CBAD5B5" w14:paraId="654EEB54" w14:textId="1DBDD15D">
      <w:pPr>
        <w:pStyle w:val="Normal"/>
        <w:spacing w:line="240" w:lineRule="auto"/>
        <w:ind w:firstLine="720"/>
      </w:pPr>
      <w:r w:rsidR="1CBAD5B5">
        <w:rPr/>
        <w:t xml:space="preserve">A recurring finding across the studies is that policy decisions have intensified reliance on unpaid carers, and </w:t>
      </w:r>
      <w:r w:rsidR="1CBAD5B5">
        <w:rPr/>
        <w:t>consequently</w:t>
      </w:r>
      <w:r w:rsidR="1CBAD5B5">
        <w:rPr/>
        <w:t xml:space="preserve"> disproportionately affecting women. In their comprehensive analysis of government spending on unpaid carers since 2010, Taylor et al. (2025) found that social care budget cuts have transferred responsibility from the state to families, with women bearing the lion's share of this increased burden. According to their analysis, policy frameworks </w:t>
      </w:r>
      <w:r w:rsidR="1CBAD5B5">
        <w:rPr/>
        <w:t>frequently</w:t>
      </w:r>
      <w:r w:rsidR="1CBAD5B5">
        <w:rPr/>
        <w:t xml:space="preserve"> take a gender-neutral stance that ignores the gendered reality of caregiving, hence sustaining inequality. Similarly, Brimblecombe et al. (2018) predicted that the demand for unpaid care in England would increase dramatically over the next several decades in the absence of significant investment in official care services. According to their analysis, women will continue to </w:t>
      </w:r>
      <w:r w:rsidR="1CBAD5B5">
        <w:rPr/>
        <w:t>bear the brunt of</w:t>
      </w:r>
      <w:r w:rsidR="1CBAD5B5">
        <w:rPr/>
        <w:t xml:space="preserve"> this rising demand, especially given the ageing population and ongoing </w:t>
      </w:r>
      <w:r w:rsidR="1CBAD5B5">
        <w:rPr/>
        <w:t>labour</w:t>
      </w:r>
      <w:r w:rsidR="1CBAD5B5">
        <w:rPr/>
        <w:t xml:space="preserve"> shortages in the social care industry. This forecast is consistent with the findings of Armstrong et al. (2025), who discovered that carers in underprivileged communities </w:t>
      </w:r>
      <w:r w:rsidR="1CBAD5B5">
        <w:rPr/>
        <w:t>frequently</w:t>
      </w:r>
      <w:r w:rsidR="1CBAD5B5">
        <w:rPr/>
        <w:t xml:space="preserve"> have limited access to official help, which forces them to take on longer and more intensive caregiving responsibilities. </w:t>
      </w:r>
    </w:p>
    <w:p w:rsidR="6F09D808" w:rsidP="6F09D808" w:rsidRDefault="6F09D808" w14:paraId="66816A16" w14:textId="45802779">
      <w:pPr>
        <w:pStyle w:val="Normal"/>
        <w:spacing w:line="240" w:lineRule="auto"/>
        <w:ind w:firstLine="720"/>
      </w:pPr>
    </w:p>
    <w:p w:rsidR="1CBAD5B5" w:rsidP="6F09D808" w:rsidRDefault="1CBAD5B5" w14:paraId="4397E68C" w14:textId="14F278C8">
      <w:pPr>
        <w:pStyle w:val="Heading4"/>
      </w:pPr>
      <w:bookmarkStart w:name="_Toc732260801" w:id="1072222086"/>
      <w:r w:rsidR="1CBAD5B5">
        <w:rPr/>
        <w:t>Socioeconomic deprivation and unequal access to support</w:t>
      </w:r>
      <w:bookmarkEnd w:id="1072222086"/>
      <w:r w:rsidR="1CBAD5B5">
        <w:rPr/>
        <w:t xml:space="preserve"> </w:t>
      </w:r>
    </w:p>
    <w:p w:rsidR="1CBAD5B5" w:rsidP="6F09D808" w:rsidRDefault="1CBAD5B5" w14:paraId="47C8A89A" w14:textId="2549DBF0">
      <w:pPr>
        <w:pStyle w:val="Normal"/>
        <w:spacing w:line="240" w:lineRule="auto"/>
        <w:ind w:firstLine="720"/>
      </w:pPr>
      <w:r w:rsidR="1CBAD5B5">
        <w:rPr/>
        <w:t xml:space="preserve">The research also shows how informal caring disparities are worsened by socioeconomic hardships. According to Armstrong et al. (2025), carers in low-income homes had higher stress levels, less access to help programs, and more financial hardship. These results are consistent with those of Taylor et al. (2025), who </w:t>
      </w:r>
      <w:r w:rsidR="1CBAD5B5">
        <w:rPr/>
        <w:t>observed</w:t>
      </w:r>
      <w:r w:rsidR="1CBAD5B5">
        <w:rPr/>
        <w:t xml:space="preserve"> that disadvantaged locations were disproportionately </w:t>
      </w:r>
      <w:r w:rsidR="1CBAD5B5">
        <w:rPr/>
        <w:t>impacted</w:t>
      </w:r>
      <w:r w:rsidR="1CBAD5B5">
        <w:rPr/>
        <w:t xml:space="preserve"> by austerity policies, worsening the already existing disparities in care availability. The relationship between gender and socioeconomic power was further reinforced by Zygouri et al. (2021), who found that women with lower resources were less able to negotiate care obligations or look for other forms of support</w:t>
      </w:r>
      <w:r w:rsidR="03A7FC49">
        <w:rPr/>
        <w:t>.</w:t>
      </w:r>
    </w:p>
    <w:p w:rsidR="6F09D808" w:rsidP="6F09D808" w:rsidRDefault="6F09D808" w14:paraId="00430642" w14:textId="47DE5CAB">
      <w:pPr>
        <w:pStyle w:val="Heading2"/>
      </w:pPr>
    </w:p>
    <w:p w:rsidR="03A7FC49" w:rsidP="6F09D808" w:rsidRDefault="03A7FC49" w14:paraId="633B9360" w14:textId="4184A9A5">
      <w:pPr>
        <w:pStyle w:val="Heading2"/>
      </w:pPr>
      <w:bookmarkStart w:name="_Toc140390424" w:id="1951295400"/>
      <w:r w:rsidR="03A7FC49">
        <w:rPr/>
        <w:t>5.6 Chapter Summary</w:t>
      </w:r>
      <w:bookmarkEnd w:id="1951295400"/>
      <w:r w:rsidR="03A7FC49">
        <w:rPr/>
        <w:t xml:space="preserve"> </w:t>
      </w:r>
    </w:p>
    <w:p w:rsidR="03A7FC49" w:rsidP="6F09D808" w:rsidRDefault="03A7FC49" w14:paraId="497EBE60" w14:textId="5E2097B6">
      <w:pPr>
        <w:pStyle w:val="Normal"/>
        <w:spacing w:line="240" w:lineRule="auto"/>
        <w:ind w:firstLine="720"/>
      </w:pPr>
      <w:r w:rsidR="03A7FC49">
        <w:rPr/>
        <w:t>This analysis shows how gender differences in informal caregiving are still firmly ingrained in UK social, economic, and regulatory frameworks. Women were consistently found to take on more frequent, difficult, and intensive caregiving responsibilities throughout the fourteen included research, which had a substantial impact on their career, financial security, and health. The research shows that caregiving responsibilities raise long-term economic vulnerability, interfere with women's involvement in the labour market, and lead to higher levels of psychological distress and physical strain. These gaps are caused by persistent gender norms, a lack of formal care options, and regulatory frameworks that do not adequately recognize or support informal carers. In sum, the results show that informal caring is a structural problem that calls for focused policy intervention. Improving women's wellbeing, increasing their economic involvement, and guaranteeing a more sustainable and equal care system in the UK will all depend on addressing these gaps.</w:t>
      </w:r>
    </w:p>
    <w:p w:rsidR="6F09D808" w:rsidRDefault="6F09D808" w14:paraId="10156BF2" w14:textId="70A6165D">
      <w:r>
        <w:br w:type="page"/>
      </w:r>
    </w:p>
    <w:p w:rsidR="36F8FB77" w:rsidP="6F09D808" w:rsidRDefault="36F8FB77" w14:paraId="3928898B" w14:textId="0BD42E50">
      <w:pPr>
        <w:pStyle w:val="Heading1"/>
      </w:pPr>
      <w:bookmarkStart w:name="_Toc1990804491" w:id="1218960524"/>
      <w:r w:rsidR="36F8FB77">
        <w:rPr/>
        <w:t>CHAPTER 6: DISCUSSION</w:t>
      </w:r>
      <w:bookmarkEnd w:id="1218960524"/>
      <w:r w:rsidR="36F8FB77">
        <w:rPr/>
        <w:t xml:space="preserve"> </w:t>
      </w:r>
    </w:p>
    <w:p w:rsidR="36F8FB77" w:rsidP="6F09D808" w:rsidRDefault="36F8FB77" w14:paraId="1B60F0B9" w14:textId="6B2C3F72">
      <w:pPr>
        <w:pStyle w:val="Heading2"/>
      </w:pPr>
      <w:bookmarkStart w:name="_Toc1820056813" w:id="1032934638"/>
      <w:r w:rsidR="36F8FB77">
        <w:rPr/>
        <w:t>6.1 Introduction to Chapter</w:t>
      </w:r>
      <w:bookmarkEnd w:id="1032934638"/>
      <w:r w:rsidR="36F8FB77">
        <w:rPr/>
        <w:t xml:space="preserve"> </w:t>
      </w:r>
    </w:p>
    <w:p w:rsidR="36F8FB77" w:rsidP="6F09D808" w:rsidRDefault="36F8FB77" w14:paraId="70EA256B" w14:textId="0010C8FD">
      <w:pPr>
        <w:pStyle w:val="Normal"/>
        <w:spacing w:line="240" w:lineRule="auto"/>
        <w:ind w:firstLine="720"/>
      </w:pPr>
      <w:r w:rsidR="36F8FB77">
        <w:rPr/>
        <w:t>This chapter presents the key findings of the systematic review in relation to already existing evidence, theories, and understandings of gendered informal care giving. It critically interprets the four major themes identified in Chapter 5 and assesses their alignment or divergence with broader research on gender norms, caregiving inequities, and public health outcomes. The chapter also discusses the methodological strengths and limitations of the review and reflects the implications of the findings for policy, practice, and future research. It ends with a summary of the main points discussed.</w:t>
      </w:r>
    </w:p>
    <w:p w:rsidR="6F09D808" w:rsidP="6F09D808" w:rsidRDefault="6F09D808" w14:paraId="57014077" w14:textId="2360244B">
      <w:pPr>
        <w:pStyle w:val="Normal"/>
        <w:spacing w:line="240" w:lineRule="auto"/>
        <w:ind w:firstLine="0"/>
      </w:pPr>
    </w:p>
    <w:p w:rsidR="170B852F" w:rsidP="6F09D808" w:rsidRDefault="170B852F" w14:paraId="75AA155F" w14:textId="50AC63F3">
      <w:pPr>
        <w:pStyle w:val="Heading2"/>
      </w:pPr>
      <w:bookmarkStart w:name="_Toc1942027084" w:id="2118249327"/>
      <w:r w:rsidR="170B852F">
        <w:rPr/>
        <w:t>6.2 Discussion of Key Findings</w:t>
      </w:r>
      <w:bookmarkEnd w:id="2118249327"/>
      <w:r w:rsidR="170B852F">
        <w:rPr/>
        <w:t xml:space="preserve"> </w:t>
      </w:r>
    </w:p>
    <w:p w:rsidR="170B852F" w:rsidP="6F09D808" w:rsidRDefault="170B852F" w14:paraId="6A9EC343" w14:textId="1743246E">
      <w:pPr>
        <w:pStyle w:val="Heading3"/>
      </w:pPr>
      <w:bookmarkStart w:name="_Toc123193608" w:id="769337784"/>
      <w:r w:rsidR="170B852F">
        <w:rPr/>
        <w:t>Gendered Patterns of Informal Caregiving</w:t>
      </w:r>
      <w:bookmarkEnd w:id="769337784"/>
      <w:r w:rsidR="170B852F">
        <w:rPr/>
        <w:t xml:space="preserve"> </w:t>
      </w:r>
    </w:p>
    <w:p w:rsidR="170B852F" w:rsidP="6F09D808" w:rsidRDefault="170B852F" w14:paraId="1F269BE9" w14:textId="7BD253B5">
      <w:pPr>
        <w:pStyle w:val="Normal"/>
        <w:spacing w:line="240" w:lineRule="auto"/>
        <w:ind w:firstLine="720"/>
      </w:pPr>
      <w:r w:rsidR="170B852F">
        <w:rPr/>
        <w:t xml:space="preserve">The review found strong and consistent evidence that informal caregiving in the UK </w:t>
      </w:r>
      <w:r w:rsidR="170B852F">
        <w:rPr/>
        <w:t>remains</w:t>
      </w:r>
      <w:r w:rsidR="170B852F">
        <w:rPr/>
        <w:t xml:space="preserve"> highly gendered, with women disproportionately undertaking more informal care. This aligns closely with existing literature discussed in Chapter 2, which repeatedly </w:t>
      </w:r>
      <w:r w:rsidR="170B852F">
        <w:rPr/>
        <w:t>demonstrates</w:t>
      </w:r>
      <w:r w:rsidR="170B852F">
        <w:rPr/>
        <w:t xml:space="preserve"> that women perform </w:t>
      </w:r>
      <w:r w:rsidR="170B852F">
        <w:rPr/>
        <w:t>the majority of</w:t>
      </w:r>
      <w:r w:rsidR="170B852F">
        <w:rPr/>
        <w:t xml:space="preserve"> unpaid domestic and care </w:t>
      </w:r>
      <w:r w:rsidR="170B852F">
        <w:rPr/>
        <w:t>labour</w:t>
      </w:r>
      <w:r w:rsidR="170B852F">
        <w:rPr/>
        <w:t xml:space="preserve"> due to entrenched gendered expectations and social norms (Cohen et al., 2019; EIGE, 2021). Statistics show us that, in the United Kingdom, for more than 10 years, women have continuously made up around 60% of informal carers, and they are more likely than males to provide high-intensity, long-term care (Harker et al., 2025). The findings from Rutherford and Bu (2018), Zygouri et al. (2021), and Gösenbauer et al. (2025) reinforce this, showing that women are more likely to be identified as carers, provide more hours of care, and assume more emotionally demanding tasks.</w:t>
      </w:r>
      <w:r>
        <w:tab/>
      </w:r>
      <w:r>
        <w:tab/>
      </w:r>
      <w:r>
        <w:tab/>
      </w:r>
      <w:r>
        <w:tab/>
      </w:r>
      <w:r>
        <w:tab/>
      </w:r>
      <w:r>
        <w:tab/>
      </w:r>
      <w:r>
        <w:tab/>
      </w:r>
      <w:r>
        <w:tab/>
      </w:r>
      <w:r>
        <w:tab/>
      </w:r>
      <w:r>
        <w:tab/>
      </w:r>
      <w:r>
        <w:tab/>
      </w:r>
      <w:r w:rsidR="170B852F">
        <w:rPr/>
        <w:t xml:space="preserve">The review also supports the feminist theories that support that caregiving is socially constructed as ‘women’s work’ (Cohen et al., 2019). The qualitative results of this review are in line with </w:t>
      </w:r>
      <w:r w:rsidR="170B852F">
        <w:rPr/>
        <w:t>revious</w:t>
      </w:r>
      <w:r w:rsidR="170B852F">
        <w:rPr/>
        <w:t xml:space="preserve"> studies where women internalize caregiving as a moral obligation (Zarzycki et al., 2023) based on the deeply rooted gender norms and cultural expectations across different countries, UK included. This is in line with the argument made in the literature review that gender norms </w:t>
      </w:r>
      <w:r w:rsidR="170B852F">
        <w:rPr/>
        <w:t>remain</w:t>
      </w:r>
      <w:r w:rsidR="170B852F">
        <w:rPr/>
        <w:t xml:space="preserve"> a strong determinant of caregiving roles (Wallroth et al., 2025; </w:t>
      </w:r>
      <w:r w:rsidR="170B852F">
        <w:rPr/>
        <w:t>Zygouri</w:t>
      </w:r>
      <w:r w:rsidR="170B852F">
        <w:rPr/>
        <w:t xml:space="preserve"> et al., 2021).  </w:t>
      </w:r>
      <w:r>
        <w:tab/>
      </w:r>
      <w:r>
        <w:tab/>
      </w:r>
      <w:r>
        <w:tab/>
      </w:r>
      <w:r>
        <w:tab/>
      </w:r>
      <w:r>
        <w:tab/>
      </w:r>
      <w:r w:rsidR="170B852F">
        <w:rPr/>
        <w:t xml:space="preserve">Another significant contribution of this review is its emphasis on care </w:t>
      </w:r>
      <w:r w:rsidR="170B852F">
        <w:rPr/>
        <w:t>intensity,</w:t>
      </w:r>
      <w:r w:rsidR="170B852F">
        <w:rPr/>
        <w:t xml:space="preserve"> this is a factor that has often been overlooked in prior research. Studies such as Lacey et al. (2019) and Harker et al. (2025) showed that women provide not only more care but also more demanding care. This contributes to the existing body of evidence by </w:t>
      </w:r>
      <w:r w:rsidR="170B852F">
        <w:rPr/>
        <w:t>demonstrating</w:t>
      </w:r>
      <w:r w:rsidR="170B852F">
        <w:rPr/>
        <w:t xml:space="preserve"> that gender differences are not only quantitative but also qualitative. However, the review also confirms gaps </w:t>
      </w:r>
      <w:r w:rsidR="170B852F">
        <w:rPr/>
        <w:t>identified</w:t>
      </w:r>
      <w:r w:rsidR="170B852F">
        <w:rPr/>
        <w:t xml:space="preserve"> in Chapter 2, including the lack of intersectional analysis. Very few studies have explored these connections, despite evidence that gender intersects with ethnicity, socio-economic status and even age to shape caregiving experiences across the world (Willert &amp; </w:t>
      </w:r>
      <w:r w:rsidR="170B852F">
        <w:rPr/>
        <w:t>Minnotte</w:t>
      </w:r>
      <w:r w:rsidR="170B852F">
        <w:rPr/>
        <w:t xml:space="preserve">, 2021). This is </w:t>
      </w:r>
      <w:r w:rsidR="170B852F">
        <w:rPr/>
        <w:t>an important area</w:t>
      </w:r>
      <w:r w:rsidR="170B852F">
        <w:rPr/>
        <w:t xml:space="preserve"> for future research. </w:t>
      </w:r>
    </w:p>
    <w:p w:rsidR="170B852F" w:rsidP="6F09D808" w:rsidRDefault="170B852F" w14:paraId="7ECA0068" w14:textId="6AA2AB18">
      <w:pPr>
        <w:pStyle w:val="Normal"/>
        <w:spacing w:line="240" w:lineRule="auto"/>
        <w:ind w:firstLine="0"/>
      </w:pPr>
      <w:r w:rsidR="170B852F">
        <w:rPr/>
        <w:t xml:space="preserve"> </w:t>
      </w:r>
    </w:p>
    <w:p w:rsidR="170B852F" w:rsidP="6F09D808" w:rsidRDefault="170B852F" w14:paraId="04D5158E" w14:textId="6147E172">
      <w:pPr>
        <w:pStyle w:val="Heading3"/>
      </w:pPr>
      <w:bookmarkStart w:name="_Toc2122005488" w:id="84119272"/>
      <w:r w:rsidR="170B852F">
        <w:rPr/>
        <w:t>Employment and Economic Impacts on Women</w:t>
      </w:r>
      <w:bookmarkEnd w:id="84119272"/>
      <w:r w:rsidR="170B852F">
        <w:rPr/>
        <w:t xml:space="preserve"> </w:t>
      </w:r>
    </w:p>
    <w:p w:rsidR="170B852F" w:rsidP="6F09D808" w:rsidRDefault="170B852F" w14:paraId="4B6BB998" w14:textId="2DF1AEE6">
      <w:pPr>
        <w:pStyle w:val="Normal"/>
        <w:spacing w:line="240" w:lineRule="auto"/>
        <w:ind w:firstLine="720"/>
      </w:pPr>
      <w:r w:rsidR="170B852F">
        <w:rPr/>
        <w:t xml:space="preserve">The second major finding of this review relates to the very impactful employment and economic implications of informal care for women. The studies included in the review consistently </w:t>
      </w:r>
      <w:r w:rsidR="170B852F">
        <w:rPr/>
        <w:t>indicated</w:t>
      </w:r>
      <w:r w:rsidR="170B852F">
        <w:rPr/>
        <w:t xml:space="preserve"> that caregiving responsibilities reduce women’s participation in the </w:t>
      </w:r>
      <w:r w:rsidR="170B852F">
        <w:rPr/>
        <w:t>labour</w:t>
      </w:r>
      <w:r w:rsidR="170B852F">
        <w:rPr/>
        <w:t xml:space="preserve"> market. This finding is consistent with </w:t>
      </w:r>
      <w:r w:rsidR="170B852F">
        <w:rPr/>
        <w:t>previous</w:t>
      </w:r>
      <w:r w:rsidR="170B852F">
        <w:rPr/>
        <w:t xml:space="preserve"> studies that have shown that women are more likely than men to reduce their working hours, move to part-time jobs or leave employment altogether to accommodate informal caregiving responsibilities (Josten et al., 2024; Arber et al., 1995). These outcomes reflect broader structural inequalities in the </w:t>
      </w:r>
      <w:r w:rsidR="170B852F">
        <w:rPr/>
        <w:t>labour</w:t>
      </w:r>
      <w:r w:rsidR="170B852F">
        <w:rPr/>
        <w:t xml:space="preserve"> market, where women already face disadvantages due to gendered employment patterns (EIGE, 2021).</w:t>
      </w:r>
      <w:r>
        <w:tab/>
      </w:r>
      <w:r>
        <w:tab/>
      </w:r>
      <w:r>
        <w:tab/>
      </w:r>
      <w:r>
        <w:tab/>
      </w:r>
      <w:r>
        <w:tab/>
      </w:r>
      <w:r>
        <w:tab/>
      </w:r>
      <w:r w:rsidR="170B852F">
        <w:rPr/>
        <w:t xml:space="preserve">Carrino et al. (2023) and Josten et al. (2024) also provide </w:t>
      </w:r>
      <w:r w:rsidR="170B852F">
        <w:rPr/>
        <w:t>strong evidence</w:t>
      </w:r>
      <w:r w:rsidR="170B852F">
        <w:rPr/>
        <w:t xml:space="preserve"> that caregiving reduces women's chances of staying in full-time employment. This supports the literature review's claim that caregiving duties cause long-term career breaks, leading to serious economic disadvantages. Similarly, Kolodziej et al. (2023) discovered that intense caregiving harms productivity and raises absenteeism. This backs up previous research showing that caregiving leads to job instability and less engagement at work (Das et al., 2024). </w:t>
      </w:r>
      <w:r>
        <w:tab/>
      </w:r>
      <w:r>
        <w:tab/>
      </w:r>
      <w:r>
        <w:tab/>
      </w:r>
      <w:r>
        <w:tab/>
      </w:r>
      <w:r>
        <w:tab/>
      </w:r>
      <w:r>
        <w:tab/>
      </w:r>
      <w:r>
        <w:tab/>
      </w:r>
      <w:r>
        <w:tab/>
      </w:r>
      <w:r>
        <w:tab/>
      </w:r>
      <w:r>
        <w:tab/>
      </w:r>
      <w:r w:rsidR="170B852F">
        <w:rPr/>
        <w:t xml:space="preserve">The review also highlighted </w:t>
      </w:r>
      <w:r w:rsidR="170B852F">
        <w:rPr/>
        <w:t>strong evidence</w:t>
      </w:r>
      <w:r w:rsidR="170B852F">
        <w:rPr/>
        <w:t xml:space="preserve"> that the negative financial impacts of informal caregiving can be long-term. This matches what other research has found about how caregiving affects people's finances. Studies by Peña</w:t>
      </w:r>
      <w:r>
        <w:noBreakHyphen/>
      </w:r>
      <w:r w:rsidR="170B852F">
        <w:rPr/>
        <w:t xml:space="preserve">Longobardo et al. (2021) and Koomson et al. (2024) both found that informal caregivers often earn less money, feel more financial pressure, and are at a higher risk of falling into poverty. This supports the idea that financial challenges are a key result of informal caregiving, especially for women, who are more likely to lose income and </w:t>
      </w:r>
      <w:r w:rsidR="170B852F">
        <w:rPr/>
        <w:t>miss out on</w:t>
      </w:r>
      <w:r w:rsidR="170B852F">
        <w:rPr/>
        <w:t xml:space="preserve"> building up pensions (Brimblecombe et al., 2018). Overall, these findings strengthen the case that caregiving plays </w:t>
      </w:r>
      <w:r w:rsidR="170B852F">
        <w:rPr/>
        <w:t>a big role</w:t>
      </w:r>
      <w:r w:rsidR="170B852F">
        <w:rPr/>
        <w:t xml:space="preserve"> in the gender pension gap and in women's long-term financial insecurity. Armstrong et al. (2025) also provide qualitative evidence that adds to the literature review’s focus on socioeconomic inequality. Women in deprived communities said caregiving was financially overwhelming, sometimes making them choose between basic household needs and care-related expenses. This supports the literature review’s point that women from lower</w:t>
      </w:r>
      <w:r>
        <w:noBreakHyphen/>
      </w:r>
      <w:r w:rsidR="170B852F">
        <w:rPr/>
        <w:t xml:space="preserve">income households have fewer resources to outsource care or negotiate flexible working arrangements, intensifying the burden they experience (Willert &amp; </w:t>
      </w:r>
      <w:r w:rsidR="170B852F">
        <w:rPr/>
        <w:t>innotte</w:t>
      </w:r>
      <w:r w:rsidR="170B852F">
        <w:rPr/>
        <w:t xml:space="preserve">, 2021). </w:t>
      </w:r>
      <w:r>
        <w:br/>
      </w:r>
      <w:r>
        <w:tab/>
      </w:r>
      <w:r w:rsidR="170B852F">
        <w:rPr/>
        <w:t xml:space="preserve">The review also highlights the policy environment as a major contributor for this finding, which is supported by wider literature. Taylor et al. (2025) </w:t>
      </w:r>
      <w:r w:rsidR="170B852F">
        <w:rPr/>
        <w:t>demonstrated</w:t>
      </w:r>
      <w:r w:rsidR="170B852F">
        <w:rPr/>
        <w:t xml:space="preserve"> that reductions in social care funding in England since 2010 have increased reliance on unpaid carers, disproportionately affecting women. This directly reflects the literature review’s argument that policies have shifted responsibility from the state to families, with women being the most affected by this burden (Stacey, 2025). Brimblecombe et al. (2018) further projected that without significant investment in formal care, the demand for informal care will continue to rise a finding that aligns with the literature review’s identification of shrinking formal care provision as a key driver of women’s caregiving responsibilities (Pickard, 2015; Taylor et al., 2025). </w:t>
      </w:r>
    </w:p>
    <w:p w:rsidR="170B852F" w:rsidP="6F09D808" w:rsidRDefault="170B852F" w14:paraId="055867B3" w14:textId="5EF91E3A">
      <w:pPr>
        <w:pStyle w:val="Heading3"/>
      </w:pPr>
      <w:r w:rsidR="170B852F">
        <w:rPr/>
        <w:t xml:space="preserve"> </w:t>
      </w:r>
    </w:p>
    <w:p w:rsidR="170B852F" w:rsidP="6F09D808" w:rsidRDefault="170B852F" w14:paraId="0F692E5F" w14:textId="3002D79E">
      <w:pPr>
        <w:pStyle w:val="Heading3"/>
      </w:pPr>
      <w:bookmarkStart w:name="_Toc202245889" w:id="1571610403"/>
      <w:r w:rsidR="170B852F">
        <w:rPr/>
        <w:t>Physical and Mental Health Consequences of Informal Caregiving</w:t>
      </w:r>
      <w:bookmarkEnd w:id="1571610403"/>
      <w:r w:rsidR="170B852F">
        <w:rPr/>
        <w:t xml:space="preserve"> </w:t>
      </w:r>
    </w:p>
    <w:p w:rsidR="170B852F" w:rsidP="6F09D808" w:rsidRDefault="170B852F" w14:paraId="70FD5738" w14:textId="6EBC5A24">
      <w:pPr>
        <w:pStyle w:val="Normal"/>
        <w:spacing w:line="240" w:lineRule="auto"/>
        <w:ind w:firstLine="720"/>
      </w:pPr>
      <w:r w:rsidR="170B852F">
        <w:rPr/>
        <w:t>The findings of this review highlighted that informal caregiving is associated with significant mental and physical health consequences, particularly for women. The studies reviewed showed that women informal carers often experience higher psychological distress, anxiety, and depression. This matches Lacey et al. (2019) study, who found women face more severe and lasting distress than men. Literature also notes that women feel more psychological strain because of the emotional demands and length of caregiving (Stöckel et al., 2022). In addition, Bom and Stöckel (2021) and Stöckel and Bom (2022) found that caregiving is associated with long</w:t>
      </w:r>
      <w:r>
        <w:noBreakHyphen/>
      </w:r>
      <w:r w:rsidR="170B852F">
        <w:rPr/>
        <w:t>term declines in mental wellbeing, even after caregiving responsibilities end. This supports older literature argument that caregiver burden is cumulative and often persists beyond the caregiving period (Buhse, 2008). The review therefore confirms that caregiving is not only emotionally demanding but also has enduring psychological consequences.</w:t>
      </w:r>
      <w:r>
        <w:tab/>
      </w:r>
      <w:r>
        <w:tab/>
      </w:r>
      <w:r w:rsidR="170B852F">
        <w:rPr/>
        <w:t>The reviewed data suggested that informal female carers in Peña</w:t>
      </w:r>
      <w:r>
        <w:noBreakHyphen/>
      </w:r>
      <w:r w:rsidR="170B852F">
        <w:rPr/>
        <w:t>Longobardo et al. (2021) had significantly higher levels of fatigue, pain in muscles and joints and disruption of sleep than male carers, consistent with findings identified within the literature review showing physical loads a primary outcome of caregiving (Janson et al., 2022). These results found within the review support the notion that women's higher participation in the more intimate and physically demanding areas of care give rise to their heightened risk for the degradation of physical health (Janson et al., 2022; Vicente et al., 2022; Stöckel and Bom, 2022). However, the review also confirms limitations in the existing literature. As noted in Chapter 2, positive aspects of caregiving</w:t>
      </w:r>
      <w:r w:rsidR="2B02B862">
        <w:rPr/>
        <w:t xml:space="preserve"> are </w:t>
      </w:r>
      <w:r w:rsidR="170B852F">
        <w:rPr/>
        <w:t>underexplored. While some studies acknowledge benefits such as enhanced purpose (Mackenzie &amp; Greenwood, 2012), these were not prominent in the included studies in this review, suggesting that positive outcomes may be outweighed by structural pressures and high care intensity.</w:t>
      </w:r>
    </w:p>
    <w:p w:rsidR="170B852F" w:rsidP="6F09D808" w:rsidRDefault="170B852F" w14:paraId="6EF87E36" w14:textId="1718283E">
      <w:pPr>
        <w:pStyle w:val="Normal"/>
        <w:spacing w:line="240" w:lineRule="auto"/>
        <w:ind w:firstLine="720"/>
      </w:pPr>
      <w:r w:rsidR="170B852F">
        <w:rPr/>
        <w:t xml:space="preserve"> </w:t>
      </w:r>
    </w:p>
    <w:p w:rsidR="170B852F" w:rsidP="6F09D808" w:rsidRDefault="170B852F" w14:paraId="611D64CD" w14:textId="3B87FD1B">
      <w:pPr>
        <w:pStyle w:val="Heading3"/>
      </w:pPr>
      <w:bookmarkStart w:name="_Toc1652582623" w:id="1298344049"/>
      <w:r w:rsidR="170B852F">
        <w:rPr/>
        <w:t>Structural and Policy Barriers Affecting Female Carers</w:t>
      </w:r>
      <w:r>
        <w:tab/>
      </w:r>
      <w:bookmarkEnd w:id="1298344049"/>
      <w:r w:rsidR="170B852F">
        <w:rPr/>
        <w:t xml:space="preserve"> </w:t>
      </w:r>
    </w:p>
    <w:p w:rsidR="170B852F" w:rsidP="6F09D808" w:rsidRDefault="170B852F" w14:paraId="34F954A5" w14:textId="7F21F275">
      <w:pPr>
        <w:pStyle w:val="Normal"/>
        <w:spacing w:line="240" w:lineRule="auto"/>
        <w:ind w:firstLine="720"/>
      </w:pPr>
      <w:r w:rsidR="170B852F">
        <w:rPr/>
        <w:t xml:space="preserve">Extensive evidence in literature shows that reductions in formal care provision and austerity-driven restructuring of social care systems increase reliance the on unpaid carers, particularly women (Lewis &amp; West, 2014; Brimblecombe et al., 2018; Taylor et al., 2025). Comparative research further </w:t>
      </w:r>
      <w:r w:rsidR="170B852F">
        <w:rPr/>
        <w:t>demonstrates</w:t>
      </w:r>
      <w:r w:rsidR="170B852F">
        <w:rPr/>
        <w:t xml:space="preserve"> that welfare regimes with limited long term care services have larger gender gaps in informal caregiving (</w:t>
      </w:r>
      <w:r w:rsidR="170B852F">
        <w:rPr/>
        <w:t>Bettio</w:t>
      </w:r>
      <w:r w:rsidR="170B852F">
        <w:rPr/>
        <w:t xml:space="preserve"> &amp; Plantenga, 2004; Saraceno &amp; Keck, 2010). This literature supports a key finding of this review, being that cuts in formal social care have resulted in an increased burden on informal carers, most particularly women. This fits the literature review argument made by Stacey (2025) that austerity has shifted burden from the state to families, women taking on increased responsibility. The findings in the study conducted by Taylor et al (2025) further illustrated this point with the study provided compelling evidence of increases in unpaid care as a result of reduced social care budgets from 2010, and thus directly supporting the argument against gender neutral policy that does not acknowledge women's disproportionate involvement in caregiving. </w:t>
      </w:r>
      <w:r>
        <w:tab/>
      </w:r>
      <w:r>
        <w:tab/>
      </w:r>
      <w:r>
        <w:tab/>
      </w:r>
      <w:r>
        <w:tab/>
      </w:r>
      <w:r w:rsidR="05CCAE4E">
        <w:rPr/>
        <w:t xml:space="preserve">Likewise, the findings by Brimblecombe et al (2018), who projected that if the formal care provision does not receive substantial investment then demands will rise, is another that matches the literature review's explanation for the increasing involvement of women in caregiving due to shrinking formal care provision. It is also </w:t>
      </w:r>
      <w:r w:rsidR="05CCAE4E">
        <w:rPr/>
        <w:t>vident</w:t>
      </w:r>
      <w:r w:rsidR="05CCAE4E">
        <w:rPr/>
        <w:t xml:space="preserve"> from the findings in this review that gender norms and social expectations influence roles in caregiving, this supports the literature review argument that caregiving is socially constructed as work for women (Cohen et al. 2019). Evidence of these gendered expectations at household, labor market and welfare regime levels is clear from the findings of </w:t>
      </w:r>
      <w:r w:rsidR="05CCAE4E">
        <w:rPr/>
        <w:t>Zygouri</w:t>
      </w:r>
      <w:r w:rsidR="05CCAE4E">
        <w:rPr/>
        <w:t xml:space="preserve"> et al (2021) and Da </w:t>
      </w:r>
      <w:r w:rsidR="05CCAE4E">
        <w:rPr/>
        <w:t>Roit</w:t>
      </w:r>
      <w:r w:rsidR="05CCAE4E">
        <w:rPr/>
        <w:t xml:space="preserve"> et al (2015), this also supports the literature review's position of women's unequal position at the structural and policy level. Socio economic disadvantage further </w:t>
      </w:r>
      <w:r w:rsidR="05CCAE4E">
        <w:rPr/>
        <w:t>exacerbates</w:t>
      </w:r>
      <w:r w:rsidR="05CCAE4E">
        <w:rPr/>
        <w:t xml:space="preserve"> these gendered inequalities in caregiving as was </w:t>
      </w:r>
      <w:r w:rsidR="05CCAE4E">
        <w:rPr/>
        <w:t>demonstrated</w:t>
      </w:r>
      <w:r w:rsidR="05CCAE4E">
        <w:rPr/>
        <w:t xml:space="preserve"> in the findings by Armstrong et al (2025). This supports the literature review finding that, when combined with lower income, gendered inequalities make access to social care and flexible employment more difficult for women (Willert &amp; </w:t>
      </w:r>
      <w:r w:rsidR="05CCAE4E">
        <w:rPr/>
        <w:t>Minnotte</w:t>
      </w:r>
      <w:r w:rsidR="05CCAE4E">
        <w:rPr/>
        <w:t xml:space="preserve">, 2021).  </w:t>
      </w:r>
      <w:r>
        <w:tab/>
      </w:r>
      <w:r>
        <w:tab/>
      </w:r>
      <w:r>
        <w:tab/>
      </w:r>
      <w:r>
        <w:tab/>
      </w:r>
      <w:r>
        <w:br/>
      </w:r>
    </w:p>
    <w:p w:rsidR="3F974ECF" w:rsidP="6F09D808" w:rsidRDefault="3F974ECF" w14:paraId="4197A8CD" w14:textId="5DFAD72C">
      <w:pPr>
        <w:pStyle w:val="Heading2"/>
      </w:pPr>
      <w:bookmarkStart w:name="_Toc1120685904" w:id="272830258"/>
      <w:r w:rsidR="3F974ECF">
        <w:rPr/>
        <w:t>6.3 Strengths and Limitations</w:t>
      </w:r>
      <w:bookmarkEnd w:id="272830258"/>
      <w:r w:rsidR="3F974ECF">
        <w:rPr/>
        <w:t xml:space="preserve"> </w:t>
      </w:r>
    </w:p>
    <w:p w:rsidR="3F974ECF" w:rsidP="6F09D808" w:rsidRDefault="3F974ECF" w14:paraId="04EC1016" w14:textId="7BFD5E1A">
      <w:pPr>
        <w:pStyle w:val="Normal"/>
        <w:spacing w:line="240" w:lineRule="auto"/>
        <w:ind w:firstLine="720"/>
      </w:pPr>
      <w:r w:rsidR="3F974ECF">
        <w:rPr/>
        <w:t xml:space="preserve">This systematic review is underpinned by several key strengths that contribute to its reliability and robustness. Firstly, a systematic process of evidence identification, screening, and synthesis was undertaken </w:t>
      </w:r>
      <w:r w:rsidR="3F974ECF">
        <w:rPr/>
        <w:t>in accordance with</w:t>
      </w:r>
      <w:r w:rsidR="3F974ECF">
        <w:rPr/>
        <w:t xml:space="preserve"> established guidance on systematic reviews (Gough et al., 2017; Booth et al., 2022). Pre-defined eligibility criteria, a comprehensive search strategy, and a structured approach to thematic synthesis enabled the collection of a comprehensive evidence base for the understanding of gendered informal caregiving. By incorporating both qualitative and quantitative studies, this review built on recommendations to provide a deeper understanding of gendered disparities by including diverse types of evidence (Tashakkori et al., 2010). Additionally, the review is valuable for its focus solely on UK evidence, which addressed a gap in </w:t>
      </w:r>
      <w:r w:rsidR="3F974ECF">
        <w:rPr/>
        <w:t>previous</w:t>
      </w:r>
      <w:r w:rsidR="3F974ECF">
        <w:rPr/>
        <w:t xml:space="preserve"> literature reviews that tended to provide only partial syntheses of UK data on gendered caregiving.</w:t>
      </w:r>
      <w:r>
        <w:tab/>
      </w:r>
      <w:r>
        <w:tab/>
      </w:r>
      <w:r>
        <w:tab/>
      </w:r>
      <w:r>
        <w:tab/>
      </w:r>
      <w:r>
        <w:tab/>
      </w:r>
      <w:r w:rsidR="3F974ECF">
        <w:rPr/>
        <w:t xml:space="preserve">In terms of limitations, firstly, although every effort was made to carry out a thorough search, it was constrained by using only peer-reviewed academic publications, </w:t>
      </w:r>
      <w:r w:rsidR="3F974ECF">
        <w:rPr/>
        <w:t>possibly excluding</w:t>
      </w:r>
      <w:r w:rsidR="3F974ECF">
        <w:rPr/>
        <w:t xml:space="preserve"> other useful grey literature, policy </w:t>
      </w:r>
      <w:r w:rsidR="3F974ECF">
        <w:rPr/>
        <w:t>reports</w:t>
      </w:r>
      <w:r w:rsidR="3F974ECF">
        <w:rPr/>
        <w:t xml:space="preserve"> and community-based studies. Such limitations are a characteristic of evidence of synthesis and is influenced by bias (Cottrell, 2014). Secondly, a lack of direct comparability between studies was seen because of the variety of study designs, measures, and outcomes used. Thirdly, the review showed an absence of analysis within the literature that acknowledged intersectionality. For this reason, the specific experiences of ethnic minority carers, disabled women, or overall immigrant communities, were underrepresented which is a problem highlighted in the broader literature about the tendency to research women's experiences as a uniform phenomenon instead of accounting for these factors (Brimblecombe et al., 2020). Finally, limitations of this review are dependent upon the quality of individual studies, with the strength of some findings </w:t>
      </w:r>
      <w:r w:rsidR="3F974ECF">
        <w:rPr/>
        <w:t>possibly being</w:t>
      </w:r>
      <w:r w:rsidR="3F974ECF">
        <w:rPr/>
        <w:t xml:space="preserve"> limited due to variations in sampling methods, measures, and analysis.</w:t>
      </w:r>
    </w:p>
    <w:p w:rsidR="6F09D808" w:rsidP="6F09D808" w:rsidRDefault="6F09D808" w14:paraId="07621F99" w14:textId="7C051531">
      <w:pPr>
        <w:pStyle w:val="Normal"/>
        <w:spacing w:line="240" w:lineRule="auto"/>
        <w:ind w:firstLine="720"/>
      </w:pPr>
    </w:p>
    <w:p w:rsidR="3F974ECF" w:rsidP="6F09D808" w:rsidRDefault="3F974ECF" w14:paraId="42A204D9" w14:textId="668EBC1E">
      <w:pPr>
        <w:pStyle w:val="Heading2"/>
      </w:pPr>
      <w:bookmarkStart w:name="_Toc454771877" w:id="491606963"/>
      <w:r w:rsidR="3F974ECF">
        <w:rPr/>
        <w:t>6.4 Chapter Summary</w:t>
      </w:r>
      <w:bookmarkEnd w:id="491606963"/>
      <w:r w:rsidR="3F974ECF">
        <w:rPr/>
        <w:t xml:space="preserve"> </w:t>
      </w:r>
    </w:p>
    <w:p w:rsidR="3F974ECF" w:rsidP="6F09D808" w:rsidRDefault="3F974ECF" w14:paraId="5B39B806" w14:textId="28CCF567">
      <w:pPr>
        <w:pStyle w:val="Normal"/>
        <w:spacing w:line="240" w:lineRule="auto"/>
        <w:ind w:firstLine="720"/>
      </w:pPr>
      <w:r w:rsidR="3F974ECF">
        <w:rPr/>
        <w:t>This discussion chapter has critically analysed and interpreted the evidence from the systematic review in comparison to the available literature and shown that gendered informal caregiving patterns are profoundly embedded within a network of social, economic and policy structures in the UK. The chapter revealed how gendered patterns of informal care work, where women undertake the majority of unpaid caring tasks, correspond with the existing evidence on gender ideologies and welfare state patterns and additionally, are contributing to the significant employment, financial and health consequences revealed by past work. It also showed how cuts to the care sector, austerity measures and structural inequalities are making women undertake increasing care responsibilities, affirming the wider theoretical arguments established in the literature review. The limitations of the methodology including publication bias, diversity of study designs, and lack of intersectional analysis, were critically discussed and acknowledged, in order to better interpret the evidence presented. In summary, this chapter showed how the systematic review has addressed the issue of gendered informal care giving and provided the basis for the findings and recommendations which will follow.</w:t>
      </w:r>
    </w:p>
    <w:p w:rsidR="6F09D808" w:rsidRDefault="6F09D808" w14:paraId="7896ABE8" w14:textId="4187CF98">
      <w:r>
        <w:br w:type="page"/>
      </w:r>
    </w:p>
    <w:p w:rsidR="5F97B8CF" w:rsidP="6F09D808" w:rsidRDefault="5F97B8CF" w14:paraId="169AEF41" w14:textId="6F45D89F">
      <w:pPr>
        <w:pStyle w:val="Heading1"/>
      </w:pPr>
      <w:bookmarkStart w:name="_Toc81922558" w:id="1879648137"/>
      <w:r w:rsidR="5F97B8CF">
        <w:rPr/>
        <w:t>CHAPTER 7: RECOMMENDATIONS AND CONCLUSION</w:t>
      </w:r>
      <w:bookmarkEnd w:id="1879648137"/>
      <w:r w:rsidR="5F97B8CF">
        <w:rPr/>
        <w:t xml:space="preserve"> </w:t>
      </w:r>
    </w:p>
    <w:p w:rsidR="5F97B8CF" w:rsidP="6F09D808" w:rsidRDefault="5F97B8CF" w14:paraId="21E50101" w14:textId="73DF529B">
      <w:pPr>
        <w:pStyle w:val="Normal"/>
        <w:spacing w:line="240" w:lineRule="auto"/>
        <w:ind w:firstLine="0"/>
      </w:pPr>
      <w:r w:rsidR="5F97B8CF">
        <w:rPr/>
        <w:t xml:space="preserve"> </w:t>
      </w:r>
    </w:p>
    <w:p w:rsidR="5F97B8CF" w:rsidP="6F09D808" w:rsidRDefault="5F97B8CF" w14:paraId="7D337931" w14:textId="5D657472">
      <w:pPr>
        <w:pStyle w:val="Heading2"/>
      </w:pPr>
      <w:bookmarkStart w:name="_Toc1459243544" w:id="1600898031"/>
      <w:r w:rsidR="5F97B8CF">
        <w:rPr/>
        <w:t>7.1 Introduction to Chapter</w:t>
      </w:r>
      <w:bookmarkEnd w:id="1600898031"/>
      <w:r w:rsidR="5F97B8CF">
        <w:rPr/>
        <w:t xml:space="preserve"> </w:t>
      </w:r>
    </w:p>
    <w:p w:rsidR="5F97B8CF" w:rsidP="6F09D808" w:rsidRDefault="5F97B8CF" w14:paraId="601F1880" w14:textId="4DE39B71">
      <w:pPr>
        <w:pStyle w:val="Normal"/>
        <w:spacing w:line="240" w:lineRule="auto"/>
        <w:ind w:firstLine="720"/>
      </w:pPr>
      <w:r w:rsidR="5F97B8CF">
        <w:rPr/>
        <w:t xml:space="preserve">This chapter accounts for the recommendations and overall conclusions of the study. It discusses the overall implications for public health, social care policy, and gender equality based on the findings of the systematic review. The chapter provides detailed recommendations for practice, paying particular attention to how services, employers and policymakers can better support women informal carers. It also highlights priorities for future research, particularly in areas where evidence remains limited. The chapter ends with a summary of the main contributions of the study, a reiteration of the importance of the findings and reflection on the wider implications for improving outcomes for women carers in the UK. </w:t>
      </w:r>
    </w:p>
    <w:p w:rsidR="6F09D808" w:rsidP="6F09D808" w:rsidRDefault="6F09D808" w14:paraId="3DE80A30" w14:textId="4007C999">
      <w:pPr>
        <w:pStyle w:val="Normal"/>
        <w:spacing w:line="240" w:lineRule="auto"/>
        <w:ind w:firstLine="720"/>
      </w:pPr>
    </w:p>
    <w:p w:rsidR="5F97B8CF" w:rsidP="6F09D808" w:rsidRDefault="5F97B8CF" w14:paraId="018B56A1" w14:textId="09ED154C">
      <w:pPr>
        <w:pStyle w:val="Heading2"/>
      </w:pPr>
      <w:bookmarkStart w:name="_Toc1045539340" w:id="363104395"/>
      <w:r w:rsidR="5F97B8CF">
        <w:rPr/>
        <w:t>7.2 Implications of Findings</w:t>
      </w:r>
      <w:bookmarkEnd w:id="363104395"/>
      <w:r w:rsidR="5F97B8CF">
        <w:rPr/>
        <w:t xml:space="preserve"> </w:t>
      </w:r>
    </w:p>
    <w:p w:rsidR="5F97B8CF" w:rsidP="6F09D808" w:rsidRDefault="5F97B8CF" w14:paraId="0FABA3FF" w14:textId="6B0A1249">
      <w:pPr>
        <w:pStyle w:val="Normal"/>
        <w:spacing w:line="240" w:lineRule="auto"/>
        <w:ind w:firstLine="720"/>
      </w:pPr>
      <w:r w:rsidR="5F97B8CF">
        <w:rPr/>
        <w:t xml:space="preserve">The results of this review have different various public health and social policy implications, particularly concerning gender equality issues. Firstly, the evidence </w:t>
      </w:r>
      <w:r w:rsidR="5F97B8CF">
        <w:rPr/>
        <w:t>demonstrated</w:t>
      </w:r>
      <w:r w:rsidR="5F97B8CF">
        <w:rPr/>
        <w:t xml:space="preserve"> that gender specific informal caregiving trends are rooted not only in culture but also institutional factors (Zygouri et al., 2021; Da Roit et al., 2015), for this reason, measures should target addressing inequalities on both these contexts. Secondly, there is a pressing need for more supportive workplace policies. </w:t>
      </w:r>
      <w:r w:rsidR="5F97B8CF">
        <w:rPr/>
        <w:t>especially</w:t>
      </w:r>
      <w:r w:rsidR="5F97B8CF">
        <w:rPr/>
        <w:t xml:space="preserve"> </w:t>
      </w:r>
      <w:r w:rsidR="5F97B8CF">
        <w:rPr/>
        <w:t>regarding</w:t>
      </w:r>
      <w:r w:rsidR="5F97B8CF">
        <w:rPr/>
        <w:t xml:space="preserve"> flexible working hours, due to the disproportional effect informal caregiving has on women's employment opportunities and future careers (Josten et al., 2024; Peña</w:t>
      </w:r>
      <w:r>
        <w:noBreakHyphen/>
      </w:r>
      <w:r w:rsidR="5F97B8CF">
        <w:rPr/>
        <w:t xml:space="preserve">Longobardo et al., 2021). In addition, the negative effects on female health </w:t>
      </w:r>
      <w:r w:rsidR="5F97B8CF">
        <w:rPr/>
        <w:t>indicate</w:t>
      </w:r>
      <w:r w:rsidR="5F97B8CF">
        <w:rPr/>
        <w:t xml:space="preserve"> the need for health promotion measures, along with mental health support and regular informal caregiver support (Lacey et al., 2019; Bom &amp; Stöckel, 2021). In terms of social policy, it is necessary to consider the repercussions of reduced formal care provision and austerity policies that have made informal family carers a necessity </w:t>
      </w:r>
      <w:r w:rsidR="5F97B8CF">
        <w:rPr/>
        <w:t>in today's society</w:t>
      </w:r>
      <w:r w:rsidR="5F97B8CF">
        <w:rPr/>
        <w:t xml:space="preserve"> (Taylor et al., 2025; Lewis &amp; West, 2014). Overall, the findings suggest the need to strengthen social care funding and improve access to formal services are as essential to reduce the burden on women.</w:t>
      </w:r>
    </w:p>
    <w:p w:rsidR="6F09D808" w:rsidP="6F09D808" w:rsidRDefault="6F09D808" w14:paraId="12250E08" w14:textId="49530650">
      <w:pPr>
        <w:pStyle w:val="Normal"/>
        <w:spacing w:line="240" w:lineRule="auto"/>
        <w:ind w:firstLine="720"/>
      </w:pPr>
    </w:p>
    <w:p w:rsidR="5F97B8CF" w:rsidP="6F09D808" w:rsidRDefault="5F97B8CF" w14:paraId="1F69B0A7" w14:textId="7EC64F23">
      <w:pPr>
        <w:pStyle w:val="Heading2"/>
      </w:pPr>
      <w:bookmarkStart w:name="_Toc1466370816" w:id="601270622"/>
      <w:r w:rsidR="5F97B8CF">
        <w:rPr/>
        <w:t>7.3 Recommendations for Practice</w:t>
      </w:r>
      <w:bookmarkEnd w:id="601270622"/>
      <w:r w:rsidR="5F97B8CF">
        <w:rPr/>
        <w:t xml:space="preserve"> </w:t>
      </w:r>
    </w:p>
    <w:p w:rsidR="5F97B8CF" w:rsidP="6F09D808" w:rsidRDefault="5F97B8CF" w14:paraId="11AF4B49" w14:textId="6C064CF5">
      <w:pPr>
        <w:pStyle w:val="Normal"/>
        <w:spacing w:line="240" w:lineRule="auto"/>
        <w:ind w:firstLine="720"/>
      </w:pPr>
      <w:r w:rsidR="5F97B8CF">
        <w:rPr/>
        <w:t xml:space="preserve">Based on the findings, a few recommendations can be made to improve the wellbeing of female informal caregivers. First, it is necessary that healthcare and social services </w:t>
      </w:r>
      <w:r w:rsidR="5F97B8CF">
        <w:rPr/>
        <w:t>identify</w:t>
      </w:r>
      <w:r w:rsidR="5F97B8CF">
        <w:rPr/>
        <w:t xml:space="preserve"> informal carers to provide relevant support to women. This support includes access to respite care and intervention for mental and physical health (Armstrong et al., 2025). Second, there is a need for employers to introduce gender sensitive employment policies, particularly flexible work hours, opportunities to work from home, and increasing the number of days taken for carer’s leave, these measures have shown to help the negative employment impacts faced by informal caregivers (EIGE, 2021; Carrino et al., 2023). Third, there is a need to improve social care funding to decrease the reliance on informal unpaid care. Provision of adequate funds to community-based social services, home-care services, and long-term care facilities could help ease the burden from women who fill the existing gap (Brimblecombe et al., 2018; Stacey, 2025). Fourth, public health policies could challenge the existing gender norms that assign caregiving tasks to women, by encouraging sharing of care within families (Cohen et al., 2019; Peterie &amp; Broom, 2024). Finally, local authorities should ensure that information about available support is accessible to diverse groups of informal women carers, including those from minority ethnic and </w:t>
      </w:r>
      <w:r w:rsidR="5F97B8CF">
        <w:rPr/>
        <w:t>low income</w:t>
      </w:r>
      <w:r w:rsidR="5F97B8CF">
        <w:rPr/>
        <w:t xml:space="preserve"> backgrounds (Willert &amp; </w:t>
      </w:r>
      <w:r w:rsidR="5F97B8CF">
        <w:rPr/>
        <w:t>Minnotte</w:t>
      </w:r>
      <w:r w:rsidR="5F97B8CF">
        <w:rPr/>
        <w:t>, 2021).</w:t>
      </w:r>
    </w:p>
    <w:p w:rsidR="6F09D808" w:rsidP="6F09D808" w:rsidRDefault="6F09D808" w14:paraId="610F87FD" w14:textId="37E4EA5A">
      <w:pPr>
        <w:pStyle w:val="Normal"/>
        <w:spacing w:line="240" w:lineRule="auto"/>
        <w:ind w:firstLine="0"/>
      </w:pPr>
    </w:p>
    <w:p w:rsidR="4D20E9BF" w:rsidP="6F09D808" w:rsidRDefault="4D20E9BF" w14:paraId="0B39BD0F" w14:textId="2026B2AA">
      <w:pPr>
        <w:pStyle w:val="Heading2"/>
      </w:pPr>
      <w:bookmarkStart w:name="_Toc1075007657" w:id="118354730"/>
      <w:r w:rsidR="4D20E9BF">
        <w:rPr/>
        <w:t>7.4 Recommendations for Future Research</w:t>
      </w:r>
      <w:bookmarkEnd w:id="118354730"/>
      <w:r w:rsidR="4D20E9BF">
        <w:rPr/>
        <w:t xml:space="preserve"> </w:t>
      </w:r>
    </w:p>
    <w:p w:rsidR="4D20E9BF" w:rsidP="6F09D808" w:rsidRDefault="4D20E9BF" w14:paraId="0034EDBD" w14:textId="34D9F00C">
      <w:pPr>
        <w:pStyle w:val="Normal"/>
        <w:spacing w:line="240" w:lineRule="auto"/>
        <w:ind w:firstLine="720"/>
      </w:pPr>
      <w:r w:rsidR="4D20E9BF">
        <w:rPr/>
        <w:t xml:space="preserve">Future studies should focus on filling in some of the gaps highlighted by this paper. Firstly, additional qualitative research needs to be conducted in the UK in order to obtain the experiences of women carers, especially from minority ethnic groups, low-income families, and migrants (Zarzycki et al., 2023; Armstrong et al., 2025). Secondly, there needs to be additional longitudinal research that aims at analyzing the longer-term effects that caregiving has on women’s work life, finances, and physical and psychological health (Kolodziej et al., 2023; Josten et al., 2024). Finally, there needs to be further research that examines the effectiveness of the policies that have been adopted to assist women informal carers, such as policies on flexible working and carer’s allowances, as well as other changes made in social care (Wallroth &amp; Jegermalm, 2025).  </w:t>
      </w:r>
    </w:p>
    <w:p w:rsidR="4D20E9BF" w:rsidP="6F09D808" w:rsidRDefault="4D20E9BF" w14:paraId="34BCDED8" w14:textId="29F9B224">
      <w:pPr>
        <w:pStyle w:val="Normal"/>
        <w:spacing w:line="240" w:lineRule="auto"/>
        <w:ind w:firstLine="0"/>
      </w:pPr>
      <w:r w:rsidR="4D20E9BF">
        <w:rPr/>
        <w:t xml:space="preserve"> </w:t>
      </w:r>
    </w:p>
    <w:p w:rsidR="4D20E9BF" w:rsidP="6F09D808" w:rsidRDefault="4D20E9BF" w14:paraId="3E2FE984" w14:textId="2639A0A9">
      <w:pPr>
        <w:pStyle w:val="Normal"/>
        <w:spacing w:line="240" w:lineRule="auto"/>
        <w:ind w:firstLine="0"/>
      </w:pPr>
      <w:bookmarkStart w:name="_Toc1448877735" w:id="182483817"/>
      <w:r w:rsidRPr="6F09D808" w:rsidR="4D20E9BF">
        <w:rPr>
          <w:rStyle w:val="Heading2Char"/>
        </w:rPr>
        <w:t>7.5 Conclusion</w:t>
      </w:r>
      <w:bookmarkEnd w:id="182483817"/>
      <w:r w:rsidR="4D20E9BF">
        <w:rPr/>
        <w:t xml:space="preserve"> </w:t>
      </w:r>
    </w:p>
    <w:p w:rsidR="4D20E9BF" w:rsidP="6F09D808" w:rsidRDefault="4D20E9BF" w14:paraId="78144D6D" w14:textId="1E3AA290">
      <w:pPr>
        <w:pStyle w:val="Normal"/>
        <w:spacing w:line="240" w:lineRule="auto"/>
        <w:ind w:firstLine="720"/>
      </w:pPr>
      <w:r w:rsidR="4D20E9BF">
        <w:rPr/>
        <w:t xml:space="preserve">This study examined gender disparities in informal caregiving in the United Kingdom and the impact of the </w:t>
      </w:r>
      <w:r w:rsidR="4D20E9BF">
        <w:rPr/>
        <w:t>different levels</w:t>
      </w:r>
      <w:r w:rsidR="4D20E9BF">
        <w:rPr/>
        <w:t xml:space="preserve"> of caregiver burden on women’s work, finances, health, and overall well-being was assessed. The research was guided by the question: How does the difference in burden of informal caregiving affect women’s access to paid work, health, and wellbeing in the United Kingdom? Through a systematic review of contemporary evidence, the study showed that there are consistent patterns </w:t>
      </w:r>
      <w:r w:rsidR="4D20E9BF">
        <w:rPr/>
        <w:t>demonstrating</w:t>
      </w:r>
      <w:r w:rsidR="4D20E9BF">
        <w:rPr/>
        <w:t xml:space="preserve"> that women undertake </w:t>
      </w:r>
      <w:r w:rsidR="4D20E9BF">
        <w:rPr/>
        <w:t>the majority of</w:t>
      </w:r>
      <w:r w:rsidR="4D20E9BF">
        <w:rPr/>
        <w:t xml:space="preserve"> unpaid care (Zygouri et al., 2021). In addition, the study found that women carry out these activities with greater intensity and duration than men and that this gender dynamic is conditioned by deeply-rooted social norms and structures of power, such as the lack of care services and inadequate policy frameworks (Lewis &amp; West, 2014; Taylor et al., 2025).</w:t>
      </w:r>
      <w:r>
        <w:tab/>
      </w:r>
      <w:r>
        <w:tab/>
      </w:r>
      <w:r>
        <w:tab/>
      </w:r>
      <w:r>
        <w:tab/>
      </w:r>
      <w:r>
        <w:tab/>
      </w:r>
      <w:r>
        <w:tab/>
      </w:r>
      <w:r>
        <w:tab/>
      </w:r>
      <w:r>
        <w:tab/>
      </w:r>
      <w:r>
        <w:tab/>
      </w:r>
      <w:r>
        <w:tab/>
      </w:r>
      <w:r>
        <w:tab/>
      </w:r>
      <w:r>
        <w:tab/>
      </w:r>
      <w:r w:rsidR="4D20E9BF">
        <w:rPr/>
        <w:t xml:space="preserve"> </w:t>
      </w:r>
      <w:r>
        <w:br/>
      </w:r>
      <w:r>
        <w:tab/>
      </w:r>
      <w:r w:rsidR="4D20E9BF">
        <w:rPr/>
        <w:t xml:space="preserve">In the fields of employment and financial security, </w:t>
      </w:r>
      <w:r w:rsidR="4D20E9BF">
        <w:rPr/>
        <w:t>te</w:t>
      </w:r>
      <w:r w:rsidR="4D20E9BF">
        <w:rPr/>
        <w:t xml:space="preserve"> review found that informal caregiving has significant negative impacts for women. Female informal caregivers are more likely to reduce working hours, leave their jobs, and suffer economically in the long term, such as reduced income and lack of pension contributions (Josten et al., 2024; Peña</w:t>
      </w:r>
      <w:r>
        <w:noBreakHyphen/>
      </w:r>
      <w:r w:rsidR="4D20E9BF">
        <w:rPr/>
        <w:t>Longobardo et al., 2021</w:t>
      </w:r>
      <w:r w:rsidR="4D20E9BF">
        <w:rPr/>
        <w:t>)..</w:t>
      </w:r>
      <w:r w:rsidR="4D20E9BF">
        <w:rPr/>
        <w:t xml:space="preserve"> These results emphasize structural constraints that hinder female economic inclusion and promote gender inequalities. The results also have shown that being an informal caregiver entails serious repercussions </w:t>
      </w:r>
      <w:r w:rsidR="4D20E9BF">
        <w:rPr/>
        <w:t>regarding</w:t>
      </w:r>
      <w:r w:rsidR="4D20E9BF">
        <w:rPr/>
        <w:t xml:space="preserve"> both physical and mental health with women having been found to experience greater distress, fatigue, and chronic illnesses in comparison with men (Lacey et al., 2019; Bom &amp; Stöckel, 2021). These illnesses are a result of the mental and physiological stress associated with being a caregiver, especially when combined with professional life and career.</w:t>
      </w:r>
      <w:r>
        <w:tab/>
      </w:r>
      <w:r>
        <w:tab/>
      </w:r>
      <w:r>
        <w:tab/>
      </w:r>
      <w:r>
        <w:tab/>
      </w:r>
      <w:r>
        <w:tab/>
      </w:r>
      <w:r>
        <w:tab/>
      </w:r>
      <w:r>
        <w:tab/>
      </w:r>
      <w:r w:rsidR="4D20E9BF">
        <w:rPr/>
        <w:t xml:space="preserve">At a policy level, the findings highlight the impacts of reduced formal care provisions and austerity policies, leading to an increased dependence on informal care providers (Stacey, 2025; Brimblecombe et al., 2018). The literature review reveals that existing policies </w:t>
      </w:r>
      <w:r w:rsidR="4D20E9BF">
        <w:rPr/>
        <w:t>frequently</w:t>
      </w:r>
      <w:r w:rsidR="4D20E9BF">
        <w:rPr/>
        <w:t xml:space="preserve"> follow a gender-neutral perspective that does not take into consideration the unequal share of responsibilities faced by women (EIGE, 2021; Peterie &amp; Broom, 2024). For these reasons, increasing the funding for social care, increasing the availability of formal services, and adopting gender-sensitive policies are essential steps in minimizing the informal caregiving inequalities. </w:t>
      </w:r>
      <w:r>
        <w:tab/>
      </w:r>
      <w:r>
        <w:tab/>
      </w:r>
      <w:r w:rsidR="4D20E9BF">
        <w:rPr/>
        <w:t xml:space="preserve">In summary, this research </w:t>
      </w:r>
      <w:r w:rsidR="4D20E9BF">
        <w:rPr/>
        <w:t>provides</w:t>
      </w:r>
      <w:r w:rsidR="4D20E9BF">
        <w:rPr/>
        <w:t xml:space="preserve"> valuable insights into the role of gender in shaping the nature of informal caregiving in the UK and underscores the need for a comprehensive approach involving the health, social care, and employment sectors. Gender differences in caregiving must be addressed not only to enhance the welfare and economic activities of women but also to ensure the sustainability of the care system in an aging society.</w:t>
      </w:r>
    </w:p>
    <w:p w:rsidR="6F09D808" w:rsidRDefault="6F09D808" w14:paraId="3D166E4A" w14:textId="1ECE3D0A">
      <w:r>
        <w:br w:type="page"/>
      </w:r>
    </w:p>
    <w:p w:rsidR="59C68E7F" w:rsidP="6F09D808" w:rsidRDefault="59C68E7F" w14:paraId="40BA17BD" w14:textId="7A6F60B7">
      <w:pPr>
        <w:pStyle w:val="Heading1"/>
      </w:pPr>
      <w:bookmarkStart w:name="_Toc1057051411" w:id="1668309917"/>
      <w:r w:rsidR="59C68E7F">
        <w:rPr/>
        <w:t>REFERENCES</w:t>
      </w:r>
      <w:bookmarkEnd w:id="1668309917"/>
      <w:r w:rsidR="59C68E7F">
        <w:rPr/>
        <w:t xml:space="preserve"> </w:t>
      </w:r>
    </w:p>
    <w:p w:rsidR="6F09D808" w:rsidP="6F09D808" w:rsidRDefault="6F09D808" w14:paraId="06A185AF" w14:textId="60895D67">
      <w:pPr>
        <w:pStyle w:val="Normal"/>
      </w:pPr>
    </w:p>
    <w:p w:rsidR="59C68E7F" w:rsidP="6F09D808" w:rsidRDefault="59C68E7F" w14:paraId="698C1688" w14:textId="2849DFE6">
      <w:pPr>
        <w:pStyle w:val="Normal"/>
        <w:spacing w:line="240" w:lineRule="auto"/>
        <w:ind w:firstLine="0"/>
      </w:pPr>
      <w:r w:rsidR="59C68E7F">
        <w:rPr/>
        <w:t xml:space="preserve">Abramowska-Kmon, A., Łątkowski, W., &amp; Rynko, M. (2023). Informal care and subjective well-being among older adults in selected European countries. Ageing International, 48(4), 1163–1189. </w:t>
      </w:r>
    </w:p>
    <w:p w:rsidR="59C68E7F" w:rsidP="6F09D808" w:rsidRDefault="59C68E7F" w14:paraId="22310022" w14:textId="49261D28">
      <w:pPr>
        <w:pStyle w:val="Normal"/>
        <w:spacing w:line="240" w:lineRule="auto"/>
        <w:ind w:firstLine="0"/>
      </w:pPr>
      <w:r w:rsidR="59C68E7F">
        <w:rPr/>
        <w:t xml:space="preserve">Abusaada, H., &amp; Elshater, A. (2024). Beyond keywords: Effective strategies for building consistent reference lists in scientific research. Publications, 12(3), 25. </w:t>
      </w:r>
    </w:p>
    <w:p w:rsidR="59C68E7F" w:rsidP="6F09D808" w:rsidRDefault="59C68E7F" w14:paraId="32FD48F3" w14:textId="6EA2C6B0">
      <w:pPr>
        <w:pStyle w:val="Normal"/>
        <w:spacing w:line="240" w:lineRule="auto"/>
        <w:ind w:firstLine="0"/>
      </w:pPr>
      <w:r w:rsidR="59C68E7F">
        <w:rPr/>
        <w:t xml:space="preserve">Ahmed, S. K., Mohammed, R. A., Nashwan, A. J., Ibrahim, R. H., Abdalla, A. Q., Ameen, B. M. M., &amp; Khdhir, R. M. (2025). Using thematic analysis in qualitative research. Journal of Medicine, Surgery, and Public Health, 6, 100198. </w:t>
      </w:r>
    </w:p>
    <w:p w:rsidR="59C68E7F" w:rsidP="6F09D808" w:rsidRDefault="59C68E7F" w14:paraId="4D1697CB" w14:textId="65D954F8">
      <w:pPr>
        <w:pStyle w:val="Normal"/>
        <w:spacing w:line="240" w:lineRule="auto"/>
        <w:ind w:firstLine="0"/>
      </w:pPr>
      <w:r w:rsidR="59C68E7F">
        <w:rPr/>
        <w:t xml:space="preserve">Arber, S., &amp; Ginn, J. (1995). Gender differences in the relationship between paid employment and informal care. Work, Employment and Society, 9(3), 445–471. </w:t>
      </w:r>
    </w:p>
    <w:p w:rsidR="59C68E7F" w:rsidP="6F09D808" w:rsidRDefault="59C68E7F" w14:paraId="1A72D577" w14:textId="44D5F9DA">
      <w:pPr>
        <w:pStyle w:val="Normal"/>
        <w:spacing w:line="240" w:lineRule="auto"/>
        <w:ind w:firstLine="0"/>
      </w:pPr>
      <w:r w:rsidR="59C68E7F">
        <w:rPr/>
        <w:t xml:space="preserve">Armstrong, M., Jeri‐Wahrhaftig, A., Woodward, A., Nimmons, D., Chew‐Graham, C. A., Protheroe, J., ... &amp; Walters, K. (2025). Experiencing socioeconomic deprivation as a carer in the United Kingdom: A qualitative study. Health Expectations, 28(6), e70502. </w:t>
      </w:r>
    </w:p>
    <w:p w:rsidR="59C68E7F" w:rsidP="6F09D808" w:rsidRDefault="59C68E7F" w14:paraId="1238293A" w14:textId="22300A2F">
      <w:pPr>
        <w:pStyle w:val="Normal"/>
        <w:spacing w:line="240" w:lineRule="auto"/>
        <w:ind w:firstLine="0"/>
      </w:pPr>
      <w:r w:rsidR="59C68E7F">
        <w:rPr/>
        <w:t xml:space="preserve">Barker, T. H., Stone, J. C., Sears, K., Klugar, M., Leonardi-Bee, J., Tufanaru, C., ... &amp; Munn, Z. (2023). Revising the JBI quantitative critical appraisal tools. JBI Evidence Synthesis, 21(3), 478–493. </w:t>
      </w:r>
    </w:p>
    <w:p w:rsidR="59C68E7F" w:rsidP="6F09D808" w:rsidRDefault="59C68E7F" w14:paraId="3ABA1446" w14:textId="78C918D5">
      <w:pPr>
        <w:pStyle w:val="Normal"/>
        <w:spacing w:line="240" w:lineRule="auto"/>
        <w:ind w:firstLine="0"/>
      </w:pPr>
      <w:r w:rsidR="59C68E7F">
        <w:rPr/>
        <w:t xml:space="preserve">Barton, C., Sturge, G., &amp; Harker, R. (2024). The UK’s changing population. House of Commons Library. </w:t>
      </w:r>
    </w:p>
    <w:p w:rsidR="59C68E7F" w:rsidP="6F09D808" w:rsidRDefault="59C68E7F" w14:paraId="6B69AFE6" w14:textId="4D357A0B">
      <w:pPr>
        <w:pStyle w:val="Normal"/>
        <w:spacing w:line="240" w:lineRule="auto"/>
        <w:ind w:firstLine="0"/>
      </w:pPr>
      <w:r w:rsidR="59C68E7F">
        <w:rPr/>
        <w:t xml:space="preserve">Bettio, F., &amp; Plantenga, J. (2004). Comparing care regimes in Europe. Feminist Economics, 10(1), 85–113. </w:t>
      </w:r>
    </w:p>
    <w:p w:rsidR="59C68E7F" w:rsidP="6F09D808" w:rsidRDefault="59C68E7F" w14:paraId="10B0A633" w14:textId="53F27898">
      <w:pPr>
        <w:pStyle w:val="Normal"/>
        <w:spacing w:line="240" w:lineRule="auto"/>
        <w:ind w:firstLine="0"/>
      </w:pPr>
      <w:r w:rsidR="59C68E7F">
        <w:rPr/>
        <w:t xml:space="preserve">Bhan, N., Rao, N., &amp; Raj, A. (2020). Gender differences in the associations between informal caregiving and wellbeing. Journal of Women’s Health, 29(10), 1328–1338. </w:t>
      </w:r>
    </w:p>
    <w:p w:rsidR="59C68E7F" w:rsidP="6F09D808" w:rsidRDefault="59C68E7F" w14:paraId="41A97B6E" w14:textId="670ECC21">
      <w:pPr>
        <w:pStyle w:val="Normal"/>
        <w:spacing w:line="240" w:lineRule="auto"/>
        <w:ind w:firstLine="0"/>
      </w:pPr>
      <w:r w:rsidR="59C68E7F">
        <w:rPr/>
        <w:t xml:space="preserve">Bom, J., Bakx, P., Schut, F., &amp; Van Doorslaer, E. (2019). The impact of informal caregiving for older adults on health. The Gerontologist, 59(5), e629–e642. </w:t>
      </w:r>
    </w:p>
    <w:p w:rsidR="59C68E7F" w:rsidP="6F09D808" w:rsidRDefault="59C68E7F" w14:paraId="2FF3ACBE" w14:textId="75B6D4C9">
      <w:pPr>
        <w:pStyle w:val="Normal"/>
        <w:spacing w:line="240" w:lineRule="auto"/>
        <w:ind w:firstLine="0"/>
      </w:pPr>
      <w:r w:rsidR="59C68E7F">
        <w:rPr/>
        <w:t xml:space="preserve">Bom, J., &amp; Stöckel, J. (2021). The health impact of providing informal care in the UK and the Netherlands. Social Science &amp; Medicine, 269, 113562. </w:t>
      </w:r>
    </w:p>
    <w:p w:rsidR="59C68E7F" w:rsidP="6F09D808" w:rsidRDefault="59C68E7F" w14:paraId="4C0C09ED" w14:textId="3D2EC1DC">
      <w:pPr>
        <w:pStyle w:val="Normal"/>
        <w:spacing w:line="240" w:lineRule="auto"/>
        <w:ind w:firstLine="0"/>
      </w:pPr>
      <w:r w:rsidR="59C68E7F">
        <w:rPr/>
        <w:t xml:space="preserve">Bou, C. (2023). Factors associated with the quality-of-life of young unpaid carers. International Journal of Environmental Research and Public Health, 20(6), 4807. </w:t>
      </w:r>
    </w:p>
    <w:p w:rsidR="59C68E7F" w:rsidP="6F09D808" w:rsidRDefault="59C68E7F" w14:paraId="092B1131" w14:textId="4A302C3D">
      <w:pPr>
        <w:pStyle w:val="Normal"/>
        <w:spacing w:line="240" w:lineRule="auto"/>
        <w:ind w:firstLine="0"/>
      </w:pPr>
      <w:r w:rsidR="59C68E7F">
        <w:rPr/>
        <w:t xml:space="preserve">Booth, A., Martyn-St James, M., Clowes, M., &amp; Sutton, A. (2021). Systematic approaches to a successful literature review. SAGE. </w:t>
      </w:r>
    </w:p>
    <w:p w:rsidR="59C68E7F" w:rsidP="6F09D808" w:rsidRDefault="59C68E7F" w14:paraId="18F6C260" w14:textId="10278275">
      <w:pPr>
        <w:pStyle w:val="Normal"/>
        <w:spacing w:line="240" w:lineRule="auto"/>
        <w:ind w:firstLine="0"/>
      </w:pPr>
      <w:r w:rsidR="59C68E7F">
        <w:rPr/>
        <w:t xml:space="preserve">Braun, V., &amp; Clarke, V. (2006). Using thematic analysis in psychology. Qualitative Research in Psychology, 3(2), 77–101. </w:t>
      </w:r>
    </w:p>
    <w:p w:rsidR="59C68E7F" w:rsidP="6F09D808" w:rsidRDefault="59C68E7F" w14:paraId="69DDF104" w14:textId="6A169DDC">
      <w:pPr>
        <w:pStyle w:val="Normal"/>
        <w:spacing w:line="240" w:lineRule="auto"/>
        <w:ind w:firstLine="0"/>
      </w:pPr>
      <w:r w:rsidR="59C68E7F">
        <w:rPr/>
        <w:t xml:space="preserve">Brimblecombe, N., Fernandez, J. L., Knapp, M., Rehill, A., &amp; Wittenberg, R. (2018). Unpaid care in England: Future patterns and potential support strategies. </w:t>
      </w:r>
    </w:p>
    <w:p w:rsidR="59C68E7F" w:rsidP="6F09D808" w:rsidRDefault="59C68E7F" w14:paraId="0C1EEA55" w14:textId="70B91446">
      <w:pPr>
        <w:pStyle w:val="Normal"/>
        <w:spacing w:line="240" w:lineRule="auto"/>
        <w:ind w:firstLine="0"/>
      </w:pPr>
      <w:r w:rsidR="59C68E7F">
        <w:rPr/>
        <w:t xml:space="preserve">Brimblecombe, N., Knapp, M., King, D., Stevens, M., &amp; Cartagena Farias, J. (2020). The high cost of unpaid care by young people. BMC Public Health, 20(1), 1115. </w:t>
      </w:r>
    </w:p>
    <w:p w:rsidR="59C68E7F" w:rsidP="6F09D808" w:rsidRDefault="59C68E7F" w14:paraId="5EA11FBB" w14:textId="03364AA2">
      <w:pPr>
        <w:pStyle w:val="Normal"/>
        <w:spacing w:line="240" w:lineRule="auto"/>
        <w:ind w:firstLine="0"/>
      </w:pPr>
      <w:r w:rsidR="59C68E7F">
        <w:rPr/>
        <w:t xml:space="preserve">Buccheri, R. K., &amp; Sharifi, C. (2017). Critical appraisal tools and reporting guidelines. Worldviews on Evidence-Based Nursing, 14(6), 463–472. </w:t>
      </w:r>
    </w:p>
    <w:p w:rsidR="59C68E7F" w:rsidP="6F09D808" w:rsidRDefault="59C68E7F" w14:paraId="23B25E4A" w14:textId="0682E40A">
      <w:pPr>
        <w:pStyle w:val="Normal"/>
        <w:spacing w:line="240" w:lineRule="auto"/>
        <w:ind w:firstLine="0"/>
      </w:pPr>
      <w:r w:rsidR="59C68E7F">
        <w:rPr/>
        <w:t xml:space="preserve">Buhse, M. (2008). Assessment of caregiver burden. Journal of Neuroscience Nursing, 40(1), 25–31. </w:t>
      </w:r>
    </w:p>
    <w:p w:rsidR="59C68E7F" w:rsidP="6F09D808" w:rsidRDefault="59C68E7F" w14:paraId="5F2F1756" w14:textId="2DA8995F">
      <w:pPr>
        <w:pStyle w:val="Normal"/>
        <w:spacing w:line="240" w:lineRule="auto"/>
        <w:ind w:firstLine="0"/>
      </w:pPr>
      <w:r w:rsidR="59C68E7F">
        <w:rPr/>
        <w:t xml:space="preserve">Burls, A. (2014). What is critical appraisal? </w:t>
      </w:r>
    </w:p>
    <w:p w:rsidR="59C68E7F" w:rsidP="6F09D808" w:rsidRDefault="59C68E7F" w14:paraId="32A45CD1" w14:textId="62E3C36D">
      <w:pPr>
        <w:pStyle w:val="Normal"/>
        <w:spacing w:line="240" w:lineRule="auto"/>
        <w:ind w:firstLine="0"/>
      </w:pPr>
      <w:r w:rsidR="59C68E7F">
        <w:rPr/>
        <w:t xml:space="preserve">Butler, A., Hall, H., &amp; Copnell, B. (2016). Writing a qualitative systematic review protocol. Worldviews on Evidence-Based Nursing, 13(3), 241–249. </w:t>
      </w:r>
    </w:p>
    <w:p w:rsidR="59C68E7F" w:rsidP="6F09D808" w:rsidRDefault="59C68E7F" w14:paraId="41F011DE" w14:textId="7044F7FF">
      <w:pPr>
        <w:pStyle w:val="Normal"/>
        <w:spacing w:line="240" w:lineRule="auto"/>
        <w:ind w:firstLine="0"/>
      </w:pPr>
      <w:r w:rsidR="59C68E7F">
        <w:rPr/>
        <w:t xml:space="preserve">Carrino, L., Nafilyan, V., &amp; Avendano, M. (2023). Should I care or should I work? Journal of Policy Analysis and Management, 42(2), 424–455. </w:t>
      </w:r>
    </w:p>
    <w:p w:rsidR="59C68E7F" w:rsidP="6F09D808" w:rsidRDefault="59C68E7F" w14:paraId="6D64B445" w14:textId="346D7108">
      <w:pPr>
        <w:pStyle w:val="Normal"/>
        <w:spacing w:line="240" w:lineRule="auto"/>
        <w:ind w:firstLine="0"/>
      </w:pPr>
      <w:r w:rsidR="59C68E7F">
        <w:rPr/>
        <w:t xml:space="preserve">Cattaneo, A., Vitali, A., Regazzoni, D., &amp; Rizzi, C. (2025). The burden of informal family caregiving in Europe. The Lancet Regional Health–Europe, 53. </w:t>
      </w:r>
    </w:p>
    <w:p w:rsidR="59C68E7F" w:rsidP="6F09D808" w:rsidRDefault="59C68E7F" w14:paraId="74F50FC8" w14:textId="20AECEF6">
      <w:pPr>
        <w:pStyle w:val="Normal"/>
        <w:spacing w:line="240" w:lineRule="auto"/>
        <w:ind w:firstLine="0"/>
      </w:pPr>
      <w:r w:rsidR="59C68E7F">
        <w:rPr/>
        <w:t xml:space="preserve">Cohen, S. A., Sabik, N. J., Cook, S. K., Azzoli, A. B., &amp; Mendez-Luck, C. A. (2019). Gender inequalities in caregiving intensity. Journal of Cross-Cultural Gerontology, 34(3), 245–263. </w:t>
      </w:r>
    </w:p>
    <w:p w:rsidR="59C68E7F" w:rsidP="6F09D808" w:rsidRDefault="59C68E7F" w14:paraId="379DFDE7" w14:textId="664A91B6">
      <w:pPr>
        <w:pStyle w:val="Normal"/>
        <w:spacing w:line="240" w:lineRule="auto"/>
        <w:ind w:firstLine="0"/>
      </w:pPr>
      <w:r w:rsidR="59C68E7F">
        <w:rPr/>
        <w:t xml:space="preserve">Cottrell, S. (2017). Dissertations and project reports: A step-by-step guide. Bloomsbury. </w:t>
      </w:r>
    </w:p>
    <w:p w:rsidR="59C68E7F" w:rsidP="6F09D808" w:rsidRDefault="59C68E7F" w14:paraId="2D280E99" w14:textId="11B866BB">
      <w:pPr>
        <w:pStyle w:val="Normal"/>
        <w:spacing w:line="240" w:lineRule="auto"/>
        <w:ind w:firstLine="0"/>
      </w:pPr>
      <w:r w:rsidR="59C68E7F">
        <w:rPr/>
        <w:t xml:space="preserve">Critical Appraisal Skills Programme (CASP). (2018). CASP Qualitative Studies Checklist. https://casp-uk.net </w:t>
      </w:r>
    </w:p>
    <w:p w:rsidR="59C68E7F" w:rsidP="6F09D808" w:rsidRDefault="59C68E7F" w14:paraId="651F7735" w14:textId="47094143">
      <w:pPr>
        <w:pStyle w:val="Normal"/>
        <w:spacing w:line="240" w:lineRule="auto"/>
        <w:ind w:firstLine="0"/>
      </w:pPr>
      <w:r w:rsidR="59C68E7F">
        <w:rPr/>
        <w:t xml:space="preserve">Da Roit, B., Hoogenboom, M., &amp; Weicht, B. (2015). The gender informal care gap. European Societies, 17(2), 199–218. </w:t>
      </w:r>
    </w:p>
    <w:p w:rsidR="59C68E7F" w:rsidP="6F09D808" w:rsidRDefault="59C68E7F" w14:paraId="1D23FD2B" w14:textId="25224C3B">
      <w:pPr>
        <w:pStyle w:val="Normal"/>
        <w:spacing w:line="240" w:lineRule="auto"/>
        <w:ind w:firstLine="0"/>
      </w:pPr>
      <w:r w:rsidR="59C68E7F">
        <w:rPr/>
        <w:t xml:space="preserve">Das, N., Majumdar, I. K., Agius, P. A., Lee, P., Robinson, S., &amp; Gao, L. (2024). Absenteeism and presenteeism among caregivers. Social Science &amp; Medicine, 363, 117375. </w:t>
      </w:r>
    </w:p>
    <w:p w:rsidR="59C68E7F" w:rsidP="6F09D808" w:rsidRDefault="59C68E7F" w14:paraId="7E618AFF" w14:textId="731D2011">
      <w:pPr>
        <w:pStyle w:val="Normal"/>
        <w:spacing w:line="240" w:lineRule="auto"/>
        <w:ind w:firstLine="0"/>
      </w:pPr>
      <w:r w:rsidR="59C68E7F">
        <w:rPr/>
        <w:t xml:space="preserve">Del Castillo, F. A. (2024). Valuing informal care. Journal of Public Health, 46(2), e344–e345. </w:t>
      </w:r>
    </w:p>
    <w:p w:rsidR="59C68E7F" w:rsidP="6F09D808" w:rsidRDefault="59C68E7F" w14:paraId="6290CA86" w14:textId="41B20C66">
      <w:pPr>
        <w:pStyle w:val="Normal"/>
        <w:spacing w:line="240" w:lineRule="auto"/>
        <w:ind w:firstLine="0"/>
      </w:pPr>
      <w:r w:rsidR="59C68E7F">
        <w:rPr/>
        <w:t xml:space="preserve">Džakula, A., Banadinović, M., Lončarek, K., &amp; Vočanec, D. (2023). Informal care for complex patients. Croatian Medical Journal, 64(6), 448. </w:t>
      </w:r>
    </w:p>
    <w:p w:rsidR="59C68E7F" w:rsidP="6F09D808" w:rsidRDefault="59C68E7F" w14:paraId="59072090" w14:textId="1A8E608C">
      <w:pPr>
        <w:pStyle w:val="Normal"/>
        <w:spacing w:line="240" w:lineRule="auto"/>
        <w:ind w:firstLine="0"/>
      </w:pPr>
      <w:r w:rsidR="59C68E7F">
        <w:rPr/>
        <w:t xml:space="preserve">EIGE. (2021). Gender inequalities in care and consequences for the labour market. </w:t>
      </w:r>
    </w:p>
    <w:p w:rsidR="59C68E7F" w:rsidP="6F09D808" w:rsidRDefault="59C68E7F" w14:paraId="5C6403F7" w14:textId="048EF8E2">
      <w:pPr>
        <w:pStyle w:val="Normal"/>
        <w:spacing w:line="240" w:lineRule="auto"/>
        <w:ind w:firstLine="0"/>
      </w:pPr>
      <w:r w:rsidR="59C68E7F">
        <w:rPr/>
        <w:t xml:space="preserve">Ekman, B., McKee, K., Vicente, J., Magnusson, L., &amp; Hanson, E. (2021). Cost analysis of informal care. BMC Health Services Research, 21(1), 1236. </w:t>
      </w:r>
    </w:p>
    <w:p w:rsidR="59C68E7F" w:rsidP="6F09D808" w:rsidRDefault="59C68E7F" w14:paraId="45DC66A7" w14:textId="3FD4D430">
      <w:pPr>
        <w:pStyle w:val="Normal"/>
        <w:spacing w:line="240" w:lineRule="auto"/>
        <w:ind w:firstLine="0"/>
      </w:pPr>
      <w:r w:rsidR="59C68E7F">
        <w:rPr/>
        <w:t xml:space="preserve">European Institute for Gender Equality. (2021). Gender inequalities in care. </w:t>
      </w:r>
    </w:p>
    <w:p w:rsidR="59C68E7F" w:rsidP="6F09D808" w:rsidRDefault="59C68E7F" w14:paraId="292D6CCC" w14:textId="7F46806E">
      <w:pPr>
        <w:pStyle w:val="Normal"/>
        <w:spacing w:line="240" w:lineRule="auto"/>
        <w:ind w:firstLine="0"/>
      </w:pPr>
      <w:r w:rsidR="59C68E7F">
        <w:rPr/>
        <w:t xml:space="preserve">Farooq, M., Majid, H., &amp; Effendi, M. U. N. (2024). Navigating academic research databases. JCPSP, 34(9), 1143–1144. </w:t>
      </w:r>
    </w:p>
    <w:p w:rsidR="59C68E7F" w:rsidP="6F09D808" w:rsidRDefault="59C68E7F" w14:paraId="0EC69267" w14:textId="71940BAF">
      <w:pPr>
        <w:pStyle w:val="Normal"/>
        <w:spacing w:line="240" w:lineRule="auto"/>
        <w:ind w:firstLine="0"/>
      </w:pPr>
      <w:r w:rsidR="59C68E7F">
        <w:rPr/>
        <w:t xml:space="preserve">Fleitas Alfonzo, L., Taouk, Y., Emerson, E., &amp; King, T. (2023). Impact of informal care on mental health. Journal of Public Health, 45(4), e668–e676. </w:t>
      </w:r>
    </w:p>
    <w:p w:rsidR="59C68E7F" w:rsidP="6F09D808" w:rsidRDefault="59C68E7F" w14:paraId="4E0B725D" w14:textId="286F649D">
      <w:pPr>
        <w:pStyle w:val="Normal"/>
        <w:spacing w:line="240" w:lineRule="auto"/>
        <w:ind w:firstLine="0"/>
      </w:pPr>
      <w:r w:rsidR="59C68E7F">
        <w:rPr/>
        <w:t xml:space="preserve">Gosenbauer, B., Braun, A., &amp; Bilger, M. (2025). Informal long-term care and gender distribution. Journal of Integrated Care, 33(5), 17–35. </w:t>
      </w:r>
    </w:p>
    <w:p w:rsidR="59C68E7F" w:rsidP="6F09D808" w:rsidRDefault="59C68E7F" w14:paraId="418527A8" w14:textId="69063789">
      <w:pPr>
        <w:pStyle w:val="Normal"/>
        <w:spacing w:line="240" w:lineRule="auto"/>
        <w:ind w:firstLine="0"/>
      </w:pPr>
      <w:r w:rsidR="59C68E7F">
        <w:rPr/>
        <w:t xml:space="preserve">Gough, D., Thomas, J., &amp; Oliver, S. (2017). An introduction to systematic reviews. SAGE. </w:t>
      </w:r>
    </w:p>
    <w:p w:rsidR="59C68E7F" w:rsidP="6F09D808" w:rsidRDefault="59C68E7F" w14:paraId="55719137" w14:textId="43445C46">
      <w:pPr>
        <w:pStyle w:val="Normal"/>
        <w:spacing w:line="240" w:lineRule="auto"/>
        <w:ind w:firstLine="0"/>
      </w:pPr>
      <w:r w:rsidR="59C68E7F">
        <w:rPr/>
        <w:t xml:space="preserve">Haile, Z. T. (2022). Critical appraisal tools. Journal of Human Lactation, 38(1), 21–27. </w:t>
      </w:r>
    </w:p>
    <w:p w:rsidR="59C68E7F" w:rsidP="6F09D808" w:rsidRDefault="59C68E7F" w14:paraId="6DEA59E4" w14:textId="51968E71">
      <w:pPr>
        <w:pStyle w:val="Normal"/>
        <w:spacing w:line="240" w:lineRule="auto"/>
        <w:ind w:firstLine="0"/>
      </w:pPr>
      <w:r w:rsidR="59C68E7F">
        <w:rPr/>
        <w:t xml:space="preserve">Hammerstrøm, K., Wade, A., Hanz, K., &amp; Jørgensen, A. M. K. (2010). Searching for studies. Education, 54(11–3). </w:t>
      </w:r>
    </w:p>
    <w:p w:rsidR="59C68E7F" w:rsidP="6F09D808" w:rsidRDefault="59C68E7F" w14:paraId="5EDF530E" w14:textId="1D79F14D">
      <w:pPr>
        <w:pStyle w:val="Normal"/>
        <w:spacing w:line="240" w:lineRule="auto"/>
        <w:ind w:firstLine="0"/>
      </w:pPr>
      <w:r w:rsidR="59C68E7F">
        <w:rPr/>
        <w:t xml:space="preserve">Harker, R., Francis-Devine, B., &amp; Foley, N. (2025). Who provides informal care? House of Commons Library. </w:t>
      </w:r>
    </w:p>
    <w:p w:rsidR="59C68E7F" w:rsidP="6F09D808" w:rsidRDefault="59C68E7F" w14:paraId="66D96510" w14:textId="6F28A74F">
      <w:pPr>
        <w:pStyle w:val="Normal"/>
        <w:spacing w:line="240" w:lineRule="auto"/>
        <w:ind w:firstLine="0"/>
      </w:pPr>
      <w:r w:rsidR="59C68E7F">
        <w:rPr/>
        <w:t xml:space="preserve">Janson, P., Willeke, K., Zaibert, L., Budnick, A., Berghöfer, A., Kittel-Schneider, S., ... &amp; Keil, T. (2022). Mortality and morbidity in caregivers. IJERPH, 19(10), 5864. </w:t>
      </w:r>
    </w:p>
    <w:p w:rsidR="59C68E7F" w:rsidP="6F09D808" w:rsidRDefault="59C68E7F" w14:paraId="34EAEEDA" w14:textId="6CBFD85E">
      <w:pPr>
        <w:pStyle w:val="Normal"/>
        <w:spacing w:line="240" w:lineRule="auto"/>
        <w:ind w:firstLine="0"/>
      </w:pPr>
      <w:r w:rsidR="59C68E7F">
        <w:rPr/>
        <w:t xml:space="preserve">Joanna Briggs Institute. (2016). Critical appraisal tools. https://jbi.global </w:t>
      </w:r>
    </w:p>
    <w:p w:rsidR="59C68E7F" w:rsidP="6F09D808" w:rsidRDefault="59C68E7F" w14:paraId="78FE6511" w14:textId="68F5EE86">
      <w:pPr>
        <w:pStyle w:val="Normal"/>
        <w:spacing w:line="240" w:lineRule="auto"/>
        <w:ind w:firstLine="0"/>
      </w:pPr>
      <w:r w:rsidR="59C68E7F">
        <w:rPr/>
        <w:t xml:space="preserve">Josten, E. J., Verbakel, E., &amp; De Boer, A. H. (2024). Informal care and work hours. Ageing &amp; Society, 44(3), 495–518. </w:t>
      </w:r>
    </w:p>
    <w:p w:rsidR="59C68E7F" w:rsidP="6F09D808" w:rsidRDefault="59C68E7F" w14:paraId="7802305F" w14:textId="217D807D">
      <w:pPr>
        <w:pStyle w:val="Normal"/>
        <w:spacing w:line="240" w:lineRule="auto"/>
        <w:ind w:firstLine="0"/>
      </w:pPr>
      <w:r w:rsidR="59C68E7F">
        <w:rPr/>
        <w:t xml:space="preserve">Khan, H. T. A. (2019). Population ageing in a globalized world. Journal of Evaluation in Clinical Practice, 25(5), 754–760. </w:t>
      </w:r>
    </w:p>
    <w:p w:rsidR="59C68E7F" w:rsidP="6F09D808" w:rsidRDefault="59C68E7F" w14:paraId="1906355D" w14:textId="2CC44EF0">
      <w:pPr>
        <w:pStyle w:val="Normal"/>
        <w:spacing w:line="240" w:lineRule="auto"/>
        <w:ind w:firstLine="0"/>
      </w:pPr>
      <w:r w:rsidR="59C68E7F">
        <w:rPr/>
        <w:t xml:space="preserve">Khan, H. T., Addo, K. M., &amp; Findlay, H. (2024). Public health challenges of ageing. Public Health Challenges, 3(3), e213. </w:t>
      </w:r>
    </w:p>
    <w:p w:rsidR="59C68E7F" w:rsidP="6F09D808" w:rsidRDefault="59C68E7F" w14:paraId="75C90491" w14:textId="06569167">
      <w:pPr>
        <w:pStyle w:val="Normal"/>
        <w:spacing w:line="240" w:lineRule="auto"/>
        <w:ind w:firstLine="0"/>
      </w:pPr>
      <w:r w:rsidR="59C68E7F">
        <w:rPr/>
        <w:t xml:space="preserve">Kluczyńska, U. (2015). Older husbands as carers. Studia Humanistyczne AGH, 14(2), 73–94. </w:t>
      </w:r>
    </w:p>
    <w:p w:rsidR="59C68E7F" w:rsidP="6F09D808" w:rsidRDefault="59C68E7F" w14:paraId="125F30F0" w14:textId="5F474B3F">
      <w:pPr>
        <w:pStyle w:val="Normal"/>
        <w:spacing w:line="240" w:lineRule="auto"/>
        <w:ind w:firstLine="0"/>
      </w:pPr>
      <w:r w:rsidR="59C68E7F">
        <w:rPr/>
        <w:t xml:space="preserve">Kolodziej, I., Coe, N. B., &amp; Van Houtven, C. H. (2023). Intensive informal care and work impairments. Ruhr Economic Papers, 1010. </w:t>
      </w:r>
    </w:p>
    <w:p w:rsidR="59C68E7F" w:rsidP="6F09D808" w:rsidRDefault="59C68E7F" w14:paraId="3721DA20" w14:textId="3E5E3919">
      <w:pPr>
        <w:pStyle w:val="Normal"/>
        <w:spacing w:line="240" w:lineRule="auto"/>
        <w:ind w:firstLine="0"/>
      </w:pPr>
      <w:r w:rsidR="59C68E7F">
        <w:rPr/>
        <w:t xml:space="preserve">Koomson, I., Lenzen, S., &amp; Afoakwah, C. (2024). Informal care and financial stress. Stress and Health, 40(4), e3393. </w:t>
      </w:r>
    </w:p>
    <w:p w:rsidR="59C68E7F" w:rsidP="6F09D808" w:rsidRDefault="59C68E7F" w14:paraId="765E362B" w14:textId="64CA424F">
      <w:pPr>
        <w:pStyle w:val="Normal"/>
        <w:spacing w:line="240" w:lineRule="auto"/>
        <w:ind w:firstLine="0"/>
      </w:pPr>
      <w:r w:rsidR="59C68E7F">
        <w:rPr/>
        <w:t xml:space="preserve">Krämer, M. D., &amp; Bleidorn, W. (2024). Well-being costs of informal caregiving. Psychological Science, 35(12), 1382–1394. </w:t>
      </w:r>
    </w:p>
    <w:p w:rsidR="59C68E7F" w:rsidP="6F09D808" w:rsidRDefault="59C68E7F" w14:paraId="5D08F05B" w14:textId="3EB7FDED">
      <w:pPr>
        <w:pStyle w:val="Normal"/>
        <w:spacing w:line="240" w:lineRule="auto"/>
        <w:ind w:firstLine="0"/>
      </w:pPr>
      <w:r w:rsidR="59C68E7F">
        <w:rPr/>
        <w:t xml:space="preserve">Lacey, R. E., McMunn, A., &amp; Webb, E. (2019). Psychological distress in caregivers. Psychological Medicine, 49(10), 1652–1660. </w:t>
      </w:r>
    </w:p>
    <w:p w:rsidR="59C68E7F" w:rsidP="6F09D808" w:rsidRDefault="59C68E7F" w14:paraId="26E5ACFD" w14:textId="0D0B4316">
      <w:pPr>
        <w:pStyle w:val="Normal"/>
        <w:spacing w:line="240" w:lineRule="auto"/>
        <w:ind w:firstLine="0"/>
      </w:pPr>
      <w:r w:rsidR="59C68E7F">
        <w:rPr/>
        <w:t xml:space="preserve">Labbas, E., &amp; Stanfors, M. (2023). Gender differences in caregiving intensity. European Journal of Population, 39(1), 18. </w:t>
      </w:r>
    </w:p>
    <w:p w:rsidR="59C68E7F" w:rsidP="6F09D808" w:rsidRDefault="59C68E7F" w14:paraId="4F30D5F8" w14:textId="5241BB26">
      <w:pPr>
        <w:pStyle w:val="Normal"/>
        <w:spacing w:line="240" w:lineRule="auto"/>
        <w:ind w:firstLine="0"/>
      </w:pPr>
      <w:r w:rsidR="59C68E7F">
        <w:rPr/>
        <w:t xml:space="preserve">Lacsa, J. E. M. (2024). Unveiling the unseen. Journal of Public Health, 46(3), e575–e576. </w:t>
      </w:r>
    </w:p>
    <w:p w:rsidR="59C68E7F" w:rsidP="6F09D808" w:rsidRDefault="59C68E7F" w14:paraId="4445723F" w14:textId="148C9382">
      <w:pPr>
        <w:pStyle w:val="Normal"/>
        <w:spacing w:line="240" w:lineRule="auto"/>
        <w:ind w:firstLine="0"/>
      </w:pPr>
      <w:r w:rsidR="59C68E7F">
        <w:rPr/>
        <w:t xml:space="preserve">Le, D. D., &amp; Ibuka, Y. (2023). Effects of informal caregiving on health. Social Science &amp; Medicine, 317, 115630. </w:t>
      </w:r>
    </w:p>
    <w:p w:rsidR="59C68E7F" w:rsidP="6F09D808" w:rsidRDefault="59C68E7F" w14:paraId="4BB2524A" w14:textId="3336332D">
      <w:pPr>
        <w:pStyle w:val="Normal"/>
        <w:spacing w:line="240" w:lineRule="auto"/>
        <w:ind w:firstLine="0"/>
      </w:pPr>
      <w:r w:rsidR="59C68E7F">
        <w:rPr/>
        <w:t xml:space="preserve">Lewis, J., &amp; West, A. (2014). Re-shaping social care services. Journal of Social Policy, 43(1), 1–18. </w:t>
      </w:r>
    </w:p>
    <w:p w:rsidR="59C68E7F" w:rsidP="6F09D808" w:rsidRDefault="59C68E7F" w14:paraId="77B8F383" w14:textId="1427189D">
      <w:pPr>
        <w:pStyle w:val="Normal"/>
        <w:spacing w:line="240" w:lineRule="auto"/>
        <w:ind w:firstLine="0"/>
      </w:pPr>
      <w:r w:rsidR="59C68E7F">
        <w:rPr/>
        <w:t xml:space="preserve">Li, J., &amp; Song, Y. (2019). Formal and informal care. In Encyclopedia of Gerontology and Population Aging. </w:t>
      </w:r>
    </w:p>
    <w:p w:rsidR="59C68E7F" w:rsidP="6F09D808" w:rsidRDefault="59C68E7F" w14:paraId="0096183B" w14:textId="4A64A118">
      <w:pPr>
        <w:pStyle w:val="Normal"/>
        <w:spacing w:line="240" w:lineRule="auto"/>
        <w:ind w:firstLine="0"/>
      </w:pPr>
      <w:r w:rsidR="59C68E7F">
        <w:rPr/>
        <w:t xml:space="preserve">Longev, L. H. (2021). Care for ageing populations globally. Lancet Healthy Longevity, 2(4), e180. </w:t>
      </w:r>
    </w:p>
    <w:p w:rsidR="59C68E7F" w:rsidP="6F09D808" w:rsidRDefault="59C68E7F" w14:paraId="645D3B2D" w14:textId="2BCAFF09">
      <w:pPr>
        <w:pStyle w:val="Normal"/>
        <w:spacing w:line="240" w:lineRule="auto"/>
        <w:ind w:firstLine="0"/>
      </w:pPr>
      <w:r w:rsidR="59C68E7F">
        <w:rPr/>
        <w:t xml:space="preserve">Longobardo, L. M. P., Rodríguez-Sánchez, B., &amp; Oliva, J. (2023). Does becoming an informal caregiver make your health worse? A longitudinal analysis across Europe. Economics &amp; Human Biology, 50, 101264.   </w:t>
      </w:r>
    </w:p>
    <w:p w:rsidR="59C68E7F" w:rsidP="6F09D808" w:rsidRDefault="59C68E7F" w14:paraId="01D29616" w14:textId="1FF39C10">
      <w:pPr>
        <w:pStyle w:val="Normal"/>
        <w:spacing w:line="240" w:lineRule="auto"/>
        <w:ind w:firstLine="0"/>
      </w:pPr>
      <w:r w:rsidR="59C68E7F">
        <w:rPr/>
        <w:t xml:space="preserve">Mackenzie, A., &amp; Greenwood, N. (2012). Positive experiences of caregiving. Disability and Rehabilitation, 34(17), 1413–1422. </w:t>
      </w:r>
    </w:p>
    <w:p w:rsidR="59C68E7F" w:rsidP="6F09D808" w:rsidRDefault="59C68E7F" w14:paraId="0380A8ED" w14:textId="1DBE2554">
      <w:pPr>
        <w:pStyle w:val="Normal"/>
        <w:spacing w:line="240" w:lineRule="auto"/>
        <w:ind w:firstLine="0"/>
      </w:pPr>
      <w:r w:rsidR="59C68E7F">
        <w:rPr/>
        <w:t xml:space="preserve">Maheshwari, V., Seymour, D., To, T., &amp; Patel, S. (2025). Cost of Caring: Final Report. Cambridge Econometrics. </w:t>
      </w:r>
    </w:p>
    <w:p w:rsidR="59C68E7F" w:rsidP="6F09D808" w:rsidRDefault="59C68E7F" w14:paraId="661ED00C" w14:textId="46FF1DEE">
      <w:pPr>
        <w:pStyle w:val="Normal"/>
        <w:spacing w:line="240" w:lineRule="auto"/>
        <w:ind w:firstLine="0"/>
      </w:pPr>
      <w:r w:rsidR="59C68E7F">
        <w:rPr/>
        <w:t xml:space="preserve">Meline, T. (2006). Selecting studies for systematic review. Contemporary Issues in Communication Science and Disorders, 33, 21–27. </w:t>
      </w:r>
    </w:p>
    <w:p w:rsidR="59C68E7F" w:rsidP="6F09D808" w:rsidRDefault="59C68E7F" w14:paraId="6D7AA73E" w14:textId="53400A53">
      <w:pPr>
        <w:pStyle w:val="Normal"/>
        <w:spacing w:line="240" w:lineRule="auto"/>
        <w:ind w:firstLine="0"/>
      </w:pPr>
      <w:r w:rsidR="59C68E7F">
        <w:rPr/>
        <w:t xml:space="preserve">Mendez-Luck, C. A., Kennedy, D. P., &amp; Wallace, S. P. (2008). Concepts of burden in caregiving. Journal of Cross-Cultural Gerontology, 23(3), 265–282. </w:t>
      </w:r>
    </w:p>
    <w:p w:rsidR="59C68E7F" w:rsidP="6F09D808" w:rsidRDefault="59C68E7F" w14:paraId="3D8FB73D" w14:textId="1835F189">
      <w:pPr>
        <w:pStyle w:val="Normal"/>
        <w:spacing w:line="240" w:lineRule="auto"/>
        <w:ind w:firstLine="0"/>
      </w:pPr>
      <w:r w:rsidR="59C68E7F">
        <w:rPr/>
        <w:t xml:space="preserve">Milligan, C., &amp; Liu, Y. (2015). Place and informal care. Progress in Geography, 34(12), 1558–1576. </w:t>
      </w:r>
    </w:p>
    <w:p w:rsidR="59C68E7F" w:rsidP="6F09D808" w:rsidRDefault="59C68E7F" w14:paraId="5ADDC2E7" w14:textId="7728080E">
      <w:pPr>
        <w:pStyle w:val="Normal"/>
        <w:spacing w:line="240" w:lineRule="auto"/>
        <w:ind w:firstLine="0"/>
      </w:pPr>
      <w:r w:rsidR="59C68E7F">
        <w:rPr/>
        <w:t xml:space="preserve">Munn, Z., Tufanaru, C., &amp; Aromataris, E. (2014). Data extraction and synthesis. American Journal of Nursing, 114(7), 49–54. </w:t>
      </w:r>
    </w:p>
    <w:p w:rsidR="59C68E7F" w:rsidP="6F09D808" w:rsidRDefault="59C68E7F" w14:paraId="33B7EA9E" w14:textId="2227CEEB">
      <w:pPr>
        <w:pStyle w:val="Normal"/>
        <w:spacing w:line="240" w:lineRule="auto"/>
        <w:ind w:firstLine="0"/>
      </w:pPr>
      <w:r w:rsidR="59C68E7F">
        <w:rPr/>
        <w:t xml:space="preserve">Nicholson, E., Murphy, T., Larkin, P., Normand, C., &amp; Guerin, S. (2016). Protocol for a thematic synthesis. BMC Research Notes, 9(1), 478. </w:t>
      </w:r>
    </w:p>
    <w:p w:rsidR="59C68E7F" w:rsidP="6F09D808" w:rsidRDefault="59C68E7F" w14:paraId="50B13F9A" w14:textId="3F0623E4">
      <w:pPr>
        <w:pStyle w:val="Normal"/>
        <w:spacing w:line="240" w:lineRule="auto"/>
        <w:ind w:firstLine="0"/>
      </w:pPr>
      <w:r w:rsidR="59C68E7F">
        <w:rPr/>
        <w:t xml:space="preserve">Nowell, L. S., Norris, J. M., White, D. E., &amp; Moules, N. J. (2017). Trustworthiness in thematic analysis. International Journal of Qualitative Methods, 16(1). </w:t>
      </w:r>
    </w:p>
    <w:p w:rsidR="59C68E7F" w:rsidP="6F09D808" w:rsidRDefault="59C68E7F" w14:paraId="7BBCD774" w14:textId="76A5BE19">
      <w:pPr>
        <w:pStyle w:val="Normal"/>
        <w:spacing w:line="240" w:lineRule="auto"/>
        <w:ind w:firstLine="0"/>
      </w:pPr>
      <w:r w:rsidR="59C68E7F">
        <w:rPr/>
        <w:t xml:space="preserve">Office for National Statistics. (2023). Unpaid care by age, sex and deprivation. </w:t>
      </w:r>
    </w:p>
    <w:p w:rsidR="59C68E7F" w:rsidP="6F09D808" w:rsidRDefault="59C68E7F" w14:paraId="2764A664" w14:textId="2B2DC2C8">
      <w:pPr>
        <w:pStyle w:val="Normal"/>
        <w:spacing w:line="240" w:lineRule="auto"/>
        <w:ind w:firstLine="0"/>
      </w:pPr>
      <w:r w:rsidR="59C68E7F">
        <w:rPr/>
        <w:t xml:space="preserve">Page, M. J., McKenzie, J. E., Bossuyt, P. M., Boutron, I., Hoffmann, T. C., Mulrow, C. D., ... &amp; Moher, D. (2021). The PRISMA 2020 statement: an updated guideline for reporting systematic reviews. bmj, 372. </w:t>
      </w:r>
    </w:p>
    <w:p w:rsidR="59C68E7F" w:rsidP="6F09D808" w:rsidRDefault="59C68E7F" w14:paraId="7A6E13C5" w14:textId="2699DE37">
      <w:pPr>
        <w:pStyle w:val="Normal"/>
        <w:spacing w:line="240" w:lineRule="auto"/>
        <w:ind w:firstLine="0"/>
      </w:pPr>
      <w:r w:rsidR="59C68E7F">
        <w:rPr/>
        <w:t xml:space="preserve">Pati, D., &amp; Lorusso, L. N. (2018). How to write a systematic review. HERD, 11(1), 15–30. </w:t>
      </w:r>
    </w:p>
    <w:p w:rsidR="59C68E7F" w:rsidP="6F09D808" w:rsidRDefault="59C68E7F" w14:paraId="4C441D7E" w14:textId="5D747124">
      <w:pPr>
        <w:pStyle w:val="Normal"/>
        <w:spacing w:line="240" w:lineRule="auto"/>
        <w:ind w:firstLine="0"/>
      </w:pPr>
      <w:r w:rsidR="59C68E7F">
        <w:rPr/>
        <w:t xml:space="preserve">Peña-Longobardo, L. M., Río-Lozano, M. D., Oliva-Moreno, J., Larrañaga-Padilla, I., &amp; García-Calvente, M. D. M. (2021). Health, work, and social problems in Spanish informal caregivers: does gender matter?(the CUIDAR-SE study). International Journal of Environmental Research and Public Health, 18(14), 7332. </w:t>
      </w:r>
    </w:p>
    <w:p w:rsidR="59C68E7F" w:rsidP="6F09D808" w:rsidRDefault="59C68E7F" w14:paraId="7A45BEA9" w14:textId="574CD407">
      <w:pPr>
        <w:pStyle w:val="Normal"/>
        <w:spacing w:line="240" w:lineRule="auto"/>
        <w:ind w:firstLine="0"/>
      </w:pPr>
      <w:r w:rsidR="59C68E7F">
        <w:rPr/>
        <w:t xml:space="preserve">Peterie, M., &amp; Broom, A. (2024). Conceptualising care. Social Theory &amp; Health, 22(1), 53–70. </w:t>
      </w:r>
    </w:p>
    <w:p w:rsidR="59C68E7F" w:rsidP="6F09D808" w:rsidRDefault="59C68E7F" w14:paraId="0B9B208E" w14:textId="1EFBFA87">
      <w:pPr>
        <w:pStyle w:val="Normal"/>
        <w:spacing w:line="240" w:lineRule="auto"/>
        <w:ind w:firstLine="0"/>
      </w:pPr>
      <w:r w:rsidR="59C68E7F">
        <w:rPr/>
        <w:t xml:space="preserve">Pickard, L. (2015). A growing care gap? Ageing &amp; Society, 35(1), 96–123. </w:t>
      </w:r>
    </w:p>
    <w:p w:rsidR="59C68E7F" w:rsidP="6F09D808" w:rsidRDefault="59C68E7F" w14:paraId="076516BB" w14:textId="77C065FE">
      <w:pPr>
        <w:pStyle w:val="Normal"/>
        <w:spacing w:line="240" w:lineRule="auto"/>
        <w:ind w:firstLine="0"/>
      </w:pPr>
      <w:r w:rsidR="59C68E7F">
        <w:rPr/>
        <w:t xml:space="preserve">Porritt, K., Gomersall, J., &amp; Lockwood, C. (2014). JBI systematic reviews. American Journal of Nursing, 114(6), 47–52. </w:t>
      </w:r>
    </w:p>
    <w:p w:rsidR="59C68E7F" w:rsidP="6F09D808" w:rsidRDefault="59C68E7F" w14:paraId="4412F283" w14:textId="074BC8C7">
      <w:pPr>
        <w:pStyle w:val="Normal"/>
        <w:spacing w:line="240" w:lineRule="auto"/>
        <w:ind w:firstLine="0"/>
      </w:pPr>
      <w:r w:rsidR="59C68E7F">
        <w:rPr/>
        <w:t xml:space="preserve">Ribeiro, O., Paúl, C., &amp; Nogueira, C. (2007). Real men, real husbands. Journal of Aging Studies, 21(4), 302–313. </w:t>
      </w:r>
    </w:p>
    <w:p w:rsidR="59C68E7F" w:rsidP="6F09D808" w:rsidRDefault="59C68E7F" w14:paraId="0C236EF1" w14:textId="6256BD86">
      <w:pPr>
        <w:pStyle w:val="Normal"/>
        <w:spacing w:line="240" w:lineRule="auto"/>
        <w:ind w:firstLine="0"/>
      </w:pPr>
      <w:r w:rsidR="59C68E7F">
        <w:rPr/>
        <w:t xml:space="preserve">Rutherford, A. C., &amp; Bu, F. (2018). Issues with measurement of informal care. Ageing &amp; Society, 38(12), 2541–2559. </w:t>
      </w:r>
    </w:p>
    <w:p w:rsidR="59C68E7F" w:rsidP="6F09D808" w:rsidRDefault="59C68E7F" w14:paraId="18870AE8" w14:textId="553EA56C">
      <w:pPr>
        <w:pStyle w:val="Normal"/>
        <w:spacing w:line="240" w:lineRule="auto"/>
        <w:ind w:firstLine="0"/>
      </w:pPr>
      <w:r w:rsidR="59C68E7F">
        <w:rPr/>
        <w:t xml:space="preserve">Saraceno, C., &amp; Keck, W. (2010). Intergenerational policy regimes. European Societies, 12(5), 675–696. </w:t>
      </w:r>
    </w:p>
    <w:p w:rsidR="59C68E7F" w:rsidP="6F09D808" w:rsidRDefault="59C68E7F" w14:paraId="40288D62" w14:textId="281135C9">
      <w:pPr>
        <w:pStyle w:val="Normal"/>
        <w:spacing w:line="240" w:lineRule="auto"/>
        <w:ind w:firstLine="0"/>
      </w:pPr>
      <w:r w:rsidR="59C68E7F">
        <w:rPr/>
        <w:t xml:space="preserve">Seedat, S., &amp; Rondon, M. (2021). Women’s wellbeing and unpaid work. BMJ, 374. </w:t>
      </w:r>
    </w:p>
    <w:p w:rsidR="59C68E7F" w:rsidP="6F09D808" w:rsidRDefault="59C68E7F" w14:paraId="27EBACC1" w14:textId="11EDADCD">
      <w:pPr>
        <w:pStyle w:val="Normal"/>
        <w:spacing w:line="240" w:lineRule="auto"/>
        <w:ind w:firstLine="0"/>
      </w:pPr>
      <w:r w:rsidR="59C68E7F">
        <w:rPr/>
        <w:t xml:space="preserve">Settineri, S., Rizzo, A., Liotta, M., &amp; Mento, C. (2014). Caregiver burden and quality of life. International Journal of Psychological Research, 7(1), 30–39. </w:t>
      </w:r>
    </w:p>
    <w:p w:rsidR="59C68E7F" w:rsidP="6F09D808" w:rsidRDefault="59C68E7F" w14:paraId="467E9EE4" w14:textId="1589CF9C">
      <w:pPr>
        <w:pStyle w:val="Normal"/>
        <w:spacing w:line="240" w:lineRule="auto"/>
        <w:ind w:firstLine="0"/>
      </w:pPr>
      <w:r w:rsidR="59C68E7F">
        <w:rPr/>
        <w:t xml:space="preserve">Sharma, N., Chakrabarti, S., &amp; Grover, S. (2016). Gender differences in caregiving. World Journal of Psychiatry, 6(1), 7. </w:t>
      </w:r>
    </w:p>
    <w:p w:rsidR="59C68E7F" w:rsidP="6F09D808" w:rsidRDefault="59C68E7F" w14:paraId="1C6C937A" w14:textId="4B73EA99">
      <w:pPr>
        <w:pStyle w:val="Normal"/>
        <w:spacing w:line="240" w:lineRule="auto"/>
        <w:ind w:firstLine="0"/>
      </w:pPr>
      <w:r w:rsidR="59C68E7F">
        <w:rPr/>
        <w:t xml:space="preserve">Singh, J. (2013). Critical appraisal skills programme. Journal of Pharmacology and Pharmacotherapeutics, 4(1), 76–76. </w:t>
      </w:r>
    </w:p>
    <w:p w:rsidR="59C68E7F" w:rsidP="6F09D808" w:rsidRDefault="59C68E7F" w14:paraId="10D52D8A" w14:textId="4CB8F32E">
      <w:pPr>
        <w:pStyle w:val="Normal"/>
        <w:spacing w:line="240" w:lineRule="auto"/>
        <w:ind w:firstLine="0"/>
      </w:pPr>
      <w:r w:rsidR="59C68E7F">
        <w:rPr/>
        <w:t xml:space="preserve">Singh, S. (2012). Ethics in research. Indian Journal of Dermatology, Venereology and Leprology, 78, 411. </w:t>
      </w:r>
    </w:p>
    <w:p w:rsidR="59C68E7F" w:rsidP="6F09D808" w:rsidRDefault="59C68E7F" w14:paraId="2CEAD4D8" w14:textId="382D4ECF">
      <w:pPr>
        <w:pStyle w:val="Normal"/>
        <w:spacing w:line="240" w:lineRule="auto"/>
        <w:ind w:firstLine="0"/>
      </w:pPr>
      <w:r w:rsidR="59C68E7F">
        <w:rPr/>
        <w:t xml:space="preserve">Smith, B., &amp; McGannon, K. R. (2018). Developing rigor in qualitative research. International Review of Sport and Exercise Psychology, 11(1), 101–121. </w:t>
      </w:r>
    </w:p>
    <w:p w:rsidR="59C68E7F" w:rsidP="6F09D808" w:rsidRDefault="59C68E7F" w14:paraId="1D2B5CEF" w14:textId="0BD9159B">
      <w:pPr>
        <w:pStyle w:val="Normal"/>
        <w:spacing w:line="240" w:lineRule="auto"/>
        <w:ind w:firstLine="0"/>
      </w:pPr>
      <w:r w:rsidR="59C68E7F">
        <w:rPr/>
        <w:t xml:space="preserve">Smith, L., Onwumere, J., Craig, T., McManus, S., Bebbington, P., &amp; Kuipers, E. (2014). Mental and physical illness in caregivers. British Journal of Psychiatry, 205(3), 197–203. </w:t>
      </w:r>
    </w:p>
    <w:p w:rsidR="59C68E7F" w:rsidP="6F09D808" w:rsidRDefault="59C68E7F" w14:paraId="39AE78D7" w14:textId="660758D8">
      <w:pPr>
        <w:pStyle w:val="Normal"/>
        <w:spacing w:line="240" w:lineRule="auto"/>
        <w:ind w:firstLine="0"/>
      </w:pPr>
      <w:r w:rsidR="59C68E7F">
        <w:rPr/>
        <w:t xml:space="preserve">Stacey, K. (2025). Nearly 100,000 adults in England denied state-funded social care. The Guardian. </w:t>
      </w:r>
    </w:p>
    <w:p w:rsidR="59C68E7F" w:rsidP="6F09D808" w:rsidRDefault="59C68E7F" w14:paraId="5FACDBD6" w14:textId="5DEA5E72">
      <w:pPr>
        <w:pStyle w:val="Normal"/>
        <w:spacing w:line="240" w:lineRule="auto"/>
        <w:ind w:firstLine="0"/>
      </w:pPr>
      <w:r w:rsidR="59C68E7F">
        <w:rPr/>
        <w:t xml:space="preserve">Stöckel, J., &amp; Bom, J. (2022). Longer-term health effects of informal caregiving. Journal of the Economics of Ageing, 21, 100343. </w:t>
      </w:r>
    </w:p>
    <w:p w:rsidR="59C68E7F" w:rsidP="6F09D808" w:rsidRDefault="59C68E7F" w14:paraId="12D40EFE" w14:textId="43C68292">
      <w:pPr>
        <w:pStyle w:val="Normal"/>
        <w:spacing w:line="240" w:lineRule="auto"/>
        <w:ind w:firstLine="0"/>
      </w:pPr>
      <w:r w:rsidR="59C68E7F">
        <w:rPr/>
        <w:t xml:space="preserve">Tashakkori, A., Teddlie, C., Harden, A., &amp; Thomas, J. (2010). Mixed methods and systematic reviews. In Sage Handbook of Mixed Methods in Social &amp; Behavioral Research (pp. 749–774). SAGE. </w:t>
      </w:r>
    </w:p>
    <w:p w:rsidR="59C68E7F" w:rsidP="6F09D808" w:rsidRDefault="59C68E7F" w14:paraId="3225BA74" w14:textId="092F14EB">
      <w:pPr>
        <w:pStyle w:val="Normal"/>
        <w:spacing w:line="240" w:lineRule="auto"/>
        <w:ind w:firstLine="0"/>
      </w:pPr>
      <w:r w:rsidR="59C68E7F">
        <w:rPr/>
        <w:t xml:space="preserve">Taylor, D., Wainwright, J., &amp; Vseteckova, J. (2025). Government spending impacts on unpaid carers. International Journal of Care and Caring, 9(3), 539–562. </w:t>
      </w:r>
    </w:p>
    <w:p w:rsidR="59C68E7F" w:rsidP="6F09D808" w:rsidRDefault="59C68E7F" w14:paraId="57BA7479" w14:textId="6B53E9D3">
      <w:pPr>
        <w:pStyle w:val="Normal"/>
        <w:spacing w:line="240" w:lineRule="auto"/>
        <w:ind w:firstLine="0"/>
      </w:pPr>
      <w:r w:rsidR="59C68E7F">
        <w:rPr/>
        <w:t xml:space="preserve">Tod, D., Booth, A., &amp; Smith, B. (2022). Critical appraisal. International Review of Sport and Exercise Psychology, 15(1), 52–72. </w:t>
      </w:r>
    </w:p>
    <w:p w:rsidR="59C68E7F" w:rsidP="6F09D808" w:rsidRDefault="59C68E7F" w14:paraId="021387CB" w14:textId="0452119B">
      <w:pPr>
        <w:pStyle w:val="Normal"/>
        <w:spacing w:line="240" w:lineRule="auto"/>
        <w:ind w:firstLine="0"/>
      </w:pPr>
      <w:r w:rsidR="59C68E7F">
        <w:rPr/>
        <w:t xml:space="preserve">United Nations. (2022). World Population Prospects 2022. </w:t>
      </w:r>
    </w:p>
    <w:p w:rsidR="59C68E7F" w:rsidP="6F09D808" w:rsidRDefault="59C68E7F" w14:paraId="36192AC5" w14:textId="38268015">
      <w:pPr>
        <w:pStyle w:val="Normal"/>
        <w:spacing w:line="240" w:lineRule="auto"/>
        <w:ind w:firstLine="0"/>
      </w:pPr>
      <w:r w:rsidR="59C68E7F">
        <w:rPr/>
        <w:t xml:space="preserve">Vicente, J., McKee, K. J., Magnusson, L., Johansson, P., Ekman, B., &amp; Hanson, E. (2022). Informal care among working carers. PLOS ONE, 17(3), e0263396. </w:t>
      </w:r>
    </w:p>
    <w:p w:rsidR="59C68E7F" w:rsidP="6F09D808" w:rsidRDefault="59C68E7F" w14:paraId="1B929DF1" w14:textId="56EDC18B">
      <w:pPr>
        <w:pStyle w:val="Normal"/>
        <w:spacing w:line="240" w:lineRule="auto"/>
        <w:ind w:firstLine="0"/>
      </w:pPr>
      <w:r w:rsidR="59C68E7F">
        <w:rPr/>
        <w:t xml:space="preserve">Walker, A. (2022). Care for elderly people: A conflict between women and the state. In A Labour of Love (pp. 106–128). Routledge. </w:t>
      </w:r>
    </w:p>
    <w:p w:rsidR="59C68E7F" w:rsidP="6F09D808" w:rsidRDefault="59C68E7F" w14:paraId="71CCD151" w14:textId="381EF3C3">
      <w:pPr>
        <w:pStyle w:val="Normal"/>
        <w:spacing w:line="240" w:lineRule="auto"/>
        <w:ind w:firstLine="0"/>
      </w:pPr>
      <w:r w:rsidR="59C68E7F">
        <w:rPr/>
        <w:t xml:space="preserve">Wallroth, V., &amp; Jegermalm, M. (2025). Providing informal care in Sweden. Journal of Men’s Studies. </w:t>
      </w:r>
    </w:p>
    <w:p w:rsidR="59C68E7F" w:rsidP="6F09D808" w:rsidRDefault="59C68E7F" w14:paraId="5D7814EE" w14:textId="79EBFFAD">
      <w:pPr>
        <w:pStyle w:val="Normal"/>
        <w:spacing w:line="240" w:lineRule="auto"/>
        <w:ind w:firstLine="0"/>
      </w:pPr>
      <w:r w:rsidR="59C68E7F">
        <w:rPr/>
        <w:t xml:space="preserve">Willert, B., &amp; Minnotte, K. L. (2021). Informal caregiving and strains. Applied Research in Quality of Life, 16(3), 943–964. </w:t>
      </w:r>
    </w:p>
    <w:p w:rsidR="59C68E7F" w:rsidP="6F09D808" w:rsidRDefault="59C68E7F" w14:paraId="01D5C576" w14:textId="1E976FEF">
      <w:pPr>
        <w:pStyle w:val="Normal"/>
        <w:spacing w:line="240" w:lineRule="auto"/>
        <w:ind w:firstLine="0"/>
      </w:pPr>
      <w:r w:rsidR="59C68E7F">
        <w:rPr/>
        <w:t xml:space="preserve">Wimo, A., Elmståhl, S., Fratiglioni, L., Sjölund, B. M., Sköldunger, A., Fagerström, C., ... &amp; Lagergren, M. (2017). Formal and informal care of older people. Journal of Nutrition, Health &amp; Aging, 21(1), 17–24. </w:t>
      </w:r>
    </w:p>
    <w:p w:rsidR="59C68E7F" w:rsidP="6F09D808" w:rsidRDefault="59C68E7F" w14:paraId="68272FF5" w14:textId="6649A5A4">
      <w:pPr>
        <w:pStyle w:val="Normal"/>
        <w:spacing w:line="240" w:lineRule="auto"/>
        <w:ind w:firstLine="0"/>
      </w:pPr>
      <w:r w:rsidR="59C68E7F">
        <w:rPr/>
        <w:t xml:space="preserve">World Health Organization. (2025). Ageing and health. https://www.who.int </w:t>
      </w:r>
    </w:p>
    <w:p w:rsidR="59C68E7F" w:rsidP="6F09D808" w:rsidRDefault="59C68E7F" w14:paraId="43791DD4" w14:textId="1F10CFC6">
      <w:pPr>
        <w:pStyle w:val="Normal"/>
        <w:spacing w:line="240" w:lineRule="auto"/>
        <w:ind w:firstLine="0"/>
      </w:pPr>
      <w:r w:rsidR="59C68E7F">
        <w:rPr/>
        <w:t xml:space="preserve">Yghemonos, S. (2016). The importance of informal carers. Primary Health Care Research &amp; Development, 17(6), 531–533. </w:t>
      </w:r>
    </w:p>
    <w:p w:rsidR="59C68E7F" w:rsidP="6F09D808" w:rsidRDefault="59C68E7F" w14:paraId="25D5C583" w14:textId="6FB4B5B2">
      <w:pPr>
        <w:pStyle w:val="Normal"/>
        <w:spacing w:line="240" w:lineRule="auto"/>
        <w:ind w:firstLine="0"/>
      </w:pPr>
      <w:r w:rsidR="59C68E7F">
        <w:rPr/>
        <w:t>Zarzycki, M., Seddon, D., Bei, E., &amp; Morrison, V. (2023). Motivations for providing informal care. Health Psychology Review, 17(2), 344–376</w:t>
      </w:r>
    </w:p>
    <w:p w:rsidR="6F09D808" w:rsidRDefault="6F09D808" w14:paraId="2806E55B" w14:textId="3483B7EA">
      <w:r>
        <w:br w:type="page"/>
      </w:r>
    </w:p>
    <w:p w:rsidR="243026C8" w:rsidP="6F09D808" w:rsidRDefault="243026C8" w14:paraId="1B078103" w14:textId="7760ADF8">
      <w:pPr>
        <w:pStyle w:val="Heading1"/>
        <w:keepNext w:val="1"/>
        <w:keepLines w:val="1"/>
        <w:spacing w:before="360" w:beforeAutospacing="off" w:after="80" w:afterAutospacing="off" w:line="279" w:lineRule="auto"/>
        <w:ind w:left="0" w:right="0" w:firstLine="0"/>
        <w:jc w:val="left"/>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1566324082" w:id="496772399"/>
      <w:r w:rsidRPr="6F09D808" w:rsidR="243026C8">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APPENDIX</w:t>
      </w:r>
      <w:bookmarkEnd w:id="496772399"/>
    </w:p>
    <w:p w:rsidR="243026C8" w:rsidP="6F09D808" w:rsidRDefault="243026C8" w14:paraId="2960ED99" w14:textId="346007A6">
      <w:pPr>
        <w:pStyle w:val="Heading2"/>
        <w:keepNext w:val="1"/>
        <w:keepLines w:val="1"/>
        <w:spacing w:before="160" w:beforeAutospacing="off" w:after="80" w:afterAutospacing="off" w:line="279" w:lineRule="auto"/>
        <w:ind w:left="0" w:right="0" w:firstLine="0"/>
        <w:jc w:val="left"/>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873651367" w:id="1296226839"/>
      <w:r w:rsidRPr="6F09D808" w:rsidR="243026C8">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APPENDIX 1</w:t>
      </w:r>
      <w:bookmarkEnd w:id="1296226839"/>
    </w:p>
    <w:tbl>
      <w:tblPr>
        <w:tblStyle w:val="PlainTable5"/>
        <w:bidiVisual w:val="0"/>
        <w:tblW w:w="0" w:type="auto"/>
        <w:tblBorders>
          <w:top w:val="single" w:sz="6"/>
          <w:left w:val="single" w:sz="6"/>
          <w:bottom w:val="single" w:sz="6"/>
          <w:right w:val="single" w:sz="6"/>
        </w:tblBorders>
        <w:tblLook w:val="06A0" w:firstRow="1" w:lastRow="0" w:firstColumn="1" w:lastColumn="0" w:noHBand="1" w:noVBand="1"/>
      </w:tblPr>
      <w:tblGrid>
        <w:gridCol w:w="1170"/>
        <w:gridCol w:w="990"/>
        <w:gridCol w:w="1335"/>
        <w:gridCol w:w="1170"/>
        <w:gridCol w:w="1170"/>
        <w:gridCol w:w="1170"/>
        <w:gridCol w:w="1170"/>
        <w:gridCol w:w="1170"/>
      </w:tblGrid>
      <w:tr w:rsidR="6F09D808" w:rsidTr="6F09D808" w14:paraId="41FA0EB3">
        <w:trPr>
          <w:trHeight w:val="285"/>
        </w:trPr>
        <w:tc>
          <w:tcPr>
            <w:cnfStyle w:val="001000000100" w:firstRow="0" w:lastRow="0" w:firstColumn="1" w:lastColumn="0" w:oddVBand="0" w:evenVBand="0" w:oddHBand="0" w:evenHBand="0" w:firstRowFirstColumn="1"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9D74A67" w14:textId="1BCA13D1">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Author(s), Year</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EDEBA82" w14:textId="64940AC2">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Country</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560592D" w14:textId="222A84B5">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Study Aim / Purpose</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A084B6D" w14:textId="17678718">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Study Design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ECD3C6C" w14:textId="4DCBFB90">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Sample / Population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C160789" w14:textId="434702C3">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Methods / Data Collection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87416B0" w14:textId="3C2DD562">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Key Variables / Measures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A5DC705" w14:textId="6D907F6E">
            <w:pPr>
              <w:spacing w:before="0" w:beforeAutospacing="off" w:after="0" w:afterAutospacing="off" w:line="279" w:lineRule="auto"/>
              <w:ind w:left="0" w:right="0" w:firstLine="0"/>
              <w:jc w:val="center"/>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Key Findings Relevant to Review</w:t>
            </w:r>
          </w:p>
        </w:tc>
      </w:tr>
      <w:tr w:rsidR="6F09D808" w:rsidTr="6F09D808" w14:paraId="6B194F0B">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E5B355D" w14:textId="10FCA1C3">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Rutherford &amp; Bu (2018)</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7B145A6" w14:textId="326A094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B2E8B82" w14:textId="7E17873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Examine gender differences and measurement issues in informal care reporting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8BA6ED3" w14:textId="75419B3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C4D8E5A" w14:textId="04FEDE3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ELSA dataset; UK adults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C19965B" w14:textId="2340FFD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Secondary survey analysis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4CA8956" w14:textId="02F2207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reported caregiving, hours, demographics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B941FB7" w14:textId="236833E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more likely to report caregiving; inconsistencies in reporting identified</w:t>
            </w:r>
          </w:p>
        </w:tc>
      </w:tr>
      <w:tr w:rsidR="6F09D808" w:rsidTr="6F09D808" w14:paraId="0C0573EF">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A328568" w14:textId="4B36AA8E">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Carrino et al. (2023)</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31D56FA" w14:textId="35D783B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5E62114" w14:textId="0BCC2B8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Assess impact of caregiving on labour market participation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0E89BE5" w14:textId="4516EB9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econometric modelling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8AFF82D" w14:textId="36625BE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Working</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age adults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79112A8" w14:textId="3FD2F82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UKHLS longitudinal data</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A079C3E" w14:textId="3D3865B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Employment status, caregiving intensity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6D4D978" w14:textId="0075A76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Caregiving reduces labour participation, especially for women</w:t>
            </w:r>
          </w:p>
        </w:tc>
      </w:tr>
      <w:tr w:rsidR="6F09D808" w:rsidTr="6F09D808" w14:paraId="32F0704C">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0594A87" w14:textId="06A2BC0C">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Lacey et al. (2019)</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8FC8115" w14:textId="6A72516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CEB08A7" w14:textId="1E56E69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Examine psychological distress trajectories among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D6E54AE" w14:textId="63B7CAE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cohort</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6C959E2" w14:textId="17F0008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UKHLS sample</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FC3356B" w14:textId="380A287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Multi</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wave survey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5A0A08D" w14:textId="1EACDD4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Psychological distress, caregiving patterns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161F0F1" w14:textId="78E5444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carers show higher distress over time</w:t>
            </w:r>
          </w:p>
        </w:tc>
      </w:tr>
      <w:tr w:rsidR="6F09D808" w:rsidTr="6F09D808" w14:paraId="7B9A4E6A">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E6F4AE6" w14:textId="2316A058">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Stöckel &amp; Bom (2022)</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55D0D87" w14:textId="33016BA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996C358" w14:textId="727A5DB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Assess long</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term health effects of caregiving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9210D9A" w14:textId="164D7D2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26E6C15" w14:textId="2ADB226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 adult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530EE72" w14:textId="471ACED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Multi</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wave survey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1D13DE0" w14:textId="08777FF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Health outcomes, care intensity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B3CA006" w14:textId="36FA84D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Persistent negative health effects, especially for women</w:t>
            </w:r>
          </w:p>
        </w:tc>
      </w:tr>
      <w:tr w:rsidR="6F09D808" w:rsidTr="6F09D808" w14:paraId="12AC695C">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E465CE8" w14:textId="458262FD">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Bom &amp; Stöckel (2021)</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B633DC8" w14:textId="6A9A009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 &amp; Netherlands</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D821B14" w14:textId="2A91A54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Compare health impacts of caregiving across countries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FCB22EC" w14:textId="38CAA07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quantitative study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327F612" w14:textId="2A38519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Adult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D2E0BDC" w14:textId="0474C0F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Survey data</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F9AC949" w14:textId="0146613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reported health</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7C5F76D" w14:textId="1A1DE14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experience greater negative health effects</w:t>
            </w:r>
          </w:p>
        </w:tc>
      </w:tr>
      <w:tr w:rsidR="6F09D808" w:rsidTr="6F09D808" w14:paraId="0F4730F2">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967B1B8" w14:textId="04738BF3">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Brimblecombe et al. (2018)</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8E755E7" w14:textId="7117BDF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England</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B03D253" w14:textId="55052AA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Project future unpaid care demand</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ADCAA06" w14:textId="0CA39EB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Policy modelling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1A5CCE0" w14:textId="71E86DC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National datasets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16A1864" w14:textId="08E3131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Demographic modelling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3F3DAE8" w14:textId="2D25A28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Care demand, gender distribution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FEDF91F" w14:textId="1FFB7BB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Reliance on women carers projected to increase</w:t>
            </w:r>
          </w:p>
        </w:tc>
      </w:tr>
      <w:tr w:rsidR="6F09D808" w:rsidTr="6F09D808" w14:paraId="2B4AEA62">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220F862" w14:textId="6C2CA20A">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Taylor et al. (2025)</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A29F231" w14:textId="07505D3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England</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DA0AE41" w14:textId="719099D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Review policy interventions and support for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82A7369" w14:textId="21C2558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Systematic review</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53BF07B" w14:textId="17B40E7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20+ policy studies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C561EA5" w14:textId="0A0E0BA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Database search</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E0CBBB6" w14:textId="12953A4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Funding, support services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BD6A6A9" w14:textId="7BFB54E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Cuts worsen gender inequalities; support insufficient</w:t>
            </w:r>
          </w:p>
        </w:tc>
      </w:tr>
      <w:tr w:rsidR="6F09D808" w:rsidTr="6F09D808" w14:paraId="15C37AFD">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985DE44" w14:textId="53994D15">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Armstrong et al. (2025)</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44010AA" w14:textId="341A6BC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UK</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93B9FAF" w14:textId="56498B7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Explore socioeconomic deprivation among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3EA9708" w14:textId="715279A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interview study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C23CF08" w14:textId="0204890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30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2F1BB9A" w14:textId="7C72D8E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Semi</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structured interviews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F64F881" w14:textId="79B947B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Financial strain, emotional burden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0B83D14" w14:textId="6819F80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disproportionately affected by deprivation</w:t>
            </w:r>
          </w:p>
        </w:tc>
      </w:tr>
      <w:tr w:rsidR="6F09D808" w:rsidTr="6F09D808" w14:paraId="05CFD029">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7E0354F" w14:textId="0A75FC7B">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Peña</w:t>
            </w:r>
            <w:r>
              <w:noBreakHyphen/>
            </w:r>
            <w:r w:rsidRPr="6F09D808" w:rsidR="6F09D808">
              <w:rPr>
                <w:rFonts w:ascii="Arial" w:hAnsi="Arial" w:eastAsia="Arial" w:cs="Arial"/>
                <w:b w:val="1"/>
                <w:bCs w:val="1"/>
                <w:i w:val="1"/>
                <w:iCs w:val="1"/>
                <w:caps w:val="0"/>
                <w:smallCaps w:val="0"/>
                <w:color w:val="000000" w:themeColor="text1" w:themeTint="FF" w:themeShade="FF"/>
                <w:sz w:val="18"/>
                <w:szCs w:val="18"/>
                <w:lang w:val="en-US"/>
              </w:rPr>
              <w:t>Longobardo et al. (2021)</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A7117D8" w14:textId="78B498E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Spain</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7C83902" w14:textId="07C9CCF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Assess gender differences in health and social outcomes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F0D773C" w14:textId="685FB6A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82D4E19" w14:textId="602B45B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600+ carers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593E38C" w14:textId="69B424A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Survey; validated scales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1C48030" w14:textId="33B3932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Health, work, social problems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E461791" w14:textId="6AD1EBB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report worse health and work impacts</w:t>
            </w:r>
          </w:p>
        </w:tc>
      </w:tr>
      <w:tr w:rsidR="6F09D808" w:rsidTr="6F09D808" w14:paraId="16145E4C">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1A8265A" w14:textId="634E5B79">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Josten et al. (2024)</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675A4F3" w14:textId="58451CF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Netherlands</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FC34BEC" w14:textId="3205BBB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Examine employment consequences of caregiving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B6C1835" w14:textId="24C1C13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cohort</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0604979" w14:textId="14917C2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2,000+ adults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E4A6F8A" w14:textId="15C816E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Multi</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wave survey</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8F1D7BF" w14:textId="5CA2A40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Work hours, absenteeism</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953A222" w14:textId="5D2FDB8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Caregiving reduces work hours; women more affected</w:t>
            </w:r>
          </w:p>
        </w:tc>
      </w:tr>
      <w:tr w:rsidR="6F09D808" w:rsidTr="6F09D808" w14:paraId="55E38F4B">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691BA08" w14:textId="6FF8CB00">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Kolodziej et al. (2023)</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C7604B6" w14:textId="38432F6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Germany</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C6CED53" w14:textId="77BCDC4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Estimate productivity loss from caregiving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658E304" w14:textId="399B29B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Economic modelling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5B43AE8" w14:textId="508A221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Working</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age adults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2FAB2636" w14:textId="52CE689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Productivity datasets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E724AFC" w14:textId="76C4EA2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Work impairment, activity limitations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174098A" w14:textId="7F4CDE6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Intensive care reduces productivity</w:t>
            </w:r>
          </w:p>
        </w:tc>
      </w:tr>
      <w:tr w:rsidR="6F09D808" w:rsidTr="6F09D808" w14:paraId="5DD0843C">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6C9E840" w14:textId="5F7800F4">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Zygouri et al. (2021)</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4CAF004" w14:textId="7B2FA6F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International</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79B09E30" w14:textId="0447B8C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Explore gendered experiences of caregiving</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B3EFB2C" w14:textId="404E473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systematic review</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9098E26" w14:textId="2A1B9DA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22 qualitative studies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845B2B7" w14:textId="09D27F0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Thematic synthesis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08B83F4" w14:textId="2197C46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Gender norms, emotional burden</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2672989" w14:textId="68B256E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experience higher emotional and social strain</w:t>
            </w:r>
          </w:p>
        </w:tc>
      </w:tr>
      <w:tr w:rsidR="6F09D808" w:rsidTr="6F09D808" w14:paraId="3FAE1889">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704BD3D" w14:textId="0D4FB34E">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Gösenbauer et al. (2025)</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09376EE" w14:textId="0B0762E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International</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9C6C202" w14:textId="00EA3DA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Review gender distribution in long</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term care</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A4D4718" w14:textId="5411B38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Systematic review</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C2AAD98" w14:textId="79047CD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40+ studies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4903B88" w14:textId="7FAFA9D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Database search</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57718311" w14:textId="4988DEA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Gender, care hours, care type</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BFEE014" w14:textId="6EF352B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Women consistently provide more care</w:t>
            </w:r>
          </w:p>
        </w:tc>
      </w:tr>
      <w:tr w:rsidR="6F09D808" w:rsidTr="6F09D808" w14:paraId="7A4C0FC0">
        <w:trPr>
          <w:trHeight w:val="285"/>
        </w:trPr>
        <w:tc>
          <w:tcPr>
            <w:cnfStyle w:val="001000000000" w:firstRow="0" w:lastRow="0" w:firstColumn="1"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5C89EB5" w14:textId="4E747CD5">
            <w:pPr>
              <w:spacing w:before="0" w:beforeAutospacing="off" w:after="0" w:afterAutospacing="off" w:line="279" w:lineRule="auto"/>
              <w:ind w:left="0" w:right="0" w:firstLine="0"/>
              <w:jc w:val="left"/>
              <w:rPr>
                <w:rFonts w:ascii="Arial" w:hAnsi="Arial" w:eastAsia="Arial" w:cs="Arial"/>
                <w:b w:val="0"/>
                <w:bCs w:val="0"/>
                <w:i w:val="1"/>
                <w:iCs w:val="1"/>
                <w:caps w:val="0"/>
                <w:smallCaps w:val="0"/>
                <w:color w:val="000000" w:themeColor="text1" w:themeTint="FF" w:themeShade="FF"/>
                <w:sz w:val="18"/>
                <w:szCs w:val="18"/>
              </w:rPr>
            </w:pPr>
            <w:r w:rsidRPr="6F09D808" w:rsidR="6F09D808">
              <w:rPr>
                <w:rFonts w:ascii="Arial" w:hAnsi="Arial" w:eastAsia="Arial" w:cs="Arial"/>
                <w:b w:val="1"/>
                <w:bCs w:val="1"/>
                <w:i w:val="1"/>
                <w:iCs w:val="1"/>
                <w:caps w:val="0"/>
                <w:smallCaps w:val="0"/>
                <w:color w:val="000000" w:themeColor="text1" w:themeTint="FF" w:themeShade="FF"/>
                <w:sz w:val="18"/>
                <w:szCs w:val="18"/>
                <w:lang w:val="en-US"/>
              </w:rPr>
              <w:t>Da Roit et al. (2015)</w:t>
            </w:r>
          </w:p>
        </w:tc>
        <w:tc>
          <w:tcPr>
            <w:cnfStyle w:val="000000000000" w:firstRow="0" w:lastRow="0" w:firstColumn="0" w:lastColumn="0" w:oddVBand="0" w:evenVBand="0" w:oddHBand="0" w:evenHBand="0" w:firstRowFirstColumn="0" w:firstRowLastColumn="0" w:lastRowFirstColumn="0" w:lastRowLastColumn="0"/>
            <w:tcW w:w="99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BDA8470" w14:textId="515CF7E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Europe</w:t>
            </w:r>
          </w:p>
        </w:tc>
        <w:tc>
          <w:tcPr>
            <w:cnfStyle w:val="000000000000" w:firstRow="0" w:lastRow="0" w:firstColumn="0" w:lastColumn="0" w:oddVBand="0" w:evenVBand="0" w:oddHBand="0" w:evenHBand="0" w:firstRowFirstColumn="0" w:firstRowLastColumn="0" w:lastRowFirstColumn="0" w:lastRowLastColumn="0"/>
            <w:tcW w:w="133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09758795" w14:textId="5274B62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Analyse 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country gender care gaps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353608E3" w14:textId="7FB467D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analysis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46BD2FEC" w14:textId="540672E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14 countries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D1A9621" w14:textId="2288A7E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policy analysis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130985CF" w14:textId="3C2C899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Gender norms, welfare regimes</w:t>
            </w:r>
          </w:p>
        </w:tc>
        <w:tc>
          <w:tcPr>
            <w:cnfStyle w:val="000000000000" w:firstRow="0" w:lastRow="0" w:firstColumn="0" w:lastColumn="0" w:oddVBand="0" w:evenVBand="0" w:oddHBand="0" w:evenHBand="0" w:firstRowFirstColumn="0" w:firstRowLastColumn="0" w:lastRowFirstColumn="0" w:lastRowLastColumn="0"/>
            <w:tcW w:w="1170"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F09D808" w:rsidP="6F09D808" w:rsidRDefault="6F09D808" w14:paraId="69186979" w14:textId="3C7A51C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Gender gaps shaped by policy and culture</w:t>
            </w:r>
          </w:p>
        </w:tc>
      </w:tr>
    </w:tbl>
    <w:p w:rsidR="6F09D808" w:rsidP="6F09D808" w:rsidRDefault="6F09D808" w14:paraId="2D94953A" w14:textId="36EA0D7F">
      <w:pPr>
        <w:pStyle w:val="Normal"/>
        <w:keepNext w:val="1"/>
        <w:keepLines w:val="1"/>
        <w:rPr>
          <w:noProof w:val="0"/>
          <w:lang w:val="en-US"/>
        </w:rPr>
      </w:pPr>
    </w:p>
    <w:p w:rsidR="6F09D808" w:rsidP="6F09D808" w:rsidRDefault="6F09D808" w14:paraId="6947CC91" w14:textId="6459CA42">
      <w:pPr>
        <w:pStyle w:val="Normal"/>
        <w:keepNext w:val="1"/>
        <w:keepLines w:val="1"/>
        <w:rPr>
          <w:noProof w:val="0"/>
          <w:lang w:val="en-US"/>
        </w:rPr>
      </w:pPr>
    </w:p>
    <w:p w:rsidR="6F09D808" w:rsidP="6F09D808" w:rsidRDefault="6F09D808" w14:paraId="2965B5A4" w14:textId="7985FF98">
      <w:pPr>
        <w:pStyle w:val="Heading2"/>
        <w:keepNext w:val="1"/>
        <w:keepLines w:val="1"/>
        <w:spacing w:before="160" w:beforeAutospacing="off" w:after="80" w:afterAutospacing="off" w:line="279" w:lineRule="auto"/>
        <w:ind w:left="0" w:right="0" w:firstLine="0"/>
        <w:jc w:val="left"/>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p>
    <w:p w:rsidR="6F09D808" w:rsidRDefault="6F09D808" w14:paraId="40A03C61" w14:textId="407F96C1">
      <w:r>
        <w:br w:type="page"/>
      </w:r>
    </w:p>
    <w:p w:rsidR="5898DE40" w:rsidP="6F09D808" w:rsidRDefault="5898DE40" w14:paraId="406C67F9" w14:textId="73D9A226">
      <w:pPr>
        <w:pStyle w:val="Heading2"/>
        <w:keepNext w:val="1"/>
        <w:keepLines w:val="1"/>
        <w:spacing w:before="160" w:beforeAutospacing="off" w:after="80" w:afterAutospacing="off" w:line="279" w:lineRule="auto"/>
        <w:ind w:left="0" w:right="0" w:firstLine="0"/>
        <w:jc w:val="left"/>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27922085" w:id="450281081"/>
      <w:r w:rsidRPr="6F09D808" w:rsidR="5898DE4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APPENDIX 2</w:t>
      </w:r>
      <w:bookmarkEnd w:id="450281081"/>
    </w:p>
    <w:p w:rsidR="5898DE40" w:rsidP="6F09D808" w:rsidRDefault="5898DE40" w14:paraId="47817B63" w14:textId="459EB298">
      <w:pPr>
        <w:pStyle w:val="Normal"/>
        <w:keepNext w:val="1"/>
        <w:keepLines w:val="1"/>
      </w:pPr>
      <w:r w:rsidRPr="6F09D808" w:rsidR="5898DE40">
        <w:rPr>
          <w:rFonts w:ascii="Arial" w:hAnsi="Arial" w:eastAsia="Arial" w:cs="Arial"/>
          <w:b w:val="1"/>
          <w:bCs w:val="1"/>
          <w:i w:val="0"/>
          <w:iCs w:val="0"/>
          <w:caps w:val="0"/>
          <w:smallCaps w:val="0"/>
          <w:noProof w:val="0"/>
          <w:color w:val="000000" w:themeColor="text1" w:themeTint="FF" w:themeShade="FF"/>
          <w:sz w:val="24"/>
          <w:szCs w:val="24"/>
          <w:lang w:val="en-US"/>
        </w:rPr>
        <w:t>Table 1: Qualitative Studies – CASP analysis</w:t>
      </w: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1050"/>
        <w:gridCol w:w="1230"/>
        <w:gridCol w:w="1170"/>
        <w:gridCol w:w="2205"/>
        <w:gridCol w:w="1875"/>
        <w:gridCol w:w="1785"/>
      </w:tblGrid>
      <w:tr w:rsidR="6F09D808" w:rsidTr="6F09D808" w14:paraId="3B4BEB93">
        <w:trPr>
          <w:trHeight w:val="285"/>
        </w:trPr>
        <w:tc>
          <w:tcPr>
            <w:tcW w:w="1050" w:type="dxa"/>
            <w:tcMar>
              <w:left w:w="105" w:type="dxa"/>
              <w:right w:w="105" w:type="dxa"/>
            </w:tcMar>
            <w:vAlign w:val="top"/>
          </w:tcPr>
          <w:p w:rsidR="6F09D808" w:rsidP="6F09D808" w:rsidRDefault="6F09D808" w14:paraId="475984B2" w14:textId="5DD216C1">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Study</w:t>
            </w:r>
          </w:p>
        </w:tc>
        <w:tc>
          <w:tcPr>
            <w:tcW w:w="1230" w:type="dxa"/>
            <w:tcMar>
              <w:left w:w="105" w:type="dxa"/>
              <w:right w:w="105" w:type="dxa"/>
            </w:tcMar>
            <w:vAlign w:val="top"/>
          </w:tcPr>
          <w:p w:rsidR="6F09D808" w:rsidP="6F09D808" w:rsidRDefault="6F09D808" w14:paraId="4DF2901B" w14:textId="73524B49">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Study Design</w:t>
            </w:r>
          </w:p>
        </w:tc>
        <w:tc>
          <w:tcPr>
            <w:tcW w:w="1170" w:type="dxa"/>
            <w:tcMar>
              <w:left w:w="105" w:type="dxa"/>
              <w:right w:w="105" w:type="dxa"/>
            </w:tcMar>
            <w:vAlign w:val="top"/>
          </w:tcPr>
          <w:p w:rsidR="6F09D808" w:rsidP="6F09D808" w:rsidRDefault="6F09D808" w14:paraId="55B590CA" w14:textId="55ED4B70">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Appraisal Focus</w:t>
            </w:r>
          </w:p>
        </w:tc>
        <w:tc>
          <w:tcPr>
            <w:tcW w:w="2205" w:type="dxa"/>
            <w:tcMar>
              <w:left w:w="105" w:type="dxa"/>
              <w:right w:w="105" w:type="dxa"/>
            </w:tcMar>
            <w:vAlign w:val="top"/>
          </w:tcPr>
          <w:p w:rsidR="6F09D808" w:rsidP="6F09D808" w:rsidRDefault="6F09D808" w14:paraId="4879BF98" w14:textId="7B917B3D">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Key Strengths</w:t>
            </w:r>
          </w:p>
        </w:tc>
        <w:tc>
          <w:tcPr>
            <w:tcW w:w="1875" w:type="dxa"/>
            <w:tcMar>
              <w:left w:w="105" w:type="dxa"/>
              <w:right w:w="105" w:type="dxa"/>
            </w:tcMar>
            <w:vAlign w:val="top"/>
          </w:tcPr>
          <w:p w:rsidR="6F09D808" w:rsidP="6F09D808" w:rsidRDefault="6F09D808" w14:paraId="216BC4D9" w14:textId="68C6AD8E">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Key Limitations</w:t>
            </w:r>
          </w:p>
        </w:tc>
        <w:tc>
          <w:tcPr>
            <w:tcW w:w="1785" w:type="dxa"/>
            <w:tcMar>
              <w:left w:w="105" w:type="dxa"/>
              <w:right w:w="105" w:type="dxa"/>
            </w:tcMar>
            <w:vAlign w:val="top"/>
          </w:tcPr>
          <w:p w:rsidR="6F09D808" w:rsidP="6F09D808" w:rsidRDefault="6F09D808" w14:paraId="6E5B4056" w14:textId="2A260DB9">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Overall Quality Judgement</w:t>
            </w:r>
          </w:p>
        </w:tc>
      </w:tr>
      <w:tr w:rsidR="6F09D808" w:rsidTr="6F09D808" w14:paraId="77B90EC2">
        <w:trPr>
          <w:trHeight w:val="285"/>
        </w:trPr>
        <w:tc>
          <w:tcPr>
            <w:tcW w:w="1050" w:type="dxa"/>
            <w:tcMar>
              <w:left w:w="105" w:type="dxa"/>
              <w:right w:w="105" w:type="dxa"/>
            </w:tcMar>
            <w:vAlign w:val="top"/>
          </w:tcPr>
          <w:p w:rsidR="6F09D808" w:rsidP="6F09D808" w:rsidRDefault="6F09D808" w14:paraId="40BA1D31" w14:textId="58E4473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Zygouri et al. (2021)</w:t>
            </w:r>
          </w:p>
        </w:tc>
        <w:tc>
          <w:tcPr>
            <w:tcW w:w="1230" w:type="dxa"/>
            <w:tcMar>
              <w:left w:w="105" w:type="dxa"/>
              <w:right w:w="105" w:type="dxa"/>
            </w:tcMar>
            <w:vAlign w:val="top"/>
          </w:tcPr>
          <w:p w:rsidR="6F09D808" w:rsidP="6F09D808" w:rsidRDefault="6F09D808" w14:paraId="12A40A9B" w14:textId="39E83FF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systematic review</w:t>
            </w:r>
          </w:p>
        </w:tc>
        <w:tc>
          <w:tcPr>
            <w:tcW w:w="1170" w:type="dxa"/>
            <w:tcMar>
              <w:left w:w="105" w:type="dxa"/>
              <w:right w:w="105" w:type="dxa"/>
            </w:tcMar>
            <w:vAlign w:val="top"/>
          </w:tcPr>
          <w:p w:rsidR="6F09D808" w:rsidP="6F09D808" w:rsidRDefault="6F09D808" w14:paraId="01BC4DB3" w14:textId="3C8A099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Transparency of methods, synthesis rigour, reflexivity</w:t>
            </w:r>
          </w:p>
        </w:tc>
        <w:tc>
          <w:tcPr>
            <w:tcW w:w="2205" w:type="dxa"/>
            <w:tcMar>
              <w:left w:w="105" w:type="dxa"/>
              <w:right w:w="105" w:type="dxa"/>
            </w:tcMar>
            <w:vAlign w:val="top"/>
          </w:tcPr>
          <w:p w:rsidR="6F09D808" w:rsidP="6F09D808" w:rsidRDefault="6F09D808" w14:paraId="503AAEA3" w14:textId="2AFADAF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aim; systematic search; explicit inclusion criteria; robust thematic synthesis; good use of participant quotations from primary studies</w:t>
            </w:r>
          </w:p>
        </w:tc>
        <w:tc>
          <w:tcPr>
            <w:tcW w:w="1875" w:type="dxa"/>
            <w:tcMar>
              <w:left w:w="105" w:type="dxa"/>
              <w:right w:w="105" w:type="dxa"/>
            </w:tcMar>
            <w:vAlign w:val="top"/>
          </w:tcPr>
          <w:p w:rsidR="6F09D808" w:rsidP="6F09D808" w:rsidRDefault="6F09D808" w14:paraId="4C98CE88" w14:textId="03EEE44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Limited reflexive discussion; dependent on quality of included primary studies; some variation in reporting across studies</w:t>
            </w:r>
          </w:p>
        </w:tc>
        <w:tc>
          <w:tcPr>
            <w:tcW w:w="1785" w:type="dxa"/>
            <w:tcMar>
              <w:left w:w="105" w:type="dxa"/>
              <w:right w:w="105" w:type="dxa"/>
            </w:tcMar>
            <w:vAlign w:val="top"/>
          </w:tcPr>
          <w:p w:rsidR="6F09D808" w:rsidP="6F09D808" w:rsidRDefault="6F09D808" w14:paraId="42A5490E" w14:textId="67D4C2C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lang w:val="en-US"/>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2B4FF9E2">
        <w:trPr>
          <w:trHeight w:val="285"/>
        </w:trPr>
        <w:tc>
          <w:tcPr>
            <w:tcW w:w="1050" w:type="dxa"/>
            <w:tcMar>
              <w:left w:w="105" w:type="dxa"/>
              <w:right w:w="105" w:type="dxa"/>
            </w:tcMar>
            <w:vAlign w:val="top"/>
          </w:tcPr>
          <w:p w:rsidR="6F09D808" w:rsidP="6F09D808" w:rsidRDefault="6F09D808" w14:paraId="01912929" w14:textId="4EB40A7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Armstrong et al. (2025)</w:t>
            </w:r>
          </w:p>
        </w:tc>
        <w:tc>
          <w:tcPr>
            <w:tcW w:w="1230" w:type="dxa"/>
            <w:tcMar>
              <w:left w:w="105" w:type="dxa"/>
              <w:right w:w="105" w:type="dxa"/>
            </w:tcMar>
            <w:vAlign w:val="top"/>
          </w:tcPr>
          <w:p w:rsidR="6F09D808" w:rsidP="6F09D808" w:rsidRDefault="6F09D808" w14:paraId="207FA27F" w14:textId="5B3354E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interview study (UK carers)</w:t>
            </w:r>
          </w:p>
        </w:tc>
        <w:tc>
          <w:tcPr>
            <w:tcW w:w="1170" w:type="dxa"/>
            <w:tcMar>
              <w:left w:w="105" w:type="dxa"/>
              <w:right w:w="105" w:type="dxa"/>
            </w:tcMar>
            <w:vAlign w:val="top"/>
          </w:tcPr>
          <w:p w:rsidR="6F09D808" w:rsidP="6F09D808" w:rsidRDefault="6F09D808" w14:paraId="468CE567" w14:textId="7DE75A6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Credibility, depth, ethical conduct, reflexivity</w:t>
            </w:r>
          </w:p>
        </w:tc>
        <w:tc>
          <w:tcPr>
            <w:tcW w:w="2205" w:type="dxa"/>
            <w:tcMar>
              <w:left w:w="105" w:type="dxa"/>
              <w:right w:w="105" w:type="dxa"/>
            </w:tcMar>
            <w:vAlign w:val="top"/>
          </w:tcPr>
          <w:p w:rsidR="6F09D808" w:rsidP="6F09D808" w:rsidRDefault="6F09D808" w14:paraId="68CF5689" w14:textId="076100A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research question; appropriate sampling; rich, detailed data; transparent thematic analysis; ethical approval reported</w:t>
            </w:r>
          </w:p>
        </w:tc>
        <w:tc>
          <w:tcPr>
            <w:tcW w:w="1875" w:type="dxa"/>
            <w:tcMar>
              <w:left w:w="105" w:type="dxa"/>
              <w:right w:w="105" w:type="dxa"/>
            </w:tcMar>
            <w:vAlign w:val="top"/>
          </w:tcPr>
          <w:p w:rsidR="6F09D808" w:rsidP="6F09D808" w:rsidRDefault="6F09D808" w14:paraId="1A50B402" w14:textId="34CBE27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Relatively small sample; limited diversity may affect transferability; reflexivity present but not deeply theorised</w:t>
            </w:r>
          </w:p>
        </w:tc>
        <w:tc>
          <w:tcPr>
            <w:tcW w:w="1785" w:type="dxa"/>
            <w:tcMar>
              <w:left w:w="105" w:type="dxa"/>
              <w:right w:w="105" w:type="dxa"/>
            </w:tcMar>
            <w:vAlign w:val="top"/>
          </w:tcPr>
          <w:p w:rsidR="6F09D808" w:rsidP="6F09D808" w:rsidRDefault="6F09D808" w14:paraId="00C76844" w14:textId="44E1093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lang w:val="en-US"/>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679DB068">
        <w:trPr>
          <w:trHeight w:val="285"/>
        </w:trPr>
        <w:tc>
          <w:tcPr>
            <w:tcW w:w="1050" w:type="dxa"/>
            <w:tcMar>
              <w:left w:w="105" w:type="dxa"/>
              <w:right w:w="105" w:type="dxa"/>
            </w:tcMar>
            <w:vAlign w:val="top"/>
          </w:tcPr>
          <w:p w:rsidR="6F09D808" w:rsidP="6F09D808" w:rsidRDefault="6F09D808" w14:paraId="0E264611" w14:textId="4B8D9B8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Da Roit et al. (2015)</w:t>
            </w:r>
          </w:p>
        </w:tc>
        <w:tc>
          <w:tcPr>
            <w:tcW w:w="1230" w:type="dxa"/>
            <w:tcMar>
              <w:left w:w="105" w:type="dxa"/>
              <w:right w:w="105" w:type="dxa"/>
            </w:tcMar>
            <w:vAlign w:val="top"/>
          </w:tcPr>
          <w:p w:rsidR="6F09D808" w:rsidP="6F09D808" w:rsidRDefault="6F09D808" w14:paraId="4235DBF7" w14:textId="44DA0BF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analysis with qualitative interpretation</w:t>
            </w:r>
          </w:p>
        </w:tc>
        <w:tc>
          <w:tcPr>
            <w:tcW w:w="1170" w:type="dxa"/>
            <w:tcMar>
              <w:left w:w="105" w:type="dxa"/>
              <w:right w:w="105" w:type="dxa"/>
            </w:tcMar>
            <w:vAlign w:val="top"/>
          </w:tcPr>
          <w:p w:rsidR="6F09D808" w:rsidP="6F09D808" w:rsidRDefault="6F09D808" w14:paraId="02BF2F93" w14:textId="21D2817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Conceptual clarity, transparency of comparative logic, contextualization</w:t>
            </w:r>
          </w:p>
        </w:tc>
        <w:tc>
          <w:tcPr>
            <w:tcW w:w="2205" w:type="dxa"/>
            <w:tcMar>
              <w:left w:w="105" w:type="dxa"/>
              <w:right w:w="105" w:type="dxa"/>
            </w:tcMar>
            <w:vAlign w:val="top"/>
          </w:tcPr>
          <w:p w:rsidR="6F09D808" w:rsidP="6F09D808" w:rsidRDefault="6F09D808" w14:paraId="2D726E25" w14:textId="0AD1F06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theoretical framing; innovative use of fuzzy</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set methods; strong discussion of welfare regimes and gender norms</w:t>
            </w:r>
          </w:p>
        </w:tc>
        <w:tc>
          <w:tcPr>
            <w:tcW w:w="1875" w:type="dxa"/>
            <w:tcMar>
              <w:left w:w="105" w:type="dxa"/>
              <w:right w:w="105" w:type="dxa"/>
            </w:tcMar>
            <w:vAlign w:val="top"/>
          </w:tcPr>
          <w:p w:rsidR="6F09D808" w:rsidP="6F09D808" w:rsidRDefault="6F09D808" w14:paraId="6423599C" w14:textId="5646CBC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Limited methodological detail on qualitative interpretive elements; some complexity may reduce transparency for non</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specialists</w:t>
            </w:r>
          </w:p>
        </w:tc>
        <w:tc>
          <w:tcPr>
            <w:tcW w:w="1785" w:type="dxa"/>
            <w:tcMar>
              <w:left w:w="105" w:type="dxa"/>
              <w:right w:w="105" w:type="dxa"/>
            </w:tcMar>
            <w:vAlign w:val="top"/>
          </w:tcPr>
          <w:p w:rsidR="6F09D808" w:rsidP="6F09D808" w:rsidRDefault="6F09D808" w14:paraId="5E0C3E68" w14:textId="49F427D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lang w:val="en-US"/>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 High</w:t>
            </w:r>
          </w:p>
        </w:tc>
      </w:tr>
    </w:tbl>
    <w:p w:rsidR="6F09D808" w:rsidP="6F09D808" w:rsidRDefault="6F09D808" w14:paraId="1D6FE8C8" w14:textId="7BC31F6F">
      <w:pPr>
        <w:pStyle w:val="Normal"/>
        <w:spacing w:line="240" w:lineRule="auto"/>
        <w:ind w:firstLine="0"/>
        <w:rPr>
          <w:rFonts w:ascii="Arial" w:hAnsi="Arial" w:eastAsia="Arial" w:cs="Arial"/>
          <w:b w:val="1"/>
          <w:bCs w:val="1"/>
          <w:i w:val="0"/>
          <w:iCs w:val="0"/>
          <w:caps w:val="0"/>
          <w:smallCaps w:val="0"/>
          <w:noProof w:val="0"/>
          <w:color w:val="000000" w:themeColor="text1" w:themeTint="FF" w:themeShade="FF"/>
          <w:sz w:val="24"/>
          <w:szCs w:val="24"/>
          <w:lang w:val="en-US"/>
        </w:rPr>
      </w:pPr>
    </w:p>
    <w:p w:rsidR="5DA639C4" w:rsidP="6F09D808" w:rsidRDefault="5DA639C4" w14:paraId="24E08185" w14:textId="2348B98F">
      <w:pPr>
        <w:pStyle w:val="Normal"/>
        <w:spacing w:line="240" w:lineRule="auto"/>
        <w:ind w:firstLine="0"/>
        <w:rPr>
          <w:rFonts w:ascii="Arial Nova" w:hAnsi="Arial Nova" w:eastAsia="Arial Nova" w:cs="Arial Nova"/>
          <w:noProof w:val="0"/>
          <w:sz w:val="24"/>
          <w:szCs w:val="24"/>
          <w:lang w:val="en-US"/>
        </w:rPr>
      </w:pPr>
      <w:r w:rsidRPr="6F09D808" w:rsidR="5DA639C4">
        <w:rPr>
          <w:rFonts w:ascii="Arial" w:hAnsi="Arial" w:eastAsia="Arial" w:cs="Arial"/>
          <w:b w:val="1"/>
          <w:bCs w:val="1"/>
          <w:i w:val="0"/>
          <w:iCs w:val="0"/>
          <w:caps w:val="0"/>
          <w:smallCaps w:val="0"/>
          <w:noProof w:val="0"/>
          <w:color w:val="000000" w:themeColor="text1" w:themeTint="FF" w:themeShade="FF"/>
          <w:sz w:val="24"/>
          <w:szCs w:val="24"/>
          <w:lang w:val="en-US"/>
        </w:rPr>
        <w:t>Table 2: Quantitative Studies – JBI analysis</w:t>
      </w: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1230"/>
        <w:gridCol w:w="1935"/>
        <w:gridCol w:w="2940"/>
        <w:gridCol w:w="1770"/>
        <w:gridCol w:w="1470"/>
      </w:tblGrid>
      <w:tr w:rsidR="6F09D808" w:rsidTr="6F09D808" w14:paraId="700EBD31">
        <w:trPr>
          <w:trHeight w:val="285"/>
        </w:trPr>
        <w:tc>
          <w:tcPr>
            <w:tcW w:w="1230" w:type="dxa"/>
            <w:tcMar>
              <w:left w:w="105" w:type="dxa"/>
              <w:right w:w="105" w:type="dxa"/>
            </w:tcMar>
            <w:vAlign w:val="top"/>
          </w:tcPr>
          <w:p w:rsidR="6F09D808" w:rsidP="6F09D808" w:rsidRDefault="6F09D808" w14:paraId="65AA032D" w14:textId="3AAD830E">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Study</w:t>
            </w:r>
          </w:p>
        </w:tc>
        <w:tc>
          <w:tcPr>
            <w:tcW w:w="1935" w:type="dxa"/>
            <w:tcMar>
              <w:left w:w="105" w:type="dxa"/>
              <w:right w:w="105" w:type="dxa"/>
            </w:tcMar>
            <w:vAlign w:val="top"/>
          </w:tcPr>
          <w:p w:rsidR="6F09D808" w:rsidP="6F09D808" w:rsidRDefault="6F09D808" w14:paraId="48A24637" w14:textId="675C9111">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Study Design</w:t>
            </w:r>
          </w:p>
        </w:tc>
        <w:tc>
          <w:tcPr>
            <w:tcW w:w="2940" w:type="dxa"/>
            <w:tcMar>
              <w:left w:w="105" w:type="dxa"/>
              <w:right w:w="105" w:type="dxa"/>
            </w:tcMar>
            <w:vAlign w:val="top"/>
          </w:tcPr>
          <w:p w:rsidR="6F09D808" w:rsidP="6F09D808" w:rsidRDefault="6F09D808" w14:paraId="6BA3A8A7" w14:textId="397E565D">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Key Strengths</w:t>
            </w:r>
          </w:p>
        </w:tc>
        <w:tc>
          <w:tcPr>
            <w:tcW w:w="1770" w:type="dxa"/>
            <w:tcMar>
              <w:left w:w="105" w:type="dxa"/>
              <w:right w:w="105" w:type="dxa"/>
            </w:tcMar>
            <w:vAlign w:val="top"/>
          </w:tcPr>
          <w:p w:rsidR="6F09D808" w:rsidP="6F09D808" w:rsidRDefault="6F09D808" w14:paraId="18A91B60" w14:textId="0997588D">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Key Limitations</w:t>
            </w:r>
          </w:p>
        </w:tc>
        <w:tc>
          <w:tcPr>
            <w:tcW w:w="1470" w:type="dxa"/>
            <w:tcMar>
              <w:left w:w="105" w:type="dxa"/>
              <w:right w:w="105" w:type="dxa"/>
            </w:tcMar>
            <w:vAlign w:val="top"/>
          </w:tcPr>
          <w:p w:rsidR="6F09D808" w:rsidP="6F09D808" w:rsidRDefault="6F09D808" w14:paraId="77AA0EE0" w14:textId="77150BD5">
            <w:pPr>
              <w:spacing w:before="0" w:beforeAutospacing="off" w:after="0" w:afterAutospacing="off" w:line="279" w:lineRule="auto"/>
              <w:ind w:left="0" w:right="0" w:firstLine="0"/>
              <w:jc w:val="center"/>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Overall Quality Judgement</w:t>
            </w:r>
          </w:p>
        </w:tc>
      </w:tr>
      <w:tr w:rsidR="6F09D808" w:rsidTr="6F09D808" w14:paraId="0053A6F4">
        <w:trPr>
          <w:trHeight w:val="285"/>
        </w:trPr>
        <w:tc>
          <w:tcPr>
            <w:tcW w:w="1230" w:type="dxa"/>
            <w:tcMar>
              <w:left w:w="105" w:type="dxa"/>
              <w:right w:w="105" w:type="dxa"/>
            </w:tcMar>
            <w:vAlign w:val="top"/>
          </w:tcPr>
          <w:p w:rsidR="6F09D808" w:rsidP="6F09D808" w:rsidRDefault="6F09D808" w14:paraId="37CC1FAA" w14:textId="2B1DD1C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Zygouri et al. (2021)</w:t>
            </w:r>
          </w:p>
        </w:tc>
        <w:tc>
          <w:tcPr>
            <w:tcW w:w="1935" w:type="dxa"/>
            <w:tcMar>
              <w:left w:w="105" w:type="dxa"/>
              <w:right w:w="105" w:type="dxa"/>
            </w:tcMar>
            <w:vAlign w:val="top"/>
          </w:tcPr>
          <w:p w:rsidR="6F09D808" w:rsidP="6F09D808" w:rsidRDefault="6F09D808" w14:paraId="3D168049" w14:textId="3B66FB4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systematic review</w:t>
            </w:r>
          </w:p>
        </w:tc>
        <w:tc>
          <w:tcPr>
            <w:tcW w:w="2940" w:type="dxa"/>
            <w:tcMar>
              <w:left w:w="105" w:type="dxa"/>
              <w:right w:w="105" w:type="dxa"/>
            </w:tcMar>
            <w:vAlign w:val="top"/>
          </w:tcPr>
          <w:p w:rsidR="6F09D808" w:rsidP="6F09D808" w:rsidRDefault="6F09D808" w14:paraId="0D023A29" w14:textId="5641143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aims; rigorous thematic synthesis; transparent search strategy; strong use of primary study quotations</w:t>
            </w:r>
          </w:p>
        </w:tc>
        <w:tc>
          <w:tcPr>
            <w:tcW w:w="1770" w:type="dxa"/>
            <w:tcMar>
              <w:left w:w="105" w:type="dxa"/>
              <w:right w:w="105" w:type="dxa"/>
            </w:tcMar>
            <w:vAlign w:val="top"/>
          </w:tcPr>
          <w:p w:rsidR="6F09D808" w:rsidP="6F09D808" w:rsidRDefault="6F09D808" w14:paraId="5C632E35" w14:textId="324CBAC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Limited reflexivity; dependent on primary study quality</w:t>
            </w:r>
          </w:p>
        </w:tc>
        <w:tc>
          <w:tcPr>
            <w:tcW w:w="1470" w:type="dxa"/>
            <w:tcMar>
              <w:left w:w="105" w:type="dxa"/>
              <w:right w:w="105" w:type="dxa"/>
            </w:tcMar>
            <w:vAlign w:val="top"/>
          </w:tcPr>
          <w:p w:rsidR="6F09D808" w:rsidP="6F09D808" w:rsidRDefault="6F09D808" w14:paraId="1EDC6880" w14:textId="77C894E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3A68E3AD">
        <w:trPr>
          <w:trHeight w:val="285"/>
        </w:trPr>
        <w:tc>
          <w:tcPr>
            <w:tcW w:w="1230" w:type="dxa"/>
            <w:tcMar>
              <w:left w:w="105" w:type="dxa"/>
              <w:right w:w="105" w:type="dxa"/>
            </w:tcMar>
            <w:vAlign w:val="top"/>
          </w:tcPr>
          <w:p w:rsidR="6F09D808" w:rsidP="6F09D808" w:rsidRDefault="6F09D808" w14:paraId="252EFDAB" w14:textId="6ADEF1B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Armstrong et al. (2025)</w:t>
            </w:r>
          </w:p>
        </w:tc>
        <w:tc>
          <w:tcPr>
            <w:tcW w:w="1935" w:type="dxa"/>
            <w:tcMar>
              <w:left w:w="105" w:type="dxa"/>
              <w:right w:w="105" w:type="dxa"/>
            </w:tcMar>
            <w:vAlign w:val="top"/>
          </w:tcPr>
          <w:p w:rsidR="6F09D808" w:rsidP="6F09D808" w:rsidRDefault="6F09D808" w14:paraId="4927AC5A" w14:textId="3A3CD3C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Qualitative interview study (UK)</w:t>
            </w:r>
          </w:p>
        </w:tc>
        <w:tc>
          <w:tcPr>
            <w:tcW w:w="2940" w:type="dxa"/>
            <w:tcMar>
              <w:left w:w="105" w:type="dxa"/>
              <w:right w:w="105" w:type="dxa"/>
            </w:tcMar>
            <w:vAlign w:val="top"/>
          </w:tcPr>
          <w:p w:rsidR="6F09D808" w:rsidP="6F09D808" w:rsidRDefault="6F09D808" w14:paraId="5F48F3DD" w14:textId="26B8FAB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Rich data; appropriate sampling; transparent thematic analysis; strong ethical reporting</w:t>
            </w:r>
          </w:p>
        </w:tc>
        <w:tc>
          <w:tcPr>
            <w:tcW w:w="1770" w:type="dxa"/>
            <w:tcMar>
              <w:left w:w="105" w:type="dxa"/>
              <w:right w:w="105" w:type="dxa"/>
            </w:tcMar>
            <w:vAlign w:val="top"/>
          </w:tcPr>
          <w:p w:rsidR="6F09D808" w:rsidP="6F09D808" w:rsidRDefault="6F09D808" w14:paraId="5A1BC632" w14:textId="2B47DEA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Small, narrow sample; reflexivity not deeply theorised</w:t>
            </w:r>
          </w:p>
        </w:tc>
        <w:tc>
          <w:tcPr>
            <w:tcW w:w="1470" w:type="dxa"/>
            <w:tcMar>
              <w:left w:w="105" w:type="dxa"/>
              <w:right w:w="105" w:type="dxa"/>
            </w:tcMar>
            <w:vAlign w:val="top"/>
          </w:tcPr>
          <w:p w:rsidR="6F09D808" w:rsidP="6F09D808" w:rsidRDefault="6F09D808" w14:paraId="30748279" w14:textId="760E725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7021E26D">
        <w:trPr>
          <w:trHeight w:val="285"/>
        </w:trPr>
        <w:tc>
          <w:tcPr>
            <w:tcW w:w="1230" w:type="dxa"/>
            <w:tcMar>
              <w:left w:w="105" w:type="dxa"/>
              <w:right w:w="105" w:type="dxa"/>
            </w:tcMar>
            <w:vAlign w:val="top"/>
          </w:tcPr>
          <w:p w:rsidR="6F09D808" w:rsidP="6F09D808" w:rsidRDefault="6F09D808" w14:paraId="1015C071" w14:textId="499EB26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Da Roit et al. (2015)</w:t>
            </w:r>
          </w:p>
        </w:tc>
        <w:tc>
          <w:tcPr>
            <w:tcW w:w="1935" w:type="dxa"/>
            <w:tcMar>
              <w:left w:w="105" w:type="dxa"/>
              <w:right w:w="105" w:type="dxa"/>
            </w:tcMar>
            <w:vAlign w:val="top"/>
          </w:tcPr>
          <w:p w:rsidR="6F09D808" w:rsidP="6F09D808" w:rsidRDefault="6F09D808" w14:paraId="62E0EE72" w14:textId="1139921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fuzzy</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set analysis with qualitative interpretation</w:t>
            </w:r>
          </w:p>
        </w:tc>
        <w:tc>
          <w:tcPr>
            <w:tcW w:w="2940" w:type="dxa"/>
            <w:tcMar>
              <w:left w:w="105" w:type="dxa"/>
              <w:right w:w="105" w:type="dxa"/>
            </w:tcMar>
            <w:vAlign w:val="top"/>
          </w:tcPr>
          <w:p w:rsidR="6F09D808" w:rsidP="6F09D808" w:rsidRDefault="6F09D808" w14:paraId="598F13C8" w14:textId="77FD752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Strong theoretical framing; innovative comparative method; valuable welfare</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regime insights</w:t>
            </w:r>
          </w:p>
        </w:tc>
        <w:tc>
          <w:tcPr>
            <w:tcW w:w="1770" w:type="dxa"/>
            <w:tcMar>
              <w:left w:w="105" w:type="dxa"/>
              <w:right w:w="105" w:type="dxa"/>
            </w:tcMar>
            <w:vAlign w:val="top"/>
          </w:tcPr>
          <w:p w:rsidR="6F09D808" w:rsidP="6F09D808" w:rsidRDefault="6F09D808" w14:paraId="5A63A4FB" w14:textId="3472CAC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Limited detail on qualitative procedures; reflexivity insufficient</w:t>
            </w:r>
          </w:p>
        </w:tc>
        <w:tc>
          <w:tcPr>
            <w:tcW w:w="1470" w:type="dxa"/>
            <w:tcMar>
              <w:left w:w="105" w:type="dxa"/>
              <w:right w:w="105" w:type="dxa"/>
            </w:tcMar>
            <w:vAlign w:val="top"/>
          </w:tcPr>
          <w:p w:rsidR="6F09D808" w:rsidP="6F09D808" w:rsidRDefault="6F09D808" w14:paraId="6C0C60DE" w14:textId="6641C49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Moderate–High</w:t>
            </w:r>
          </w:p>
        </w:tc>
      </w:tr>
      <w:tr w:rsidR="6F09D808" w:rsidTr="6F09D808" w14:paraId="4EB77792">
        <w:trPr>
          <w:trHeight w:val="285"/>
        </w:trPr>
        <w:tc>
          <w:tcPr>
            <w:tcW w:w="1230" w:type="dxa"/>
            <w:tcMar>
              <w:left w:w="105" w:type="dxa"/>
              <w:right w:w="105" w:type="dxa"/>
            </w:tcMar>
            <w:vAlign w:val="top"/>
          </w:tcPr>
          <w:p w:rsidR="6F09D808" w:rsidP="6F09D808" w:rsidRDefault="6F09D808" w14:paraId="5E5A6878" w14:textId="64DFD80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Rutherford &amp; Bu (2018)</w:t>
            </w:r>
          </w:p>
        </w:tc>
        <w:tc>
          <w:tcPr>
            <w:tcW w:w="1935" w:type="dxa"/>
            <w:tcMar>
              <w:left w:w="105" w:type="dxa"/>
              <w:right w:w="105" w:type="dxa"/>
            </w:tcMar>
            <w:vAlign w:val="top"/>
          </w:tcPr>
          <w:p w:rsidR="6F09D808" w:rsidP="6F09D808" w:rsidRDefault="6F09D808" w14:paraId="218DD63E" w14:textId="59D93CE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 survey (UK)</w:t>
            </w:r>
          </w:p>
        </w:tc>
        <w:tc>
          <w:tcPr>
            <w:tcW w:w="2940" w:type="dxa"/>
            <w:tcMar>
              <w:left w:w="105" w:type="dxa"/>
              <w:right w:w="105" w:type="dxa"/>
            </w:tcMar>
            <w:vAlign w:val="top"/>
          </w:tcPr>
          <w:p w:rsidR="6F09D808" w:rsidP="6F09D808" w:rsidRDefault="6F09D808" w14:paraId="23DE88CA" w14:textId="5E163BF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Large national dataset; strong measurement focus; appropriate statistical analysis</w:t>
            </w:r>
          </w:p>
        </w:tc>
        <w:tc>
          <w:tcPr>
            <w:tcW w:w="1770" w:type="dxa"/>
            <w:tcMar>
              <w:left w:w="105" w:type="dxa"/>
              <w:right w:w="105" w:type="dxa"/>
            </w:tcMar>
            <w:vAlign w:val="top"/>
          </w:tcPr>
          <w:p w:rsidR="6F09D808" w:rsidP="6F09D808" w:rsidRDefault="6F09D808" w14:paraId="5FDF1A38" w14:textId="730C3C5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 design; 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reported caregiving</w:t>
            </w:r>
          </w:p>
        </w:tc>
        <w:tc>
          <w:tcPr>
            <w:tcW w:w="1470" w:type="dxa"/>
            <w:tcMar>
              <w:left w:w="105" w:type="dxa"/>
              <w:right w:w="105" w:type="dxa"/>
            </w:tcMar>
            <w:vAlign w:val="top"/>
          </w:tcPr>
          <w:p w:rsidR="6F09D808" w:rsidP="6F09D808" w:rsidRDefault="6F09D808" w14:paraId="1F02F28E" w14:textId="193939F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Moderate–High</w:t>
            </w:r>
          </w:p>
        </w:tc>
      </w:tr>
      <w:tr w:rsidR="6F09D808" w:rsidTr="6F09D808" w14:paraId="23D88A7D">
        <w:trPr>
          <w:trHeight w:val="285"/>
        </w:trPr>
        <w:tc>
          <w:tcPr>
            <w:tcW w:w="1230" w:type="dxa"/>
            <w:tcMar>
              <w:left w:w="105" w:type="dxa"/>
              <w:right w:w="105" w:type="dxa"/>
            </w:tcMar>
            <w:vAlign w:val="top"/>
          </w:tcPr>
          <w:p w:rsidR="6F09D808" w:rsidP="6F09D808" w:rsidRDefault="6F09D808" w14:paraId="39D3627B" w14:textId="677D484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Carrino et al. (2023)</w:t>
            </w:r>
          </w:p>
        </w:tc>
        <w:tc>
          <w:tcPr>
            <w:tcW w:w="1935" w:type="dxa"/>
            <w:tcMar>
              <w:left w:w="105" w:type="dxa"/>
              <w:right w:w="105" w:type="dxa"/>
            </w:tcMar>
            <w:vAlign w:val="top"/>
          </w:tcPr>
          <w:p w:rsidR="6F09D808" w:rsidP="6F09D808" w:rsidRDefault="6F09D808" w14:paraId="695EE4D7" w14:textId="38495EF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econometric analysis (UK)</w:t>
            </w:r>
          </w:p>
        </w:tc>
        <w:tc>
          <w:tcPr>
            <w:tcW w:w="2940" w:type="dxa"/>
            <w:tcMar>
              <w:left w:w="105" w:type="dxa"/>
              <w:right w:w="105" w:type="dxa"/>
            </w:tcMar>
            <w:vAlign w:val="top"/>
          </w:tcPr>
          <w:p w:rsidR="6F09D808" w:rsidP="6F09D808" w:rsidRDefault="6F09D808" w14:paraId="54B43AEC" w14:textId="0A37379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Robust modelling; strong identification strategy; clear work–care trade</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off focus</w:t>
            </w:r>
          </w:p>
        </w:tc>
        <w:tc>
          <w:tcPr>
            <w:tcW w:w="1770" w:type="dxa"/>
            <w:tcMar>
              <w:left w:w="105" w:type="dxa"/>
              <w:right w:w="105" w:type="dxa"/>
            </w:tcMar>
            <w:vAlign w:val="top"/>
          </w:tcPr>
          <w:p w:rsidR="6F09D808" w:rsidP="6F09D808" w:rsidRDefault="6F09D808" w14:paraId="0838206E" w14:textId="30D3FBB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Potential unobserved confounding; complex methods</w:t>
            </w:r>
          </w:p>
        </w:tc>
        <w:tc>
          <w:tcPr>
            <w:tcW w:w="1470" w:type="dxa"/>
            <w:tcMar>
              <w:left w:w="105" w:type="dxa"/>
              <w:right w:w="105" w:type="dxa"/>
            </w:tcMar>
            <w:vAlign w:val="top"/>
          </w:tcPr>
          <w:p w:rsidR="6F09D808" w:rsidP="6F09D808" w:rsidRDefault="6F09D808" w14:paraId="57BDDF93" w14:textId="1E68189B">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22AEEAE4">
        <w:trPr>
          <w:trHeight w:val="285"/>
        </w:trPr>
        <w:tc>
          <w:tcPr>
            <w:tcW w:w="1230" w:type="dxa"/>
            <w:tcMar>
              <w:left w:w="105" w:type="dxa"/>
              <w:right w:w="105" w:type="dxa"/>
            </w:tcMar>
            <w:vAlign w:val="top"/>
          </w:tcPr>
          <w:p w:rsidR="6F09D808" w:rsidP="6F09D808" w:rsidRDefault="6F09D808" w14:paraId="4A974BD8" w14:textId="46C84F1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Gösenbauer et al. (2025)</w:t>
            </w:r>
          </w:p>
        </w:tc>
        <w:tc>
          <w:tcPr>
            <w:tcW w:w="1935" w:type="dxa"/>
            <w:tcMar>
              <w:left w:w="105" w:type="dxa"/>
              <w:right w:w="105" w:type="dxa"/>
            </w:tcMar>
            <w:vAlign w:val="top"/>
          </w:tcPr>
          <w:p w:rsidR="6F09D808" w:rsidP="6F09D808" w:rsidRDefault="6F09D808" w14:paraId="27B0C1E1" w14:textId="1C7FE29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Systematic review</w:t>
            </w:r>
          </w:p>
        </w:tc>
        <w:tc>
          <w:tcPr>
            <w:tcW w:w="2940" w:type="dxa"/>
            <w:tcMar>
              <w:left w:w="105" w:type="dxa"/>
              <w:right w:w="105" w:type="dxa"/>
            </w:tcMar>
            <w:vAlign w:val="top"/>
          </w:tcPr>
          <w:p w:rsidR="6F09D808" w:rsidP="6F09D808" w:rsidRDefault="6F09D808" w14:paraId="515F4321" w14:textId="55F0875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Transparent methodology; broad scope; clear synthesis of gender distribution</w:t>
            </w:r>
          </w:p>
        </w:tc>
        <w:tc>
          <w:tcPr>
            <w:tcW w:w="1770" w:type="dxa"/>
            <w:tcMar>
              <w:left w:w="105" w:type="dxa"/>
              <w:right w:w="105" w:type="dxa"/>
            </w:tcMar>
            <w:vAlign w:val="top"/>
          </w:tcPr>
          <w:p w:rsidR="6F09D808" w:rsidP="6F09D808" w:rsidRDefault="6F09D808" w14:paraId="101D7178" w14:textId="1A7B071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Heterogeneity across studies; limited pooling</w:t>
            </w:r>
          </w:p>
        </w:tc>
        <w:tc>
          <w:tcPr>
            <w:tcW w:w="1470" w:type="dxa"/>
            <w:tcMar>
              <w:left w:w="105" w:type="dxa"/>
              <w:right w:w="105" w:type="dxa"/>
            </w:tcMar>
            <w:vAlign w:val="top"/>
          </w:tcPr>
          <w:p w:rsidR="6F09D808" w:rsidP="6F09D808" w:rsidRDefault="6F09D808" w14:paraId="18BC0CBF" w14:textId="522C464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7C796818">
        <w:trPr>
          <w:trHeight w:val="285"/>
        </w:trPr>
        <w:tc>
          <w:tcPr>
            <w:tcW w:w="1230" w:type="dxa"/>
            <w:tcMar>
              <w:left w:w="105" w:type="dxa"/>
              <w:right w:w="105" w:type="dxa"/>
            </w:tcMar>
            <w:vAlign w:val="top"/>
          </w:tcPr>
          <w:p w:rsidR="6F09D808" w:rsidP="6F09D808" w:rsidRDefault="6F09D808" w14:paraId="6F0FFE4B" w14:textId="0D36B1A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Peña</w:t>
            </w:r>
            <w:r>
              <w:noBreakHyphen/>
            </w:r>
            <w:r w:rsidRPr="6F09D808" w:rsidR="6F09D808">
              <w:rPr>
                <w:rFonts w:ascii="Arial" w:hAnsi="Arial" w:eastAsia="Arial" w:cs="Arial"/>
                <w:b w:val="1"/>
                <w:bCs w:val="1"/>
                <w:i w:val="0"/>
                <w:iCs w:val="0"/>
                <w:caps w:val="0"/>
                <w:smallCaps w:val="0"/>
                <w:color w:val="000000" w:themeColor="text1" w:themeTint="FF" w:themeShade="FF"/>
                <w:sz w:val="18"/>
                <w:szCs w:val="18"/>
                <w:lang w:val="en-US"/>
              </w:rPr>
              <w:t>Longobardo et al. (2021)</w:t>
            </w:r>
          </w:p>
        </w:tc>
        <w:tc>
          <w:tcPr>
            <w:tcW w:w="1935" w:type="dxa"/>
            <w:tcMar>
              <w:left w:w="105" w:type="dxa"/>
              <w:right w:w="105" w:type="dxa"/>
            </w:tcMar>
            <w:vAlign w:val="top"/>
          </w:tcPr>
          <w:p w:rsidR="6F09D808" w:rsidP="6F09D808" w:rsidRDefault="6F09D808" w14:paraId="0D3E2BB2" w14:textId="0CFFEF91">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 survey (Spain)</w:t>
            </w:r>
          </w:p>
        </w:tc>
        <w:tc>
          <w:tcPr>
            <w:tcW w:w="2940" w:type="dxa"/>
            <w:tcMar>
              <w:left w:w="105" w:type="dxa"/>
              <w:right w:w="105" w:type="dxa"/>
            </w:tcMar>
            <w:vAlign w:val="top"/>
          </w:tcPr>
          <w:p w:rsidR="6F09D808" w:rsidP="6F09D808" w:rsidRDefault="6F09D808" w14:paraId="644D6425" w14:textId="11B6AFA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Adequate sample; validated measures; gender</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stratified analysis</w:t>
            </w:r>
          </w:p>
        </w:tc>
        <w:tc>
          <w:tcPr>
            <w:tcW w:w="1770" w:type="dxa"/>
            <w:tcMar>
              <w:left w:w="105" w:type="dxa"/>
              <w:right w:w="105" w:type="dxa"/>
            </w:tcMar>
            <w:vAlign w:val="top"/>
          </w:tcPr>
          <w:p w:rsidR="6F09D808" w:rsidP="6F09D808" w:rsidRDefault="6F09D808" w14:paraId="1F033CCE" w14:textId="3D368D4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Non</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UK context; cross</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sectional; residual confounding</w:t>
            </w:r>
          </w:p>
        </w:tc>
        <w:tc>
          <w:tcPr>
            <w:tcW w:w="1470" w:type="dxa"/>
            <w:tcMar>
              <w:left w:w="105" w:type="dxa"/>
              <w:right w:w="105" w:type="dxa"/>
            </w:tcMar>
            <w:vAlign w:val="top"/>
          </w:tcPr>
          <w:p w:rsidR="6F09D808" w:rsidP="6F09D808" w:rsidRDefault="6F09D808" w14:paraId="78922C1D" w14:textId="5A48AC7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Moderate–High</w:t>
            </w:r>
          </w:p>
        </w:tc>
      </w:tr>
      <w:tr w:rsidR="6F09D808" w:rsidTr="6F09D808" w14:paraId="4FB7A564">
        <w:trPr>
          <w:trHeight w:val="285"/>
        </w:trPr>
        <w:tc>
          <w:tcPr>
            <w:tcW w:w="1230" w:type="dxa"/>
            <w:tcMar>
              <w:left w:w="105" w:type="dxa"/>
              <w:right w:w="105" w:type="dxa"/>
            </w:tcMar>
            <w:vAlign w:val="top"/>
          </w:tcPr>
          <w:p w:rsidR="6F09D808" w:rsidP="6F09D808" w:rsidRDefault="6F09D808" w14:paraId="783548FE" w14:textId="1856948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Josten et al. (2024)</w:t>
            </w:r>
          </w:p>
        </w:tc>
        <w:tc>
          <w:tcPr>
            <w:tcW w:w="1935" w:type="dxa"/>
            <w:tcMar>
              <w:left w:w="105" w:type="dxa"/>
              <w:right w:w="105" w:type="dxa"/>
            </w:tcMar>
            <w:vAlign w:val="top"/>
          </w:tcPr>
          <w:p w:rsidR="6F09D808" w:rsidP="6F09D808" w:rsidRDefault="6F09D808" w14:paraId="436DED91" w14:textId="4BF39E4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cohort (Netherlands)</w:t>
            </w:r>
          </w:p>
        </w:tc>
        <w:tc>
          <w:tcPr>
            <w:tcW w:w="2940" w:type="dxa"/>
            <w:tcMar>
              <w:left w:w="105" w:type="dxa"/>
              <w:right w:w="105" w:type="dxa"/>
            </w:tcMar>
            <w:vAlign w:val="top"/>
          </w:tcPr>
          <w:p w:rsidR="6F09D808" w:rsidP="6F09D808" w:rsidRDefault="6F09D808" w14:paraId="61923004" w14:textId="5209A31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Multi</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wave design; strong confounder control; clear temporal ordering</w:t>
            </w:r>
          </w:p>
        </w:tc>
        <w:tc>
          <w:tcPr>
            <w:tcW w:w="1770" w:type="dxa"/>
            <w:tcMar>
              <w:left w:w="105" w:type="dxa"/>
              <w:right w:w="105" w:type="dxa"/>
            </w:tcMar>
            <w:vAlign w:val="top"/>
          </w:tcPr>
          <w:p w:rsidR="6F09D808" w:rsidP="6F09D808" w:rsidRDefault="6F09D808" w14:paraId="2C618B61" w14:textId="524E0CA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Attrition bias; non</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UK context</w:t>
            </w:r>
          </w:p>
        </w:tc>
        <w:tc>
          <w:tcPr>
            <w:tcW w:w="1470" w:type="dxa"/>
            <w:tcMar>
              <w:left w:w="105" w:type="dxa"/>
              <w:right w:w="105" w:type="dxa"/>
            </w:tcMar>
            <w:vAlign w:val="top"/>
          </w:tcPr>
          <w:p w:rsidR="6F09D808" w:rsidP="6F09D808" w:rsidRDefault="6F09D808" w14:paraId="283F63AF" w14:textId="45507A8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0017F09B">
        <w:trPr>
          <w:trHeight w:val="285"/>
        </w:trPr>
        <w:tc>
          <w:tcPr>
            <w:tcW w:w="1230" w:type="dxa"/>
            <w:tcMar>
              <w:left w:w="105" w:type="dxa"/>
              <w:right w:w="105" w:type="dxa"/>
            </w:tcMar>
            <w:vAlign w:val="top"/>
          </w:tcPr>
          <w:p w:rsidR="6F09D808" w:rsidP="6F09D808" w:rsidRDefault="6F09D808" w14:paraId="51012821" w14:textId="32C165C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Kolodziej et al. (2023)</w:t>
            </w:r>
          </w:p>
        </w:tc>
        <w:tc>
          <w:tcPr>
            <w:tcW w:w="1935" w:type="dxa"/>
            <w:tcMar>
              <w:left w:w="105" w:type="dxa"/>
              <w:right w:w="105" w:type="dxa"/>
            </w:tcMar>
            <w:vAlign w:val="top"/>
          </w:tcPr>
          <w:p w:rsidR="6F09D808" w:rsidP="6F09D808" w:rsidRDefault="6F09D808" w14:paraId="2EAE1A62" w14:textId="7237158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Economic modelling (Germany)</w:t>
            </w:r>
          </w:p>
        </w:tc>
        <w:tc>
          <w:tcPr>
            <w:tcW w:w="2940" w:type="dxa"/>
            <w:tcMar>
              <w:left w:w="105" w:type="dxa"/>
              <w:right w:w="105" w:type="dxa"/>
            </w:tcMar>
            <w:vAlign w:val="top"/>
          </w:tcPr>
          <w:p w:rsidR="6F09D808" w:rsidP="6F09D808" w:rsidRDefault="6F09D808" w14:paraId="3050EA76" w14:textId="7CFE81E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Transparent modelling; clear productivity</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loss estimates</w:t>
            </w:r>
          </w:p>
        </w:tc>
        <w:tc>
          <w:tcPr>
            <w:tcW w:w="1770" w:type="dxa"/>
            <w:tcMar>
              <w:left w:w="105" w:type="dxa"/>
              <w:right w:w="105" w:type="dxa"/>
            </w:tcMar>
            <w:vAlign w:val="top"/>
          </w:tcPr>
          <w:p w:rsidR="6F09D808" w:rsidP="6F09D808" w:rsidRDefault="6F09D808" w14:paraId="072E1C2A" w14:textId="41232716">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Assumptions limit generalisability; non</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UK context</w:t>
            </w:r>
          </w:p>
        </w:tc>
        <w:tc>
          <w:tcPr>
            <w:tcW w:w="1470" w:type="dxa"/>
            <w:tcMar>
              <w:left w:w="105" w:type="dxa"/>
              <w:right w:w="105" w:type="dxa"/>
            </w:tcMar>
            <w:vAlign w:val="top"/>
          </w:tcPr>
          <w:p w:rsidR="6F09D808" w:rsidP="6F09D808" w:rsidRDefault="6F09D808" w14:paraId="7AC07548" w14:textId="6898AF2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w:t>
            </w:r>
          </w:p>
        </w:tc>
      </w:tr>
      <w:tr w:rsidR="6F09D808" w:rsidTr="6F09D808" w14:paraId="09EFD64D">
        <w:trPr>
          <w:trHeight w:val="285"/>
        </w:trPr>
        <w:tc>
          <w:tcPr>
            <w:tcW w:w="1230" w:type="dxa"/>
            <w:tcMar>
              <w:left w:w="105" w:type="dxa"/>
              <w:right w:w="105" w:type="dxa"/>
            </w:tcMar>
            <w:vAlign w:val="top"/>
          </w:tcPr>
          <w:p w:rsidR="6F09D808" w:rsidP="6F09D808" w:rsidRDefault="6F09D808" w14:paraId="7DAEEFAF" w14:textId="2046EE6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Lacey et al. (2019)</w:t>
            </w:r>
          </w:p>
        </w:tc>
        <w:tc>
          <w:tcPr>
            <w:tcW w:w="1935" w:type="dxa"/>
            <w:tcMar>
              <w:left w:w="105" w:type="dxa"/>
              <w:right w:w="105" w:type="dxa"/>
            </w:tcMar>
            <w:vAlign w:val="top"/>
          </w:tcPr>
          <w:p w:rsidR="6F09D808" w:rsidP="6F09D808" w:rsidRDefault="6F09D808" w14:paraId="32F12467" w14:textId="60E035B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cohort (UKHLS)</w:t>
            </w:r>
          </w:p>
        </w:tc>
        <w:tc>
          <w:tcPr>
            <w:tcW w:w="2940" w:type="dxa"/>
            <w:tcMar>
              <w:left w:w="105" w:type="dxa"/>
              <w:right w:w="105" w:type="dxa"/>
            </w:tcMar>
            <w:vAlign w:val="top"/>
          </w:tcPr>
          <w:p w:rsidR="6F09D808" w:rsidP="6F09D808" w:rsidRDefault="6F09D808" w14:paraId="3EB28E16" w14:textId="0EA8902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Large UK dataset; validated psychological distress measures; robust modelling</w:t>
            </w:r>
          </w:p>
        </w:tc>
        <w:tc>
          <w:tcPr>
            <w:tcW w:w="1770" w:type="dxa"/>
            <w:tcMar>
              <w:left w:w="105" w:type="dxa"/>
              <w:right w:w="105" w:type="dxa"/>
            </w:tcMar>
            <w:vAlign w:val="top"/>
          </w:tcPr>
          <w:p w:rsidR="6F09D808" w:rsidP="6F09D808" w:rsidRDefault="6F09D808" w14:paraId="1B04C872" w14:textId="1F82FF8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Attrition; 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reported caregiving</w:t>
            </w:r>
          </w:p>
        </w:tc>
        <w:tc>
          <w:tcPr>
            <w:tcW w:w="1470" w:type="dxa"/>
            <w:tcMar>
              <w:left w:w="105" w:type="dxa"/>
              <w:right w:w="105" w:type="dxa"/>
            </w:tcMar>
            <w:vAlign w:val="top"/>
          </w:tcPr>
          <w:p w:rsidR="6F09D808" w:rsidP="6F09D808" w:rsidRDefault="6F09D808" w14:paraId="6FDF8A18" w14:textId="4951EBA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747E3AB2">
        <w:trPr>
          <w:trHeight w:val="285"/>
        </w:trPr>
        <w:tc>
          <w:tcPr>
            <w:tcW w:w="1230" w:type="dxa"/>
            <w:tcMar>
              <w:left w:w="105" w:type="dxa"/>
              <w:right w:w="105" w:type="dxa"/>
            </w:tcMar>
            <w:vAlign w:val="top"/>
          </w:tcPr>
          <w:p w:rsidR="6F09D808" w:rsidP="6F09D808" w:rsidRDefault="6F09D808" w14:paraId="6F536AC5" w14:textId="6D5CBFB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Bom &amp; Stöckel (2021)</w:t>
            </w:r>
          </w:p>
        </w:tc>
        <w:tc>
          <w:tcPr>
            <w:tcW w:w="1935" w:type="dxa"/>
            <w:tcMar>
              <w:left w:w="105" w:type="dxa"/>
              <w:right w:w="105" w:type="dxa"/>
            </w:tcMar>
            <w:vAlign w:val="top"/>
          </w:tcPr>
          <w:p w:rsidR="6F09D808" w:rsidP="6F09D808" w:rsidRDefault="6F09D808" w14:paraId="42CB1817" w14:textId="400BBB82">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Comparative quantitative study (UK &amp; NL)</w:t>
            </w:r>
          </w:p>
        </w:tc>
        <w:tc>
          <w:tcPr>
            <w:tcW w:w="2940" w:type="dxa"/>
            <w:tcMar>
              <w:left w:w="105" w:type="dxa"/>
              <w:right w:w="105" w:type="dxa"/>
            </w:tcMar>
            <w:vAlign w:val="top"/>
          </w:tcPr>
          <w:p w:rsidR="6F09D808" w:rsidP="6F09D808" w:rsidRDefault="6F09D808" w14:paraId="73B19928" w14:textId="3C94B49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health outcome measures; appropriate statistical analysis; comparative insight</w:t>
            </w:r>
          </w:p>
        </w:tc>
        <w:tc>
          <w:tcPr>
            <w:tcW w:w="1770" w:type="dxa"/>
            <w:tcMar>
              <w:left w:w="105" w:type="dxa"/>
              <w:right w:w="105" w:type="dxa"/>
            </w:tcMar>
            <w:vAlign w:val="top"/>
          </w:tcPr>
          <w:p w:rsidR="6F09D808" w:rsidP="6F09D808" w:rsidRDefault="6F09D808" w14:paraId="0C01524E" w14:textId="79F95A55">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reported health; contextual differences</w:t>
            </w:r>
          </w:p>
        </w:tc>
        <w:tc>
          <w:tcPr>
            <w:tcW w:w="1470" w:type="dxa"/>
            <w:tcMar>
              <w:left w:w="105" w:type="dxa"/>
              <w:right w:w="105" w:type="dxa"/>
            </w:tcMar>
            <w:vAlign w:val="top"/>
          </w:tcPr>
          <w:p w:rsidR="6F09D808" w:rsidP="6F09D808" w:rsidRDefault="6F09D808" w14:paraId="72DCB65E" w14:textId="2E43D9A4">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Moderate–High</w:t>
            </w:r>
          </w:p>
        </w:tc>
      </w:tr>
      <w:tr w:rsidR="6F09D808" w:rsidTr="6F09D808" w14:paraId="5A381DDE">
        <w:trPr>
          <w:trHeight w:val="285"/>
        </w:trPr>
        <w:tc>
          <w:tcPr>
            <w:tcW w:w="1230" w:type="dxa"/>
            <w:tcMar>
              <w:left w:w="105" w:type="dxa"/>
              <w:right w:w="105" w:type="dxa"/>
            </w:tcMar>
            <w:vAlign w:val="top"/>
          </w:tcPr>
          <w:p w:rsidR="6F09D808" w:rsidP="6F09D808" w:rsidRDefault="6F09D808" w14:paraId="493E8663" w14:textId="6E96FAE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Stöckel &amp; Bom (2022)</w:t>
            </w:r>
          </w:p>
        </w:tc>
        <w:tc>
          <w:tcPr>
            <w:tcW w:w="1935" w:type="dxa"/>
            <w:tcMar>
              <w:left w:w="105" w:type="dxa"/>
              <w:right w:w="105" w:type="dxa"/>
            </w:tcMar>
            <w:vAlign w:val="top"/>
          </w:tcPr>
          <w:p w:rsidR="6F09D808" w:rsidP="6F09D808" w:rsidRDefault="6F09D808" w14:paraId="21FB3172" w14:textId="015F25C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Longitudinal study (UK)</w:t>
            </w:r>
          </w:p>
        </w:tc>
        <w:tc>
          <w:tcPr>
            <w:tcW w:w="2940" w:type="dxa"/>
            <w:tcMar>
              <w:left w:w="105" w:type="dxa"/>
              <w:right w:w="105" w:type="dxa"/>
            </w:tcMar>
            <w:vAlign w:val="top"/>
          </w:tcPr>
          <w:p w:rsidR="6F09D808" w:rsidP="6F09D808" w:rsidRDefault="6F09D808" w14:paraId="7E8FA43B" w14:textId="1888A49C">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Long follow</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up; strong analytical strategy; clear long</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term health focus</w:t>
            </w:r>
          </w:p>
        </w:tc>
        <w:tc>
          <w:tcPr>
            <w:tcW w:w="1770" w:type="dxa"/>
            <w:tcMar>
              <w:left w:w="105" w:type="dxa"/>
              <w:right w:w="105" w:type="dxa"/>
            </w:tcMar>
            <w:vAlign w:val="top"/>
          </w:tcPr>
          <w:p w:rsidR="6F09D808" w:rsidP="6F09D808" w:rsidRDefault="6F09D808" w14:paraId="5BA67346" w14:textId="13555D73">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Potential unmeasured confounding; self</w:t>
            </w:r>
            <w:r>
              <w:noBreakHyphen/>
            </w:r>
            <w:r w:rsidRPr="6F09D808" w:rsidR="6F09D808">
              <w:rPr>
                <w:rFonts w:ascii="Arial" w:hAnsi="Arial" w:eastAsia="Arial" w:cs="Arial"/>
                <w:b w:val="0"/>
                <w:bCs w:val="0"/>
                <w:i w:val="0"/>
                <w:iCs w:val="0"/>
                <w:caps w:val="0"/>
                <w:smallCaps w:val="0"/>
                <w:color w:val="000000" w:themeColor="text1" w:themeTint="FF" w:themeShade="FF"/>
                <w:sz w:val="18"/>
                <w:szCs w:val="18"/>
                <w:lang w:val="en-US"/>
              </w:rPr>
              <w:t>report</w:t>
            </w:r>
          </w:p>
        </w:tc>
        <w:tc>
          <w:tcPr>
            <w:tcW w:w="1470" w:type="dxa"/>
            <w:tcMar>
              <w:left w:w="105" w:type="dxa"/>
              <w:right w:w="105" w:type="dxa"/>
            </w:tcMar>
            <w:vAlign w:val="top"/>
          </w:tcPr>
          <w:p w:rsidR="6F09D808" w:rsidP="6F09D808" w:rsidRDefault="6F09D808" w14:paraId="240C7CC1" w14:textId="02D47DB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5CEBD4E8">
        <w:trPr>
          <w:trHeight w:val="285"/>
        </w:trPr>
        <w:tc>
          <w:tcPr>
            <w:tcW w:w="1230" w:type="dxa"/>
            <w:tcMar>
              <w:left w:w="105" w:type="dxa"/>
              <w:right w:w="105" w:type="dxa"/>
            </w:tcMar>
            <w:vAlign w:val="top"/>
          </w:tcPr>
          <w:p w:rsidR="6F09D808" w:rsidP="6F09D808" w:rsidRDefault="6F09D808" w14:paraId="29872A22" w14:textId="6BA24580">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Taylor et al. (2025)</w:t>
            </w:r>
          </w:p>
        </w:tc>
        <w:tc>
          <w:tcPr>
            <w:tcW w:w="1935" w:type="dxa"/>
            <w:tcMar>
              <w:left w:w="105" w:type="dxa"/>
              <w:right w:w="105" w:type="dxa"/>
            </w:tcMar>
            <w:vAlign w:val="top"/>
          </w:tcPr>
          <w:p w:rsidR="6F09D808" w:rsidP="6F09D808" w:rsidRDefault="6F09D808" w14:paraId="66226817" w14:textId="1F5C0698">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Systematic review (England)</w:t>
            </w:r>
          </w:p>
        </w:tc>
        <w:tc>
          <w:tcPr>
            <w:tcW w:w="2940" w:type="dxa"/>
            <w:tcMar>
              <w:left w:w="105" w:type="dxa"/>
              <w:right w:w="105" w:type="dxa"/>
            </w:tcMar>
            <w:vAlign w:val="top"/>
          </w:tcPr>
          <w:p w:rsidR="6F09D808" w:rsidP="6F09D808" w:rsidRDefault="6F09D808" w14:paraId="09186889" w14:textId="7E0A785E">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Clear policy focus; systematic approach; strong synthesis</w:t>
            </w:r>
          </w:p>
        </w:tc>
        <w:tc>
          <w:tcPr>
            <w:tcW w:w="1770" w:type="dxa"/>
            <w:tcMar>
              <w:left w:w="105" w:type="dxa"/>
              <w:right w:w="105" w:type="dxa"/>
            </w:tcMar>
            <w:vAlign w:val="top"/>
          </w:tcPr>
          <w:p w:rsidR="6F09D808" w:rsidP="6F09D808" w:rsidRDefault="6F09D808" w14:paraId="76D9FBEA" w14:textId="001F341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Heterogeneous policy contexts; limited quantitative pooling</w:t>
            </w:r>
          </w:p>
        </w:tc>
        <w:tc>
          <w:tcPr>
            <w:tcW w:w="1470" w:type="dxa"/>
            <w:tcMar>
              <w:left w:w="105" w:type="dxa"/>
              <w:right w:w="105" w:type="dxa"/>
            </w:tcMar>
            <w:vAlign w:val="top"/>
          </w:tcPr>
          <w:p w:rsidR="6F09D808" w:rsidP="6F09D808" w:rsidRDefault="6F09D808" w14:paraId="65D1DC4C" w14:textId="5551CD7F">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High</w:t>
            </w:r>
          </w:p>
        </w:tc>
      </w:tr>
      <w:tr w:rsidR="6F09D808" w:rsidTr="6F09D808" w14:paraId="2C03CE4A">
        <w:trPr>
          <w:trHeight w:val="285"/>
        </w:trPr>
        <w:tc>
          <w:tcPr>
            <w:tcW w:w="1230" w:type="dxa"/>
            <w:tcMar>
              <w:left w:w="105" w:type="dxa"/>
              <w:right w:w="105" w:type="dxa"/>
            </w:tcMar>
            <w:vAlign w:val="top"/>
          </w:tcPr>
          <w:p w:rsidR="6F09D808" w:rsidP="6F09D808" w:rsidRDefault="6F09D808" w14:paraId="520725BA" w14:textId="58E9A077">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Brimblecombe et al. (2018)</w:t>
            </w:r>
          </w:p>
        </w:tc>
        <w:tc>
          <w:tcPr>
            <w:tcW w:w="1935" w:type="dxa"/>
            <w:tcMar>
              <w:left w:w="105" w:type="dxa"/>
              <w:right w:w="105" w:type="dxa"/>
            </w:tcMar>
            <w:vAlign w:val="top"/>
          </w:tcPr>
          <w:p w:rsidR="6F09D808" w:rsidP="6F09D808" w:rsidRDefault="6F09D808" w14:paraId="25742FD3" w14:textId="7C50D50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Policy modelling (England)</w:t>
            </w:r>
          </w:p>
        </w:tc>
        <w:tc>
          <w:tcPr>
            <w:tcW w:w="2940" w:type="dxa"/>
            <w:tcMar>
              <w:left w:w="105" w:type="dxa"/>
              <w:right w:w="105" w:type="dxa"/>
            </w:tcMar>
            <w:vAlign w:val="top"/>
          </w:tcPr>
          <w:p w:rsidR="6F09D808" w:rsidP="6F09D808" w:rsidRDefault="6F09D808" w14:paraId="147B46CE" w14:textId="742062AD">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Transparent modelling; strong use of national datasets; clear projections</w:t>
            </w:r>
          </w:p>
        </w:tc>
        <w:tc>
          <w:tcPr>
            <w:tcW w:w="1770" w:type="dxa"/>
            <w:tcMar>
              <w:left w:w="105" w:type="dxa"/>
              <w:right w:w="105" w:type="dxa"/>
            </w:tcMar>
            <w:vAlign w:val="top"/>
          </w:tcPr>
          <w:p w:rsidR="6F09D808" w:rsidP="6F09D808" w:rsidRDefault="6F09D808" w14:paraId="449DC829" w14:textId="176C2F39">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0"/>
                <w:bCs w:val="0"/>
                <w:i w:val="0"/>
                <w:iCs w:val="0"/>
                <w:caps w:val="0"/>
                <w:smallCaps w:val="0"/>
                <w:color w:val="000000" w:themeColor="text1" w:themeTint="FF" w:themeShade="FF"/>
                <w:sz w:val="18"/>
                <w:szCs w:val="18"/>
                <w:lang w:val="en-US"/>
              </w:rPr>
              <w:t>Dependent on assumptions; future policy uncertainty</w:t>
            </w:r>
          </w:p>
        </w:tc>
        <w:tc>
          <w:tcPr>
            <w:tcW w:w="1470" w:type="dxa"/>
            <w:tcMar>
              <w:left w:w="105" w:type="dxa"/>
              <w:right w:w="105" w:type="dxa"/>
            </w:tcMar>
            <w:vAlign w:val="top"/>
          </w:tcPr>
          <w:p w:rsidR="6F09D808" w:rsidP="6F09D808" w:rsidRDefault="6F09D808" w14:paraId="12A850F0" w14:textId="64DAFF3A">
            <w:pPr>
              <w:spacing w:before="0" w:beforeAutospacing="off" w:after="0" w:afterAutospacing="off" w:line="279" w:lineRule="auto"/>
              <w:ind w:left="0" w:right="0" w:firstLine="0"/>
              <w:jc w:val="left"/>
              <w:rPr>
                <w:rFonts w:ascii="Arial" w:hAnsi="Arial" w:eastAsia="Arial" w:cs="Arial"/>
                <w:b w:val="0"/>
                <w:bCs w:val="0"/>
                <w:i w:val="0"/>
                <w:iCs w:val="0"/>
                <w:caps w:val="0"/>
                <w:smallCaps w:val="0"/>
                <w:color w:val="000000" w:themeColor="text1" w:themeTint="FF" w:themeShade="FF"/>
                <w:sz w:val="18"/>
                <w:szCs w:val="18"/>
              </w:rPr>
            </w:pPr>
            <w:r w:rsidRPr="6F09D808" w:rsidR="6F09D808">
              <w:rPr>
                <w:rFonts w:ascii="Arial" w:hAnsi="Arial" w:eastAsia="Arial" w:cs="Arial"/>
                <w:b w:val="1"/>
                <w:bCs w:val="1"/>
                <w:i w:val="0"/>
                <w:iCs w:val="0"/>
                <w:caps w:val="0"/>
                <w:smallCaps w:val="0"/>
                <w:color w:val="000000" w:themeColor="text1" w:themeTint="FF" w:themeShade="FF"/>
                <w:sz w:val="18"/>
                <w:szCs w:val="18"/>
                <w:lang w:val="en-US"/>
              </w:rPr>
              <w:t>Moderate–High</w:t>
            </w:r>
          </w:p>
        </w:tc>
      </w:tr>
    </w:tbl>
    <w:p w:rsidR="6F09D808" w:rsidP="6F09D808" w:rsidRDefault="6F09D808" w14:paraId="5F4F43CD" w14:textId="569F2D72">
      <w:pPr>
        <w:pStyle w:val="Normal"/>
        <w:spacing w:line="240" w:lineRule="auto"/>
        <w:ind w:firstLine="0"/>
      </w:pPr>
    </w:p>
    <w:sectPr>
      <w:pgSz w:w="12240" w:h="15840" w:orient="portrait"/>
      <w:pgMar w:top="1440" w:right="1440" w:bottom="1440" w:left="1440" w:header="720" w:footer="720" w:gutter="0"/>
      <w:cols w:space="720"/>
      <w:docGrid w:linePitch="360"/>
      <w:headerReference w:type="default" r:id="R5121f23057f44b2f"/>
      <w:footerReference w:type="default" r:id="Ra7a23aceb1684f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09D808" w:rsidTr="6F09D808" w14:paraId="4DDFC438">
      <w:trPr>
        <w:trHeight w:val="300"/>
      </w:trPr>
      <w:tc>
        <w:tcPr>
          <w:tcW w:w="3120" w:type="dxa"/>
          <w:tcMar/>
        </w:tcPr>
        <w:p w:rsidR="6F09D808" w:rsidP="6F09D808" w:rsidRDefault="6F09D808" w14:paraId="333B2F05" w14:textId="4E356EB2">
          <w:pPr>
            <w:pStyle w:val="Header"/>
            <w:bidi w:val="0"/>
            <w:ind w:left="-115"/>
            <w:jc w:val="left"/>
          </w:pPr>
        </w:p>
      </w:tc>
      <w:tc>
        <w:tcPr>
          <w:tcW w:w="3120" w:type="dxa"/>
          <w:tcMar/>
        </w:tcPr>
        <w:p w:rsidR="6F09D808" w:rsidP="6F09D808" w:rsidRDefault="6F09D808" w14:paraId="65E04CAB" w14:textId="4B3848E2">
          <w:pPr>
            <w:pStyle w:val="Header"/>
            <w:bidi w:val="0"/>
            <w:jc w:val="center"/>
          </w:pPr>
          <w:r>
            <w:fldChar w:fldCharType="begin"/>
          </w:r>
          <w:r>
            <w:instrText xml:space="preserve">PAGE</w:instrText>
          </w:r>
          <w:r>
            <w:fldChar w:fldCharType="separate"/>
          </w:r>
          <w:r>
            <w:fldChar w:fldCharType="end"/>
          </w:r>
        </w:p>
      </w:tc>
      <w:tc>
        <w:tcPr>
          <w:tcW w:w="3120" w:type="dxa"/>
          <w:tcMar/>
        </w:tcPr>
        <w:p w:rsidR="6F09D808" w:rsidP="6F09D808" w:rsidRDefault="6F09D808" w14:paraId="6D5CF059" w14:textId="1E71BE7A">
          <w:pPr>
            <w:pStyle w:val="Header"/>
            <w:bidi w:val="0"/>
            <w:ind w:right="-115"/>
            <w:jc w:val="right"/>
          </w:pPr>
        </w:p>
      </w:tc>
    </w:tr>
  </w:tbl>
  <w:p w:rsidR="6F09D808" w:rsidP="6F09D808" w:rsidRDefault="6F09D808" w14:paraId="6385BA8D" w14:textId="344265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F09D808" w:rsidTr="6F09D808" w14:paraId="5D907F03">
      <w:trPr>
        <w:trHeight w:val="300"/>
      </w:trPr>
      <w:tc>
        <w:tcPr>
          <w:tcW w:w="3120" w:type="dxa"/>
          <w:tcMar/>
        </w:tcPr>
        <w:p w:rsidR="6F09D808" w:rsidP="6F09D808" w:rsidRDefault="6F09D808" w14:paraId="320A07FC" w14:textId="037253E2">
          <w:pPr>
            <w:pStyle w:val="Header"/>
            <w:bidi w:val="0"/>
            <w:ind w:left="-115"/>
            <w:jc w:val="left"/>
          </w:pPr>
        </w:p>
      </w:tc>
      <w:tc>
        <w:tcPr>
          <w:tcW w:w="3120" w:type="dxa"/>
          <w:tcMar/>
        </w:tcPr>
        <w:p w:rsidR="6F09D808" w:rsidP="6F09D808" w:rsidRDefault="6F09D808" w14:paraId="38E3BC42" w14:textId="48ECDC9B">
          <w:pPr>
            <w:pStyle w:val="Header"/>
            <w:bidi w:val="0"/>
            <w:jc w:val="center"/>
          </w:pPr>
        </w:p>
      </w:tc>
      <w:tc>
        <w:tcPr>
          <w:tcW w:w="3120" w:type="dxa"/>
          <w:tcMar/>
        </w:tcPr>
        <w:p w:rsidR="6F09D808" w:rsidP="6F09D808" w:rsidRDefault="6F09D808" w14:paraId="0236BA66" w14:textId="71D2A833">
          <w:pPr>
            <w:pStyle w:val="Header"/>
            <w:bidi w:val="0"/>
            <w:ind w:right="-115"/>
            <w:jc w:val="right"/>
          </w:pPr>
        </w:p>
      </w:tc>
    </w:tr>
  </w:tbl>
  <w:p w:rsidR="6F09D808" w:rsidP="6F09D808" w:rsidRDefault="6F09D808" w14:paraId="5287384F" w14:textId="163A49F8">
    <w:pPr>
      <w:pStyle w:val="Header"/>
      <w:bidi w:val="0"/>
    </w:pPr>
  </w:p>
</w:hdr>
</file>

<file path=word/numbering.xml><?xml version="1.0" encoding="utf-8"?>
<w:numbering xmlns:w="http://schemas.openxmlformats.org/wordprocessingml/2006/main">
  <w:abstractNum xmlns:w="http://schemas.openxmlformats.org/wordprocessingml/2006/main" w:abstractNumId="5">
    <w:nsid w:val="2024917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f415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ef4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b33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57f0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728843"/>
    <w:rsid w:val="01CB024D"/>
    <w:rsid w:val="030CD13F"/>
    <w:rsid w:val="03A7FC49"/>
    <w:rsid w:val="04620EB8"/>
    <w:rsid w:val="05CCAE4E"/>
    <w:rsid w:val="07051495"/>
    <w:rsid w:val="0BBCC16F"/>
    <w:rsid w:val="0BD690B9"/>
    <w:rsid w:val="0D518A14"/>
    <w:rsid w:val="0E932169"/>
    <w:rsid w:val="0F337892"/>
    <w:rsid w:val="10804E48"/>
    <w:rsid w:val="120DC870"/>
    <w:rsid w:val="138E6D3B"/>
    <w:rsid w:val="15483BAE"/>
    <w:rsid w:val="164D279A"/>
    <w:rsid w:val="170B852F"/>
    <w:rsid w:val="17A8806C"/>
    <w:rsid w:val="180858E7"/>
    <w:rsid w:val="180BE682"/>
    <w:rsid w:val="18BD3143"/>
    <w:rsid w:val="1A2C639A"/>
    <w:rsid w:val="1A4F4C35"/>
    <w:rsid w:val="1A57A786"/>
    <w:rsid w:val="1B6E22A1"/>
    <w:rsid w:val="1BDDDA9A"/>
    <w:rsid w:val="1CBAD5B5"/>
    <w:rsid w:val="1E0A5B7C"/>
    <w:rsid w:val="1E4CF1FD"/>
    <w:rsid w:val="200BB949"/>
    <w:rsid w:val="20BED552"/>
    <w:rsid w:val="20D99A2E"/>
    <w:rsid w:val="223809B8"/>
    <w:rsid w:val="243026C8"/>
    <w:rsid w:val="25DB75D3"/>
    <w:rsid w:val="263D82EA"/>
    <w:rsid w:val="27871CBB"/>
    <w:rsid w:val="279A3A67"/>
    <w:rsid w:val="2830382D"/>
    <w:rsid w:val="2833488A"/>
    <w:rsid w:val="28419A9E"/>
    <w:rsid w:val="297AB949"/>
    <w:rsid w:val="2B02B862"/>
    <w:rsid w:val="2C2CC6AB"/>
    <w:rsid w:val="2C71CF41"/>
    <w:rsid w:val="2D762B10"/>
    <w:rsid w:val="300C05BC"/>
    <w:rsid w:val="315EE4BB"/>
    <w:rsid w:val="31EAC77B"/>
    <w:rsid w:val="32F83E37"/>
    <w:rsid w:val="3320CAF2"/>
    <w:rsid w:val="33FA8C6B"/>
    <w:rsid w:val="341E39AF"/>
    <w:rsid w:val="346941B6"/>
    <w:rsid w:val="3538E089"/>
    <w:rsid w:val="359FF2E7"/>
    <w:rsid w:val="35EA45B7"/>
    <w:rsid w:val="360E81FF"/>
    <w:rsid w:val="36F8FB77"/>
    <w:rsid w:val="38023428"/>
    <w:rsid w:val="38954E59"/>
    <w:rsid w:val="3D7AE552"/>
    <w:rsid w:val="3DA7089E"/>
    <w:rsid w:val="3E7856D8"/>
    <w:rsid w:val="3EBE6853"/>
    <w:rsid w:val="3F974ECF"/>
    <w:rsid w:val="3F9E594A"/>
    <w:rsid w:val="40F17F5B"/>
    <w:rsid w:val="41440F73"/>
    <w:rsid w:val="41ECB1D6"/>
    <w:rsid w:val="42A94237"/>
    <w:rsid w:val="42F3E57F"/>
    <w:rsid w:val="45705F9C"/>
    <w:rsid w:val="4770921C"/>
    <w:rsid w:val="481BE8D2"/>
    <w:rsid w:val="4A2867E0"/>
    <w:rsid w:val="4AA30EA7"/>
    <w:rsid w:val="4AA5C3F8"/>
    <w:rsid w:val="4B302F4D"/>
    <w:rsid w:val="4B8AD3CB"/>
    <w:rsid w:val="4D20E9BF"/>
    <w:rsid w:val="4F51DFD4"/>
    <w:rsid w:val="504D453F"/>
    <w:rsid w:val="5082954F"/>
    <w:rsid w:val="518E977B"/>
    <w:rsid w:val="5791D281"/>
    <w:rsid w:val="57EA4C0D"/>
    <w:rsid w:val="5898DE40"/>
    <w:rsid w:val="59C68E7F"/>
    <w:rsid w:val="5A529205"/>
    <w:rsid w:val="5A86884B"/>
    <w:rsid w:val="5DA639C4"/>
    <w:rsid w:val="5ED52445"/>
    <w:rsid w:val="5F97B8CF"/>
    <w:rsid w:val="603835FE"/>
    <w:rsid w:val="60A50381"/>
    <w:rsid w:val="61728843"/>
    <w:rsid w:val="628AF511"/>
    <w:rsid w:val="62F1BB74"/>
    <w:rsid w:val="648D820B"/>
    <w:rsid w:val="64A09B05"/>
    <w:rsid w:val="64C727D0"/>
    <w:rsid w:val="654224D9"/>
    <w:rsid w:val="659A84BA"/>
    <w:rsid w:val="65B8C9E4"/>
    <w:rsid w:val="65CE14A3"/>
    <w:rsid w:val="65F7C084"/>
    <w:rsid w:val="66BADC82"/>
    <w:rsid w:val="67E7CD71"/>
    <w:rsid w:val="6875F557"/>
    <w:rsid w:val="698E050F"/>
    <w:rsid w:val="69E6D538"/>
    <w:rsid w:val="6A72A137"/>
    <w:rsid w:val="6AC92698"/>
    <w:rsid w:val="6BC5CE7F"/>
    <w:rsid w:val="6C8657BA"/>
    <w:rsid w:val="6E4CE511"/>
    <w:rsid w:val="6F09D808"/>
    <w:rsid w:val="6F1766B9"/>
    <w:rsid w:val="6F4DD6B3"/>
    <w:rsid w:val="6F94D377"/>
    <w:rsid w:val="715AC0CB"/>
    <w:rsid w:val="748EEC84"/>
    <w:rsid w:val="74DDC8F8"/>
    <w:rsid w:val="75EB026F"/>
    <w:rsid w:val="75F27EC8"/>
    <w:rsid w:val="760FB64A"/>
    <w:rsid w:val="770E74F7"/>
    <w:rsid w:val="77A46D95"/>
    <w:rsid w:val="7876D204"/>
    <w:rsid w:val="789C4BBA"/>
    <w:rsid w:val="78D0F261"/>
    <w:rsid w:val="797A29B5"/>
    <w:rsid w:val="7A16D11A"/>
    <w:rsid w:val="7AF0147E"/>
    <w:rsid w:val="7E1D23C0"/>
    <w:rsid w:val="7EBD3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B13F6"/>
  <w15:chartTrackingRefBased/>
  <w15:docId w15:val="{D8A1CF52-26CB-4272-B4EF-A91EFF67AB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F09D80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6F09D808"/>
    <w:rPr>
      <w:rFonts w:eastAsia="" w:cs="" w:eastAsiaTheme="majorEastAsia" w:cstheme="majorBidi"/>
      <w:color w:val="595959" w:themeColor="text1" w:themeTint="A6" w:themeShade="FF"/>
      <w:sz w:val="28"/>
      <w:szCs w:val="28"/>
    </w:rPr>
  </w:style>
  <w:style w:type="paragraph" w:styleId="Header">
    <w:uiPriority w:val="99"/>
    <w:name w:val="header"/>
    <w:basedOn w:val="Normal"/>
    <w:unhideWhenUsed/>
    <w:rsid w:val="6F09D808"/>
    <w:pPr>
      <w:tabs>
        <w:tab w:val="center" w:leader="none" w:pos="4680"/>
        <w:tab w:val="right" w:leader="none" w:pos="9360"/>
      </w:tabs>
      <w:spacing w:after="0" w:line="240" w:lineRule="auto"/>
    </w:pPr>
  </w:style>
  <w:style w:type="paragraph" w:styleId="Footer">
    <w:uiPriority w:val="99"/>
    <w:name w:val="footer"/>
    <w:basedOn w:val="Normal"/>
    <w:unhideWhenUsed/>
    <w:rsid w:val="6F09D808"/>
    <w:pPr>
      <w:tabs>
        <w:tab w:val="center" w:leader="none" w:pos="4680"/>
        <w:tab w:val="right" w:leader="none" w:pos="9360"/>
      </w:tabs>
      <w:spacing w:after="0" w:line="240" w:lineRule="auto"/>
    </w:pPr>
  </w:style>
  <w:style w:type="character" w:styleId="Emphasis">
    <w:uiPriority w:val="20"/>
    <w:name w:val="Emphasis"/>
    <w:basedOn w:val="DefaultParagraphFont"/>
    <w:qFormat/>
    <w:rsid w:val="6F09D808"/>
    <w:rPr>
      <w:i w:val="1"/>
      <w:iCs w:val="1"/>
    </w:rPr>
  </w:style>
  <w:style w:type="paragraph" w:styleId="Heading1">
    <w:uiPriority w:val="9"/>
    <w:name w:val="heading 1"/>
    <w:basedOn w:val="Normal"/>
    <w:next w:val="Normal"/>
    <w:link w:val="Heading1Char"/>
    <w:qFormat/>
    <w:rsid w:val="6F09D808"/>
    <w:rPr>
      <w:rFonts w:ascii="Arial Nova" w:hAnsi="Arial Nova" w:eastAsia="Arial Nova" w:cs="Arial Nova" w:asciiTheme="minorAscii" w:hAnsiTheme="minorAscii" w:eastAsiaTheme="minorAscii" w:cstheme="minorAsci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6F09D808"/>
    <w:rPr>
      <w:rFonts w:ascii="Arial Nova" w:hAnsi="Arial Nova" w:eastAsia="Arial Nova" w:cs="Arial Nova" w:asciiTheme="minorAscii" w:hAnsiTheme="minorAscii" w:eastAsiaTheme="minorAscii" w:cstheme="minorAscii"/>
      <w:color w:val="0F4761" w:themeColor="accent1" w:themeTint="FF" w:themeShade="BF"/>
      <w:sz w:val="40"/>
      <w:szCs w:val="40"/>
    </w:rPr>
  </w:style>
  <w:style w:type="paragraph" w:styleId="Heading2">
    <w:uiPriority w:val="9"/>
    <w:name w:val="heading 2"/>
    <w:basedOn w:val="Normal"/>
    <w:next w:val="Normal"/>
    <w:unhideWhenUsed/>
    <w:link w:val="Heading2Char"/>
    <w:qFormat/>
    <w:rsid w:val="6F09D808"/>
    <w:rPr>
      <w:rFonts w:ascii="Arial Nova" w:hAnsi="Arial Nova" w:eastAsia="Arial Nova" w:cs="Arial Nova" w:asciiTheme="minorAscii" w:hAnsiTheme="minorAscii" w:eastAsiaTheme="minorAscii" w:cstheme="minorAsci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Heading1"/>
    <w:link w:val="Heading2"/>
    <w:rsid w:val="6F09D808"/>
    <w:rPr>
      <w:sz w:val="32"/>
      <w:szCs w:val="32"/>
    </w:rPr>
  </w:style>
  <w:style w:type="paragraph" w:styleId="ListParagraph">
    <w:uiPriority w:val="34"/>
    <w:name w:val="List Paragraph"/>
    <w:basedOn w:val="Normal"/>
    <w:qFormat/>
    <w:rsid w:val="6F09D808"/>
    <w:pPr>
      <w:spacing/>
      <w:ind w:left="720"/>
      <w:contextualSpacing/>
    </w:pPr>
  </w:style>
  <w:style w:type="paragraph" w:styleId="Heading3">
    <w:uiPriority w:val="9"/>
    <w:name w:val="heading 3"/>
    <w:basedOn w:val="Normal"/>
    <w:next w:val="Normal"/>
    <w:unhideWhenUsed/>
    <w:qFormat/>
    <w:rsid w:val="6F09D80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F09D80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6F09D808"/>
    <w:rPr>
      <w:color w:val="467886"/>
      <w:u w:val="single"/>
    </w:rPr>
  </w:style>
  <w:style w:type="paragraph" w:styleId="TOC1">
    <w:uiPriority w:val="39"/>
    <w:name w:val="toc 1"/>
    <w:basedOn w:val="Normal"/>
    <w:next w:val="Normal"/>
    <w:unhideWhenUsed/>
    <w:rsid w:val="6F09D808"/>
    <w:pPr>
      <w:spacing w:after="100"/>
    </w:pPr>
  </w:style>
  <w:style w:type="paragraph" w:styleId="TOC2">
    <w:uiPriority w:val="39"/>
    <w:name w:val="toc 2"/>
    <w:basedOn w:val="Normal"/>
    <w:next w:val="Normal"/>
    <w:unhideWhenUsed/>
    <w:rsid w:val="6F09D808"/>
    <w:pPr>
      <w:spacing w:after="100"/>
      <w:ind w:left="220"/>
    </w:pPr>
  </w:style>
  <w:style w:type="paragraph" w:styleId="TOC3">
    <w:uiPriority w:val="39"/>
    <w:name w:val="toc 3"/>
    <w:basedOn w:val="Normal"/>
    <w:next w:val="Normal"/>
    <w:unhideWhenUsed/>
    <w:rsid w:val="6F09D808"/>
    <w:pPr>
      <w:spacing w:after="100"/>
      <w:ind w:left="440"/>
    </w:pPr>
  </w:style>
  <w:style w:type="paragraph" w:styleId="TOC4">
    <w:uiPriority w:val="39"/>
    <w:name w:val="toc 4"/>
    <w:basedOn w:val="Normal"/>
    <w:next w:val="Normal"/>
    <w:unhideWhenUsed/>
    <w:rsid w:val="6F09D808"/>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2-Accent1" mc:Ignorable="w14">
    <w:name xmlns:w="http://schemas.openxmlformats.org/wordprocessingml/2006/main" w:val="List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bottom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PlainTable5" mc:Ignorable="w14">
    <w:name xmlns:w="http://schemas.openxmlformats.org/wordprocessingml/2006/main" w:val="Plain Table 5"/>
    <w:basedOn xmlns:w="http://schemas.openxmlformats.org/wordprocessingml/2006/main" w:val="TableNormal"/>
    <w:uiPriority xmlns:w="http://schemas.openxmlformats.org/wordprocessingml/2006/main" w:val="45"/>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xmlns:w="http://schemas.openxmlformats.org/wordprocessingml/2006/main"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xmlns:w="http://schemas.openxmlformats.org/wordprocessingml/2006/main"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xmlns:w="http://schemas.openxmlformats.org/wordprocessingml/2006/main"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left w:val="nil"/>
        </w:tcBorders>
      </w:tcPr>
    </w:tblStylePr>
    <w:tblStylePr xmlns:w="http://schemas.openxmlformats.org/wordprocessingml/2006/main" w:type="swCell">
      <w:tblPr/>
      <w:tcPr>
        <w:tcBorders>
          <w:right w:val="nil"/>
        </w:tcBorders>
      </w:tcPr>
    </w:tblStyle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99447107" /><Relationship Type="http://schemas.openxmlformats.org/officeDocument/2006/relationships/image" Target="/media/image2.png" Id="rId1235100010" /><Relationship Type="http://schemas.openxmlformats.org/officeDocument/2006/relationships/header" Target="header.xml" Id="R5121f23057f44b2f" /><Relationship Type="http://schemas.openxmlformats.org/officeDocument/2006/relationships/footer" Target="footer.xml" Id="Ra7a23aceb1684f06" /><Relationship Type="http://schemas.openxmlformats.org/officeDocument/2006/relationships/numbering" Target="numbering.xml" Id="R876f3fc1002241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2026-05-13T09:31:23.9740625Z</dcterms:created>
  <dcterms:modified xsi:type="dcterms:W3CDTF">2026-05-13T10:41:26.2084391Z</dcterms:modified>
  <dc:creator>Chiani Srikumar Nicholas (2437886)</dc:creator>
  <lastModifiedBy>Chiani Srikumar Nicholas (2437886)</lastModifiedBy>
</coreProperties>
</file>