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0EF3D581" w:rsidR="00D13DD3" w:rsidRDefault="00D13DD3"/>
    <w:p w14:paraId="6B97BC2B" w14:textId="36C83B4A" w:rsidR="007D0FA3" w:rsidRDefault="00E24E21">
      <w:r w:rsidRPr="00F14C4B">
        <w:rPr>
          <w:noProof/>
          <w:lang w:val="en-IN"/>
        </w:rPr>
        <w:drawing>
          <wp:anchor distT="0" distB="0" distL="114300" distR="114300" simplePos="0" relativeHeight="251658240" behindDoc="0" locked="0" layoutInCell="1" allowOverlap="1" wp14:anchorId="112FA95C" wp14:editId="5EAF7391">
            <wp:simplePos x="0" y="0"/>
            <wp:positionH relativeFrom="margin">
              <wp:align>center</wp:align>
            </wp:positionH>
            <wp:positionV relativeFrom="margin">
              <wp:align>top</wp:align>
            </wp:positionV>
            <wp:extent cx="2511425" cy="1395095"/>
            <wp:effectExtent l="0" t="0" r="3175" b="0"/>
            <wp:wrapSquare wrapText="bothSides"/>
            <wp:docPr id="14659564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1425" cy="1395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C906A6" w14:textId="170FE24E" w:rsidR="007D0FA3" w:rsidRDefault="007D0FA3"/>
    <w:p w14:paraId="533483D6" w14:textId="12969B15" w:rsidR="007D0FA3" w:rsidRDefault="007D0FA3"/>
    <w:p w14:paraId="76C0D498" w14:textId="6F3AEFD0" w:rsidR="00F14C4B" w:rsidRPr="00F14C4B" w:rsidRDefault="00F14C4B" w:rsidP="00F14C4B">
      <w:pPr>
        <w:rPr>
          <w:lang w:val="en-IN"/>
        </w:rPr>
      </w:pPr>
    </w:p>
    <w:p w14:paraId="00000002" w14:textId="77777777" w:rsidR="00D13DD3" w:rsidRDefault="00D13DD3"/>
    <w:p w14:paraId="00000005" w14:textId="77777777" w:rsidR="00D13DD3" w:rsidRDefault="00D13DD3"/>
    <w:p w14:paraId="00000006" w14:textId="77777777" w:rsidR="00D13DD3" w:rsidRDefault="00D13DD3"/>
    <w:p w14:paraId="370644A1" w14:textId="75468DFD" w:rsidR="00B503D5" w:rsidRPr="009704E7" w:rsidRDefault="00774EE6" w:rsidP="002171AD">
      <w:pPr>
        <w:tabs>
          <w:tab w:val="left" w:pos="2424"/>
        </w:tabs>
        <w:jc w:val="center"/>
        <w:rPr>
          <w:rFonts w:ascii="Arial" w:hAnsi="Arial" w:cs="Arial"/>
          <w:b/>
          <w:bCs/>
        </w:rPr>
      </w:pPr>
      <w:r w:rsidRPr="009704E7">
        <w:rPr>
          <w:rFonts w:ascii="Arial" w:hAnsi="Arial" w:cs="Arial"/>
          <w:b/>
          <w:bCs/>
        </w:rPr>
        <w:t>P</w:t>
      </w:r>
      <w:r w:rsidR="00F9471B" w:rsidRPr="009704E7">
        <w:rPr>
          <w:rFonts w:ascii="Arial" w:hAnsi="Arial" w:cs="Arial"/>
          <w:b/>
          <w:bCs/>
        </w:rPr>
        <w:t>rogram Name:</w:t>
      </w:r>
      <w:r w:rsidR="00B503D5" w:rsidRPr="009704E7">
        <w:rPr>
          <w:rFonts w:ascii="Arial" w:hAnsi="Arial" w:cs="Arial"/>
          <w:b/>
          <w:bCs/>
        </w:rPr>
        <w:t xml:space="preserve"> Master of Business Admini</w:t>
      </w:r>
      <w:r w:rsidR="00F64774" w:rsidRPr="009704E7">
        <w:rPr>
          <w:rFonts w:ascii="Arial" w:hAnsi="Arial" w:cs="Arial"/>
          <w:b/>
          <w:bCs/>
        </w:rPr>
        <w:t>stration</w:t>
      </w:r>
    </w:p>
    <w:p w14:paraId="00000007" w14:textId="317F17EB" w:rsidR="00D13DD3" w:rsidRPr="009704E7" w:rsidRDefault="00F64774" w:rsidP="002171AD">
      <w:pPr>
        <w:tabs>
          <w:tab w:val="left" w:pos="2424"/>
        </w:tabs>
        <w:jc w:val="center"/>
        <w:rPr>
          <w:rFonts w:ascii="Arial" w:hAnsi="Arial" w:cs="Arial"/>
          <w:b/>
          <w:bCs/>
        </w:rPr>
      </w:pPr>
      <w:r w:rsidRPr="009704E7">
        <w:rPr>
          <w:rFonts w:ascii="Arial" w:hAnsi="Arial" w:cs="Arial"/>
          <w:b/>
          <w:bCs/>
        </w:rPr>
        <w:t>Module name:</w:t>
      </w:r>
      <w:r w:rsidR="00F9471B" w:rsidRPr="009704E7">
        <w:rPr>
          <w:rFonts w:ascii="Arial" w:hAnsi="Arial" w:cs="Arial"/>
          <w:b/>
          <w:bCs/>
        </w:rPr>
        <w:t xml:space="preserve"> </w:t>
      </w:r>
      <w:r w:rsidR="00BF76A5" w:rsidRPr="009704E7">
        <w:rPr>
          <w:rFonts w:ascii="Arial" w:hAnsi="Arial" w:cs="Arial"/>
          <w:b/>
          <w:bCs/>
        </w:rPr>
        <w:t>Marketing Management</w:t>
      </w:r>
    </w:p>
    <w:p w14:paraId="26E189D4" w14:textId="35D7101B" w:rsidR="00F64774" w:rsidRPr="009704E7" w:rsidRDefault="00F64774" w:rsidP="002171AD">
      <w:pPr>
        <w:tabs>
          <w:tab w:val="left" w:pos="2424"/>
        </w:tabs>
        <w:jc w:val="center"/>
        <w:rPr>
          <w:rFonts w:ascii="Arial" w:hAnsi="Arial" w:cs="Arial"/>
          <w:b/>
          <w:bCs/>
        </w:rPr>
      </w:pPr>
      <w:r w:rsidRPr="009704E7">
        <w:rPr>
          <w:rFonts w:ascii="Arial" w:hAnsi="Arial" w:cs="Arial"/>
          <w:b/>
          <w:bCs/>
        </w:rPr>
        <w:t xml:space="preserve">Module Code: </w:t>
      </w:r>
      <w:r w:rsidR="00552C6B" w:rsidRPr="009704E7">
        <w:rPr>
          <w:rFonts w:ascii="Arial" w:hAnsi="Arial" w:cs="Arial"/>
          <w:b/>
          <w:bCs/>
        </w:rPr>
        <w:t>LCMB7024</w:t>
      </w:r>
    </w:p>
    <w:p w14:paraId="1C81B40B" w14:textId="090A5ADA" w:rsidR="00BF76A5" w:rsidRPr="009704E7" w:rsidRDefault="003D6BA7" w:rsidP="002171AD">
      <w:pPr>
        <w:tabs>
          <w:tab w:val="left" w:pos="2424"/>
        </w:tabs>
        <w:jc w:val="center"/>
        <w:rPr>
          <w:rFonts w:ascii="Arial" w:hAnsi="Arial" w:cs="Arial"/>
          <w:b/>
          <w:bCs/>
        </w:rPr>
      </w:pPr>
      <w:r w:rsidRPr="009704E7">
        <w:rPr>
          <w:rFonts w:ascii="Arial" w:hAnsi="Arial" w:cs="Arial"/>
          <w:b/>
          <w:bCs/>
        </w:rPr>
        <w:t>Assessment: Essay</w:t>
      </w:r>
    </w:p>
    <w:p w14:paraId="00000008" w14:textId="0AFF86B3" w:rsidR="00D13DD3" w:rsidRPr="009704E7" w:rsidRDefault="003D6BA7" w:rsidP="002171AD">
      <w:pPr>
        <w:jc w:val="center"/>
        <w:rPr>
          <w:rFonts w:ascii="Arial" w:hAnsi="Arial" w:cs="Arial"/>
          <w:b/>
          <w:bCs/>
        </w:rPr>
      </w:pPr>
      <w:r w:rsidRPr="009704E7">
        <w:rPr>
          <w:rFonts w:ascii="Arial" w:hAnsi="Arial" w:cs="Arial"/>
          <w:b/>
          <w:bCs/>
        </w:rPr>
        <w:t>Title: Marketing Environment Analysis</w:t>
      </w:r>
    </w:p>
    <w:p w14:paraId="6D4C12EB" w14:textId="2EC21BD9" w:rsidR="00594466" w:rsidRPr="009704E7" w:rsidRDefault="00594466" w:rsidP="002171AD">
      <w:pPr>
        <w:tabs>
          <w:tab w:val="left" w:pos="2424"/>
        </w:tabs>
        <w:jc w:val="center"/>
        <w:rPr>
          <w:rFonts w:ascii="Arial" w:hAnsi="Arial" w:cs="Arial"/>
          <w:b/>
          <w:bCs/>
        </w:rPr>
      </w:pPr>
      <w:r w:rsidRPr="009704E7">
        <w:rPr>
          <w:rFonts w:ascii="Arial" w:hAnsi="Arial" w:cs="Arial"/>
          <w:b/>
          <w:bCs/>
        </w:rPr>
        <w:t xml:space="preserve">Lecturer Name: Dian </w:t>
      </w:r>
      <w:proofErr w:type="spellStart"/>
      <w:r w:rsidRPr="009704E7">
        <w:rPr>
          <w:rFonts w:ascii="Arial" w:hAnsi="Arial" w:cs="Arial"/>
          <w:b/>
          <w:bCs/>
        </w:rPr>
        <w:t>Mayasari</w:t>
      </w:r>
      <w:proofErr w:type="spellEnd"/>
    </w:p>
    <w:p w14:paraId="0000000B" w14:textId="77777777" w:rsidR="00D13DD3" w:rsidRPr="009704E7" w:rsidRDefault="00130DB5" w:rsidP="002171AD">
      <w:pPr>
        <w:jc w:val="center"/>
        <w:rPr>
          <w:rFonts w:ascii="Arial" w:hAnsi="Arial" w:cs="Arial"/>
          <w:b/>
          <w:bCs/>
        </w:rPr>
      </w:pPr>
      <w:r w:rsidRPr="009704E7">
        <w:rPr>
          <w:rFonts w:ascii="Arial" w:hAnsi="Arial" w:cs="Arial"/>
          <w:b/>
          <w:bCs/>
        </w:rPr>
        <w:t xml:space="preserve">Student Name: Rathod </w:t>
      </w:r>
      <w:proofErr w:type="spellStart"/>
      <w:r w:rsidRPr="009704E7">
        <w:rPr>
          <w:rFonts w:ascii="Arial" w:hAnsi="Arial" w:cs="Arial"/>
          <w:b/>
          <w:bCs/>
        </w:rPr>
        <w:t>Virendrasinh</w:t>
      </w:r>
      <w:proofErr w:type="spellEnd"/>
      <w:r w:rsidRPr="009704E7">
        <w:rPr>
          <w:rFonts w:ascii="Arial" w:hAnsi="Arial" w:cs="Arial"/>
          <w:b/>
          <w:bCs/>
        </w:rPr>
        <w:t xml:space="preserve"> </w:t>
      </w:r>
      <w:proofErr w:type="spellStart"/>
      <w:r w:rsidRPr="009704E7">
        <w:rPr>
          <w:rFonts w:ascii="Arial" w:hAnsi="Arial" w:cs="Arial"/>
          <w:b/>
          <w:bCs/>
        </w:rPr>
        <w:t>Rajendrasinh</w:t>
      </w:r>
      <w:proofErr w:type="spellEnd"/>
    </w:p>
    <w:p w14:paraId="0000000C" w14:textId="77777777" w:rsidR="00D13DD3" w:rsidRPr="009704E7" w:rsidRDefault="00130DB5" w:rsidP="002171AD">
      <w:pPr>
        <w:jc w:val="center"/>
        <w:rPr>
          <w:rFonts w:ascii="Arial" w:hAnsi="Arial" w:cs="Arial"/>
          <w:b/>
          <w:bCs/>
        </w:rPr>
      </w:pPr>
      <w:r w:rsidRPr="009704E7">
        <w:rPr>
          <w:rFonts w:ascii="Arial" w:hAnsi="Arial" w:cs="Arial"/>
          <w:b/>
          <w:bCs/>
        </w:rPr>
        <w:t>Student ID: 2438323</w:t>
      </w:r>
    </w:p>
    <w:p w14:paraId="414EBF3B" w14:textId="0243793A" w:rsidR="000E1026" w:rsidRDefault="000E1026" w:rsidP="002171AD">
      <w:pPr>
        <w:jc w:val="center"/>
        <w:rPr>
          <w:rFonts w:ascii="Arial" w:hAnsi="Arial" w:cs="Arial"/>
          <w:b/>
          <w:bCs/>
        </w:rPr>
      </w:pPr>
      <w:r w:rsidRPr="009704E7">
        <w:rPr>
          <w:rFonts w:ascii="Arial" w:hAnsi="Arial" w:cs="Arial"/>
          <w:b/>
          <w:bCs/>
        </w:rPr>
        <w:t>Submission Deadline: 24</w:t>
      </w:r>
      <w:r w:rsidRPr="009704E7">
        <w:rPr>
          <w:rFonts w:ascii="Arial" w:hAnsi="Arial" w:cs="Arial"/>
          <w:b/>
          <w:bCs/>
          <w:vertAlign w:val="superscript"/>
        </w:rPr>
        <w:t>th</w:t>
      </w:r>
      <w:r w:rsidRPr="009704E7">
        <w:rPr>
          <w:rFonts w:ascii="Arial" w:hAnsi="Arial" w:cs="Arial"/>
          <w:b/>
          <w:bCs/>
        </w:rPr>
        <w:t xml:space="preserve"> </w:t>
      </w:r>
      <w:r w:rsidR="009704E7" w:rsidRPr="009704E7">
        <w:rPr>
          <w:rFonts w:ascii="Arial" w:hAnsi="Arial" w:cs="Arial"/>
          <w:b/>
          <w:bCs/>
        </w:rPr>
        <w:t>October</w:t>
      </w:r>
      <w:r w:rsidRPr="009704E7">
        <w:rPr>
          <w:rFonts w:ascii="Arial" w:hAnsi="Arial" w:cs="Arial"/>
          <w:b/>
          <w:bCs/>
        </w:rPr>
        <w:t xml:space="preserve"> 2025 by 2</w:t>
      </w:r>
      <w:r w:rsidR="009704E7" w:rsidRPr="009704E7">
        <w:rPr>
          <w:rFonts w:ascii="Arial" w:hAnsi="Arial" w:cs="Arial"/>
          <w:b/>
          <w:bCs/>
        </w:rPr>
        <w:t xml:space="preserve"> pm</w:t>
      </w:r>
    </w:p>
    <w:p w14:paraId="0D9F406E" w14:textId="17D58574" w:rsidR="00B809C7" w:rsidRPr="009704E7" w:rsidRDefault="00B809C7" w:rsidP="002171AD">
      <w:pPr>
        <w:jc w:val="center"/>
        <w:rPr>
          <w:rFonts w:ascii="Arial" w:hAnsi="Arial" w:cs="Arial"/>
          <w:b/>
          <w:bCs/>
        </w:rPr>
      </w:pPr>
      <w:r>
        <w:rPr>
          <w:rFonts w:ascii="Arial" w:hAnsi="Arial" w:cs="Arial"/>
          <w:b/>
          <w:bCs/>
        </w:rPr>
        <w:t>Word Count: 2525</w:t>
      </w:r>
    </w:p>
    <w:p w14:paraId="0A5EA891" w14:textId="77777777" w:rsidR="00CE5957" w:rsidRDefault="00CE5957">
      <w:r>
        <w:br w:type="page"/>
      </w:r>
    </w:p>
    <w:sdt>
      <w:sdtPr>
        <w:rPr>
          <w:rFonts w:ascii="Times New Roman" w:eastAsia="Times New Roman" w:hAnsi="Times New Roman" w:cs="Times New Roman"/>
          <w:color w:val="auto"/>
          <w:sz w:val="24"/>
          <w:szCs w:val="24"/>
          <w:lang w:val="en" w:eastAsia="en-IN"/>
        </w:rPr>
        <w:id w:val="-206340803"/>
        <w:docPartObj>
          <w:docPartGallery w:val="Table of Contents"/>
          <w:docPartUnique/>
        </w:docPartObj>
      </w:sdtPr>
      <w:sdtEndPr>
        <w:rPr>
          <w:b/>
          <w:bCs/>
          <w:noProof/>
        </w:rPr>
      </w:sdtEndPr>
      <w:sdtContent>
        <w:p w14:paraId="0F9A6801" w14:textId="472CA41B" w:rsidR="00CE5957" w:rsidRPr="00CE5957" w:rsidRDefault="00CE5957" w:rsidP="00CE5957">
          <w:pPr>
            <w:pStyle w:val="TOCHeading"/>
            <w:spacing w:line="360" w:lineRule="auto"/>
            <w:jc w:val="center"/>
            <w:rPr>
              <w:rFonts w:ascii="Times New Roman" w:hAnsi="Times New Roman" w:cs="Times New Roman"/>
              <w:b/>
              <w:bCs/>
              <w:color w:val="000000" w:themeColor="text1"/>
              <w:sz w:val="28"/>
              <w:szCs w:val="28"/>
            </w:rPr>
          </w:pPr>
          <w:r w:rsidRPr="00CE5957">
            <w:rPr>
              <w:rFonts w:ascii="Times New Roman" w:hAnsi="Times New Roman" w:cs="Times New Roman"/>
              <w:b/>
              <w:bCs/>
              <w:color w:val="000000" w:themeColor="text1"/>
              <w:sz w:val="28"/>
              <w:szCs w:val="28"/>
            </w:rPr>
            <w:t>Table of Contents</w:t>
          </w:r>
        </w:p>
        <w:p w14:paraId="5E1C541C" w14:textId="5E163881" w:rsidR="00CE5957" w:rsidRDefault="00CE5957">
          <w:pPr>
            <w:pStyle w:val="TOC1"/>
            <w:tabs>
              <w:tab w:val="right" w:leader="dot" w:pos="9350"/>
            </w:tabs>
            <w:rPr>
              <w:noProof/>
            </w:rPr>
          </w:pPr>
          <w:r>
            <w:fldChar w:fldCharType="begin"/>
          </w:r>
          <w:r>
            <w:instrText xml:space="preserve"> TOC \o "1-3" \h \z \u </w:instrText>
          </w:r>
          <w:r>
            <w:fldChar w:fldCharType="separate"/>
          </w:r>
          <w:hyperlink w:anchor="_Toc212134832" w:history="1">
            <w:r w:rsidRPr="00B45965">
              <w:rPr>
                <w:rStyle w:val="Hyperlink"/>
                <w:noProof/>
              </w:rPr>
              <w:t>Task 1</w:t>
            </w:r>
            <w:r>
              <w:rPr>
                <w:noProof/>
                <w:webHidden/>
              </w:rPr>
              <w:tab/>
            </w:r>
            <w:r>
              <w:rPr>
                <w:noProof/>
                <w:webHidden/>
              </w:rPr>
              <w:fldChar w:fldCharType="begin"/>
            </w:r>
            <w:r>
              <w:rPr>
                <w:noProof/>
                <w:webHidden/>
              </w:rPr>
              <w:instrText xml:space="preserve"> PAGEREF _Toc212134832 \h </w:instrText>
            </w:r>
            <w:r>
              <w:rPr>
                <w:noProof/>
                <w:webHidden/>
              </w:rPr>
            </w:r>
            <w:r>
              <w:rPr>
                <w:noProof/>
                <w:webHidden/>
              </w:rPr>
              <w:fldChar w:fldCharType="separate"/>
            </w:r>
            <w:r w:rsidR="0008384D">
              <w:rPr>
                <w:noProof/>
                <w:webHidden/>
              </w:rPr>
              <w:t>3</w:t>
            </w:r>
            <w:r>
              <w:rPr>
                <w:noProof/>
                <w:webHidden/>
              </w:rPr>
              <w:fldChar w:fldCharType="end"/>
            </w:r>
          </w:hyperlink>
        </w:p>
        <w:p w14:paraId="7FD3A92F" w14:textId="412FD639" w:rsidR="00CE5957" w:rsidRDefault="00CE5957">
          <w:pPr>
            <w:pStyle w:val="TOC1"/>
            <w:tabs>
              <w:tab w:val="right" w:leader="dot" w:pos="9350"/>
            </w:tabs>
            <w:rPr>
              <w:noProof/>
            </w:rPr>
          </w:pPr>
          <w:hyperlink w:anchor="_Toc212134833" w:history="1">
            <w:r w:rsidRPr="00B45965">
              <w:rPr>
                <w:rStyle w:val="Hyperlink"/>
                <w:noProof/>
              </w:rPr>
              <w:t>Task 2</w:t>
            </w:r>
            <w:r>
              <w:rPr>
                <w:noProof/>
                <w:webHidden/>
              </w:rPr>
              <w:tab/>
            </w:r>
            <w:r>
              <w:rPr>
                <w:noProof/>
                <w:webHidden/>
              </w:rPr>
              <w:fldChar w:fldCharType="begin"/>
            </w:r>
            <w:r>
              <w:rPr>
                <w:noProof/>
                <w:webHidden/>
              </w:rPr>
              <w:instrText xml:space="preserve"> PAGEREF _Toc212134833 \h </w:instrText>
            </w:r>
            <w:r>
              <w:rPr>
                <w:noProof/>
                <w:webHidden/>
              </w:rPr>
            </w:r>
            <w:r>
              <w:rPr>
                <w:noProof/>
                <w:webHidden/>
              </w:rPr>
              <w:fldChar w:fldCharType="separate"/>
            </w:r>
            <w:r w:rsidR="0008384D">
              <w:rPr>
                <w:noProof/>
                <w:webHidden/>
              </w:rPr>
              <w:t>6</w:t>
            </w:r>
            <w:r>
              <w:rPr>
                <w:noProof/>
                <w:webHidden/>
              </w:rPr>
              <w:fldChar w:fldCharType="end"/>
            </w:r>
          </w:hyperlink>
        </w:p>
        <w:p w14:paraId="760E694E" w14:textId="21BA6F32" w:rsidR="00CE5957" w:rsidRDefault="00CE5957">
          <w:pPr>
            <w:pStyle w:val="TOC1"/>
            <w:tabs>
              <w:tab w:val="right" w:leader="dot" w:pos="9350"/>
            </w:tabs>
            <w:rPr>
              <w:noProof/>
            </w:rPr>
          </w:pPr>
          <w:hyperlink w:anchor="_Toc212134834" w:history="1">
            <w:r w:rsidRPr="00B45965">
              <w:rPr>
                <w:rStyle w:val="Hyperlink"/>
                <w:noProof/>
              </w:rPr>
              <w:t>References</w:t>
            </w:r>
            <w:r>
              <w:rPr>
                <w:noProof/>
                <w:webHidden/>
              </w:rPr>
              <w:tab/>
            </w:r>
            <w:r>
              <w:rPr>
                <w:noProof/>
                <w:webHidden/>
              </w:rPr>
              <w:fldChar w:fldCharType="begin"/>
            </w:r>
            <w:r>
              <w:rPr>
                <w:noProof/>
                <w:webHidden/>
              </w:rPr>
              <w:instrText xml:space="preserve"> PAGEREF _Toc212134834 \h </w:instrText>
            </w:r>
            <w:r>
              <w:rPr>
                <w:noProof/>
                <w:webHidden/>
              </w:rPr>
            </w:r>
            <w:r>
              <w:rPr>
                <w:noProof/>
                <w:webHidden/>
              </w:rPr>
              <w:fldChar w:fldCharType="separate"/>
            </w:r>
            <w:r w:rsidR="0008384D">
              <w:rPr>
                <w:noProof/>
                <w:webHidden/>
              </w:rPr>
              <w:t>11</w:t>
            </w:r>
            <w:r>
              <w:rPr>
                <w:noProof/>
                <w:webHidden/>
              </w:rPr>
              <w:fldChar w:fldCharType="end"/>
            </w:r>
          </w:hyperlink>
        </w:p>
        <w:p w14:paraId="3194A9EF" w14:textId="0A4654B7" w:rsidR="00CE5957" w:rsidRDefault="00CE5957">
          <w:r>
            <w:rPr>
              <w:b/>
              <w:bCs/>
              <w:noProof/>
            </w:rPr>
            <w:fldChar w:fldCharType="end"/>
          </w:r>
        </w:p>
      </w:sdtContent>
    </w:sdt>
    <w:p w14:paraId="0000000D" w14:textId="1AAD6DEC" w:rsidR="00D13DD3" w:rsidRDefault="00130DB5">
      <w:r>
        <w:br w:type="page"/>
      </w:r>
    </w:p>
    <w:p w14:paraId="0000000E" w14:textId="77777777" w:rsidR="00D13DD3" w:rsidRPr="004E3E16" w:rsidRDefault="00130DB5">
      <w:pPr>
        <w:pStyle w:val="Heading1"/>
        <w:rPr>
          <w:rFonts w:ascii="Arial" w:hAnsi="Arial" w:cs="Arial"/>
          <w:sz w:val="24"/>
          <w:szCs w:val="24"/>
        </w:rPr>
      </w:pPr>
      <w:bookmarkStart w:id="0" w:name="_gr7y9x3gbq69" w:colFirst="0" w:colLast="0"/>
      <w:bookmarkStart w:id="1" w:name="_Toc212134832"/>
      <w:bookmarkEnd w:id="0"/>
      <w:r w:rsidRPr="004E3E16">
        <w:rPr>
          <w:rFonts w:ascii="Arial" w:hAnsi="Arial" w:cs="Arial"/>
          <w:sz w:val="24"/>
          <w:szCs w:val="24"/>
        </w:rPr>
        <w:lastRenderedPageBreak/>
        <w:t>Task 1</w:t>
      </w:r>
      <w:bookmarkEnd w:id="1"/>
    </w:p>
    <w:p w14:paraId="0000000F" w14:textId="77777777" w:rsidR="00D13DD3" w:rsidRPr="004E3E16" w:rsidRDefault="00130DB5">
      <w:pPr>
        <w:rPr>
          <w:rFonts w:ascii="Arial" w:hAnsi="Arial" w:cs="Arial"/>
          <w:b/>
          <w:i/>
        </w:rPr>
      </w:pPr>
      <w:r w:rsidRPr="004E3E16">
        <w:rPr>
          <w:rFonts w:ascii="Arial" w:hAnsi="Arial" w:cs="Arial"/>
          <w:b/>
          <w:i/>
        </w:rPr>
        <w:t>The Macro Environment and Strategic Management</w:t>
      </w:r>
    </w:p>
    <w:p w14:paraId="00000010" w14:textId="77777777" w:rsidR="00D13DD3" w:rsidRPr="004E3E16" w:rsidRDefault="00130DB5">
      <w:pPr>
        <w:rPr>
          <w:rFonts w:ascii="Arial" w:hAnsi="Arial" w:cs="Arial"/>
        </w:rPr>
      </w:pPr>
      <w:r w:rsidRPr="004E3E16">
        <w:rPr>
          <w:rFonts w:ascii="Arial" w:hAnsi="Arial" w:cs="Arial"/>
        </w:rPr>
        <w:t>The entire market environment is affected by numerous driving factors common to businesses in similar industries, affecting just all undertakings with a stake in the industry. Strategic marketing management looks at these conditions in order. Analyzing its success is necessary as this particular procedure utilizes critically developed introductions before mergers transpire, focusing much on the pre-historic political era of our developing world. The report examines two key actors. The report examines the ch</w:t>
      </w:r>
      <w:r w:rsidRPr="004E3E16">
        <w:rPr>
          <w:rFonts w:ascii="Arial" w:hAnsi="Arial" w:cs="Arial"/>
        </w:rPr>
        <w:t>osen pioneers and followers in the EV field. Tesla is the startup, and Volkswagen (VW) is the company following.</w:t>
      </w:r>
    </w:p>
    <w:p w14:paraId="00000011" w14:textId="77777777" w:rsidR="00D13DD3" w:rsidRPr="004E3E16" w:rsidRDefault="00130DB5">
      <w:pPr>
        <w:rPr>
          <w:rFonts w:ascii="Arial" w:hAnsi="Arial" w:cs="Arial"/>
          <w:b/>
          <w:i/>
        </w:rPr>
      </w:pPr>
      <w:r w:rsidRPr="004E3E16">
        <w:rPr>
          <w:rFonts w:ascii="Arial" w:hAnsi="Arial" w:cs="Arial"/>
          <w:b/>
          <w:i/>
        </w:rPr>
        <w:t>Analysis of Economic Factors</w:t>
      </w:r>
    </w:p>
    <w:p w14:paraId="00000012" w14:textId="77777777" w:rsidR="00D13DD3" w:rsidRPr="004E3E16" w:rsidRDefault="00130DB5">
      <w:pPr>
        <w:rPr>
          <w:rFonts w:ascii="Arial" w:hAnsi="Arial" w:cs="Arial"/>
        </w:rPr>
      </w:pPr>
      <w:r w:rsidRPr="004E3E16">
        <w:rPr>
          <w:rFonts w:ascii="Arial" w:hAnsi="Arial" w:cs="Arial"/>
        </w:rPr>
        <w:t>The economy drives change in society, involving interest rates, hard currency, population growth and geographical characteristics of a country (</w:t>
      </w:r>
      <w:proofErr w:type="spellStart"/>
      <w:r w:rsidRPr="004E3E16">
        <w:rPr>
          <w:rFonts w:ascii="Arial" w:hAnsi="Arial" w:cs="Arial"/>
        </w:rPr>
        <w:t>Mahtta</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2022). In many trends consumer spending and corporate investments are affected very much by consumer satisfaction.</w:t>
      </w:r>
    </w:p>
    <w:p w14:paraId="00000013" w14:textId="77777777" w:rsidR="00D13DD3" w:rsidRPr="004E3E16" w:rsidRDefault="00130DB5">
      <w:pPr>
        <w:rPr>
          <w:rFonts w:ascii="Arial" w:hAnsi="Arial" w:cs="Arial"/>
          <w:b/>
        </w:rPr>
      </w:pPr>
      <w:r w:rsidRPr="004E3E16">
        <w:rPr>
          <w:rFonts w:ascii="Arial" w:hAnsi="Arial" w:cs="Arial"/>
          <w:b/>
        </w:rPr>
        <w:t>Opportunities Created by Economic Conditions</w:t>
      </w:r>
    </w:p>
    <w:p w14:paraId="00000014" w14:textId="77777777" w:rsidR="00D13DD3" w:rsidRPr="004E3E16" w:rsidRDefault="00130DB5">
      <w:pPr>
        <w:rPr>
          <w:rFonts w:ascii="Arial" w:hAnsi="Arial" w:cs="Arial"/>
        </w:rPr>
      </w:pPr>
      <w:r w:rsidRPr="004E3E16">
        <w:rPr>
          <w:rFonts w:ascii="Arial" w:hAnsi="Arial" w:cs="Arial"/>
        </w:rPr>
        <w:t>Economic trends can provide multiple market players with different advantages.</w:t>
      </w:r>
    </w:p>
    <w:p w14:paraId="00000015" w14:textId="77777777" w:rsidR="00D13DD3" w:rsidRPr="004E3E16" w:rsidRDefault="00130DB5">
      <w:pPr>
        <w:numPr>
          <w:ilvl w:val="0"/>
          <w:numId w:val="1"/>
        </w:numPr>
        <w:rPr>
          <w:rFonts w:ascii="Arial" w:hAnsi="Arial" w:cs="Arial"/>
        </w:rPr>
      </w:pPr>
      <w:r w:rsidRPr="004E3E16">
        <w:rPr>
          <w:rFonts w:ascii="Arial" w:hAnsi="Arial" w:cs="Arial"/>
        </w:rPr>
        <w:t>A strong economy with high consumer expendable income is a promising way to develop business opportunities. Pioneers often launch expensive, novel products. Luxury car buyers are willing to pay a higher price to get an advanced technology because of its high quality and overall distinct features (</w:t>
      </w:r>
      <w:proofErr w:type="spellStart"/>
      <w:r w:rsidRPr="004E3E16">
        <w:rPr>
          <w:rFonts w:ascii="Arial" w:hAnsi="Arial" w:cs="Arial"/>
        </w:rPr>
        <w:t>Barakati</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2024). In addition, having low interest rates around also helps people when they have to make a big purchase. The increasing prices of fuel has made electric cars more desirable because their price is lower and it is more affordable than regular cars.</w:t>
      </w:r>
    </w:p>
    <w:p w14:paraId="30771127" w14:textId="0DD8CF53" w:rsidR="00D32A48" w:rsidRDefault="00130DB5" w:rsidP="00D32A48">
      <w:pPr>
        <w:numPr>
          <w:ilvl w:val="0"/>
          <w:numId w:val="1"/>
        </w:numPr>
        <w:rPr>
          <w:rFonts w:ascii="Arial" w:hAnsi="Arial" w:cs="Arial"/>
        </w:rPr>
      </w:pPr>
      <w:r w:rsidRPr="004E3E16">
        <w:rPr>
          <w:rFonts w:ascii="Arial" w:hAnsi="Arial" w:cs="Arial"/>
        </w:rPr>
        <w:t xml:space="preserve">Large-scale capital investments are crucial for market entry. Followers have received stability in the economy to pay into a car. A manufacturer such as Volkswagen selects a pre-existing factory. It can achieve economies of scale quickly. This scale enables effective management of rising costs (inflation) as compared to a smaller pioneer (Agu </w:t>
      </w:r>
      <w:r w:rsidRPr="004E3E16">
        <w:rPr>
          <w:rFonts w:ascii="Arial" w:hAnsi="Arial" w:cs="Arial"/>
          <w:i/>
        </w:rPr>
        <w:t xml:space="preserve">et al. </w:t>
      </w:r>
      <w:r w:rsidRPr="004E3E16">
        <w:rPr>
          <w:rFonts w:ascii="Arial" w:hAnsi="Arial" w:cs="Arial"/>
        </w:rPr>
        <w:t>2024). This leads to competitive pricing of the overall market.</w:t>
      </w:r>
    </w:p>
    <w:p w14:paraId="0E301F8E" w14:textId="77777777" w:rsidR="00D32A48" w:rsidRPr="00D32A48" w:rsidRDefault="00D32A48" w:rsidP="00D32A48">
      <w:pPr>
        <w:ind w:left="360"/>
        <w:rPr>
          <w:rFonts w:ascii="Arial" w:hAnsi="Arial" w:cs="Arial"/>
        </w:rPr>
      </w:pPr>
    </w:p>
    <w:p w14:paraId="00000017" w14:textId="77777777" w:rsidR="00D13DD3" w:rsidRPr="004E3E16" w:rsidRDefault="00130DB5">
      <w:pPr>
        <w:rPr>
          <w:rFonts w:ascii="Arial" w:hAnsi="Arial" w:cs="Arial"/>
          <w:b/>
        </w:rPr>
      </w:pPr>
      <w:r w:rsidRPr="004E3E16">
        <w:rPr>
          <w:rFonts w:ascii="Arial" w:hAnsi="Arial" w:cs="Arial"/>
          <w:b/>
        </w:rPr>
        <w:lastRenderedPageBreak/>
        <w:t>Threats Created by Economic Conditions</w:t>
      </w:r>
    </w:p>
    <w:p w14:paraId="00000018" w14:textId="77777777" w:rsidR="00D13DD3" w:rsidRPr="004E3E16" w:rsidRDefault="00130DB5">
      <w:pPr>
        <w:rPr>
          <w:rFonts w:ascii="Arial" w:hAnsi="Arial" w:cs="Arial"/>
        </w:rPr>
      </w:pPr>
      <w:r w:rsidRPr="004E3E16">
        <w:rPr>
          <w:rFonts w:ascii="Arial" w:hAnsi="Arial" w:cs="Arial"/>
        </w:rPr>
        <w:t xml:space="preserve">Economic unpredictability presents major threats to both </w:t>
      </w:r>
      <w:proofErr w:type="spellStart"/>
      <w:r w:rsidRPr="004E3E16">
        <w:rPr>
          <w:rFonts w:ascii="Arial" w:hAnsi="Arial" w:cs="Arial"/>
        </w:rPr>
        <w:t>organisations</w:t>
      </w:r>
      <w:proofErr w:type="spellEnd"/>
      <w:r w:rsidRPr="004E3E16">
        <w:rPr>
          <w:rFonts w:ascii="Arial" w:hAnsi="Arial" w:cs="Arial"/>
        </w:rPr>
        <w:t>.</w:t>
      </w:r>
    </w:p>
    <w:p w14:paraId="00000019" w14:textId="77777777" w:rsidR="00D13DD3" w:rsidRPr="004E3E16" w:rsidRDefault="00130DB5">
      <w:pPr>
        <w:numPr>
          <w:ilvl w:val="0"/>
          <w:numId w:val="3"/>
        </w:numPr>
        <w:rPr>
          <w:rFonts w:ascii="Arial" w:hAnsi="Arial" w:cs="Arial"/>
        </w:rPr>
      </w:pPr>
      <w:r w:rsidRPr="004E3E16">
        <w:rPr>
          <w:rFonts w:ascii="Arial" w:hAnsi="Arial" w:cs="Arial"/>
        </w:rPr>
        <w:t>Pioneers (such as Tesla) can suffer greatly during economic downturns. During a recession, consumer confidence falls. Many consumers decide to stop buying nonessential goods, causing the innovator to lose revenue. High inflation erodes purchasing power. High interest rates make car funding expensive, a major obstacle for consumers dreaming of owning cars (</w:t>
      </w:r>
      <w:proofErr w:type="spellStart"/>
      <w:proofErr w:type="gramStart"/>
      <w:r w:rsidRPr="004E3E16">
        <w:rPr>
          <w:rFonts w:ascii="Arial" w:hAnsi="Arial" w:cs="Arial"/>
        </w:rPr>
        <w:t>Kurysheva</w:t>
      </w:r>
      <w:proofErr w:type="spellEnd"/>
      <w:r w:rsidRPr="004E3E16">
        <w:rPr>
          <w:rFonts w:ascii="Arial" w:hAnsi="Arial" w:cs="Arial"/>
        </w:rPr>
        <w:t xml:space="preserve">  and</w:t>
      </w:r>
      <w:proofErr w:type="gramEnd"/>
      <w:r w:rsidRPr="004E3E16">
        <w:rPr>
          <w:rFonts w:ascii="Arial" w:hAnsi="Arial" w:cs="Arial"/>
        </w:rPr>
        <w:t xml:space="preserve"> Vernikov, 2024).</w:t>
      </w:r>
    </w:p>
    <w:p w14:paraId="0000001A" w14:textId="77777777" w:rsidR="00D13DD3" w:rsidRPr="004E3E16" w:rsidRDefault="00130DB5">
      <w:pPr>
        <w:numPr>
          <w:ilvl w:val="0"/>
          <w:numId w:val="3"/>
        </w:numPr>
        <w:rPr>
          <w:rFonts w:ascii="Arial" w:hAnsi="Arial" w:cs="Arial"/>
        </w:rPr>
      </w:pPr>
      <w:r w:rsidRPr="004E3E16">
        <w:rPr>
          <w:rFonts w:ascii="Arial" w:hAnsi="Arial" w:cs="Arial"/>
        </w:rPr>
        <w:t>The primary economic challenge for followers of the Volkswagen (VW) Assault plan is the overwhelming cost of their changeover. Volkswagen must make a massive investment in revamping in order to produce electric cars. An economic recession strains these financial commitments. Automaker's hybrid transition jeopardizes their perseverance to replace legacy identifications while leaving traditional business constructions unsecured.</w:t>
      </w:r>
    </w:p>
    <w:p w14:paraId="0000001B" w14:textId="77777777" w:rsidR="00D13DD3" w:rsidRPr="004E3E16" w:rsidRDefault="00130DB5">
      <w:pPr>
        <w:rPr>
          <w:rFonts w:ascii="Arial" w:hAnsi="Arial" w:cs="Arial"/>
          <w:b/>
          <w:i/>
        </w:rPr>
      </w:pPr>
      <w:r w:rsidRPr="004E3E16">
        <w:rPr>
          <w:rFonts w:ascii="Arial" w:hAnsi="Arial" w:cs="Arial"/>
          <w:b/>
          <w:i/>
        </w:rPr>
        <w:t>Analysis of Political Factors</w:t>
      </w:r>
    </w:p>
    <w:p w14:paraId="0000001C" w14:textId="77777777" w:rsidR="00D13DD3" w:rsidRPr="004E3E16" w:rsidRDefault="00130DB5">
      <w:pPr>
        <w:rPr>
          <w:rFonts w:ascii="Arial" w:hAnsi="Arial" w:cs="Arial"/>
        </w:rPr>
      </w:pPr>
      <w:r w:rsidRPr="004E3E16">
        <w:rPr>
          <w:rFonts w:ascii="Arial" w:hAnsi="Arial" w:cs="Arial"/>
        </w:rPr>
        <w:t>Governments, regulators and lawmakers compose political and legal figures. A company's actions have a considerable impact on industry policies, operational costs, and public perception.</w:t>
      </w:r>
    </w:p>
    <w:p w14:paraId="0000001D" w14:textId="77777777" w:rsidR="00D13DD3" w:rsidRPr="004E3E16" w:rsidRDefault="00130DB5">
      <w:pPr>
        <w:rPr>
          <w:rFonts w:ascii="Arial" w:hAnsi="Arial" w:cs="Arial"/>
          <w:b/>
        </w:rPr>
      </w:pPr>
      <w:r w:rsidRPr="004E3E16">
        <w:rPr>
          <w:rFonts w:ascii="Arial" w:hAnsi="Arial" w:cs="Arial"/>
          <w:b/>
        </w:rPr>
        <w:t>Opportunities Created by Political Change</w:t>
      </w:r>
    </w:p>
    <w:p w14:paraId="0000001E" w14:textId="77777777" w:rsidR="00D13DD3" w:rsidRPr="004E3E16" w:rsidRDefault="00130DB5">
      <w:pPr>
        <w:rPr>
          <w:rFonts w:ascii="Arial" w:hAnsi="Arial" w:cs="Arial"/>
        </w:rPr>
      </w:pPr>
      <w:r w:rsidRPr="004E3E16">
        <w:rPr>
          <w:rFonts w:ascii="Arial" w:hAnsi="Arial" w:cs="Arial"/>
        </w:rPr>
        <w:t>Governments usually use policies to help certain industries and create opportunities.</w:t>
      </w:r>
    </w:p>
    <w:p w14:paraId="0000001F" w14:textId="77777777" w:rsidR="00D13DD3" w:rsidRPr="004E3E16" w:rsidRDefault="00130DB5">
      <w:pPr>
        <w:numPr>
          <w:ilvl w:val="0"/>
          <w:numId w:val="4"/>
        </w:numPr>
        <w:rPr>
          <w:rFonts w:ascii="Arial" w:hAnsi="Arial" w:cs="Arial"/>
        </w:rPr>
      </w:pPr>
      <w:r w:rsidRPr="004E3E16">
        <w:rPr>
          <w:rFonts w:ascii="Arial" w:hAnsi="Arial" w:cs="Arial"/>
        </w:rPr>
        <w:t>People who are breaking new ground often have an advantage in policies. Tesla's beginning years were fueled to a certain extent by extensive government assistance and tax breaks given (Hopkins and Lazonick, 2024). These incentives reduced the effective price for consumers. This made the new, expensive technology more attractive. Pioneers also adopt new policies to aid them in their attempts to adopt the new technology.</w:t>
      </w:r>
    </w:p>
    <w:p w14:paraId="00000020" w14:textId="77777777" w:rsidR="00D13DD3" w:rsidRDefault="00130DB5">
      <w:pPr>
        <w:numPr>
          <w:ilvl w:val="0"/>
          <w:numId w:val="4"/>
        </w:numPr>
        <w:rPr>
          <w:rFonts w:ascii="Arial" w:hAnsi="Arial" w:cs="Arial"/>
        </w:rPr>
      </w:pPr>
      <w:r w:rsidRPr="004E3E16">
        <w:rPr>
          <w:rFonts w:ascii="Arial" w:hAnsi="Arial" w:cs="Arial"/>
        </w:rPr>
        <w:t xml:space="preserve">For followers like Volkswagen, established and clearer regulations benefit them. When it was the right time to get into the EV market, the emission goal was already a standard (Sathiyan </w:t>
      </w:r>
      <w:r w:rsidRPr="004E3E16">
        <w:rPr>
          <w:rFonts w:ascii="Arial" w:hAnsi="Arial" w:cs="Arial"/>
          <w:i/>
        </w:rPr>
        <w:t xml:space="preserve">et al. </w:t>
      </w:r>
      <w:r w:rsidRPr="004E3E16">
        <w:rPr>
          <w:rFonts w:ascii="Arial" w:hAnsi="Arial" w:cs="Arial"/>
        </w:rPr>
        <w:t>2022). These rules create an expected future need for electric vehicles, which lead to a guaranteed market for them. Funding is provided to people who spend their money on new expensive technology.</w:t>
      </w:r>
    </w:p>
    <w:p w14:paraId="5E6FA5D6" w14:textId="77777777" w:rsidR="004B2D21" w:rsidRPr="004E3E16" w:rsidRDefault="004B2D21" w:rsidP="004B2D21">
      <w:pPr>
        <w:ind w:left="360"/>
        <w:rPr>
          <w:rFonts w:ascii="Arial" w:hAnsi="Arial" w:cs="Arial"/>
        </w:rPr>
      </w:pPr>
    </w:p>
    <w:p w14:paraId="00000021" w14:textId="77777777" w:rsidR="00D13DD3" w:rsidRPr="004E3E16" w:rsidRDefault="00130DB5">
      <w:pPr>
        <w:rPr>
          <w:rFonts w:ascii="Arial" w:hAnsi="Arial" w:cs="Arial"/>
          <w:b/>
        </w:rPr>
      </w:pPr>
      <w:r w:rsidRPr="004E3E16">
        <w:rPr>
          <w:rFonts w:ascii="Arial" w:hAnsi="Arial" w:cs="Arial"/>
          <w:b/>
        </w:rPr>
        <w:lastRenderedPageBreak/>
        <w:t>Threats Created by Political Change</w:t>
      </w:r>
    </w:p>
    <w:p w14:paraId="00000022" w14:textId="77777777" w:rsidR="00D13DD3" w:rsidRPr="004E3E16" w:rsidRDefault="00130DB5">
      <w:pPr>
        <w:rPr>
          <w:rFonts w:ascii="Arial" w:hAnsi="Arial" w:cs="Arial"/>
        </w:rPr>
      </w:pPr>
      <w:r w:rsidRPr="004E3E16">
        <w:rPr>
          <w:rFonts w:ascii="Arial" w:hAnsi="Arial" w:cs="Arial"/>
        </w:rPr>
        <w:t>Political sits can often be unstable situations for wanting businesses.</w:t>
      </w:r>
    </w:p>
    <w:p w14:paraId="00000023" w14:textId="77777777" w:rsidR="00D13DD3" w:rsidRPr="004E3E16" w:rsidRDefault="00130DB5">
      <w:pPr>
        <w:numPr>
          <w:ilvl w:val="0"/>
          <w:numId w:val="2"/>
        </w:numPr>
        <w:rPr>
          <w:rFonts w:ascii="Arial" w:hAnsi="Arial" w:cs="Arial"/>
        </w:rPr>
      </w:pPr>
      <w:r w:rsidRPr="004E3E16">
        <w:rPr>
          <w:rFonts w:ascii="Arial" w:hAnsi="Arial" w:cs="Arial"/>
        </w:rPr>
        <w:t xml:space="preserve">The main threat is the removal of supportive policies for Pioneers, such as Tesla. The success of pioneers and the widespread adoption of electric vehicles cause governments to limit their aid to these vehicles (Dhankhar </w:t>
      </w:r>
      <w:r w:rsidRPr="004E3E16">
        <w:rPr>
          <w:rFonts w:ascii="Arial" w:hAnsi="Arial" w:cs="Arial"/>
          <w:i/>
        </w:rPr>
        <w:t xml:space="preserve">et al. </w:t>
      </w:r>
      <w:r w:rsidRPr="004E3E16">
        <w:rPr>
          <w:rFonts w:ascii="Arial" w:hAnsi="Arial" w:cs="Arial"/>
        </w:rPr>
        <w:t xml:space="preserve">2024). Tesla now faces this reality in many markets. This forces price adjustments to maintain demand. Safety regulators scrutinize pioneers and the latest auto inventions, specifically </w:t>
      </w:r>
      <w:proofErr w:type="spellStart"/>
      <w:r w:rsidRPr="004E3E16">
        <w:rPr>
          <w:rFonts w:ascii="Arial" w:hAnsi="Arial" w:cs="Arial"/>
        </w:rPr>
        <w:t>self driving</w:t>
      </w:r>
      <w:proofErr w:type="spellEnd"/>
      <w:r w:rsidRPr="004E3E16">
        <w:rPr>
          <w:rFonts w:ascii="Arial" w:hAnsi="Arial" w:cs="Arial"/>
        </w:rPr>
        <w:t xml:space="preserve"> technology.</w:t>
      </w:r>
    </w:p>
    <w:p w14:paraId="00000024" w14:textId="77777777" w:rsidR="00D13DD3" w:rsidRDefault="00130DB5">
      <w:pPr>
        <w:numPr>
          <w:ilvl w:val="0"/>
          <w:numId w:val="2"/>
        </w:numPr>
        <w:rPr>
          <w:rFonts w:ascii="Arial" w:hAnsi="Arial" w:cs="Arial"/>
        </w:rPr>
      </w:pPr>
      <w:r w:rsidRPr="004E3E16">
        <w:rPr>
          <w:rFonts w:ascii="Arial" w:hAnsi="Arial" w:cs="Arial"/>
        </w:rPr>
        <w:t xml:space="preserve">Followers are threatened by strict regulations on their aging vehicles. Either accept a good amount of fine or expect a purchase of expensive emission credits to minimize the emission of smog. This drains capital that is needed for EV development. Unstable political situations and restrictive trade restrictions commence disruptions within vast global networks, impacting </w:t>
      </w:r>
      <w:proofErr w:type="gramStart"/>
      <w:r w:rsidRPr="004E3E16">
        <w:rPr>
          <w:rFonts w:ascii="Arial" w:hAnsi="Arial" w:cs="Arial"/>
        </w:rPr>
        <w:t>followers</w:t>
      </w:r>
      <w:proofErr w:type="gramEnd"/>
      <w:r w:rsidRPr="004E3E16">
        <w:rPr>
          <w:rFonts w:ascii="Arial" w:hAnsi="Arial" w:cs="Arial"/>
        </w:rPr>
        <w:t xml:space="preserve"> dependent on those big, established squeezing processes.</w:t>
      </w:r>
    </w:p>
    <w:p w14:paraId="54797EA9" w14:textId="77777777" w:rsidR="004B2D21" w:rsidRDefault="004B2D21" w:rsidP="004B2D21">
      <w:pPr>
        <w:rPr>
          <w:rFonts w:ascii="Arial" w:hAnsi="Arial" w:cs="Arial"/>
        </w:rPr>
      </w:pPr>
    </w:p>
    <w:p w14:paraId="2A961043" w14:textId="77777777" w:rsidR="004B2D21" w:rsidRDefault="004B2D21" w:rsidP="004B2D21">
      <w:pPr>
        <w:rPr>
          <w:rFonts w:ascii="Arial" w:hAnsi="Arial" w:cs="Arial"/>
        </w:rPr>
      </w:pPr>
    </w:p>
    <w:p w14:paraId="52E5771D" w14:textId="77777777" w:rsidR="004B2D21" w:rsidRDefault="004B2D21" w:rsidP="004B2D21">
      <w:pPr>
        <w:rPr>
          <w:rFonts w:ascii="Arial" w:hAnsi="Arial" w:cs="Arial"/>
        </w:rPr>
      </w:pPr>
    </w:p>
    <w:p w14:paraId="413F14CA" w14:textId="77777777" w:rsidR="004B2D21" w:rsidRDefault="004B2D21" w:rsidP="004B2D21">
      <w:pPr>
        <w:rPr>
          <w:rFonts w:ascii="Arial" w:hAnsi="Arial" w:cs="Arial"/>
        </w:rPr>
      </w:pPr>
    </w:p>
    <w:p w14:paraId="6C474200" w14:textId="77777777" w:rsidR="004B2D21" w:rsidRDefault="004B2D21" w:rsidP="004B2D21">
      <w:pPr>
        <w:rPr>
          <w:rFonts w:ascii="Arial" w:hAnsi="Arial" w:cs="Arial"/>
        </w:rPr>
      </w:pPr>
    </w:p>
    <w:p w14:paraId="475FC69E" w14:textId="77777777" w:rsidR="004B2D21" w:rsidRDefault="004B2D21" w:rsidP="004B2D21">
      <w:pPr>
        <w:rPr>
          <w:rFonts w:ascii="Arial" w:hAnsi="Arial" w:cs="Arial"/>
        </w:rPr>
      </w:pPr>
    </w:p>
    <w:p w14:paraId="53BF8219" w14:textId="2050F69C" w:rsidR="004B2D21" w:rsidRDefault="004B2D21" w:rsidP="004B2D21">
      <w:pPr>
        <w:rPr>
          <w:rFonts w:ascii="Arial" w:hAnsi="Arial" w:cs="Arial"/>
        </w:rPr>
      </w:pPr>
      <w:r>
        <w:rPr>
          <w:rFonts w:ascii="Arial" w:hAnsi="Arial" w:cs="Arial"/>
        </w:rPr>
        <w:br/>
      </w:r>
    </w:p>
    <w:p w14:paraId="04546AF3" w14:textId="77777777" w:rsidR="004B2D21" w:rsidRDefault="004B2D21" w:rsidP="004B2D21">
      <w:pPr>
        <w:rPr>
          <w:rFonts w:ascii="Arial" w:hAnsi="Arial" w:cs="Arial"/>
        </w:rPr>
      </w:pPr>
    </w:p>
    <w:p w14:paraId="5F16345E" w14:textId="77777777" w:rsidR="004B2D21" w:rsidRDefault="004B2D21" w:rsidP="004B2D21">
      <w:pPr>
        <w:rPr>
          <w:rFonts w:ascii="Arial" w:hAnsi="Arial" w:cs="Arial"/>
        </w:rPr>
      </w:pPr>
    </w:p>
    <w:p w14:paraId="3ACFBB8C" w14:textId="77777777" w:rsidR="004B2D21" w:rsidRDefault="004B2D21" w:rsidP="004B2D21">
      <w:pPr>
        <w:rPr>
          <w:rFonts w:ascii="Arial" w:hAnsi="Arial" w:cs="Arial"/>
        </w:rPr>
      </w:pPr>
    </w:p>
    <w:p w14:paraId="6C50DA9F" w14:textId="77777777" w:rsidR="004B2D21" w:rsidRDefault="004B2D21" w:rsidP="004B2D21">
      <w:pPr>
        <w:rPr>
          <w:rFonts w:ascii="Arial" w:hAnsi="Arial" w:cs="Arial"/>
        </w:rPr>
      </w:pPr>
    </w:p>
    <w:p w14:paraId="2280F445" w14:textId="77777777" w:rsidR="004B2D21" w:rsidRDefault="004B2D21" w:rsidP="004B2D21">
      <w:pPr>
        <w:rPr>
          <w:rFonts w:ascii="Arial" w:hAnsi="Arial" w:cs="Arial"/>
        </w:rPr>
      </w:pPr>
    </w:p>
    <w:p w14:paraId="2C172118" w14:textId="77777777" w:rsidR="004B2D21" w:rsidRDefault="004B2D21" w:rsidP="004B2D21">
      <w:pPr>
        <w:rPr>
          <w:rFonts w:ascii="Arial" w:hAnsi="Arial" w:cs="Arial"/>
        </w:rPr>
      </w:pPr>
    </w:p>
    <w:p w14:paraId="7DA27BC4" w14:textId="77777777" w:rsidR="004B2D21" w:rsidRDefault="004B2D21" w:rsidP="004B2D21">
      <w:pPr>
        <w:rPr>
          <w:rFonts w:ascii="Arial" w:hAnsi="Arial" w:cs="Arial"/>
        </w:rPr>
      </w:pPr>
    </w:p>
    <w:p w14:paraId="52EC1E64" w14:textId="77777777" w:rsidR="004B2D21" w:rsidRPr="004E3E16" w:rsidRDefault="004B2D21" w:rsidP="004B2D21">
      <w:pPr>
        <w:rPr>
          <w:rFonts w:ascii="Arial" w:hAnsi="Arial" w:cs="Arial"/>
        </w:rPr>
      </w:pPr>
    </w:p>
    <w:p w14:paraId="00000025" w14:textId="77777777" w:rsidR="00D13DD3" w:rsidRPr="004E3E16" w:rsidRDefault="00130DB5">
      <w:pPr>
        <w:pStyle w:val="Heading1"/>
        <w:rPr>
          <w:rFonts w:ascii="Arial" w:hAnsi="Arial" w:cs="Arial"/>
          <w:sz w:val="24"/>
          <w:szCs w:val="24"/>
        </w:rPr>
      </w:pPr>
      <w:bookmarkStart w:id="2" w:name="_irkmhnw2nktm" w:colFirst="0" w:colLast="0"/>
      <w:bookmarkStart w:id="3" w:name="_Toc212134833"/>
      <w:bookmarkEnd w:id="2"/>
      <w:r w:rsidRPr="004E3E16">
        <w:rPr>
          <w:rFonts w:ascii="Arial" w:hAnsi="Arial" w:cs="Arial"/>
          <w:sz w:val="24"/>
          <w:szCs w:val="24"/>
        </w:rPr>
        <w:lastRenderedPageBreak/>
        <w:t>Task 2</w:t>
      </w:r>
      <w:bookmarkEnd w:id="3"/>
    </w:p>
    <w:p w14:paraId="00000026" w14:textId="77777777" w:rsidR="00D13DD3" w:rsidRPr="004E3E16" w:rsidRDefault="00130DB5">
      <w:pPr>
        <w:rPr>
          <w:rFonts w:ascii="Arial" w:hAnsi="Arial" w:cs="Arial"/>
          <w:b/>
          <w:i/>
        </w:rPr>
      </w:pPr>
      <w:r w:rsidRPr="004E3E16">
        <w:rPr>
          <w:rFonts w:ascii="Arial" w:hAnsi="Arial" w:cs="Arial"/>
          <w:b/>
          <w:i/>
        </w:rPr>
        <w:t>Strategic Responses to the Macro Environment</w:t>
      </w:r>
    </w:p>
    <w:p w14:paraId="00000027" w14:textId="77777777" w:rsidR="00D13DD3" w:rsidRPr="004E3E16" w:rsidRDefault="00130DB5">
      <w:pPr>
        <w:rPr>
          <w:rFonts w:ascii="Arial" w:hAnsi="Arial" w:cs="Arial"/>
        </w:rPr>
      </w:pPr>
      <w:r w:rsidRPr="004E3E16">
        <w:rPr>
          <w:rFonts w:ascii="Arial" w:hAnsi="Arial" w:cs="Arial"/>
        </w:rPr>
        <w:t xml:space="preserve">The pioneering and follower firms as well as business </w:t>
      </w:r>
      <w:proofErr w:type="spellStart"/>
      <w:r w:rsidRPr="004E3E16">
        <w:rPr>
          <w:rFonts w:ascii="Arial" w:hAnsi="Arial" w:cs="Arial"/>
        </w:rPr>
        <w:t>organisations</w:t>
      </w:r>
      <w:proofErr w:type="spellEnd"/>
      <w:r w:rsidRPr="004E3E16">
        <w:rPr>
          <w:rFonts w:ascii="Arial" w:hAnsi="Arial" w:cs="Arial"/>
        </w:rPr>
        <w:t xml:space="preserve"> need to adopt completely different methods. Businesses respond in specific ways to outside factors based on where they stand, the resources at their disposal, and how things have gone so far. This study broadens that previous analysis that focused on the drivers of the EV market by looking specifically at two companies, Tesla and Volkswagen.</w:t>
      </w:r>
    </w:p>
    <w:p w14:paraId="00000028" w14:textId="77777777" w:rsidR="00D13DD3" w:rsidRPr="004E3E16" w:rsidRDefault="00130DB5">
      <w:pPr>
        <w:rPr>
          <w:rFonts w:ascii="Arial" w:hAnsi="Arial" w:cs="Arial"/>
          <w:b/>
          <w:i/>
        </w:rPr>
      </w:pPr>
      <w:r w:rsidRPr="004E3E16">
        <w:rPr>
          <w:rFonts w:ascii="Arial" w:hAnsi="Arial" w:cs="Arial"/>
          <w:b/>
          <w:i/>
        </w:rPr>
        <w:t>Strategic Responses to Economic Factors</w:t>
      </w:r>
    </w:p>
    <w:p w14:paraId="00000029" w14:textId="77777777" w:rsidR="00D13DD3" w:rsidRPr="004E3E16" w:rsidRDefault="00130DB5">
      <w:pPr>
        <w:rPr>
          <w:rFonts w:ascii="Arial" w:hAnsi="Arial" w:cs="Arial"/>
        </w:rPr>
      </w:pPr>
      <w:proofErr w:type="spellStart"/>
      <w:r w:rsidRPr="004E3E16">
        <w:rPr>
          <w:rFonts w:ascii="Arial" w:hAnsi="Arial" w:cs="Arial"/>
        </w:rPr>
        <w:t>Organisations</w:t>
      </w:r>
      <w:proofErr w:type="spellEnd"/>
      <w:r w:rsidRPr="004E3E16">
        <w:rPr>
          <w:rFonts w:ascii="Arial" w:hAnsi="Arial" w:cs="Arial"/>
        </w:rPr>
        <w:t xml:space="preserve"> must adapt to economic shifts like inflation, interest rate changes, and recessions.</w:t>
      </w:r>
    </w:p>
    <w:p w14:paraId="0000002A" w14:textId="77777777" w:rsidR="00D13DD3" w:rsidRPr="004E3E16" w:rsidRDefault="00130DB5">
      <w:pPr>
        <w:rPr>
          <w:rFonts w:ascii="Arial" w:hAnsi="Arial" w:cs="Arial"/>
          <w:b/>
        </w:rPr>
      </w:pPr>
      <w:r w:rsidRPr="004E3E16">
        <w:rPr>
          <w:rFonts w:ascii="Arial" w:hAnsi="Arial" w:cs="Arial"/>
          <w:b/>
        </w:rPr>
        <w:t>Pioneer Response: Tesla's Strategy of Agility</w:t>
      </w:r>
    </w:p>
    <w:p w14:paraId="0000002B" w14:textId="77777777" w:rsidR="00D13DD3" w:rsidRPr="004E3E16" w:rsidRDefault="00130DB5">
      <w:pPr>
        <w:rPr>
          <w:rFonts w:ascii="Arial" w:hAnsi="Arial" w:cs="Arial"/>
        </w:rPr>
      </w:pPr>
      <w:r w:rsidRPr="004E3E16">
        <w:rPr>
          <w:rFonts w:ascii="Arial" w:hAnsi="Arial" w:cs="Arial"/>
        </w:rPr>
        <w:t>The Electric vehicle industry is accustomed to the only true pioneer, Tesla. The company must be able to adapt well economically. The global financial economy is extremely unstable causing optimal unpredictability (Al</w:t>
      </w:r>
      <w:r w:rsidRPr="004E3E16">
        <w:rPr>
          <w:rFonts w:ascii="Cambria Math" w:hAnsi="Cambria Math" w:cs="Cambria Math"/>
        </w:rPr>
        <w:t>‐</w:t>
      </w:r>
      <w:proofErr w:type="spellStart"/>
      <w:r w:rsidRPr="004E3E16">
        <w:rPr>
          <w:rFonts w:ascii="Arial" w:hAnsi="Arial" w:cs="Arial"/>
        </w:rPr>
        <w:t>Thaqeb</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2022). Tesla's strategic response is defined by agility. The company positions itself with importance on ability to move quickly adapting to differing circumstances.</w:t>
      </w:r>
    </w:p>
    <w:p w14:paraId="0000002C" w14:textId="77777777" w:rsidR="00D13DD3" w:rsidRPr="004E3E16" w:rsidRDefault="00130DB5">
      <w:pPr>
        <w:rPr>
          <w:rFonts w:ascii="Arial" w:hAnsi="Arial" w:cs="Arial"/>
        </w:rPr>
      </w:pPr>
      <w:r w:rsidRPr="004E3E16">
        <w:rPr>
          <w:rFonts w:ascii="Arial" w:hAnsi="Arial" w:cs="Arial"/>
        </w:rPr>
        <w:t>Tesla's primary response is a dynamic pricing strategy. The company avoids the typical yearly pricing structure that the auto industry uses. Instead, Tesla adjusts vehicle prices frequently. The changes are due to contrasting market conditions and rising production costs (</w:t>
      </w:r>
      <w:proofErr w:type="spellStart"/>
      <w:r w:rsidRPr="004E3E16">
        <w:rPr>
          <w:rFonts w:ascii="Arial" w:hAnsi="Arial" w:cs="Arial"/>
        </w:rPr>
        <w:t>Xiuzhen</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 xml:space="preserve">2022). In periods of inflation, the prices of </w:t>
      </w:r>
      <w:proofErr w:type="spellStart"/>
      <w:r w:rsidRPr="004E3E16">
        <w:rPr>
          <w:rFonts w:ascii="Arial" w:hAnsi="Arial" w:cs="Arial"/>
        </w:rPr>
        <w:t>Teslas</w:t>
      </w:r>
      <w:proofErr w:type="spellEnd"/>
      <w:r w:rsidRPr="004E3E16">
        <w:rPr>
          <w:rFonts w:ascii="Arial" w:hAnsi="Arial" w:cs="Arial"/>
        </w:rPr>
        <w:t xml:space="preserve"> have risen. Native Americans had the threat of taxation limited in their life. However, when neither demand was strong, they reduced lots of their own driving price big time. This strategy aims to maintain sales volume. High sales volume ensures factory </w:t>
      </w:r>
      <w:proofErr w:type="spellStart"/>
      <w:r w:rsidRPr="004E3E16">
        <w:rPr>
          <w:rFonts w:ascii="Arial" w:hAnsi="Arial" w:cs="Arial"/>
        </w:rPr>
        <w:t>utilisation</w:t>
      </w:r>
      <w:proofErr w:type="spellEnd"/>
      <w:r w:rsidRPr="004E3E16">
        <w:rPr>
          <w:rFonts w:ascii="Arial" w:hAnsi="Arial" w:cs="Arial"/>
        </w:rPr>
        <w:t xml:space="preserve"> remains high. The private </w:t>
      </w:r>
      <w:proofErr w:type="spellStart"/>
      <w:r w:rsidRPr="004E3E16">
        <w:rPr>
          <w:rFonts w:ascii="Arial" w:hAnsi="Arial" w:cs="Arial"/>
        </w:rPr>
        <w:t>self selling</w:t>
      </w:r>
      <w:proofErr w:type="spellEnd"/>
      <w:r w:rsidRPr="004E3E16">
        <w:rPr>
          <w:rFonts w:ascii="Arial" w:hAnsi="Arial" w:cs="Arial"/>
        </w:rPr>
        <w:t xml:space="preserve"> model of the company makes rapid price changes. There are no dealership networks to negotiate with.</w:t>
      </w:r>
    </w:p>
    <w:p w14:paraId="0000002D" w14:textId="77777777" w:rsidR="00D13DD3" w:rsidRPr="004E3E16" w:rsidRDefault="00130DB5">
      <w:pPr>
        <w:rPr>
          <w:rFonts w:ascii="Arial" w:hAnsi="Arial" w:cs="Arial"/>
        </w:rPr>
      </w:pPr>
      <w:r w:rsidRPr="004E3E16">
        <w:rPr>
          <w:rFonts w:ascii="Arial" w:hAnsi="Arial" w:cs="Arial"/>
        </w:rPr>
        <w:t xml:space="preserve">Although threats exist, Tesla manages economic threats themselves. Purchasing power allows Samsung to have control over its own supply. Tesla manufactures its own batteries at 'Gigafactories' (Han </w:t>
      </w:r>
      <w:r w:rsidRPr="004E3E16">
        <w:rPr>
          <w:rFonts w:ascii="Arial" w:hAnsi="Arial" w:cs="Arial"/>
          <w:i/>
        </w:rPr>
        <w:t xml:space="preserve">et al. </w:t>
      </w:r>
      <w:r w:rsidRPr="004E3E16">
        <w:rPr>
          <w:rFonts w:ascii="Arial" w:hAnsi="Arial" w:cs="Arial"/>
        </w:rPr>
        <w:t>2024). The company creates new software and other required parts. This integration reduces dependency on external suppliers. Central banks have authority to regulate high inflation. Tesla gains more control over input costs. This technique prevents business losses when the suppliers increase their rates.</w:t>
      </w:r>
    </w:p>
    <w:p w14:paraId="0000002E" w14:textId="77777777" w:rsidR="00D13DD3" w:rsidRPr="004E3E16" w:rsidRDefault="00130DB5">
      <w:pPr>
        <w:rPr>
          <w:rFonts w:ascii="Arial" w:hAnsi="Arial" w:cs="Arial"/>
        </w:rPr>
      </w:pPr>
      <w:r w:rsidRPr="004E3E16">
        <w:rPr>
          <w:rFonts w:ascii="Arial" w:hAnsi="Arial" w:cs="Arial"/>
        </w:rPr>
        <w:lastRenderedPageBreak/>
        <w:t xml:space="preserve">The company's product strategy demonstrates agility. Initially, Tesla focused its marketing on upscale customers seeking luxury vehicles during the weaker economy. Reacting aggressively to this challenge, Tesla stepped forward by launching the Model 3 and the Model Y as more affordable methods of transportation (Cnn.com, 2025). This marketing strategy greatly increased the business customer base. The business shifted itself from a select innovator to producer on a larger scale. Expansion provides a greater </w:t>
      </w:r>
      <w:r w:rsidRPr="004E3E16">
        <w:rPr>
          <w:rFonts w:ascii="Arial" w:hAnsi="Arial" w:cs="Arial"/>
        </w:rPr>
        <w:t>amount of resilience for aid during economic recessions.</w:t>
      </w:r>
    </w:p>
    <w:p w14:paraId="0000002F" w14:textId="4C5D5E99" w:rsidR="00D13DD3" w:rsidRPr="004E3E16" w:rsidRDefault="00130DB5">
      <w:pPr>
        <w:rPr>
          <w:rFonts w:ascii="Arial" w:hAnsi="Arial" w:cs="Arial"/>
        </w:rPr>
      </w:pPr>
      <w:r w:rsidRPr="004E3E16">
        <w:rPr>
          <w:rFonts w:ascii="Arial" w:hAnsi="Arial" w:cs="Arial"/>
        </w:rPr>
        <w:t>The company's strategy is constantly adapting and changing. Rather than using traditional advertising, Tesla spends very little. Promotion relies on brand reputation and word-of-mouth (</w:t>
      </w:r>
      <w:proofErr w:type="spellStart"/>
      <w:r w:rsidRPr="004E3E16">
        <w:rPr>
          <w:rFonts w:ascii="Arial" w:hAnsi="Arial" w:cs="Arial"/>
        </w:rPr>
        <w:t>Wursan</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2021). The public persona of its CEO is a key marketing tool. The new method allows Tesla to notify customers right away. Price cuts are shared globally online within minutes. This generates immediate market demand. Personalized marketing approaches reduce the funds required to spread public awareness. Thus, it was smart on Tesla's part to have an appropriate plan regarding economic worry.</w:t>
      </w:r>
    </w:p>
    <w:p w14:paraId="00000030" w14:textId="77777777" w:rsidR="00D13DD3" w:rsidRPr="004E3E16" w:rsidRDefault="00130DB5">
      <w:pPr>
        <w:rPr>
          <w:rFonts w:ascii="Arial" w:hAnsi="Arial" w:cs="Arial"/>
          <w:b/>
        </w:rPr>
      </w:pPr>
      <w:r w:rsidRPr="004E3E16">
        <w:rPr>
          <w:rFonts w:ascii="Arial" w:hAnsi="Arial" w:cs="Arial"/>
          <w:b/>
        </w:rPr>
        <w:t>Follower Response: Volkswagen's Strategy of Scale</w:t>
      </w:r>
    </w:p>
    <w:p w14:paraId="00000031" w14:textId="77777777" w:rsidR="00D13DD3" w:rsidRPr="004E3E16" w:rsidRDefault="00130DB5">
      <w:pPr>
        <w:rPr>
          <w:rFonts w:ascii="Arial" w:hAnsi="Arial" w:cs="Arial"/>
        </w:rPr>
      </w:pPr>
      <w:r w:rsidRPr="004E3E16">
        <w:rPr>
          <w:rFonts w:ascii="Arial" w:hAnsi="Arial" w:cs="Arial"/>
        </w:rPr>
        <w:t xml:space="preserve">Volkswagen differs in how they respond to economic factors and Tesla compared to other companies. In addition to agility, Volkswagen (VW) largely relies on its vigorous production scale and varied entails (Kim </w:t>
      </w:r>
      <w:r w:rsidRPr="004E3E16">
        <w:rPr>
          <w:rFonts w:ascii="Arial" w:hAnsi="Arial" w:cs="Arial"/>
          <w:i/>
        </w:rPr>
        <w:t xml:space="preserve">et al. </w:t>
      </w:r>
      <w:r w:rsidRPr="004E3E16">
        <w:rPr>
          <w:rFonts w:ascii="Arial" w:hAnsi="Arial" w:cs="Arial"/>
        </w:rPr>
        <w:t>2022). The establishment of equilibrium is attained in regards to lengthy standing primacy in place within the marketplace. The goal is to not rapidly react to unstable economic cascades.</w:t>
      </w:r>
    </w:p>
    <w:p w14:paraId="00000032" w14:textId="77777777" w:rsidR="00D13DD3" w:rsidRPr="004E3E16" w:rsidRDefault="00130DB5">
      <w:pPr>
        <w:rPr>
          <w:rFonts w:ascii="Arial" w:hAnsi="Arial" w:cs="Arial"/>
        </w:rPr>
      </w:pPr>
      <w:proofErr w:type="spellStart"/>
      <w:r w:rsidRPr="004E3E16">
        <w:rPr>
          <w:rFonts w:ascii="Arial" w:hAnsi="Arial" w:cs="Arial"/>
        </w:rPr>
        <w:t>Standardising</w:t>
      </w:r>
      <w:proofErr w:type="spellEnd"/>
      <w:r w:rsidRPr="004E3E16">
        <w:rPr>
          <w:rFonts w:ascii="Arial" w:hAnsi="Arial" w:cs="Arial"/>
        </w:rPr>
        <w:t xml:space="preserve"> the underlying system is key to VW's plan to save money. Subsidies to the wide evolution of this strategy have arrived as the plant has paid five billion into the obligation. The “</w:t>
      </w:r>
      <w:proofErr w:type="spellStart"/>
      <w:r w:rsidRPr="004E3E16">
        <w:rPr>
          <w:rFonts w:ascii="Arial" w:hAnsi="Arial" w:cs="Arial"/>
        </w:rPr>
        <w:t>Modularer</w:t>
      </w:r>
      <w:proofErr w:type="spellEnd"/>
      <w:r w:rsidRPr="004E3E16">
        <w:rPr>
          <w:rFonts w:ascii="Arial" w:hAnsi="Arial" w:cs="Arial"/>
        </w:rPr>
        <w:t xml:space="preserve"> E-</w:t>
      </w:r>
      <w:proofErr w:type="spellStart"/>
      <w:r w:rsidRPr="004E3E16">
        <w:rPr>
          <w:rFonts w:ascii="Arial" w:hAnsi="Arial" w:cs="Arial"/>
        </w:rPr>
        <w:t>Antriebs</w:t>
      </w:r>
      <w:proofErr w:type="spellEnd"/>
      <w:r w:rsidRPr="004E3E16">
        <w:rPr>
          <w:rFonts w:ascii="Arial" w:hAnsi="Arial" w:cs="Arial"/>
        </w:rPr>
        <w:t>-</w:t>
      </w:r>
      <w:proofErr w:type="spellStart"/>
      <w:r w:rsidRPr="004E3E16">
        <w:rPr>
          <w:rFonts w:ascii="Arial" w:hAnsi="Arial" w:cs="Arial"/>
        </w:rPr>
        <w:t>Baukasten</w:t>
      </w:r>
      <w:proofErr w:type="spellEnd"/>
      <w:r w:rsidRPr="004E3E16">
        <w:rPr>
          <w:rFonts w:ascii="Arial" w:hAnsi="Arial" w:cs="Arial"/>
        </w:rPr>
        <w:t>” MEB offers dozens, if not more, of models from the other, even the completely other respective automobile brand-owned by the very large, incredibly popular brand (</w:t>
      </w:r>
      <w:proofErr w:type="spellStart"/>
      <w:r w:rsidRPr="004E3E16">
        <w:rPr>
          <w:rFonts w:ascii="Arial" w:hAnsi="Arial" w:cs="Arial"/>
        </w:rPr>
        <w:t>Freppert</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2024). It stops economic threats like inflation directly. Volkswagen has cut costs by making use of similar parts for th</w:t>
      </w:r>
      <w:r w:rsidRPr="004E3E16">
        <w:rPr>
          <w:rFonts w:ascii="Arial" w:hAnsi="Arial" w:cs="Arial"/>
        </w:rPr>
        <w:t>ree essential elements. The production costs for each vehicle decrease substantially. VW has the ability to manage higher raw material costs more successfully than other companies.</w:t>
      </w:r>
    </w:p>
    <w:p w14:paraId="00000033" w14:textId="77777777" w:rsidR="00D13DD3" w:rsidRPr="004E3E16" w:rsidRDefault="00130DB5">
      <w:pPr>
        <w:rPr>
          <w:rFonts w:ascii="Arial" w:hAnsi="Arial" w:cs="Arial"/>
        </w:rPr>
      </w:pPr>
      <w:r w:rsidRPr="004E3E16">
        <w:rPr>
          <w:rFonts w:ascii="Arial" w:hAnsi="Arial" w:cs="Arial"/>
        </w:rPr>
        <w:t xml:space="preserve">This platform is useful in Volkswagen and also segments their cars. Critics like Enzo Ferrari criticize the fact that companies like Tesla rarely look at the market of low-middle class families (Cnn.com, 2025). Catching profits not just shall but the </w:t>
      </w:r>
      <w:proofErr w:type="gramStart"/>
      <w:r w:rsidRPr="004E3E16">
        <w:rPr>
          <w:rFonts w:ascii="Arial" w:hAnsi="Arial" w:cs="Arial"/>
        </w:rPr>
        <w:t>peoples</w:t>
      </w:r>
      <w:proofErr w:type="gramEnd"/>
      <w:r w:rsidRPr="004E3E16">
        <w:rPr>
          <w:rFonts w:ascii="Arial" w:hAnsi="Arial" w:cs="Arial"/>
        </w:rPr>
        <w:t xml:space="preserve"> economy. </w:t>
      </w:r>
      <w:r w:rsidRPr="004E3E16">
        <w:rPr>
          <w:rFonts w:ascii="Arial" w:hAnsi="Arial" w:cs="Arial"/>
        </w:rPr>
        <w:lastRenderedPageBreak/>
        <w:t xml:space="preserve">The aim of the ID.4 is mass appeal. The Skoda </w:t>
      </w:r>
      <w:proofErr w:type="spellStart"/>
      <w:r w:rsidRPr="004E3E16">
        <w:rPr>
          <w:rFonts w:ascii="Arial" w:hAnsi="Arial" w:cs="Arial"/>
        </w:rPr>
        <w:t>Enyaq</w:t>
      </w:r>
      <w:proofErr w:type="spellEnd"/>
      <w:r w:rsidRPr="004E3E16">
        <w:rPr>
          <w:rFonts w:ascii="Arial" w:hAnsi="Arial" w:cs="Arial"/>
        </w:rPr>
        <w:t xml:space="preserve"> offers a practical, value-focused option. The Audi Q4 e-tron serves the premium segment. Diversification effectively protects a country's economy from imminent recession. High interest rates are reducing the spending in the higher cost segment that Volkswagen uses as source of earnings so other affordable brands can use it as an earnings source. This multi-brand method ensures a far higher level of stability than the </w:t>
      </w:r>
      <w:proofErr w:type="spellStart"/>
      <w:r w:rsidRPr="004E3E16">
        <w:rPr>
          <w:rFonts w:ascii="Arial" w:hAnsi="Arial" w:cs="Arial"/>
        </w:rPr>
        <w:t>singlebrand</w:t>
      </w:r>
      <w:proofErr w:type="spellEnd"/>
      <w:r w:rsidRPr="004E3E16">
        <w:rPr>
          <w:rFonts w:ascii="Arial" w:hAnsi="Arial" w:cs="Arial"/>
        </w:rPr>
        <w:t xml:space="preserve"> pioneer.</w:t>
      </w:r>
    </w:p>
    <w:p w14:paraId="00000034" w14:textId="77777777" w:rsidR="00D13DD3" w:rsidRPr="004E3E16" w:rsidRDefault="00130DB5">
      <w:pPr>
        <w:rPr>
          <w:rFonts w:ascii="Arial" w:hAnsi="Arial" w:cs="Arial"/>
        </w:rPr>
      </w:pPr>
      <w:r w:rsidRPr="004E3E16">
        <w:rPr>
          <w:rFonts w:ascii="Arial" w:hAnsi="Arial" w:cs="Arial"/>
        </w:rPr>
        <w:t>VW's marketing strategy adjusts to the state of the economy. During periods of high fuel and subsequently high inflation the marketing struck by VW solely targets and preoccupies buyers with the total owning expenses. The message has transformed from pure advancement to better improve savings. Volkswagen stresses that its electric vehicles, which have a higher cost, conserve money from gas and upkeep (</w:t>
      </w:r>
      <w:proofErr w:type="spellStart"/>
      <w:r w:rsidRPr="004E3E16">
        <w:rPr>
          <w:rFonts w:ascii="Arial" w:hAnsi="Arial" w:cs="Arial"/>
        </w:rPr>
        <w:t>Krzyżewska</w:t>
      </w:r>
      <w:proofErr w:type="spellEnd"/>
      <w:r w:rsidRPr="004E3E16">
        <w:rPr>
          <w:rFonts w:ascii="Arial" w:hAnsi="Arial" w:cs="Arial"/>
        </w:rPr>
        <w:t xml:space="preserve"> and </w:t>
      </w:r>
      <w:proofErr w:type="spellStart"/>
      <w:r w:rsidRPr="004E3E16">
        <w:rPr>
          <w:rFonts w:ascii="Arial" w:hAnsi="Arial" w:cs="Arial"/>
        </w:rPr>
        <w:t>Chruzik</w:t>
      </w:r>
      <w:proofErr w:type="spellEnd"/>
      <w:r w:rsidRPr="004E3E16">
        <w:rPr>
          <w:rFonts w:ascii="Arial" w:hAnsi="Arial" w:cs="Arial"/>
        </w:rPr>
        <w:t>, 2023). The message in the video is an effective incubator for cost conscious families and businesses throughout a serious crisis. Volkswagen establishes a sense of reliability among its consumers due to the established trust in the brand. The explorer focuses mainly on adventure rather than technology and performance. VW's strategy is a deliberate, capital-intensive plan. It uses scale to win on cost and market breadth.</w:t>
      </w:r>
    </w:p>
    <w:p w14:paraId="00000035" w14:textId="77777777" w:rsidR="00D13DD3" w:rsidRPr="004E3E16" w:rsidRDefault="00130DB5">
      <w:pPr>
        <w:rPr>
          <w:rFonts w:ascii="Arial" w:hAnsi="Arial" w:cs="Arial"/>
          <w:b/>
          <w:i/>
        </w:rPr>
      </w:pPr>
      <w:r w:rsidRPr="004E3E16">
        <w:rPr>
          <w:rFonts w:ascii="Arial" w:hAnsi="Arial" w:cs="Arial"/>
          <w:b/>
          <w:i/>
        </w:rPr>
        <w:t>Strategic Responses to Political Factors</w:t>
      </w:r>
    </w:p>
    <w:p w14:paraId="00000036" w14:textId="77777777" w:rsidR="00D13DD3" w:rsidRPr="004E3E16" w:rsidRDefault="00130DB5">
      <w:pPr>
        <w:rPr>
          <w:rFonts w:ascii="Arial" w:hAnsi="Arial" w:cs="Arial"/>
        </w:rPr>
      </w:pPr>
      <w:r w:rsidRPr="004E3E16">
        <w:rPr>
          <w:rFonts w:ascii="Arial" w:hAnsi="Arial" w:cs="Arial"/>
        </w:rPr>
        <w:t>Political factors include government subsidies, emissions penalties, and trade regulations.</w:t>
      </w:r>
    </w:p>
    <w:p w14:paraId="00000037" w14:textId="77777777" w:rsidR="00D13DD3" w:rsidRPr="004E3E16" w:rsidRDefault="00130DB5">
      <w:pPr>
        <w:rPr>
          <w:rFonts w:ascii="Arial" w:hAnsi="Arial" w:cs="Arial"/>
          <w:b/>
        </w:rPr>
      </w:pPr>
      <w:r w:rsidRPr="004E3E16">
        <w:rPr>
          <w:rFonts w:ascii="Arial" w:hAnsi="Arial" w:cs="Arial"/>
          <w:b/>
        </w:rPr>
        <w:t>Pioneer Response: Tesla's Strategy of Influence</w:t>
      </w:r>
    </w:p>
    <w:p w14:paraId="00000038" w14:textId="77777777" w:rsidR="00D13DD3" w:rsidRPr="004E3E16" w:rsidRDefault="00130DB5">
      <w:pPr>
        <w:rPr>
          <w:rFonts w:ascii="Arial" w:hAnsi="Arial" w:cs="Arial"/>
        </w:rPr>
      </w:pPr>
      <w:r w:rsidRPr="004E3E16">
        <w:rPr>
          <w:rFonts w:ascii="Arial" w:hAnsi="Arial" w:cs="Arial"/>
        </w:rPr>
        <w:t>Tesla was the leader that others followed and adopted a unique response to political factors. The company's goal is not only following the law. Tesla continuously employs the assistance of political forces. Focus is placed on popular attitude, prestige and strategic placement.</w:t>
      </w:r>
    </w:p>
    <w:p w14:paraId="00000039" w14:textId="77777777" w:rsidR="00D13DD3" w:rsidRPr="004E3E16" w:rsidRDefault="00130DB5">
      <w:pPr>
        <w:rPr>
          <w:rFonts w:ascii="Arial" w:hAnsi="Arial" w:cs="Arial"/>
        </w:rPr>
      </w:pPr>
      <w:r w:rsidRPr="004E3E16">
        <w:rPr>
          <w:rFonts w:ascii="Arial" w:hAnsi="Arial" w:cs="Arial"/>
        </w:rPr>
        <w:t>Tesla's majority focus in its initial advertising campaign was centered around government incentives. The Model S was of a very high cost, far too expensive for many. World leaders and governments are highly interested in launching wholesome technology to help preserve our earth so therefore, they had to provide some financial assistance (</w:t>
      </w:r>
      <w:proofErr w:type="spellStart"/>
      <w:r w:rsidRPr="004E3E16">
        <w:rPr>
          <w:rFonts w:ascii="Arial" w:hAnsi="Arial" w:cs="Arial"/>
        </w:rPr>
        <w:t>Womber</w:t>
      </w:r>
      <w:proofErr w:type="spellEnd"/>
      <w:r w:rsidRPr="004E3E16">
        <w:rPr>
          <w:rFonts w:ascii="Arial" w:hAnsi="Arial" w:cs="Arial"/>
        </w:rPr>
        <w:t xml:space="preserve">, 2025). These incentives are essentially included in the sales pitch. Their website had online calculators that would allow customers to discover what the final bill would cost once all discounts had been calculated out. The method efficiently decreased </w:t>
      </w:r>
      <w:r w:rsidRPr="004E3E16">
        <w:rPr>
          <w:rFonts w:ascii="Arial" w:hAnsi="Arial" w:cs="Arial"/>
        </w:rPr>
        <w:lastRenderedPageBreak/>
        <w:t>the measured cost to consumers. It was essential in persuading early adopters to purchase. The corporation forcefully persuaded governments globally to introduce or expand those policies.</w:t>
      </w:r>
    </w:p>
    <w:p w14:paraId="0000003A" w14:textId="77777777" w:rsidR="00D13DD3" w:rsidRPr="004E3E16" w:rsidRDefault="00130DB5">
      <w:pPr>
        <w:rPr>
          <w:rFonts w:ascii="Arial" w:hAnsi="Arial" w:cs="Arial"/>
        </w:rPr>
      </w:pPr>
      <w:r w:rsidRPr="004E3E16">
        <w:rPr>
          <w:rFonts w:ascii="Arial" w:hAnsi="Arial" w:cs="Arial"/>
        </w:rPr>
        <w:t xml:space="preserve">Central to Tesla's political strategy, was the </w:t>
      </w:r>
      <w:proofErr w:type="spellStart"/>
      <w:r w:rsidRPr="004E3E16">
        <w:rPr>
          <w:rFonts w:ascii="Arial" w:hAnsi="Arial" w:cs="Arial"/>
        </w:rPr>
        <w:t>personalised</w:t>
      </w:r>
      <w:proofErr w:type="spellEnd"/>
      <w:r w:rsidRPr="004E3E16">
        <w:rPr>
          <w:rFonts w:ascii="Arial" w:hAnsi="Arial" w:cs="Arial"/>
        </w:rPr>
        <w:t xml:space="preserve"> view of regulation having obvious financial returns. Governments implemented strict emissions standards. Any </w:t>
      </w:r>
      <w:proofErr w:type="spellStart"/>
      <w:r w:rsidRPr="004E3E16">
        <w:rPr>
          <w:rFonts w:ascii="Arial" w:hAnsi="Arial" w:cs="Arial"/>
        </w:rPr>
        <w:t>organisation</w:t>
      </w:r>
      <w:proofErr w:type="spellEnd"/>
      <w:r w:rsidRPr="004E3E16">
        <w:rPr>
          <w:rFonts w:ascii="Arial" w:hAnsi="Arial" w:cs="Arial"/>
        </w:rPr>
        <w:t xml:space="preserve"> that has a large fleet of automobiles that rely on the internal combustion engine, may face hefty fines. Due to assembling only zero-emission cars, their surplus, passed on to other less pollution-friendly car producers still persisted. The company then sold these regulatory credits to car manufacturers such as Stellantis and Volkswagen. This activity has generated billions </w:t>
      </w:r>
      <w:r w:rsidRPr="004E3E16">
        <w:rPr>
          <w:rFonts w:ascii="Arial" w:hAnsi="Arial" w:cs="Arial"/>
        </w:rPr>
        <w:t xml:space="preserve">of pounds in revenue to Tesla. Gains from selling </w:t>
      </w:r>
      <w:proofErr w:type="spellStart"/>
      <w:r w:rsidRPr="004E3E16">
        <w:rPr>
          <w:rFonts w:ascii="Arial" w:hAnsi="Arial" w:cs="Arial"/>
        </w:rPr>
        <w:t>ebooks</w:t>
      </w:r>
      <w:proofErr w:type="spellEnd"/>
      <w:r w:rsidRPr="004E3E16">
        <w:rPr>
          <w:rFonts w:ascii="Arial" w:hAnsi="Arial" w:cs="Arial"/>
        </w:rPr>
        <w:t xml:space="preserve"> are pure profit, used to fund research and factory systems. In turn, Tesla profits from political pressures its rival companies experience.</w:t>
      </w:r>
    </w:p>
    <w:p w14:paraId="0000003B" w14:textId="77777777" w:rsidR="00D13DD3" w:rsidRPr="004E3E16" w:rsidRDefault="00130DB5">
      <w:pPr>
        <w:rPr>
          <w:rFonts w:ascii="Arial" w:hAnsi="Arial" w:cs="Arial"/>
        </w:rPr>
      </w:pPr>
      <w:r w:rsidRPr="004E3E16">
        <w:rPr>
          <w:rFonts w:ascii="Arial" w:hAnsi="Arial" w:cs="Arial"/>
        </w:rPr>
        <w:t xml:space="preserve">In preparation for the discontinuation of subsidies, the company effectively strategizes. Car manufacturers like Tesla are struggling due to low support in their field (Naor </w:t>
      </w:r>
      <w:r w:rsidRPr="004E3E16">
        <w:rPr>
          <w:rFonts w:ascii="Arial" w:hAnsi="Arial" w:cs="Arial"/>
          <w:i/>
        </w:rPr>
        <w:t xml:space="preserve">et al. </w:t>
      </w:r>
      <w:r w:rsidRPr="004E3E16">
        <w:rPr>
          <w:rFonts w:ascii="Arial" w:hAnsi="Arial" w:cs="Arial"/>
        </w:rPr>
        <w:t xml:space="preserve">2021). The focus is no longer on government incentives. This promotion highlights the superior value of the products. Supercharger is the new marketing central focus. The implementation of advanced over-the-air software updates also offer high performance. A strategic shift of focus helps the brand stand on its own merits. It makes the company resilient against political changes. Tesla regrets having to make sacrifices and yields to political pressure. Initially, the company used helpful policies to </w:t>
      </w:r>
      <w:r w:rsidRPr="004E3E16">
        <w:rPr>
          <w:rFonts w:ascii="Arial" w:hAnsi="Arial" w:cs="Arial"/>
        </w:rPr>
        <w:t>attract customers. It exploited punitive policies to fund its growth. The US Postal Service has changed into an that survives on its own.</w:t>
      </w:r>
    </w:p>
    <w:p w14:paraId="0000003C" w14:textId="77777777" w:rsidR="00D13DD3" w:rsidRPr="004E3E16" w:rsidRDefault="00130DB5">
      <w:pPr>
        <w:rPr>
          <w:rFonts w:ascii="Arial" w:hAnsi="Arial" w:cs="Arial"/>
          <w:b/>
        </w:rPr>
      </w:pPr>
      <w:r w:rsidRPr="004E3E16">
        <w:rPr>
          <w:rFonts w:ascii="Arial" w:hAnsi="Arial" w:cs="Arial"/>
          <w:b/>
        </w:rPr>
        <w:t>Follower Response: Volkswagen's Strategy of Compliance</w:t>
      </w:r>
    </w:p>
    <w:p w14:paraId="0000003D" w14:textId="77777777" w:rsidR="00D13DD3" w:rsidRPr="004E3E16" w:rsidRDefault="00130DB5">
      <w:pPr>
        <w:rPr>
          <w:rFonts w:ascii="Arial" w:hAnsi="Arial" w:cs="Arial"/>
        </w:rPr>
      </w:pPr>
      <w:r w:rsidRPr="004E3E16">
        <w:rPr>
          <w:rFonts w:ascii="Arial" w:hAnsi="Arial" w:cs="Arial"/>
        </w:rPr>
        <w:t>Volkswagen's way to deal with political issues is an overall strategy of huge compliance. A firm, being a follow-up of the government, must abide by new established rules. It contrasts greatly with the way earlier colonies gained reputation. Volkswagen relies on its vast size and resources to handle the political pressure applied to it (</w:t>
      </w:r>
      <w:proofErr w:type="spellStart"/>
      <w:r w:rsidRPr="004E3E16">
        <w:rPr>
          <w:rFonts w:ascii="Arial" w:hAnsi="Arial" w:cs="Arial"/>
        </w:rPr>
        <w:t>Freppert</w:t>
      </w:r>
      <w:proofErr w:type="spellEnd"/>
      <w:r w:rsidRPr="004E3E16">
        <w:rPr>
          <w:rFonts w:ascii="Arial" w:hAnsi="Arial" w:cs="Arial"/>
        </w:rPr>
        <w:t xml:space="preserve"> </w:t>
      </w:r>
      <w:r w:rsidRPr="004E3E16">
        <w:rPr>
          <w:rFonts w:ascii="Arial" w:hAnsi="Arial" w:cs="Arial"/>
          <w:i/>
        </w:rPr>
        <w:t xml:space="preserve">et al. </w:t>
      </w:r>
      <w:r w:rsidRPr="004E3E16">
        <w:rPr>
          <w:rFonts w:ascii="Arial" w:hAnsi="Arial" w:cs="Arial"/>
        </w:rPr>
        <w:t>2024). The company is now deeply devoted to being compliant itself.</w:t>
      </w:r>
    </w:p>
    <w:p w14:paraId="0000003E" w14:textId="77777777" w:rsidR="00D13DD3" w:rsidRPr="004E3E16" w:rsidRDefault="00130DB5">
      <w:pPr>
        <w:rPr>
          <w:rFonts w:ascii="Arial" w:hAnsi="Arial" w:cs="Arial"/>
        </w:rPr>
      </w:pPr>
      <w:r w:rsidRPr="004E3E16">
        <w:rPr>
          <w:rFonts w:ascii="Arial" w:hAnsi="Arial" w:cs="Arial"/>
        </w:rPr>
        <w:t xml:space="preserve">The </w:t>
      </w:r>
      <w:proofErr w:type="spellStart"/>
      <w:r w:rsidRPr="004E3E16">
        <w:rPr>
          <w:rFonts w:ascii="Arial" w:hAnsi="Arial" w:cs="Arial"/>
        </w:rPr>
        <w:t>Dieselgate</w:t>
      </w:r>
      <w:proofErr w:type="spellEnd"/>
      <w:r w:rsidRPr="004E3E16">
        <w:rPr>
          <w:rFonts w:ascii="Arial" w:hAnsi="Arial" w:cs="Arial"/>
        </w:rPr>
        <w:t xml:space="preserve"> emissions scandal was the most severe political event Volkswagen has ever experienced (Jong and van der Linde, 2022). This crisis created intense regulatory pressure worldwide. Regulators imposed billions of pounds in fines. Toyota's role as a </w:t>
      </w:r>
      <w:r w:rsidRPr="004E3E16">
        <w:rPr>
          <w:rFonts w:ascii="Arial" w:hAnsi="Arial" w:cs="Arial"/>
        </w:rPr>
        <w:lastRenderedPageBreak/>
        <w:t xml:space="preserve">trusted scope of vehicle manufacturing was badly injured. The company was intended to make huge, multi </w:t>
      </w:r>
      <w:proofErr w:type="gramStart"/>
      <w:r w:rsidRPr="004E3E16">
        <w:rPr>
          <w:rFonts w:ascii="Arial" w:hAnsi="Arial" w:cs="Arial"/>
        </w:rPr>
        <w:t>billion pound</w:t>
      </w:r>
      <w:proofErr w:type="gramEnd"/>
      <w:r w:rsidRPr="004E3E16">
        <w:rPr>
          <w:rFonts w:ascii="Arial" w:hAnsi="Arial" w:cs="Arial"/>
        </w:rPr>
        <w:t xml:space="preserve"> investments in automobiles that move without gas. This forced compliance became a new marketing strategy. The company launched its "Way to Z</w:t>
      </w:r>
      <w:r w:rsidRPr="004E3E16">
        <w:rPr>
          <w:rFonts w:ascii="Arial" w:hAnsi="Arial" w:cs="Arial"/>
        </w:rPr>
        <w:t>ero" campaign. This campaign shifts public opinion of Volkswagen to view it as a futuristic, environmentally aware company. It works to rebuild trust with customers and governments. Through this plan, the corporation showcases its responsible nature. A political risk turns into a source of pride and better brand awareness, with loyal users.</w:t>
      </w:r>
    </w:p>
    <w:p w14:paraId="0000003F" w14:textId="77777777" w:rsidR="00D13DD3" w:rsidRPr="004E3E16" w:rsidRDefault="00130DB5">
      <w:pPr>
        <w:rPr>
          <w:rFonts w:ascii="Arial" w:hAnsi="Arial" w:cs="Arial"/>
        </w:rPr>
      </w:pPr>
      <w:r w:rsidRPr="004E3E16">
        <w:rPr>
          <w:rFonts w:ascii="Arial" w:hAnsi="Arial" w:cs="Arial"/>
        </w:rPr>
        <w:t>VW also faced strict EU emissions targets. These political rules created huge financial threats. The company had to take out a large amount of money as heavy fines. These payments often went to its pioneer competitor, Tesla. Volkswagen deliberately brought forward the date of the brand ID. cars were available (</w:t>
      </w:r>
      <w:proofErr w:type="spellStart"/>
      <w:r w:rsidRPr="004E3E16">
        <w:rPr>
          <w:rFonts w:ascii="Arial" w:hAnsi="Arial" w:cs="Arial"/>
        </w:rPr>
        <w:t>Fracarolli</w:t>
      </w:r>
      <w:proofErr w:type="spellEnd"/>
      <w:r w:rsidRPr="004E3E16">
        <w:rPr>
          <w:rFonts w:ascii="Arial" w:hAnsi="Arial" w:cs="Arial"/>
        </w:rPr>
        <w:t xml:space="preserve"> Nunes and Lee Park, 2021). Ultimately, the ID.3 and ID.4 were created to change these laws unto themselves. This leads to reduced greenhouse gas emissions. Volkswagen heavily promotes their cars and also utilizes government subsidies. Subsidies make the price of fuel more competitive. Involvement in Healthcare Reform is a crucial factor for thriving in the highly competitive healthcare industry. The law stops harmful government fines from damaging profits.</w:t>
      </w:r>
    </w:p>
    <w:p w14:paraId="00000040" w14:textId="77777777" w:rsidR="00D13DD3" w:rsidRPr="004E3E16" w:rsidRDefault="00130DB5">
      <w:pPr>
        <w:rPr>
          <w:rFonts w:ascii="Arial" w:hAnsi="Arial" w:cs="Arial"/>
        </w:rPr>
      </w:pPr>
      <w:r w:rsidRPr="004E3E16">
        <w:rPr>
          <w:rFonts w:ascii="Arial" w:hAnsi="Arial" w:cs="Arial"/>
        </w:rPr>
        <w:t xml:space="preserve">Political upsets are fueled by trade restrictions across borders. Volkswagen is responsible for sophisticated production because it </w:t>
      </w:r>
      <w:proofErr w:type="spellStart"/>
      <w:r w:rsidRPr="004E3E16">
        <w:rPr>
          <w:rFonts w:ascii="Arial" w:hAnsi="Arial" w:cs="Arial"/>
        </w:rPr>
        <w:t>localises</w:t>
      </w:r>
      <w:proofErr w:type="spellEnd"/>
      <w:r w:rsidRPr="004E3E16">
        <w:rPr>
          <w:rFonts w:ascii="Arial" w:hAnsi="Arial" w:cs="Arial"/>
        </w:rPr>
        <w:t xml:space="preserve"> it. The corporation invests very heavily in home bases. The United States contains a VW electric vehicle construction plant. It also operates numerous joint ventures inside China. The </w:t>
      </w:r>
      <w:proofErr w:type="spellStart"/>
      <w:r w:rsidRPr="004E3E16">
        <w:rPr>
          <w:rFonts w:ascii="Arial" w:hAnsi="Arial" w:cs="Arial"/>
        </w:rPr>
        <w:t>localisation</w:t>
      </w:r>
      <w:proofErr w:type="spellEnd"/>
      <w:r w:rsidRPr="004E3E16">
        <w:rPr>
          <w:rFonts w:ascii="Arial" w:hAnsi="Arial" w:cs="Arial"/>
        </w:rPr>
        <w:t xml:space="preserve"> strategy is truly a form of political surrender. Such a law would limit the severity of international trade disputes. Their appeal is also huge for the domestic creators. Volkswagen advertises its US-produced, the ID.4, as American. The alignment with local political goals will strengthen its power.</w:t>
      </w:r>
    </w:p>
    <w:p w14:paraId="00000041" w14:textId="77777777" w:rsidR="00D13DD3" w:rsidRDefault="00D13DD3"/>
    <w:p w14:paraId="00000042" w14:textId="77777777" w:rsidR="00D13DD3" w:rsidRDefault="00130DB5">
      <w:r>
        <w:br w:type="page"/>
      </w:r>
    </w:p>
    <w:p w14:paraId="00000043" w14:textId="77777777" w:rsidR="00D13DD3" w:rsidRPr="00935B0C" w:rsidRDefault="00130DB5">
      <w:pPr>
        <w:pStyle w:val="Heading1"/>
        <w:rPr>
          <w:rFonts w:ascii="Arial" w:hAnsi="Arial" w:cs="Arial"/>
          <w:sz w:val="24"/>
          <w:szCs w:val="24"/>
        </w:rPr>
      </w:pPr>
      <w:bookmarkStart w:id="4" w:name="_nfxbwyr8c2z8" w:colFirst="0" w:colLast="0"/>
      <w:bookmarkStart w:id="5" w:name="_Toc212134834"/>
      <w:bookmarkEnd w:id="4"/>
      <w:r w:rsidRPr="00935B0C">
        <w:rPr>
          <w:rFonts w:ascii="Arial" w:hAnsi="Arial" w:cs="Arial"/>
          <w:sz w:val="24"/>
          <w:szCs w:val="24"/>
        </w:rPr>
        <w:lastRenderedPageBreak/>
        <w:t>References</w:t>
      </w:r>
      <w:bookmarkEnd w:id="5"/>
      <w:r w:rsidRPr="00935B0C">
        <w:rPr>
          <w:rFonts w:ascii="Arial" w:hAnsi="Arial" w:cs="Arial"/>
          <w:sz w:val="24"/>
          <w:szCs w:val="24"/>
        </w:rPr>
        <w:t xml:space="preserve"> </w:t>
      </w:r>
    </w:p>
    <w:p w14:paraId="326F6BF7" w14:textId="43DBB8A1" w:rsidR="007D0FA3" w:rsidRPr="00935B0C" w:rsidRDefault="007D0FA3">
      <w:pPr>
        <w:rPr>
          <w:rFonts w:ascii="Arial" w:hAnsi="Arial" w:cs="Arial"/>
        </w:rPr>
      </w:pPr>
      <w:r w:rsidRPr="00935B0C">
        <w:rPr>
          <w:rFonts w:ascii="Arial" w:hAnsi="Arial" w:cs="Arial"/>
        </w:rPr>
        <w:t xml:space="preserve">Agu, E.E., Chiekezie, N.R., </w:t>
      </w:r>
      <w:proofErr w:type="spellStart"/>
      <w:r w:rsidRPr="00935B0C">
        <w:rPr>
          <w:rFonts w:ascii="Arial" w:hAnsi="Arial" w:cs="Arial"/>
        </w:rPr>
        <w:t>Abhulimen</w:t>
      </w:r>
      <w:proofErr w:type="spellEnd"/>
      <w:r w:rsidRPr="00935B0C">
        <w:rPr>
          <w:rFonts w:ascii="Arial" w:hAnsi="Arial" w:cs="Arial"/>
        </w:rPr>
        <w:t xml:space="preserve">, A.O. and </w:t>
      </w:r>
      <w:proofErr w:type="spellStart"/>
      <w:r w:rsidRPr="00935B0C">
        <w:rPr>
          <w:rFonts w:ascii="Arial" w:hAnsi="Arial" w:cs="Arial"/>
        </w:rPr>
        <w:t>Obiki-Osafiele</w:t>
      </w:r>
      <w:proofErr w:type="spellEnd"/>
      <w:r w:rsidRPr="00935B0C">
        <w:rPr>
          <w:rFonts w:ascii="Arial" w:hAnsi="Arial" w:cs="Arial"/>
        </w:rPr>
        <w:t xml:space="preserve">, A.N., </w:t>
      </w:r>
      <w:r w:rsidR="000326AA">
        <w:rPr>
          <w:rFonts w:ascii="Arial" w:hAnsi="Arial" w:cs="Arial"/>
        </w:rPr>
        <w:t>(</w:t>
      </w:r>
      <w:r w:rsidRPr="00935B0C">
        <w:rPr>
          <w:rFonts w:ascii="Arial" w:hAnsi="Arial" w:cs="Arial"/>
        </w:rPr>
        <w:t>2024</w:t>
      </w:r>
      <w:r w:rsidR="000326AA">
        <w:rPr>
          <w:rFonts w:ascii="Arial" w:hAnsi="Arial" w:cs="Arial"/>
        </w:rPr>
        <w:t>)</w:t>
      </w:r>
      <w:r w:rsidRPr="00935B0C">
        <w:rPr>
          <w:rFonts w:ascii="Arial" w:hAnsi="Arial" w:cs="Arial"/>
        </w:rPr>
        <w:t xml:space="preserve">. Optimizing supply chains in emerging markets: Addressing key challenges in the financial sector. </w:t>
      </w:r>
      <w:r w:rsidRPr="00935B0C">
        <w:rPr>
          <w:rFonts w:ascii="Arial" w:hAnsi="Arial" w:cs="Arial"/>
          <w:i/>
        </w:rPr>
        <w:t>World Journal of Advanced Science and Technology</w:t>
      </w:r>
      <w:r w:rsidRPr="00935B0C">
        <w:rPr>
          <w:rFonts w:ascii="Arial" w:hAnsi="Arial" w:cs="Arial"/>
        </w:rPr>
        <w:t xml:space="preserve">, </w:t>
      </w:r>
      <w:r w:rsidRPr="00935B0C">
        <w:rPr>
          <w:rFonts w:ascii="Arial" w:hAnsi="Arial" w:cs="Arial"/>
          <w:i/>
        </w:rPr>
        <w:t>6</w:t>
      </w:r>
      <w:r w:rsidRPr="00935B0C">
        <w:rPr>
          <w:rFonts w:ascii="Arial" w:hAnsi="Arial" w:cs="Arial"/>
        </w:rPr>
        <w:t xml:space="preserve">(01), pp.035-045. </w:t>
      </w:r>
    </w:p>
    <w:p w14:paraId="778DB945" w14:textId="3D5B5708" w:rsidR="007D0FA3" w:rsidRPr="00935B0C" w:rsidRDefault="007D0FA3">
      <w:pPr>
        <w:rPr>
          <w:rFonts w:ascii="Arial" w:hAnsi="Arial" w:cs="Arial"/>
        </w:rPr>
      </w:pPr>
      <w:r w:rsidRPr="00935B0C">
        <w:rPr>
          <w:rFonts w:ascii="Arial" w:hAnsi="Arial" w:cs="Arial"/>
        </w:rPr>
        <w:t>Al</w:t>
      </w:r>
      <w:r w:rsidRPr="00935B0C">
        <w:rPr>
          <w:rFonts w:ascii="Cambria Math" w:hAnsi="Cambria Math" w:cs="Cambria Math"/>
        </w:rPr>
        <w:t>‐</w:t>
      </w:r>
      <w:proofErr w:type="spellStart"/>
      <w:r w:rsidRPr="00935B0C">
        <w:rPr>
          <w:rFonts w:ascii="Arial" w:hAnsi="Arial" w:cs="Arial"/>
        </w:rPr>
        <w:t>Thaqeb</w:t>
      </w:r>
      <w:proofErr w:type="spellEnd"/>
      <w:r w:rsidRPr="00935B0C">
        <w:rPr>
          <w:rFonts w:ascii="Arial" w:hAnsi="Arial" w:cs="Arial"/>
        </w:rPr>
        <w:t xml:space="preserve">, S.A., </w:t>
      </w:r>
      <w:proofErr w:type="spellStart"/>
      <w:r w:rsidRPr="00935B0C">
        <w:rPr>
          <w:rFonts w:ascii="Arial" w:hAnsi="Arial" w:cs="Arial"/>
        </w:rPr>
        <w:t>Algharabali</w:t>
      </w:r>
      <w:proofErr w:type="spellEnd"/>
      <w:r w:rsidRPr="00935B0C">
        <w:rPr>
          <w:rFonts w:ascii="Arial" w:hAnsi="Arial" w:cs="Arial"/>
        </w:rPr>
        <w:t xml:space="preserve">, B.G. and </w:t>
      </w:r>
      <w:proofErr w:type="spellStart"/>
      <w:r w:rsidRPr="00935B0C">
        <w:rPr>
          <w:rFonts w:ascii="Arial" w:hAnsi="Arial" w:cs="Arial"/>
        </w:rPr>
        <w:t>Alabdulghafour</w:t>
      </w:r>
      <w:proofErr w:type="spellEnd"/>
      <w:r w:rsidRPr="00935B0C">
        <w:rPr>
          <w:rFonts w:ascii="Arial" w:hAnsi="Arial" w:cs="Arial"/>
        </w:rPr>
        <w:t xml:space="preserve">, K.T., </w:t>
      </w:r>
      <w:r w:rsidR="000326AA">
        <w:rPr>
          <w:rFonts w:ascii="Arial" w:hAnsi="Arial" w:cs="Arial"/>
        </w:rPr>
        <w:t>(</w:t>
      </w:r>
      <w:r w:rsidRPr="00935B0C">
        <w:rPr>
          <w:rFonts w:ascii="Arial" w:hAnsi="Arial" w:cs="Arial"/>
        </w:rPr>
        <w:t>2022</w:t>
      </w:r>
      <w:r w:rsidR="000326AA">
        <w:rPr>
          <w:rFonts w:ascii="Arial" w:hAnsi="Arial" w:cs="Arial"/>
        </w:rPr>
        <w:t>)</w:t>
      </w:r>
      <w:r w:rsidRPr="00935B0C">
        <w:rPr>
          <w:rFonts w:ascii="Arial" w:hAnsi="Arial" w:cs="Arial"/>
        </w:rPr>
        <w:t xml:space="preserve">. The pandemic and economic policy uncertainty. </w:t>
      </w:r>
      <w:r w:rsidRPr="00935B0C">
        <w:rPr>
          <w:rFonts w:ascii="Arial" w:hAnsi="Arial" w:cs="Arial"/>
          <w:i/>
        </w:rPr>
        <w:t>International Journal of Finance &amp; Economics</w:t>
      </w:r>
      <w:r w:rsidRPr="00935B0C">
        <w:rPr>
          <w:rFonts w:ascii="Arial" w:hAnsi="Arial" w:cs="Arial"/>
        </w:rPr>
        <w:t xml:space="preserve">, </w:t>
      </w:r>
      <w:r w:rsidRPr="00935B0C">
        <w:rPr>
          <w:rFonts w:ascii="Arial" w:hAnsi="Arial" w:cs="Arial"/>
          <w:i/>
        </w:rPr>
        <w:t>27</w:t>
      </w:r>
      <w:r w:rsidRPr="00935B0C">
        <w:rPr>
          <w:rFonts w:ascii="Arial" w:hAnsi="Arial" w:cs="Arial"/>
        </w:rPr>
        <w:t xml:space="preserve">(3), pp.2784-2794. </w:t>
      </w:r>
    </w:p>
    <w:p w14:paraId="13098468" w14:textId="06B6C1D3" w:rsidR="007D0FA3" w:rsidRPr="00935B0C" w:rsidRDefault="007D0FA3">
      <w:pPr>
        <w:rPr>
          <w:rFonts w:ascii="Arial" w:hAnsi="Arial" w:cs="Arial"/>
        </w:rPr>
      </w:pPr>
      <w:proofErr w:type="spellStart"/>
      <w:r w:rsidRPr="00935B0C">
        <w:rPr>
          <w:rFonts w:ascii="Arial" w:hAnsi="Arial" w:cs="Arial"/>
        </w:rPr>
        <w:t>Barakati</w:t>
      </w:r>
      <w:proofErr w:type="spellEnd"/>
      <w:r w:rsidRPr="00935B0C">
        <w:rPr>
          <w:rFonts w:ascii="Arial" w:hAnsi="Arial" w:cs="Arial"/>
        </w:rPr>
        <w:t xml:space="preserve">, P., Bertini, F., Corsi, E., Gabbrielli, M. and Montesi, D., </w:t>
      </w:r>
      <w:r w:rsidR="000326AA">
        <w:rPr>
          <w:rFonts w:ascii="Arial" w:hAnsi="Arial" w:cs="Arial"/>
        </w:rPr>
        <w:t>(</w:t>
      </w:r>
      <w:r w:rsidRPr="00935B0C">
        <w:rPr>
          <w:rFonts w:ascii="Arial" w:hAnsi="Arial" w:cs="Arial"/>
        </w:rPr>
        <w:t>2024</w:t>
      </w:r>
      <w:r w:rsidR="000326AA">
        <w:rPr>
          <w:rFonts w:ascii="Arial" w:hAnsi="Arial" w:cs="Arial"/>
        </w:rPr>
        <w:t>)</w:t>
      </w:r>
      <w:r w:rsidRPr="00935B0C">
        <w:rPr>
          <w:rFonts w:ascii="Arial" w:hAnsi="Arial" w:cs="Arial"/>
        </w:rPr>
        <w:t xml:space="preserve">. Luxury Car Data Analysis: A Literature Review. </w:t>
      </w:r>
      <w:r w:rsidRPr="00935B0C">
        <w:rPr>
          <w:rFonts w:ascii="Arial" w:hAnsi="Arial" w:cs="Arial"/>
          <w:i/>
        </w:rPr>
        <w:t>Data</w:t>
      </w:r>
      <w:r w:rsidRPr="00935B0C">
        <w:rPr>
          <w:rFonts w:ascii="Arial" w:hAnsi="Arial" w:cs="Arial"/>
        </w:rPr>
        <w:t xml:space="preserve">, </w:t>
      </w:r>
      <w:r w:rsidRPr="00935B0C">
        <w:rPr>
          <w:rFonts w:ascii="Arial" w:hAnsi="Arial" w:cs="Arial"/>
          <w:i/>
        </w:rPr>
        <w:t>9</w:t>
      </w:r>
      <w:r w:rsidRPr="00935B0C">
        <w:rPr>
          <w:rFonts w:ascii="Arial" w:hAnsi="Arial" w:cs="Arial"/>
        </w:rPr>
        <w:t xml:space="preserve">(4), p.48. </w:t>
      </w:r>
    </w:p>
    <w:p w14:paraId="6F293277" w14:textId="4162FEDD" w:rsidR="007D0FA3" w:rsidRPr="00935B0C" w:rsidRDefault="007D0FA3">
      <w:pPr>
        <w:rPr>
          <w:rFonts w:ascii="Arial" w:hAnsi="Arial" w:cs="Arial"/>
        </w:rPr>
      </w:pPr>
      <w:r w:rsidRPr="00935B0C">
        <w:rPr>
          <w:rFonts w:ascii="Arial" w:hAnsi="Arial" w:cs="Arial"/>
        </w:rPr>
        <w:t xml:space="preserve">Cnn.com, </w:t>
      </w:r>
      <w:r w:rsidR="000326AA">
        <w:rPr>
          <w:rFonts w:ascii="Arial" w:hAnsi="Arial" w:cs="Arial"/>
        </w:rPr>
        <w:t>(</w:t>
      </w:r>
      <w:r w:rsidRPr="00935B0C">
        <w:rPr>
          <w:rFonts w:ascii="Arial" w:hAnsi="Arial" w:cs="Arial"/>
        </w:rPr>
        <w:t>2025</w:t>
      </w:r>
      <w:r w:rsidR="000326AA">
        <w:rPr>
          <w:rFonts w:ascii="Arial" w:hAnsi="Arial" w:cs="Arial"/>
        </w:rPr>
        <w:t>)</w:t>
      </w:r>
      <w:r w:rsidRPr="00935B0C">
        <w:rPr>
          <w:rFonts w:ascii="Arial" w:hAnsi="Arial" w:cs="Arial"/>
        </w:rPr>
        <w:t xml:space="preserve">. </w:t>
      </w:r>
      <w:r w:rsidRPr="00935B0C">
        <w:rPr>
          <w:rFonts w:ascii="Arial" w:hAnsi="Arial" w:cs="Arial"/>
          <w:i/>
        </w:rPr>
        <w:t>Tesla unveils cheaper versions of its Model 3 and Model Y.</w:t>
      </w:r>
      <w:r w:rsidRPr="00935B0C">
        <w:rPr>
          <w:rFonts w:ascii="Arial" w:hAnsi="Arial" w:cs="Arial"/>
        </w:rPr>
        <w:t xml:space="preserve"> Available at: </w:t>
      </w:r>
      <w:hyperlink r:id="rId9">
        <w:r w:rsidRPr="00935B0C">
          <w:rPr>
            <w:rFonts w:ascii="Arial" w:hAnsi="Arial" w:cs="Arial"/>
            <w:u w:val="single"/>
          </w:rPr>
          <w:t>https://edition.cnn.com/2025/10/07/cars/tesla-model-y-3-cheaper-evs</w:t>
        </w:r>
      </w:hyperlink>
      <w:r w:rsidRPr="00935B0C">
        <w:rPr>
          <w:rFonts w:ascii="Arial" w:hAnsi="Arial" w:cs="Arial"/>
        </w:rPr>
        <w:t xml:space="preserve"> [Accessed on: 23.10.2025]</w:t>
      </w:r>
    </w:p>
    <w:p w14:paraId="1A81F146" w14:textId="3D1BD48E" w:rsidR="007D0FA3" w:rsidRPr="00935B0C" w:rsidRDefault="007D0FA3">
      <w:pPr>
        <w:rPr>
          <w:rFonts w:ascii="Arial" w:hAnsi="Arial" w:cs="Arial"/>
        </w:rPr>
      </w:pPr>
      <w:r w:rsidRPr="00935B0C">
        <w:rPr>
          <w:rFonts w:ascii="Arial" w:hAnsi="Arial" w:cs="Arial"/>
        </w:rPr>
        <w:t xml:space="preserve">Dhankhar, S., Sandhu, V. and Muradi, T., </w:t>
      </w:r>
      <w:r w:rsidR="000326AA">
        <w:rPr>
          <w:rFonts w:ascii="Arial" w:hAnsi="Arial" w:cs="Arial"/>
        </w:rPr>
        <w:t>(</w:t>
      </w:r>
      <w:r w:rsidRPr="00935B0C">
        <w:rPr>
          <w:rFonts w:ascii="Arial" w:hAnsi="Arial" w:cs="Arial"/>
        </w:rPr>
        <w:t>2024</w:t>
      </w:r>
      <w:r w:rsidR="000326AA">
        <w:rPr>
          <w:rFonts w:ascii="Arial" w:hAnsi="Arial" w:cs="Arial"/>
        </w:rPr>
        <w:t>)</w:t>
      </w:r>
      <w:r w:rsidRPr="00935B0C">
        <w:rPr>
          <w:rFonts w:ascii="Arial" w:hAnsi="Arial" w:cs="Arial"/>
        </w:rPr>
        <w:t xml:space="preserve">. E-Mobility Revolution: Examining the types, evolution, government policies and future perspective of electric vehicles. </w:t>
      </w:r>
      <w:r w:rsidRPr="00935B0C">
        <w:rPr>
          <w:rFonts w:ascii="Arial" w:hAnsi="Arial" w:cs="Arial"/>
          <w:i/>
        </w:rPr>
        <w:t>Current Alternative Energy</w:t>
      </w:r>
      <w:r w:rsidRPr="00935B0C">
        <w:rPr>
          <w:rFonts w:ascii="Arial" w:hAnsi="Arial" w:cs="Arial"/>
        </w:rPr>
        <w:t xml:space="preserve">, </w:t>
      </w:r>
      <w:r w:rsidRPr="00935B0C">
        <w:rPr>
          <w:rFonts w:ascii="Arial" w:hAnsi="Arial" w:cs="Arial"/>
          <w:i/>
        </w:rPr>
        <w:t>6</w:t>
      </w:r>
      <w:r w:rsidRPr="00935B0C">
        <w:rPr>
          <w:rFonts w:ascii="Arial" w:hAnsi="Arial" w:cs="Arial"/>
        </w:rPr>
        <w:t xml:space="preserve">(1), p.E24054631308595. </w:t>
      </w:r>
    </w:p>
    <w:p w14:paraId="0611CF98" w14:textId="12471E7B" w:rsidR="007D0FA3" w:rsidRPr="00935B0C" w:rsidRDefault="007D0FA3">
      <w:pPr>
        <w:rPr>
          <w:rFonts w:ascii="Arial" w:hAnsi="Arial" w:cs="Arial"/>
        </w:rPr>
      </w:pPr>
      <w:proofErr w:type="spellStart"/>
      <w:r w:rsidRPr="00935B0C">
        <w:rPr>
          <w:rFonts w:ascii="Arial" w:hAnsi="Arial" w:cs="Arial"/>
        </w:rPr>
        <w:t>Fracarolli</w:t>
      </w:r>
      <w:proofErr w:type="spellEnd"/>
      <w:r w:rsidRPr="00935B0C">
        <w:rPr>
          <w:rFonts w:ascii="Arial" w:hAnsi="Arial" w:cs="Arial"/>
        </w:rPr>
        <w:t xml:space="preserve"> Nunes, M. and Lee Park, C., </w:t>
      </w:r>
      <w:r w:rsidR="000326AA">
        <w:rPr>
          <w:rFonts w:ascii="Arial" w:hAnsi="Arial" w:cs="Arial"/>
        </w:rPr>
        <w:t>(</w:t>
      </w:r>
      <w:r w:rsidRPr="00935B0C">
        <w:rPr>
          <w:rFonts w:ascii="Arial" w:hAnsi="Arial" w:cs="Arial"/>
        </w:rPr>
        <w:t>2021</w:t>
      </w:r>
      <w:r w:rsidR="000326AA">
        <w:rPr>
          <w:rFonts w:ascii="Arial" w:hAnsi="Arial" w:cs="Arial"/>
        </w:rPr>
        <w:t>)</w:t>
      </w:r>
      <w:r w:rsidRPr="00935B0C">
        <w:rPr>
          <w:rFonts w:ascii="Arial" w:hAnsi="Arial" w:cs="Arial"/>
        </w:rPr>
        <w:t xml:space="preserve">. Your fraud, our country: Impacts on National brands and reputations. In </w:t>
      </w:r>
      <w:r w:rsidRPr="00935B0C">
        <w:rPr>
          <w:rFonts w:ascii="Arial" w:hAnsi="Arial" w:cs="Arial"/>
          <w:i/>
        </w:rPr>
        <w:t>Business Ethics and Environmental Fraud: Improper Competitive Advantage in the Age of Green</w:t>
      </w:r>
      <w:r w:rsidRPr="00935B0C">
        <w:rPr>
          <w:rFonts w:ascii="Arial" w:hAnsi="Arial" w:cs="Arial"/>
        </w:rPr>
        <w:t xml:space="preserve"> (pp. 207-227). Cham: Springer International Publishing. </w:t>
      </w:r>
    </w:p>
    <w:p w14:paraId="7455A06E" w14:textId="50CFA58D" w:rsidR="007D0FA3" w:rsidRPr="00935B0C" w:rsidRDefault="007D0FA3">
      <w:pPr>
        <w:rPr>
          <w:rFonts w:ascii="Arial" w:hAnsi="Arial" w:cs="Arial"/>
        </w:rPr>
      </w:pPr>
      <w:proofErr w:type="spellStart"/>
      <w:r w:rsidRPr="00935B0C">
        <w:rPr>
          <w:rFonts w:ascii="Arial" w:hAnsi="Arial" w:cs="Arial"/>
        </w:rPr>
        <w:t>Freppert</w:t>
      </w:r>
      <w:proofErr w:type="spellEnd"/>
      <w:r w:rsidRPr="00935B0C">
        <w:rPr>
          <w:rFonts w:ascii="Arial" w:hAnsi="Arial" w:cs="Arial"/>
        </w:rPr>
        <w:t xml:space="preserve">, A., Mehn, N., Pereira, A. and Teixeira, T., </w:t>
      </w:r>
      <w:r w:rsidR="000326AA">
        <w:rPr>
          <w:rFonts w:ascii="Arial" w:hAnsi="Arial" w:cs="Arial"/>
        </w:rPr>
        <w:t>(</w:t>
      </w:r>
      <w:r w:rsidRPr="00935B0C">
        <w:rPr>
          <w:rFonts w:ascii="Arial" w:hAnsi="Arial" w:cs="Arial"/>
        </w:rPr>
        <w:t>2024</w:t>
      </w:r>
      <w:r w:rsidR="000326AA">
        <w:rPr>
          <w:rFonts w:ascii="Arial" w:hAnsi="Arial" w:cs="Arial"/>
        </w:rPr>
        <w:t>)</w:t>
      </w:r>
      <w:r w:rsidRPr="00935B0C">
        <w:rPr>
          <w:rFonts w:ascii="Arial" w:hAnsi="Arial" w:cs="Arial"/>
        </w:rPr>
        <w:t xml:space="preserve">. Volkswagen: Organizational Evolution, Strategic Development and Leadership Dynamics. </w:t>
      </w:r>
      <w:r w:rsidRPr="00935B0C">
        <w:rPr>
          <w:rFonts w:ascii="Arial" w:hAnsi="Arial" w:cs="Arial"/>
          <w:i/>
        </w:rPr>
        <w:t>Educational Research (IJMCER)</w:t>
      </w:r>
      <w:r w:rsidRPr="00935B0C">
        <w:rPr>
          <w:rFonts w:ascii="Arial" w:hAnsi="Arial" w:cs="Arial"/>
        </w:rPr>
        <w:t xml:space="preserve">, </w:t>
      </w:r>
      <w:r w:rsidRPr="00935B0C">
        <w:rPr>
          <w:rFonts w:ascii="Arial" w:hAnsi="Arial" w:cs="Arial"/>
          <w:i/>
        </w:rPr>
        <w:t>6</w:t>
      </w:r>
      <w:r w:rsidRPr="00935B0C">
        <w:rPr>
          <w:rFonts w:ascii="Arial" w:hAnsi="Arial" w:cs="Arial"/>
        </w:rPr>
        <w:t xml:space="preserve">(2), pp.173-180. </w:t>
      </w:r>
    </w:p>
    <w:p w14:paraId="13F88E3B" w14:textId="43921298" w:rsidR="007D0FA3" w:rsidRPr="00935B0C" w:rsidRDefault="007D0FA3">
      <w:pPr>
        <w:rPr>
          <w:rFonts w:ascii="Arial" w:hAnsi="Arial" w:cs="Arial"/>
        </w:rPr>
      </w:pPr>
      <w:r w:rsidRPr="00935B0C">
        <w:rPr>
          <w:rFonts w:ascii="Arial" w:hAnsi="Arial" w:cs="Arial"/>
        </w:rPr>
        <w:t>Han, X., Liu, W. and Jiang, T.,</w:t>
      </w:r>
      <w:r w:rsidR="00CD4A17">
        <w:rPr>
          <w:rFonts w:ascii="Arial" w:hAnsi="Arial" w:cs="Arial"/>
        </w:rPr>
        <w:t xml:space="preserve"> </w:t>
      </w:r>
      <w:r w:rsidR="000326AA">
        <w:rPr>
          <w:rFonts w:ascii="Arial" w:hAnsi="Arial" w:cs="Arial"/>
        </w:rPr>
        <w:t>(</w:t>
      </w:r>
      <w:r w:rsidRPr="00935B0C">
        <w:rPr>
          <w:rFonts w:ascii="Arial" w:hAnsi="Arial" w:cs="Arial"/>
        </w:rPr>
        <w:t>2024</w:t>
      </w:r>
      <w:r w:rsidR="000326AA">
        <w:rPr>
          <w:rFonts w:ascii="Arial" w:hAnsi="Arial" w:cs="Arial"/>
        </w:rPr>
        <w:t>)</w:t>
      </w:r>
      <w:r w:rsidRPr="00935B0C">
        <w:rPr>
          <w:rFonts w:ascii="Arial" w:hAnsi="Arial" w:cs="Arial"/>
        </w:rPr>
        <w:t xml:space="preserve">. </w:t>
      </w:r>
      <w:proofErr w:type="spellStart"/>
      <w:r w:rsidRPr="00935B0C">
        <w:rPr>
          <w:rFonts w:ascii="Arial" w:hAnsi="Arial" w:cs="Arial"/>
        </w:rPr>
        <w:t>Practising</w:t>
      </w:r>
      <w:proofErr w:type="spellEnd"/>
      <w:r w:rsidRPr="00935B0C">
        <w:rPr>
          <w:rFonts w:ascii="Arial" w:hAnsi="Arial" w:cs="Arial"/>
        </w:rPr>
        <w:t xml:space="preserve"> future</w:t>
      </w:r>
      <w:r w:rsidRPr="00935B0C">
        <w:rPr>
          <w:rFonts w:ascii="Cambria Math" w:hAnsi="Cambria Math" w:cs="Cambria Math"/>
        </w:rPr>
        <w:t>‐</w:t>
      </w:r>
      <w:r w:rsidRPr="00935B0C">
        <w:rPr>
          <w:rFonts w:ascii="Arial" w:hAnsi="Arial" w:cs="Arial"/>
        </w:rPr>
        <w:t xml:space="preserve">making: Anticipation and </w:t>
      </w:r>
      <w:proofErr w:type="spellStart"/>
      <w:r w:rsidRPr="00935B0C">
        <w:rPr>
          <w:rFonts w:ascii="Arial" w:hAnsi="Arial" w:cs="Arial"/>
        </w:rPr>
        <w:t>translocal</w:t>
      </w:r>
      <w:proofErr w:type="spellEnd"/>
      <w:r w:rsidRPr="00935B0C">
        <w:rPr>
          <w:rFonts w:ascii="Arial" w:hAnsi="Arial" w:cs="Arial"/>
        </w:rPr>
        <w:t xml:space="preserve"> politics of Tesla's Gigafactory in Shanghai as assemblage. </w:t>
      </w:r>
      <w:r w:rsidRPr="00935B0C">
        <w:rPr>
          <w:rFonts w:ascii="Arial" w:hAnsi="Arial" w:cs="Arial"/>
          <w:i/>
        </w:rPr>
        <w:t>Transactions of the Institute of British Geographers</w:t>
      </w:r>
      <w:r w:rsidRPr="00935B0C">
        <w:rPr>
          <w:rFonts w:ascii="Arial" w:hAnsi="Arial" w:cs="Arial"/>
        </w:rPr>
        <w:t xml:space="preserve">, </w:t>
      </w:r>
      <w:r w:rsidRPr="00935B0C">
        <w:rPr>
          <w:rFonts w:ascii="Arial" w:hAnsi="Arial" w:cs="Arial"/>
          <w:i/>
        </w:rPr>
        <w:t>49</w:t>
      </w:r>
      <w:r w:rsidRPr="00935B0C">
        <w:rPr>
          <w:rFonts w:ascii="Arial" w:hAnsi="Arial" w:cs="Arial"/>
        </w:rPr>
        <w:t xml:space="preserve">(2), p.e12645. </w:t>
      </w:r>
    </w:p>
    <w:p w14:paraId="4175210F" w14:textId="10F8319F" w:rsidR="007D0FA3" w:rsidRPr="00935B0C" w:rsidRDefault="007D0FA3">
      <w:pPr>
        <w:rPr>
          <w:rFonts w:ascii="Arial" w:hAnsi="Arial" w:cs="Arial"/>
        </w:rPr>
      </w:pPr>
      <w:r w:rsidRPr="00935B0C">
        <w:rPr>
          <w:rFonts w:ascii="Arial" w:hAnsi="Arial" w:cs="Arial"/>
        </w:rPr>
        <w:t xml:space="preserve">Hopkins, M. and </w:t>
      </w:r>
      <w:proofErr w:type="spellStart"/>
      <w:r w:rsidRPr="00935B0C">
        <w:rPr>
          <w:rFonts w:ascii="Arial" w:hAnsi="Arial" w:cs="Arial"/>
        </w:rPr>
        <w:t>Lazonick</w:t>
      </w:r>
      <w:proofErr w:type="spellEnd"/>
      <w:r w:rsidRPr="00935B0C">
        <w:rPr>
          <w:rFonts w:ascii="Arial" w:hAnsi="Arial" w:cs="Arial"/>
        </w:rPr>
        <w:t xml:space="preserve">, W., </w:t>
      </w:r>
      <w:r w:rsidR="00CD4A17">
        <w:rPr>
          <w:rFonts w:ascii="Arial" w:hAnsi="Arial" w:cs="Arial"/>
        </w:rPr>
        <w:t>(</w:t>
      </w:r>
      <w:r w:rsidRPr="00935B0C">
        <w:rPr>
          <w:rFonts w:ascii="Arial" w:hAnsi="Arial" w:cs="Arial"/>
        </w:rPr>
        <w:t>2024</w:t>
      </w:r>
      <w:r w:rsidR="00CD4A17">
        <w:rPr>
          <w:rFonts w:ascii="Arial" w:hAnsi="Arial" w:cs="Arial"/>
        </w:rPr>
        <w:t>)</w:t>
      </w:r>
      <w:r w:rsidRPr="00935B0C">
        <w:rPr>
          <w:rFonts w:ascii="Arial" w:hAnsi="Arial" w:cs="Arial"/>
        </w:rPr>
        <w:t xml:space="preserve">. Tesla as a Global Competitor: Strategic Control in the EV Transition. </w:t>
      </w:r>
      <w:r w:rsidRPr="00935B0C">
        <w:rPr>
          <w:rFonts w:ascii="Arial" w:hAnsi="Arial" w:cs="Arial"/>
          <w:i/>
        </w:rPr>
        <w:t>Institute for New Economic Thinking Working Paper Series</w:t>
      </w:r>
      <w:r w:rsidRPr="00935B0C">
        <w:rPr>
          <w:rFonts w:ascii="Arial" w:hAnsi="Arial" w:cs="Arial"/>
        </w:rPr>
        <w:t xml:space="preserve">, (225). </w:t>
      </w:r>
    </w:p>
    <w:p w14:paraId="45821C0F" w14:textId="0059A661" w:rsidR="007D0FA3" w:rsidRPr="00935B0C" w:rsidRDefault="007D0FA3">
      <w:pPr>
        <w:rPr>
          <w:rFonts w:ascii="Arial" w:hAnsi="Arial" w:cs="Arial"/>
        </w:rPr>
      </w:pPr>
      <w:r w:rsidRPr="00935B0C">
        <w:rPr>
          <w:rFonts w:ascii="Arial" w:hAnsi="Arial" w:cs="Arial"/>
        </w:rPr>
        <w:t xml:space="preserve">Jong, W. and van der Linde, V., </w:t>
      </w:r>
      <w:r w:rsidR="00CD4A17">
        <w:rPr>
          <w:rFonts w:ascii="Arial" w:hAnsi="Arial" w:cs="Arial"/>
        </w:rPr>
        <w:t>(</w:t>
      </w:r>
      <w:r w:rsidRPr="00935B0C">
        <w:rPr>
          <w:rFonts w:ascii="Arial" w:hAnsi="Arial" w:cs="Arial"/>
        </w:rPr>
        <w:t>2022</w:t>
      </w:r>
      <w:r w:rsidR="00CD4A17">
        <w:rPr>
          <w:rFonts w:ascii="Arial" w:hAnsi="Arial" w:cs="Arial"/>
        </w:rPr>
        <w:t>)</w:t>
      </w:r>
      <w:r w:rsidRPr="00935B0C">
        <w:rPr>
          <w:rFonts w:ascii="Arial" w:hAnsi="Arial" w:cs="Arial"/>
        </w:rPr>
        <w:t xml:space="preserve">. Clean diesel and dirty scandal: The echo of Volkswagen’s </w:t>
      </w:r>
      <w:proofErr w:type="spellStart"/>
      <w:r w:rsidRPr="00935B0C">
        <w:rPr>
          <w:rFonts w:ascii="Arial" w:hAnsi="Arial" w:cs="Arial"/>
        </w:rPr>
        <w:t>dieselgate</w:t>
      </w:r>
      <w:proofErr w:type="spellEnd"/>
      <w:r w:rsidRPr="00935B0C">
        <w:rPr>
          <w:rFonts w:ascii="Arial" w:hAnsi="Arial" w:cs="Arial"/>
        </w:rPr>
        <w:t xml:space="preserve"> in an intra-industry setting. </w:t>
      </w:r>
      <w:r w:rsidRPr="00935B0C">
        <w:rPr>
          <w:rFonts w:ascii="Arial" w:hAnsi="Arial" w:cs="Arial"/>
          <w:i/>
        </w:rPr>
        <w:t>Public Relations Review</w:t>
      </w:r>
      <w:r w:rsidRPr="00935B0C">
        <w:rPr>
          <w:rFonts w:ascii="Arial" w:hAnsi="Arial" w:cs="Arial"/>
        </w:rPr>
        <w:t xml:space="preserve">, </w:t>
      </w:r>
      <w:r w:rsidRPr="00935B0C">
        <w:rPr>
          <w:rFonts w:ascii="Arial" w:hAnsi="Arial" w:cs="Arial"/>
          <w:i/>
        </w:rPr>
        <w:t>48</w:t>
      </w:r>
      <w:r w:rsidRPr="00935B0C">
        <w:rPr>
          <w:rFonts w:ascii="Arial" w:hAnsi="Arial" w:cs="Arial"/>
        </w:rPr>
        <w:t xml:space="preserve">(1), p.102146. </w:t>
      </w:r>
    </w:p>
    <w:p w14:paraId="2B7B3C99" w14:textId="513F2520" w:rsidR="007D0FA3" w:rsidRPr="00935B0C" w:rsidRDefault="007D0FA3">
      <w:pPr>
        <w:rPr>
          <w:rFonts w:ascii="Arial" w:hAnsi="Arial" w:cs="Arial"/>
        </w:rPr>
      </w:pPr>
      <w:r w:rsidRPr="00935B0C">
        <w:rPr>
          <w:rFonts w:ascii="Arial" w:hAnsi="Arial" w:cs="Arial"/>
        </w:rPr>
        <w:lastRenderedPageBreak/>
        <w:t xml:space="preserve">Kim, J., Paek, B. and Lee, H., </w:t>
      </w:r>
      <w:r w:rsidR="00CD4A17">
        <w:rPr>
          <w:rFonts w:ascii="Arial" w:hAnsi="Arial" w:cs="Arial"/>
        </w:rPr>
        <w:t>(</w:t>
      </w:r>
      <w:r w:rsidRPr="00935B0C">
        <w:rPr>
          <w:rFonts w:ascii="Arial" w:hAnsi="Arial" w:cs="Arial"/>
        </w:rPr>
        <w:t>2022</w:t>
      </w:r>
      <w:r w:rsidR="00CD4A17">
        <w:rPr>
          <w:rFonts w:ascii="Arial" w:hAnsi="Arial" w:cs="Arial"/>
        </w:rPr>
        <w:t>)</w:t>
      </w:r>
      <w:r w:rsidRPr="00935B0C">
        <w:rPr>
          <w:rFonts w:ascii="Arial" w:hAnsi="Arial" w:cs="Arial"/>
        </w:rPr>
        <w:t xml:space="preserve">. Exploring innovation ecosystem of incumbents in the face of technological discontinuities: Automobile firms. </w:t>
      </w:r>
      <w:r w:rsidRPr="00935B0C">
        <w:rPr>
          <w:rFonts w:ascii="Arial" w:hAnsi="Arial" w:cs="Arial"/>
          <w:i/>
        </w:rPr>
        <w:t>Sustainability</w:t>
      </w:r>
      <w:r w:rsidRPr="00935B0C">
        <w:rPr>
          <w:rFonts w:ascii="Arial" w:hAnsi="Arial" w:cs="Arial"/>
        </w:rPr>
        <w:t xml:space="preserve">, </w:t>
      </w:r>
      <w:r w:rsidRPr="00935B0C">
        <w:rPr>
          <w:rFonts w:ascii="Arial" w:hAnsi="Arial" w:cs="Arial"/>
          <w:i/>
        </w:rPr>
        <w:t>14</w:t>
      </w:r>
      <w:r w:rsidRPr="00935B0C">
        <w:rPr>
          <w:rFonts w:ascii="Arial" w:hAnsi="Arial" w:cs="Arial"/>
        </w:rPr>
        <w:t xml:space="preserve">(3), p.1606. </w:t>
      </w:r>
    </w:p>
    <w:p w14:paraId="31D0888F" w14:textId="1268EEB7" w:rsidR="007D0FA3" w:rsidRPr="00935B0C" w:rsidRDefault="007D0FA3">
      <w:pPr>
        <w:rPr>
          <w:rFonts w:ascii="Arial" w:hAnsi="Arial" w:cs="Arial"/>
        </w:rPr>
      </w:pPr>
      <w:proofErr w:type="spellStart"/>
      <w:r w:rsidRPr="00935B0C">
        <w:rPr>
          <w:rFonts w:ascii="Arial" w:hAnsi="Arial" w:cs="Arial"/>
        </w:rPr>
        <w:t>Krzyżewska</w:t>
      </w:r>
      <w:proofErr w:type="spellEnd"/>
      <w:r w:rsidRPr="00935B0C">
        <w:rPr>
          <w:rFonts w:ascii="Arial" w:hAnsi="Arial" w:cs="Arial"/>
        </w:rPr>
        <w:t xml:space="preserve">, I. and </w:t>
      </w:r>
      <w:proofErr w:type="spellStart"/>
      <w:r w:rsidRPr="00935B0C">
        <w:rPr>
          <w:rFonts w:ascii="Arial" w:hAnsi="Arial" w:cs="Arial"/>
        </w:rPr>
        <w:t>Chruzik</w:t>
      </w:r>
      <w:proofErr w:type="spellEnd"/>
      <w:r w:rsidRPr="00935B0C">
        <w:rPr>
          <w:rFonts w:ascii="Arial" w:hAnsi="Arial" w:cs="Arial"/>
        </w:rPr>
        <w:t xml:space="preserve">, K., </w:t>
      </w:r>
      <w:r w:rsidR="00CD4A17">
        <w:rPr>
          <w:rFonts w:ascii="Arial" w:hAnsi="Arial" w:cs="Arial"/>
        </w:rPr>
        <w:t>(</w:t>
      </w:r>
      <w:r w:rsidRPr="00935B0C">
        <w:rPr>
          <w:rFonts w:ascii="Arial" w:hAnsi="Arial" w:cs="Arial"/>
        </w:rPr>
        <w:t>2023</w:t>
      </w:r>
      <w:r w:rsidR="00CD4A17">
        <w:rPr>
          <w:rFonts w:ascii="Arial" w:hAnsi="Arial" w:cs="Arial"/>
        </w:rPr>
        <w:t>)</w:t>
      </w:r>
      <w:r w:rsidRPr="00935B0C">
        <w:rPr>
          <w:rFonts w:ascii="Arial" w:hAnsi="Arial" w:cs="Arial"/>
        </w:rPr>
        <w:t xml:space="preserve">. Maintenance and exploitation of electric, hybrid, and internal combustion vehicles. </w:t>
      </w:r>
      <w:r w:rsidRPr="00935B0C">
        <w:rPr>
          <w:rFonts w:ascii="Arial" w:hAnsi="Arial" w:cs="Arial"/>
          <w:i/>
        </w:rPr>
        <w:t>Energies</w:t>
      </w:r>
      <w:r w:rsidRPr="00935B0C">
        <w:rPr>
          <w:rFonts w:ascii="Arial" w:hAnsi="Arial" w:cs="Arial"/>
        </w:rPr>
        <w:t xml:space="preserve">, </w:t>
      </w:r>
      <w:r w:rsidRPr="00935B0C">
        <w:rPr>
          <w:rFonts w:ascii="Arial" w:hAnsi="Arial" w:cs="Arial"/>
          <w:i/>
        </w:rPr>
        <w:t>16</w:t>
      </w:r>
      <w:r w:rsidRPr="00935B0C">
        <w:rPr>
          <w:rFonts w:ascii="Arial" w:hAnsi="Arial" w:cs="Arial"/>
        </w:rPr>
        <w:t xml:space="preserve">(23), p.7842. </w:t>
      </w:r>
    </w:p>
    <w:p w14:paraId="28139AA9" w14:textId="6A2478EF" w:rsidR="007D0FA3" w:rsidRPr="00935B0C" w:rsidRDefault="007D0FA3">
      <w:pPr>
        <w:rPr>
          <w:rFonts w:ascii="Arial" w:hAnsi="Arial" w:cs="Arial"/>
        </w:rPr>
      </w:pPr>
      <w:proofErr w:type="spellStart"/>
      <w:r w:rsidRPr="00935B0C">
        <w:rPr>
          <w:rFonts w:ascii="Arial" w:hAnsi="Arial" w:cs="Arial"/>
        </w:rPr>
        <w:t>Kurysheva</w:t>
      </w:r>
      <w:proofErr w:type="spellEnd"/>
      <w:r w:rsidRPr="00935B0C">
        <w:rPr>
          <w:rFonts w:ascii="Arial" w:hAnsi="Arial" w:cs="Arial"/>
        </w:rPr>
        <w:t xml:space="preserve">, A. and Vernikov, A., </w:t>
      </w:r>
      <w:r w:rsidR="00CD4A17">
        <w:rPr>
          <w:rFonts w:ascii="Arial" w:hAnsi="Arial" w:cs="Arial"/>
        </w:rPr>
        <w:t>(</w:t>
      </w:r>
      <w:r w:rsidRPr="00935B0C">
        <w:rPr>
          <w:rFonts w:ascii="Arial" w:hAnsi="Arial" w:cs="Arial"/>
        </w:rPr>
        <w:t>2024</w:t>
      </w:r>
      <w:r w:rsidR="00CD4A17">
        <w:rPr>
          <w:rFonts w:ascii="Arial" w:hAnsi="Arial" w:cs="Arial"/>
        </w:rPr>
        <w:t>)</w:t>
      </w:r>
      <w:r w:rsidRPr="00935B0C">
        <w:rPr>
          <w:rFonts w:ascii="Arial" w:hAnsi="Arial" w:cs="Arial"/>
        </w:rPr>
        <w:t xml:space="preserve">. Veblen was right: Why people seek unaffordable cars. </w:t>
      </w:r>
      <w:r w:rsidRPr="00935B0C">
        <w:rPr>
          <w:rFonts w:ascii="Arial" w:hAnsi="Arial" w:cs="Arial"/>
          <w:i/>
        </w:rPr>
        <w:t>Journal of Economic Issues</w:t>
      </w:r>
      <w:r w:rsidRPr="00935B0C">
        <w:rPr>
          <w:rFonts w:ascii="Arial" w:hAnsi="Arial" w:cs="Arial"/>
        </w:rPr>
        <w:t xml:space="preserve">, </w:t>
      </w:r>
      <w:r w:rsidRPr="00935B0C">
        <w:rPr>
          <w:rFonts w:ascii="Arial" w:hAnsi="Arial" w:cs="Arial"/>
          <w:i/>
        </w:rPr>
        <w:t>58</w:t>
      </w:r>
      <w:r w:rsidRPr="00935B0C">
        <w:rPr>
          <w:rFonts w:ascii="Arial" w:hAnsi="Arial" w:cs="Arial"/>
        </w:rPr>
        <w:t xml:space="preserve">(1), pp.149-169. </w:t>
      </w:r>
    </w:p>
    <w:p w14:paraId="13210E87" w14:textId="041B9976" w:rsidR="007D0FA3" w:rsidRPr="00935B0C" w:rsidRDefault="007D0FA3">
      <w:pPr>
        <w:rPr>
          <w:rFonts w:ascii="Arial" w:hAnsi="Arial" w:cs="Arial"/>
        </w:rPr>
      </w:pPr>
      <w:proofErr w:type="spellStart"/>
      <w:r w:rsidRPr="00935B0C">
        <w:rPr>
          <w:rFonts w:ascii="Arial" w:hAnsi="Arial" w:cs="Arial"/>
        </w:rPr>
        <w:t>Mahtta</w:t>
      </w:r>
      <w:proofErr w:type="spellEnd"/>
      <w:r w:rsidRPr="00935B0C">
        <w:rPr>
          <w:rFonts w:ascii="Arial" w:hAnsi="Arial" w:cs="Arial"/>
        </w:rPr>
        <w:t xml:space="preserve">, R., </w:t>
      </w:r>
      <w:proofErr w:type="spellStart"/>
      <w:r w:rsidRPr="00935B0C">
        <w:rPr>
          <w:rFonts w:ascii="Arial" w:hAnsi="Arial" w:cs="Arial"/>
        </w:rPr>
        <w:t>Fragkias</w:t>
      </w:r>
      <w:proofErr w:type="spellEnd"/>
      <w:r w:rsidRPr="00935B0C">
        <w:rPr>
          <w:rFonts w:ascii="Arial" w:hAnsi="Arial" w:cs="Arial"/>
        </w:rPr>
        <w:t xml:space="preserve">, M., </w:t>
      </w:r>
      <w:proofErr w:type="spellStart"/>
      <w:r w:rsidRPr="00935B0C">
        <w:rPr>
          <w:rFonts w:ascii="Arial" w:hAnsi="Arial" w:cs="Arial"/>
        </w:rPr>
        <w:t>Güneralp</w:t>
      </w:r>
      <w:proofErr w:type="spellEnd"/>
      <w:r w:rsidRPr="00935B0C">
        <w:rPr>
          <w:rFonts w:ascii="Arial" w:hAnsi="Arial" w:cs="Arial"/>
        </w:rPr>
        <w:t xml:space="preserve">, B., Mahendra, A., Reba, M., Wentz, E.A. and Seto, K.C., </w:t>
      </w:r>
      <w:r w:rsidR="00CD4A17">
        <w:rPr>
          <w:rFonts w:ascii="Arial" w:hAnsi="Arial" w:cs="Arial"/>
        </w:rPr>
        <w:t>(</w:t>
      </w:r>
      <w:r w:rsidRPr="00935B0C">
        <w:rPr>
          <w:rFonts w:ascii="Arial" w:hAnsi="Arial" w:cs="Arial"/>
        </w:rPr>
        <w:t>2022</w:t>
      </w:r>
      <w:r w:rsidR="00CD4A17">
        <w:rPr>
          <w:rFonts w:ascii="Arial" w:hAnsi="Arial" w:cs="Arial"/>
        </w:rPr>
        <w:t>)</w:t>
      </w:r>
      <w:r w:rsidRPr="00935B0C">
        <w:rPr>
          <w:rFonts w:ascii="Arial" w:hAnsi="Arial" w:cs="Arial"/>
        </w:rPr>
        <w:t xml:space="preserve">. Urban land expansion: the role of population and economic growth for 300+ cities. </w:t>
      </w:r>
      <w:proofErr w:type="spellStart"/>
      <w:r w:rsidRPr="00935B0C">
        <w:rPr>
          <w:rFonts w:ascii="Arial" w:hAnsi="Arial" w:cs="Arial"/>
          <w:i/>
        </w:rPr>
        <w:t>Npj</w:t>
      </w:r>
      <w:proofErr w:type="spellEnd"/>
      <w:r w:rsidRPr="00935B0C">
        <w:rPr>
          <w:rFonts w:ascii="Arial" w:hAnsi="Arial" w:cs="Arial"/>
          <w:i/>
        </w:rPr>
        <w:t xml:space="preserve"> Urban Sustainability</w:t>
      </w:r>
      <w:r w:rsidRPr="00935B0C">
        <w:rPr>
          <w:rFonts w:ascii="Arial" w:hAnsi="Arial" w:cs="Arial"/>
        </w:rPr>
        <w:t xml:space="preserve">, </w:t>
      </w:r>
      <w:r w:rsidRPr="00935B0C">
        <w:rPr>
          <w:rFonts w:ascii="Arial" w:hAnsi="Arial" w:cs="Arial"/>
          <w:i/>
        </w:rPr>
        <w:t>2</w:t>
      </w:r>
      <w:r w:rsidRPr="00935B0C">
        <w:rPr>
          <w:rFonts w:ascii="Arial" w:hAnsi="Arial" w:cs="Arial"/>
        </w:rPr>
        <w:t xml:space="preserve">(1), p.5. </w:t>
      </w:r>
    </w:p>
    <w:p w14:paraId="76370F4E" w14:textId="3AFBDDDD" w:rsidR="007D0FA3" w:rsidRPr="00935B0C" w:rsidRDefault="007D0FA3">
      <w:pPr>
        <w:rPr>
          <w:rFonts w:ascii="Arial" w:hAnsi="Arial" w:cs="Arial"/>
        </w:rPr>
      </w:pPr>
      <w:r w:rsidRPr="00935B0C">
        <w:rPr>
          <w:rFonts w:ascii="Arial" w:hAnsi="Arial" w:cs="Arial"/>
        </w:rPr>
        <w:t xml:space="preserve">Naor, M., Coman, A. and </w:t>
      </w:r>
      <w:proofErr w:type="spellStart"/>
      <w:r w:rsidRPr="00935B0C">
        <w:rPr>
          <w:rFonts w:ascii="Arial" w:hAnsi="Arial" w:cs="Arial"/>
        </w:rPr>
        <w:t>Wiznizer</w:t>
      </w:r>
      <w:proofErr w:type="spellEnd"/>
      <w:r w:rsidRPr="00935B0C">
        <w:rPr>
          <w:rFonts w:ascii="Arial" w:hAnsi="Arial" w:cs="Arial"/>
        </w:rPr>
        <w:t xml:space="preserve">, A., </w:t>
      </w:r>
      <w:r w:rsidR="00CD4A17">
        <w:rPr>
          <w:rFonts w:ascii="Arial" w:hAnsi="Arial" w:cs="Arial"/>
        </w:rPr>
        <w:t>(</w:t>
      </w:r>
      <w:r w:rsidRPr="00935B0C">
        <w:rPr>
          <w:rFonts w:ascii="Arial" w:hAnsi="Arial" w:cs="Arial"/>
        </w:rPr>
        <w:t>2021</w:t>
      </w:r>
      <w:r w:rsidR="00CD4A17">
        <w:rPr>
          <w:rFonts w:ascii="Arial" w:hAnsi="Arial" w:cs="Arial"/>
        </w:rPr>
        <w:t>)</w:t>
      </w:r>
      <w:r w:rsidRPr="00935B0C">
        <w:rPr>
          <w:rFonts w:ascii="Arial" w:hAnsi="Arial" w:cs="Arial"/>
        </w:rPr>
        <w:t xml:space="preserve">. Vertically integrated supply chain of batteries, electric vehicles, and charging infrastructure: A review of three milestone projects from theory of constraints perspective. </w:t>
      </w:r>
      <w:r w:rsidRPr="00935B0C">
        <w:rPr>
          <w:rFonts w:ascii="Arial" w:hAnsi="Arial" w:cs="Arial"/>
          <w:i/>
        </w:rPr>
        <w:t>Sustainability</w:t>
      </w:r>
      <w:r w:rsidRPr="00935B0C">
        <w:rPr>
          <w:rFonts w:ascii="Arial" w:hAnsi="Arial" w:cs="Arial"/>
        </w:rPr>
        <w:t xml:space="preserve">, </w:t>
      </w:r>
      <w:r w:rsidRPr="00935B0C">
        <w:rPr>
          <w:rFonts w:ascii="Arial" w:hAnsi="Arial" w:cs="Arial"/>
          <w:i/>
        </w:rPr>
        <w:t>13</w:t>
      </w:r>
      <w:r w:rsidRPr="00935B0C">
        <w:rPr>
          <w:rFonts w:ascii="Arial" w:hAnsi="Arial" w:cs="Arial"/>
        </w:rPr>
        <w:t xml:space="preserve">(7), p.3632. </w:t>
      </w:r>
    </w:p>
    <w:p w14:paraId="3953215E" w14:textId="6F2B6093" w:rsidR="007D0FA3" w:rsidRPr="00935B0C" w:rsidRDefault="007D0FA3">
      <w:pPr>
        <w:rPr>
          <w:rFonts w:ascii="Arial" w:hAnsi="Arial" w:cs="Arial"/>
        </w:rPr>
      </w:pPr>
      <w:r w:rsidRPr="00935B0C">
        <w:rPr>
          <w:rFonts w:ascii="Arial" w:hAnsi="Arial" w:cs="Arial"/>
        </w:rPr>
        <w:t xml:space="preserve">Sathiyan, S.P., Pratap, C.B., Stonier, A.A., Peter, G., Sherine, A., </w:t>
      </w:r>
      <w:proofErr w:type="spellStart"/>
      <w:r w:rsidRPr="00935B0C">
        <w:rPr>
          <w:rFonts w:ascii="Arial" w:hAnsi="Arial" w:cs="Arial"/>
        </w:rPr>
        <w:t>Praghash</w:t>
      </w:r>
      <w:proofErr w:type="spellEnd"/>
      <w:r w:rsidRPr="00935B0C">
        <w:rPr>
          <w:rFonts w:ascii="Arial" w:hAnsi="Arial" w:cs="Arial"/>
        </w:rPr>
        <w:t xml:space="preserve">, K. and Ganji, V., </w:t>
      </w:r>
      <w:r w:rsidR="00CD4A17">
        <w:rPr>
          <w:rFonts w:ascii="Arial" w:hAnsi="Arial" w:cs="Arial"/>
        </w:rPr>
        <w:t>(</w:t>
      </w:r>
      <w:r w:rsidRPr="00935B0C">
        <w:rPr>
          <w:rFonts w:ascii="Arial" w:hAnsi="Arial" w:cs="Arial"/>
        </w:rPr>
        <w:t>2022</w:t>
      </w:r>
      <w:r w:rsidR="00CD4A17">
        <w:rPr>
          <w:rFonts w:ascii="Arial" w:hAnsi="Arial" w:cs="Arial"/>
        </w:rPr>
        <w:t>)</w:t>
      </w:r>
      <w:r w:rsidRPr="00935B0C">
        <w:rPr>
          <w:rFonts w:ascii="Arial" w:hAnsi="Arial" w:cs="Arial"/>
        </w:rPr>
        <w:t xml:space="preserve">. Comprehensive assessment of electric vehicle development, deployment, and policy initiatives to reduce GHG emissions: opportunities and challenges. </w:t>
      </w:r>
      <w:r w:rsidRPr="00935B0C">
        <w:rPr>
          <w:rFonts w:ascii="Arial" w:hAnsi="Arial" w:cs="Arial"/>
          <w:i/>
        </w:rPr>
        <w:t>IEEE Access</w:t>
      </w:r>
      <w:r w:rsidRPr="00935B0C">
        <w:rPr>
          <w:rFonts w:ascii="Arial" w:hAnsi="Arial" w:cs="Arial"/>
        </w:rPr>
        <w:t xml:space="preserve">, </w:t>
      </w:r>
      <w:r w:rsidRPr="00935B0C">
        <w:rPr>
          <w:rFonts w:ascii="Arial" w:hAnsi="Arial" w:cs="Arial"/>
          <w:i/>
        </w:rPr>
        <w:t>10</w:t>
      </w:r>
      <w:r w:rsidRPr="00935B0C">
        <w:rPr>
          <w:rFonts w:ascii="Arial" w:hAnsi="Arial" w:cs="Arial"/>
        </w:rPr>
        <w:t xml:space="preserve">, pp.53614-53639. </w:t>
      </w:r>
    </w:p>
    <w:p w14:paraId="4533DAB4" w14:textId="179F8506" w:rsidR="007D0FA3" w:rsidRPr="00935B0C" w:rsidRDefault="007D0FA3">
      <w:pPr>
        <w:rPr>
          <w:rFonts w:ascii="Arial" w:hAnsi="Arial" w:cs="Arial"/>
        </w:rPr>
      </w:pPr>
      <w:proofErr w:type="spellStart"/>
      <w:r w:rsidRPr="00935B0C">
        <w:rPr>
          <w:rFonts w:ascii="Arial" w:hAnsi="Arial" w:cs="Arial"/>
        </w:rPr>
        <w:t>Womber</w:t>
      </w:r>
      <w:proofErr w:type="spellEnd"/>
      <w:r w:rsidRPr="00935B0C">
        <w:rPr>
          <w:rFonts w:ascii="Arial" w:hAnsi="Arial" w:cs="Arial"/>
        </w:rPr>
        <w:t xml:space="preserve">, P.K., </w:t>
      </w:r>
      <w:r w:rsidR="00CD4A17">
        <w:rPr>
          <w:rFonts w:ascii="Arial" w:hAnsi="Arial" w:cs="Arial"/>
        </w:rPr>
        <w:t>(</w:t>
      </w:r>
      <w:r w:rsidRPr="00935B0C">
        <w:rPr>
          <w:rFonts w:ascii="Arial" w:hAnsi="Arial" w:cs="Arial"/>
        </w:rPr>
        <w:t>2025</w:t>
      </w:r>
      <w:r w:rsidR="00CD4A17">
        <w:rPr>
          <w:rFonts w:ascii="Arial" w:hAnsi="Arial" w:cs="Arial"/>
        </w:rPr>
        <w:t>)</w:t>
      </w:r>
      <w:r w:rsidRPr="00935B0C">
        <w:rPr>
          <w:rFonts w:ascii="Arial" w:hAnsi="Arial" w:cs="Arial"/>
        </w:rPr>
        <w:t xml:space="preserve">. Peisistratus’ Agricultural Policy: An Archetype for Ghana’s Fight Against Illegal Mining, Unemployment, and Safeguarding Sustainable Agriculture and Ecology. </w:t>
      </w:r>
      <w:r w:rsidRPr="00935B0C">
        <w:rPr>
          <w:rFonts w:ascii="Arial" w:hAnsi="Arial" w:cs="Arial"/>
          <w:i/>
        </w:rPr>
        <w:t>Retrospection on African Development. Nairobi: CEDRED Publications</w:t>
      </w:r>
      <w:r w:rsidRPr="00935B0C">
        <w:rPr>
          <w:rFonts w:ascii="Arial" w:hAnsi="Arial" w:cs="Arial"/>
        </w:rPr>
        <w:t xml:space="preserve">, pp.140-162. </w:t>
      </w:r>
    </w:p>
    <w:p w14:paraId="715A1723" w14:textId="16C04C83" w:rsidR="007D0FA3" w:rsidRPr="00935B0C" w:rsidRDefault="007D0FA3">
      <w:pPr>
        <w:rPr>
          <w:rFonts w:ascii="Arial" w:hAnsi="Arial" w:cs="Arial"/>
        </w:rPr>
      </w:pPr>
      <w:proofErr w:type="spellStart"/>
      <w:r w:rsidRPr="00935B0C">
        <w:rPr>
          <w:rFonts w:ascii="Arial" w:hAnsi="Arial" w:cs="Arial"/>
        </w:rPr>
        <w:t>Wursan</w:t>
      </w:r>
      <w:proofErr w:type="spellEnd"/>
      <w:r w:rsidRPr="00935B0C">
        <w:rPr>
          <w:rFonts w:ascii="Arial" w:hAnsi="Arial" w:cs="Arial"/>
        </w:rPr>
        <w:t xml:space="preserve">, W., </w:t>
      </w:r>
      <w:proofErr w:type="spellStart"/>
      <w:r w:rsidRPr="00935B0C">
        <w:rPr>
          <w:rFonts w:ascii="Arial" w:hAnsi="Arial" w:cs="Arial"/>
        </w:rPr>
        <w:t>Rinandiyana</w:t>
      </w:r>
      <w:proofErr w:type="spellEnd"/>
      <w:r w:rsidRPr="00935B0C">
        <w:rPr>
          <w:rFonts w:ascii="Arial" w:hAnsi="Arial" w:cs="Arial"/>
        </w:rPr>
        <w:t xml:space="preserve">, L.R. and </w:t>
      </w:r>
      <w:proofErr w:type="spellStart"/>
      <w:r w:rsidRPr="00935B0C">
        <w:rPr>
          <w:rFonts w:ascii="Arial" w:hAnsi="Arial" w:cs="Arial"/>
        </w:rPr>
        <w:t>Badriatin</w:t>
      </w:r>
      <w:proofErr w:type="spellEnd"/>
      <w:r w:rsidRPr="00935B0C">
        <w:rPr>
          <w:rFonts w:ascii="Arial" w:hAnsi="Arial" w:cs="Arial"/>
        </w:rPr>
        <w:t xml:space="preserve">, T., </w:t>
      </w:r>
      <w:r w:rsidR="00130DB5">
        <w:rPr>
          <w:rFonts w:ascii="Arial" w:hAnsi="Arial" w:cs="Arial"/>
        </w:rPr>
        <w:t>(</w:t>
      </w:r>
      <w:r w:rsidRPr="00935B0C">
        <w:rPr>
          <w:rFonts w:ascii="Arial" w:hAnsi="Arial" w:cs="Arial"/>
        </w:rPr>
        <w:t>2021</w:t>
      </w:r>
      <w:r w:rsidR="00130DB5">
        <w:rPr>
          <w:rFonts w:ascii="Arial" w:hAnsi="Arial" w:cs="Arial"/>
        </w:rPr>
        <w:t>)</w:t>
      </w:r>
      <w:r w:rsidRPr="00935B0C">
        <w:rPr>
          <w:rFonts w:ascii="Arial" w:hAnsi="Arial" w:cs="Arial"/>
        </w:rPr>
        <w:t xml:space="preserve">. Social media promotion effect on product purchase decisions through </w:t>
      </w:r>
      <w:proofErr w:type="gramStart"/>
      <w:r w:rsidRPr="00935B0C">
        <w:rPr>
          <w:rFonts w:ascii="Arial" w:hAnsi="Arial" w:cs="Arial"/>
        </w:rPr>
        <w:t>word of mouth</w:t>
      </w:r>
      <w:proofErr w:type="gramEnd"/>
      <w:r w:rsidRPr="00935B0C">
        <w:rPr>
          <w:rFonts w:ascii="Arial" w:hAnsi="Arial" w:cs="Arial"/>
        </w:rPr>
        <w:t xml:space="preserve"> marketing. </w:t>
      </w:r>
      <w:r w:rsidRPr="00935B0C">
        <w:rPr>
          <w:rFonts w:ascii="Arial" w:hAnsi="Arial" w:cs="Arial"/>
          <w:i/>
        </w:rPr>
        <w:t>Linguistics and Culture Review</w:t>
      </w:r>
      <w:r w:rsidRPr="00935B0C">
        <w:rPr>
          <w:rFonts w:ascii="Arial" w:hAnsi="Arial" w:cs="Arial"/>
        </w:rPr>
        <w:t xml:space="preserve">, </w:t>
      </w:r>
      <w:r w:rsidRPr="00935B0C">
        <w:rPr>
          <w:rFonts w:ascii="Arial" w:hAnsi="Arial" w:cs="Arial"/>
          <w:i/>
        </w:rPr>
        <w:t>5</w:t>
      </w:r>
      <w:r w:rsidRPr="00935B0C">
        <w:rPr>
          <w:rFonts w:ascii="Arial" w:hAnsi="Arial" w:cs="Arial"/>
        </w:rPr>
        <w:t xml:space="preserve">(S1), pp.821-831. </w:t>
      </w:r>
    </w:p>
    <w:p w14:paraId="28367B33" w14:textId="4A9E0C32" w:rsidR="007D0FA3" w:rsidRDefault="007D0FA3">
      <w:proofErr w:type="spellStart"/>
      <w:r w:rsidRPr="00935B0C">
        <w:rPr>
          <w:rFonts w:ascii="Arial" w:hAnsi="Arial" w:cs="Arial"/>
        </w:rPr>
        <w:t>Xiuzhen</w:t>
      </w:r>
      <w:proofErr w:type="spellEnd"/>
      <w:r w:rsidRPr="00935B0C">
        <w:rPr>
          <w:rFonts w:ascii="Arial" w:hAnsi="Arial" w:cs="Arial"/>
        </w:rPr>
        <w:t xml:space="preserve">, X., Zheng, W. and Umair, M., </w:t>
      </w:r>
      <w:r w:rsidR="00130DB5">
        <w:rPr>
          <w:rFonts w:ascii="Arial" w:hAnsi="Arial" w:cs="Arial"/>
        </w:rPr>
        <w:t>(</w:t>
      </w:r>
      <w:r w:rsidRPr="00935B0C">
        <w:rPr>
          <w:rFonts w:ascii="Arial" w:hAnsi="Arial" w:cs="Arial"/>
        </w:rPr>
        <w:t>2022</w:t>
      </w:r>
      <w:r w:rsidR="00130DB5">
        <w:rPr>
          <w:rFonts w:ascii="Arial" w:hAnsi="Arial" w:cs="Arial"/>
        </w:rPr>
        <w:t>)</w:t>
      </w:r>
      <w:r w:rsidRPr="00935B0C">
        <w:rPr>
          <w:rFonts w:ascii="Arial" w:hAnsi="Arial" w:cs="Arial"/>
        </w:rPr>
        <w:t xml:space="preserve">. Testing the fluctuations of oil resource price volatility: a hurdle for economic recovery. </w:t>
      </w:r>
      <w:r w:rsidRPr="00935B0C">
        <w:rPr>
          <w:rFonts w:ascii="Arial" w:hAnsi="Arial" w:cs="Arial"/>
          <w:i/>
        </w:rPr>
        <w:t>Resources Policy</w:t>
      </w:r>
      <w:r w:rsidRPr="00935B0C">
        <w:rPr>
          <w:rFonts w:ascii="Arial" w:hAnsi="Arial" w:cs="Arial"/>
        </w:rPr>
        <w:t xml:space="preserve">, </w:t>
      </w:r>
      <w:r w:rsidRPr="00935B0C">
        <w:rPr>
          <w:rFonts w:ascii="Arial" w:hAnsi="Arial" w:cs="Arial"/>
          <w:i/>
        </w:rPr>
        <w:t>79</w:t>
      </w:r>
      <w:r w:rsidRPr="00935B0C">
        <w:rPr>
          <w:rFonts w:ascii="Arial" w:hAnsi="Arial" w:cs="Arial"/>
        </w:rPr>
        <w:t>, p.102982.</w:t>
      </w:r>
      <w:r>
        <w:t xml:space="preserve"> </w:t>
      </w:r>
    </w:p>
    <w:p w14:paraId="00000057" w14:textId="77777777" w:rsidR="00D13DD3" w:rsidRDefault="00D13DD3"/>
    <w:p w14:paraId="00000058" w14:textId="77777777" w:rsidR="00D13DD3" w:rsidRDefault="00D13DD3"/>
    <w:sectPr w:rsidR="00D13DD3" w:rsidSect="007D0FA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A45D4" w14:textId="77777777" w:rsidR="004E1099" w:rsidRDefault="004E1099">
      <w:pPr>
        <w:spacing w:line="240" w:lineRule="auto"/>
      </w:pPr>
      <w:r>
        <w:separator/>
      </w:r>
    </w:p>
  </w:endnote>
  <w:endnote w:type="continuationSeparator" w:id="0">
    <w:p w14:paraId="0CF05978" w14:textId="77777777" w:rsidR="004E1099" w:rsidRDefault="004E10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9" w14:textId="0AADB5E1" w:rsidR="00D13DD3" w:rsidRDefault="00130DB5">
    <w:pPr>
      <w:jc w:val="right"/>
      <w:rPr>
        <w:sz w:val="20"/>
        <w:szCs w:val="20"/>
      </w:rPr>
    </w:pPr>
    <w:r>
      <w:rPr>
        <w:sz w:val="20"/>
        <w:szCs w:val="20"/>
      </w:rPr>
      <w:fldChar w:fldCharType="begin"/>
    </w:r>
    <w:r>
      <w:rPr>
        <w:sz w:val="20"/>
        <w:szCs w:val="20"/>
      </w:rPr>
      <w:instrText>PAGE</w:instrText>
    </w:r>
    <w:r>
      <w:rPr>
        <w:sz w:val="20"/>
        <w:szCs w:val="20"/>
      </w:rPr>
      <w:fldChar w:fldCharType="separate"/>
    </w:r>
    <w:r w:rsidR="007D0FA3">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343F8" w14:textId="77777777" w:rsidR="004E1099" w:rsidRDefault="004E1099">
      <w:pPr>
        <w:spacing w:line="240" w:lineRule="auto"/>
      </w:pPr>
      <w:r>
        <w:separator/>
      </w:r>
    </w:p>
  </w:footnote>
  <w:footnote w:type="continuationSeparator" w:id="0">
    <w:p w14:paraId="79DC47F7" w14:textId="77777777" w:rsidR="004E1099" w:rsidRDefault="004E10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D924F4"/>
    <w:multiLevelType w:val="multilevel"/>
    <w:tmpl w:val="CAB88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C331F9"/>
    <w:multiLevelType w:val="multilevel"/>
    <w:tmpl w:val="8B940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630C53"/>
    <w:multiLevelType w:val="multilevel"/>
    <w:tmpl w:val="EE966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3D12DC"/>
    <w:multiLevelType w:val="multilevel"/>
    <w:tmpl w:val="907C7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6825152">
    <w:abstractNumId w:val="1"/>
  </w:num>
  <w:num w:numId="2" w16cid:durableId="1529367432">
    <w:abstractNumId w:val="2"/>
  </w:num>
  <w:num w:numId="3" w16cid:durableId="474836565">
    <w:abstractNumId w:val="0"/>
  </w:num>
  <w:num w:numId="4" w16cid:durableId="19645314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DD3"/>
    <w:rsid w:val="00023263"/>
    <w:rsid w:val="000326AA"/>
    <w:rsid w:val="0008384D"/>
    <w:rsid w:val="000C6B8D"/>
    <w:rsid w:val="000E1026"/>
    <w:rsid w:val="00130DB5"/>
    <w:rsid w:val="001E03F0"/>
    <w:rsid w:val="001E7E38"/>
    <w:rsid w:val="002171AD"/>
    <w:rsid w:val="003D6BA7"/>
    <w:rsid w:val="004922CA"/>
    <w:rsid w:val="004B2D21"/>
    <w:rsid w:val="004D7835"/>
    <w:rsid w:val="004E1099"/>
    <w:rsid w:val="004E3E16"/>
    <w:rsid w:val="00552C6B"/>
    <w:rsid w:val="00594466"/>
    <w:rsid w:val="007741EB"/>
    <w:rsid w:val="00774EE6"/>
    <w:rsid w:val="007D0FA3"/>
    <w:rsid w:val="00935B0C"/>
    <w:rsid w:val="009441D6"/>
    <w:rsid w:val="009704E7"/>
    <w:rsid w:val="00A437E0"/>
    <w:rsid w:val="00B503D5"/>
    <w:rsid w:val="00B75979"/>
    <w:rsid w:val="00B809C7"/>
    <w:rsid w:val="00BF06E2"/>
    <w:rsid w:val="00BF76A5"/>
    <w:rsid w:val="00C45BCB"/>
    <w:rsid w:val="00C825E8"/>
    <w:rsid w:val="00CC4E17"/>
    <w:rsid w:val="00CD4A17"/>
    <w:rsid w:val="00CE5957"/>
    <w:rsid w:val="00D13DD3"/>
    <w:rsid w:val="00D20B5E"/>
    <w:rsid w:val="00D32A48"/>
    <w:rsid w:val="00E24E21"/>
    <w:rsid w:val="00F14C4B"/>
    <w:rsid w:val="00F64774"/>
    <w:rsid w:val="00F9471B"/>
    <w:rsid w:val="00FE73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C26F1"/>
  <w15:docId w15:val="{397A38D9-0C90-48FA-9781-2FFFB744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E595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5957"/>
    <w:pPr>
      <w:spacing w:after="100"/>
    </w:pPr>
  </w:style>
  <w:style w:type="character" w:styleId="Hyperlink">
    <w:name w:val="Hyperlink"/>
    <w:basedOn w:val="DefaultParagraphFont"/>
    <w:uiPriority w:val="99"/>
    <w:unhideWhenUsed/>
    <w:rsid w:val="00CE59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ition.cnn.com/2025/10/07/cars/tesla-model-y-3-cheaper-ev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78EAB-B03C-4990-B0EE-C439E3555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3093</Words>
  <Characters>18508</Characters>
  <Application>Microsoft Office Word</Application>
  <DocSecurity>0</DocSecurity>
  <Lines>336</Lines>
  <Paragraphs>100</Paragraphs>
  <ScaleCrop>false</ScaleCrop>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Yashraj Gadhavi</cp:lastModifiedBy>
  <cp:revision>33</cp:revision>
  <dcterms:created xsi:type="dcterms:W3CDTF">2025-10-23T12:29:00Z</dcterms:created>
  <dcterms:modified xsi:type="dcterms:W3CDTF">2025-10-24T10:20:00Z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80a6888a-923a-41d2-b155-c484b97e440c</vt:lpwstr>
  </property>
</Properties>
</file>