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0D923" w14:textId="77777777" w:rsidR="00CC22D8" w:rsidRDefault="00CC22D8" w:rsidP="00CC22D8">
      <w:pPr>
        <w:spacing w:before="0" w:after="160" w:line="259" w:lineRule="auto"/>
        <w:jc w:val="center"/>
        <w:rPr>
          <w:rFonts w:ascii="Arial" w:hAnsi="Arial" w:cs="Arial"/>
          <w:sz w:val="28"/>
          <w:szCs w:val="28"/>
        </w:rPr>
      </w:pPr>
    </w:p>
    <w:p w14:paraId="7957A376" w14:textId="77777777" w:rsidR="00CC22D8" w:rsidRDefault="00CC22D8" w:rsidP="00CC22D8">
      <w:pPr>
        <w:spacing w:before="0" w:after="160" w:line="259" w:lineRule="auto"/>
        <w:jc w:val="center"/>
        <w:rPr>
          <w:rFonts w:ascii="Arial" w:hAnsi="Arial" w:cs="Arial"/>
          <w:sz w:val="28"/>
          <w:szCs w:val="28"/>
        </w:rPr>
      </w:pPr>
    </w:p>
    <w:p w14:paraId="7A97467F" w14:textId="2B3708C1" w:rsidR="00CC22D8" w:rsidRPr="00E444E2" w:rsidRDefault="00CC22D8" w:rsidP="00CC22D8">
      <w:pPr>
        <w:spacing w:before="0" w:after="160" w:line="259" w:lineRule="auto"/>
        <w:jc w:val="center"/>
        <w:rPr>
          <w:rFonts w:ascii="Arial" w:hAnsi="Arial" w:cs="Arial"/>
          <w:b/>
          <w:bCs/>
          <w:sz w:val="22"/>
        </w:rPr>
      </w:pPr>
      <w:r w:rsidRPr="00E444E2">
        <w:rPr>
          <w:rFonts w:ascii="Arial" w:hAnsi="Arial" w:cs="Arial"/>
          <w:b/>
          <w:bCs/>
          <w:sz w:val="22"/>
        </w:rPr>
        <w:t>BMHP6030 Health, Wellbeing and Sustainable Development</w:t>
      </w:r>
    </w:p>
    <w:p w14:paraId="6AB72A94" w14:textId="4803D1FF" w:rsidR="00CC22D8" w:rsidRPr="00E444E2" w:rsidRDefault="00CC22D8" w:rsidP="00CC22D8">
      <w:pPr>
        <w:spacing w:before="0" w:after="160" w:line="259" w:lineRule="auto"/>
        <w:jc w:val="center"/>
        <w:rPr>
          <w:rFonts w:ascii="Arial" w:hAnsi="Arial" w:cs="Arial"/>
          <w:b/>
          <w:bCs/>
          <w:sz w:val="22"/>
        </w:rPr>
      </w:pPr>
      <w:r w:rsidRPr="00E444E2">
        <w:rPr>
          <w:rFonts w:ascii="Arial" w:hAnsi="Arial" w:cs="Arial"/>
          <w:b/>
          <w:bCs/>
          <w:sz w:val="22"/>
        </w:rPr>
        <w:t>Component 2: Written Assignment (Report)</w:t>
      </w:r>
    </w:p>
    <w:p w14:paraId="05CA7930" w14:textId="77777777" w:rsidR="00CC22D8" w:rsidRPr="00E444E2" w:rsidRDefault="00CC22D8" w:rsidP="00CC22D8">
      <w:pPr>
        <w:spacing w:before="0" w:after="160" w:line="259" w:lineRule="auto"/>
        <w:jc w:val="center"/>
        <w:rPr>
          <w:rFonts w:ascii="Arial" w:hAnsi="Arial" w:cs="Arial"/>
          <w:b/>
          <w:bCs/>
          <w:sz w:val="22"/>
        </w:rPr>
      </w:pPr>
    </w:p>
    <w:p w14:paraId="1C6A546B" w14:textId="77777777" w:rsidR="00E444E2" w:rsidRPr="00E444E2" w:rsidRDefault="00E444E2" w:rsidP="00E444E2">
      <w:pPr>
        <w:spacing w:before="0" w:after="160" w:line="259" w:lineRule="auto"/>
        <w:jc w:val="center"/>
        <w:rPr>
          <w:rFonts w:ascii="Arial" w:hAnsi="Arial" w:cs="Arial"/>
          <w:b/>
          <w:bCs/>
          <w:sz w:val="22"/>
          <w:lang w:val="en-GB"/>
        </w:rPr>
      </w:pPr>
      <w:r w:rsidRPr="00E444E2">
        <w:rPr>
          <w:rFonts w:ascii="Arial" w:hAnsi="Arial" w:cs="Arial"/>
          <w:b/>
          <w:bCs/>
          <w:sz w:val="22"/>
          <w:lang w:val="en-GB"/>
        </w:rPr>
        <w:t xml:space="preserve">Student Name: Suma Begum                     </w:t>
      </w:r>
    </w:p>
    <w:p w14:paraId="36354CC9" w14:textId="77777777" w:rsidR="00E444E2" w:rsidRPr="00E444E2" w:rsidRDefault="00E444E2" w:rsidP="00E444E2">
      <w:pPr>
        <w:spacing w:before="0" w:after="160" w:line="259" w:lineRule="auto"/>
        <w:jc w:val="center"/>
        <w:rPr>
          <w:rFonts w:ascii="Arial" w:hAnsi="Arial" w:cs="Arial"/>
          <w:b/>
          <w:bCs/>
          <w:sz w:val="22"/>
          <w:lang w:val="en-GB"/>
        </w:rPr>
      </w:pPr>
      <w:r w:rsidRPr="00E444E2">
        <w:rPr>
          <w:rFonts w:ascii="Arial" w:hAnsi="Arial" w:cs="Arial"/>
          <w:b/>
          <w:bCs/>
          <w:sz w:val="22"/>
          <w:lang w:val="en-GB"/>
        </w:rPr>
        <w:t>Student ID: 2123484</w:t>
      </w:r>
    </w:p>
    <w:p w14:paraId="688F0ACE" w14:textId="77777777" w:rsidR="00CC22D8" w:rsidRPr="00E444E2" w:rsidRDefault="00CC22D8" w:rsidP="00CC22D8">
      <w:pPr>
        <w:spacing w:before="0" w:after="160" w:line="259" w:lineRule="auto"/>
        <w:jc w:val="center"/>
        <w:rPr>
          <w:rFonts w:ascii="Arial" w:hAnsi="Arial" w:cs="Arial"/>
          <w:b/>
          <w:bCs/>
          <w:sz w:val="22"/>
        </w:rPr>
      </w:pPr>
    </w:p>
    <w:p w14:paraId="20EC9D4F" w14:textId="77777777" w:rsidR="00CC22D8" w:rsidRPr="00E444E2" w:rsidRDefault="00CC22D8" w:rsidP="00CC22D8">
      <w:pPr>
        <w:spacing w:before="0" w:after="160" w:line="259" w:lineRule="auto"/>
        <w:jc w:val="center"/>
        <w:rPr>
          <w:rFonts w:ascii="Arial" w:hAnsi="Arial" w:cs="Arial"/>
          <w:b/>
          <w:bCs/>
          <w:sz w:val="22"/>
        </w:rPr>
      </w:pPr>
    </w:p>
    <w:p w14:paraId="046CA3C9" w14:textId="783BBFE5" w:rsidR="00CC22D8" w:rsidRPr="00CC22D8" w:rsidRDefault="00CC22D8" w:rsidP="00CC22D8">
      <w:pPr>
        <w:spacing w:before="0" w:after="160" w:line="259" w:lineRule="auto"/>
        <w:jc w:val="center"/>
      </w:pPr>
      <w:r w:rsidRPr="00E444E2">
        <w:rPr>
          <w:rFonts w:ascii="Arial" w:hAnsi="Arial" w:cs="Arial"/>
          <w:b/>
          <w:bCs/>
          <w:sz w:val="22"/>
        </w:rPr>
        <w:t>Word Count:</w:t>
      </w:r>
      <w:r w:rsidRPr="00E444E2">
        <w:rPr>
          <w:rFonts w:asciiTheme="minorBidi" w:hAnsiTheme="minorBidi"/>
          <w:b/>
          <w:bCs/>
          <w:sz w:val="22"/>
        </w:rPr>
        <w:t xml:space="preserve"> </w:t>
      </w:r>
      <w:r w:rsidRPr="00E444E2">
        <w:rPr>
          <w:rFonts w:ascii="Arial" w:hAnsi="Arial" w:cs="Arial"/>
          <w:b/>
          <w:bCs/>
          <w:sz w:val="22"/>
        </w:rPr>
        <w:t>19</w:t>
      </w:r>
      <w:r w:rsidR="00A5066F" w:rsidRPr="00E444E2">
        <w:rPr>
          <w:rFonts w:ascii="Arial" w:hAnsi="Arial" w:cs="Arial"/>
          <w:b/>
          <w:bCs/>
          <w:sz w:val="22"/>
        </w:rPr>
        <w:t>57</w:t>
      </w:r>
      <w:r>
        <w:br w:type="page"/>
      </w:r>
    </w:p>
    <w:sdt>
      <w:sdtPr>
        <w:rPr>
          <w:rFonts w:ascii="Times New Roman" w:eastAsiaTheme="minorHAnsi" w:hAnsi="Times New Roman" w:cstheme="minorBidi"/>
          <w:color w:val="auto"/>
          <w:sz w:val="24"/>
          <w:szCs w:val="22"/>
        </w:rPr>
        <w:id w:val="-502974952"/>
        <w:docPartObj>
          <w:docPartGallery w:val="Table of Contents"/>
          <w:docPartUnique/>
        </w:docPartObj>
      </w:sdtPr>
      <w:sdtEndPr>
        <w:rPr>
          <w:rFonts w:ascii="Arial" w:hAnsi="Arial" w:cs="Arial"/>
          <w:b/>
          <w:bCs/>
          <w:noProof/>
        </w:rPr>
      </w:sdtEndPr>
      <w:sdtContent>
        <w:p w14:paraId="57824DD3" w14:textId="5A135083" w:rsidR="00CC22D8" w:rsidRDefault="00CC22D8" w:rsidP="00CC22D8">
          <w:pPr>
            <w:pStyle w:val="TOCHeading"/>
            <w:jc w:val="center"/>
          </w:pPr>
          <w:r>
            <w:t>Contents</w:t>
          </w:r>
        </w:p>
        <w:p w14:paraId="0AF94FD3" w14:textId="2FDCDD86" w:rsidR="00CC22D8" w:rsidRPr="00E444E2" w:rsidRDefault="00CC22D8">
          <w:pPr>
            <w:pStyle w:val="TOC1"/>
            <w:tabs>
              <w:tab w:val="right" w:leader="dot" w:pos="9350"/>
            </w:tabs>
            <w:rPr>
              <w:rFonts w:ascii="Arial" w:eastAsiaTheme="minorEastAsia" w:hAnsi="Arial" w:cs="Arial"/>
              <w:noProof/>
              <w:kern w:val="2"/>
              <w:sz w:val="22"/>
              <w14:ligatures w14:val="standardContextual"/>
            </w:rPr>
          </w:pPr>
          <w:r w:rsidRPr="00CC22D8">
            <w:rPr>
              <w:rFonts w:ascii="Arial" w:hAnsi="Arial" w:cs="Arial"/>
            </w:rPr>
            <w:fldChar w:fldCharType="begin"/>
          </w:r>
          <w:r w:rsidRPr="00CC22D8">
            <w:rPr>
              <w:rFonts w:ascii="Arial" w:hAnsi="Arial" w:cs="Arial"/>
            </w:rPr>
            <w:instrText xml:space="preserve"> TOC \o "1-3" \h \z \u </w:instrText>
          </w:r>
          <w:r w:rsidRPr="00CC22D8">
            <w:rPr>
              <w:rFonts w:ascii="Arial" w:hAnsi="Arial" w:cs="Arial"/>
            </w:rPr>
            <w:fldChar w:fldCharType="separate"/>
          </w:r>
          <w:hyperlink w:anchor="_Toc210434001" w:history="1">
            <w:r w:rsidRPr="00E444E2">
              <w:rPr>
                <w:rStyle w:val="Hyperlink"/>
                <w:rFonts w:ascii="Arial" w:hAnsi="Arial" w:cs="Arial"/>
                <w:noProof/>
                <w:sz w:val="22"/>
              </w:rPr>
              <w:t>Introduction</w:t>
            </w:r>
            <w:r w:rsidRPr="00E444E2">
              <w:rPr>
                <w:rFonts w:ascii="Arial" w:hAnsi="Arial" w:cs="Arial"/>
                <w:noProof/>
                <w:webHidden/>
                <w:sz w:val="22"/>
              </w:rPr>
              <w:tab/>
            </w:r>
            <w:r w:rsidRPr="00E444E2">
              <w:rPr>
                <w:rFonts w:ascii="Arial" w:hAnsi="Arial" w:cs="Arial"/>
                <w:noProof/>
                <w:webHidden/>
                <w:sz w:val="22"/>
              </w:rPr>
              <w:fldChar w:fldCharType="begin"/>
            </w:r>
            <w:r w:rsidRPr="00E444E2">
              <w:rPr>
                <w:rFonts w:ascii="Arial" w:hAnsi="Arial" w:cs="Arial"/>
                <w:noProof/>
                <w:webHidden/>
                <w:sz w:val="22"/>
              </w:rPr>
              <w:instrText xml:space="preserve"> PAGEREF _Toc210434001 \h </w:instrText>
            </w:r>
            <w:r w:rsidRPr="00E444E2">
              <w:rPr>
                <w:rFonts w:ascii="Arial" w:hAnsi="Arial" w:cs="Arial"/>
                <w:noProof/>
                <w:webHidden/>
                <w:sz w:val="22"/>
              </w:rPr>
            </w:r>
            <w:r w:rsidRPr="00E444E2">
              <w:rPr>
                <w:rFonts w:ascii="Arial" w:hAnsi="Arial" w:cs="Arial"/>
                <w:noProof/>
                <w:webHidden/>
                <w:sz w:val="22"/>
              </w:rPr>
              <w:fldChar w:fldCharType="separate"/>
            </w:r>
            <w:r w:rsidRPr="00E444E2">
              <w:rPr>
                <w:rFonts w:ascii="Arial" w:hAnsi="Arial" w:cs="Arial"/>
                <w:noProof/>
                <w:webHidden/>
                <w:sz w:val="22"/>
              </w:rPr>
              <w:t>3</w:t>
            </w:r>
            <w:r w:rsidRPr="00E444E2">
              <w:rPr>
                <w:rFonts w:ascii="Arial" w:hAnsi="Arial" w:cs="Arial"/>
                <w:noProof/>
                <w:webHidden/>
                <w:sz w:val="22"/>
              </w:rPr>
              <w:fldChar w:fldCharType="end"/>
            </w:r>
          </w:hyperlink>
        </w:p>
        <w:p w14:paraId="19780AD3" w14:textId="66D5AB65" w:rsidR="00CC22D8" w:rsidRPr="00E444E2" w:rsidRDefault="00E444E2">
          <w:pPr>
            <w:pStyle w:val="TOC1"/>
            <w:tabs>
              <w:tab w:val="right" w:leader="dot" w:pos="9350"/>
            </w:tabs>
            <w:rPr>
              <w:rFonts w:ascii="Arial" w:eastAsiaTheme="minorEastAsia" w:hAnsi="Arial" w:cs="Arial"/>
              <w:noProof/>
              <w:kern w:val="2"/>
              <w:sz w:val="22"/>
              <w14:ligatures w14:val="standardContextual"/>
            </w:rPr>
          </w:pPr>
          <w:hyperlink w:anchor="_Toc210434002" w:history="1">
            <w:r w:rsidR="00CC22D8" w:rsidRPr="00E444E2">
              <w:rPr>
                <w:rStyle w:val="Hyperlink"/>
                <w:rFonts w:ascii="Arial" w:hAnsi="Arial" w:cs="Arial"/>
                <w:noProof/>
                <w:sz w:val="22"/>
              </w:rPr>
              <w:t>Section 1: SDG 3 - Good Health and Well-being</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_Toc210434002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3</w:t>
            </w:r>
            <w:r w:rsidR="00CC22D8" w:rsidRPr="00E444E2">
              <w:rPr>
                <w:rFonts w:ascii="Arial" w:hAnsi="Arial" w:cs="Arial"/>
                <w:noProof/>
                <w:webHidden/>
                <w:sz w:val="22"/>
              </w:rPr>
              <w:fldChar w:fldCharType="end"/>
            </w:r>
          </w:hyperlink>
        </w:p>
        <w:p w14:paraId="2D440AD5" w14:textId="441C2415"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03" w:history="1">
            <w:r w:rsidR="00CC22D8" w:rsidRPr="00E444E2">
              <w:rPr>
                <w:rStyle w:val="Hyperlink"/>
                <w:rFonts w:ascii="Arial" w:hAnsi="Arial" w:cs="Arial"/>
                <w:noProof/>
                <w:sz w:val="22"/>
              </w:rPr>
              <w:t>1.1 Overview of SDG 3</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_Toc210434003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3</w:t>
            </w:r>
            <w:r w:rsidR="00CC22D8" w:rsidRPr="00E444E2">
              <w:rPr>
                <w:rFonts w:ascii="Arial" w:hAnsi="Arial" w:cs="Arial"/>
                <w:noProof/>
                <w:webHidden/>
                <w:sz w:val="22"/>
              </w:rPr>
              <w:fldChar w:fldCharType="end"/>
            </w:r>
          </w:hyperlink>
        </w:p>
        <w:p w14:paraId="2660607A" w14:textId="32E66027"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04" w:history="1">
            <w:r w:rsidR="00CC22D8" w:rsidRPr="00E444E2">
              <w:rPr>
                <w:rStyle w:val="Hyperlink"/>
                <w:rFonts w:ascii="Arial" w:hAnsi="Arial" w:cs="Arial"/>
                <w:noProof/>
                <w:sz w:val="22"/>
              </w:rPr>
              <w:t>1.2 Global Policies and Initiatives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_Toc210434004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4</w:t>
            </w:r>
            <w:r w:rsidR="00CC22D8" w:rsidRPr="00E444E2">
              <w:rPr>
                <w:rFonts w:ascii="Arial" w:hAnsi="Arial" w:cs="Arial"/>
                <w:noProof/>
                <w:webHidden/>
                <w:sz w:val="22"/>
              </w:rPr>
              <w:fldChar w:fldCharType="end"/>
            </w:r>
          </w:hyperlink>
        </w:p>
        <w:p w14:paraId="5A61ECA7" w14:textId="67DD7998"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05" w:history="1">
            <w:r w:rsidR="00CC22D8" w:rsidRPr="00E444E2">
              <w:rPr>
                <w:rStyle w:val="Hyperlink"/>
                <w:rFonts w:ascii="Arial" w:hAnsi="Arial" w:cs="Arial"/>
                <w:noProof/>
                <w:sz w:val="22"/>
              </w:rPr>
              <w:t>1.3 National and Local Examples (UK Focus)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_Toc210434005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4</w:t>
            </w:r>
            <w:r w:rsidR="00CC22D8" w:rsidRPr="00E444E2">
              <w:rPr>
                <w:rFonts w:ascii="Arial" w:hAnsi="Arial" w:cs="Arial"/>
                <w:noProof/>
                <w:webHidden/>
                <w:sz w:val="22"/>
              </w:rPr>
              <w:fldChar w:fldCharType="end"/>
            </w:r>
          </w:hyperlink>
        </w:p>
        <w:p w14:paraId="79C0B5AE" w14:textId="5580F066"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06" w:history="1">
            <w:r w:rsidR="00CC22D8" w:rsidRPr="00E444E2">
              <w:rPr>
                <w:rStyle w:val="Hyperlink"/>
                <w:rFonts w:ascii="Arial" w:hAnsi="Arial" w:cs="Arial"/>
                <w:noProof/>
                <w:sz w:val="22"/>
              </w:rPr>
              <w:t>1.4 Models and Theories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_Toc210434006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4</w:t>
            </w:r>
            <w:r w:rsidR="00CC22D8" w:rsidRPr="00E444E2">
              <w:rPr>
                <w:rFonts w:ascii="Arial" w:hAnsi="Arial" w:cs="Arial"/>
                <w:noProof/>
                <w:webHidden/>
                <w:sz w:val="22"/>
              </w:rPr>
              <w:fldChar w:fldCharType="end"/>
            </w:r>
          </w:hyperlink>
        </w:p>
        <w:p w14:paraId="7106CD71" w14:textId="6A29B84D"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07" w:history="1">
            <w:r w:rsidR="00CC22D8" w:rsidRPr="00E444E2">
              <w:rPr>
                <w:rStyle w:val="Hyperlink"/>
                <w:rFonts w:ascii="Arial" w:hAnsi="Arial" w:cs="Arial"/>
                <w:noProof/>
                <w:sz w:val="22"/>
              </w:rPr>
              <w:t>1.5 Critical Evaluation</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_Toc210434007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5</w:t>
            </w:r>
            <w:r w:rsidR="00CC22D8" w:rsidRPr="00E444E2">
              <w:rPr>
                <w:rFonts w:ascii="Arial" w:hAnsi="Arial" w:cs="Arial"/>
                <w:noProof/>
                <w:webHidden/>
                <w:sz w:val="22"/>
              </w:rPr>
              <w:fldChar w:fldCharType="end"/>
            </w:r>
          </w:hyperlink>
        </w:p>
        <w:p w14:paraId="2D04645C" w14:textId="32D10D48"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08" w:history="1">
            <w:r w:rsidR="00CC22D8" w:rsidRPr="00E444E2">
              <w:rPr>
                <w:rStyle w:val="Hyperlink"/>
                <w:rFonts w:ascii="Arial" w:hAnsi="Arial" w:cs="Arial"/>
                <w:noProof/>
                <w:sz w:val="22"/>
              </w:rPr>
              <w:t>1.6 Recommendations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_Toc210434008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5</w:t>
            </w:r>
            <w:r w:rsidR="00CC22D8" w:rsidRPr="00E444E2">
              <w:rPr>
                <w:rFonts w:ascii="Arial" w:hAnsi="Arial" w:cs="Arial"/>
                <w:noProof/>
                <w:webHidden/>
                <w:sz w:val="22"/>
              </w:rPr>
              <w:fldChar w:fldCharType="end"/>
            </w:r>
          </w:hyperlink>
        </w:p>
        <w:p w14:paraId="1C8ADE16" w14:textId="18FD796C" w:rsidR="00CC22D8" w:rsidRPr="00E444E2" w:rsidRDefault="00E444E2">
          <w:pPr>
            <w:pStyle w:val="TOC1"/>
            <w:tabs>
              <w:tab w:val="right" w:leader="dot" w:pos="9350"/>
            </w:tabs>
            <w:rPr>
              <w:rFonts w:ascii="Arial" w:eastAsiaTheme="minorEastAsia" w:hAnsi="Arial" w:cs="Arial"/>
              <w:noProof/>
              <w:kern w:val="2"/>
              <w:sz w:val="22"/>
              <w14:ligatures w14:val="standardContextual"/>
            </w:rPr>
          </w:pPr>
          <w:hyperlink w:anchor="_Toc210434009" w:history="1">
            <w:r w:rsidR="00CC22D8" w:rsidRPr="00E444E2">
              <w:rPr>
                <w:rStyle w:val="Hyperlink"/>
                <w:rFonts w:ascii="Arial" w:hAnsi="Arial" w:cs="Arial"/>
                <w:noProof/>
                <w:sz w:val="22"/>
              </w:rPr>
              <w:t>Section 2: SDG 6 – Clean Water and Sanitation</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_Toc210434009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5</w:t>
            </w:r>
            <w:r w:rsidR="00CC22D8" w:rsidRPr="00E444E2">
              <w:rPr>
                <w:rFonts w:ascii="Arial" w:hAnsi="Arial" w:cs="Arial"/>
                <w:noProof/>
                <w:webHidden/>
                <w:sz w:val="22"/>
              </w:rPr>
              <w:fldChar w:fldCharType="end"/>
            </w:r>
          </w:hyperlink>
        </w:p>
        <w:p w14:paraId="1676C278" w14:textId="2FFB8672"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10" w:history="1">
            <w:r w:rsidR="00CC22D8" w:rsidRPr="00E444E2">
              <w:rPr>
                <w:rStyle w:val="Hyperlink"/>
                <w:rFonts w:ascii="Arial" w:hAnsi="Arial" w:cs="Arial"/>
                <w:noProof/>
                <w:sz w:val="22"/>
              </w:rPr>
              <w:t>2.1 Overview of SDG 6</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_Toc210434010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5</w:t>
            </w:r>
            <w:r w:rsidR="00CC22D8" w:rsidRPr="00E444E2">
              <w:rPr>
                <w:rFonts w:ascii="Arial" w:hAnsi="Arial" w:cs="Arial"/>
                <w:noProof/>
                <w:webHidden/>
                <w:sz w:val="22"/>
              </w:rPr>
              <w:fldChar w:fldCharType="end"/>
            </w:r>
          </w:hyperlink>
        </w:p>
        <w:p w14:paraId="650F2C37" w14:textId="148F1938"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11" w:history="1">
            <w:r w:rsidR="00CC22D8" w:rsidRPr="00E444E2">
              <w:rPr>
                <w:rStyle w:val="Hyperlink"/>
                <w:rFonts w:ascii="Arial" w:hAnsi="Arial" w:cs="Arial"/>
                <w:noProof/>
                <w:sz w:val="22"/>
              </w:rPr>
              <w:t>2.2 Global Policies and Initiatives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_Toc210434011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6</w:t>
            </w:r>
            <w:r w:rsidR="00CC22D8" w:rsidRPr="00E444E2">
              <w:rPr>
                <w:rFonts w:ascii="Arial" w:hAnsi="Arial" w:cs="Arial"/>
                <w:noProof/>
                <w:webHidden/>
                <w:sz w:val="22"/>
              </w:rPr>
              <w:fldChar w:fldCharType="end"/>
            </w:r>
          </w:hyperlink>
        </w:p>
        <w:p w14:paraId="122023C8" w14:textId="2577AF48"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12" w:history="1">
            <w:r w:rsidR="00CC22D8" w:rsidRPr="00E444E2">
              <w:rPr>
                <w:rStyle w:val="Hyperlink"/>
                <w:rFonts w:ascii="Arial" w:hAnsi="Arial" w:cs="Arial"/>
                <w:noProof/>
                <w:sz w:val="22"/>
              </w:rPr>
              <w:t>2.3 National and Local Examples (UK Focus)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_Toc210434012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6</w:t>
            </w:r>
            <w:r w:rsidR="00CC22D8" w:rsidRPr="00E444E2">
              <w:rPr>
                <w:rFonts w:ascii="Arial" w:hAnsi="Arial" w:cs="Arial"/>
                <w:noProof/>
                <w:webHidden/>
                <w:sz w:val="22"/>
              </w:rPr>
              <w:fldChar w:fldCharType="end"/>
            </w:r>
          </w:hyperlink>
        </w:p>
        <w:p w14:paraId="76097569" w14:textId="7EE8D69B"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13" w:history="1">
            <w:r w:rsidR="00CC22D8" w:rsidRPr="00E444E2">
              <w:rPr>
                <w:rStyle w:val="Hyperlink"/>
                <w:rFonts w:ascii="Arial" w:hAnsi="Arial" w:cs="Arial"/>
                <w:noProof/>
                <w:sz w:val="22"/>
              </w:rPr>
              <w:t>2.4 Models and Theories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_Toc210434013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6</w:t>
            </w:r>
            <w:r w:rsidR="00CC22D8" w:rsidRPr="00E444E2">
              <w:rPr>
                <w:rFonts w:ascii="Arial" w:hAnsi="Arial" w:cs="Arial"/>
                <w:noProof/>
                <w:webHidden/>
                <w:sz w:val="22"/>
              </w:rPr>
              <w:fldChar w:fldCharType="end"/>
            </w:r>
          </w:hyperlink>
        </w:p>
        <w:p w14:paraId="63EA4177" w14:textId="617A9811"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14" w:history="1">
            <w:r w:rsidR="00CC22D8" w:rsidRPr="00E444E2">
              <w:rPr>
                <w:rStyle w:val="Hyperlink"/>
                <w:rFonts w:ascii="Arial" w:hAnsi="Arial" w:cs="Arial"/>
                <w:noProof/>
                <w:sz w:val="22"/>
              </w:rPr>
              <w:t>2.5 Critical Evaluation</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_Toc210434014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7</w:t>
            </w:r>
            <w:r w:rsidR="00CC22D8" w:rsidRPr="00E444E2">
              <w:rPr>
                <w:rFonts w:ascii="Arial" w:hAnsi="Arial" w:cs="Arial"/>
                <w:noProof/>
                <w:webHidden/>
                <w:sz w:val="22"/>
              </w:rPr>
              <w:fldChar w:fldCharType="end"/>
            </w:r>
          </w:hyperlink>
        </w:p>
        <w:p w14:paraId="2CDE6A0B" w14:textId="3355610F" w:rsidR="00CC22D8" w:rsidRPr="00E444E2" w:rsidRDefault="00E444E2">
          <w:pPr>
            <w:pStyle w:val="TOC2"/>
            <w:tabs>
              <w:tab w:val="right" w:leader="dot" w:pos="9350"/>
            </w:tabs>
            <w:rPr>
              <w:rFonts w:ascii="Arial" w:eastAsiaTheme="minorEastAsia" w:hAnsi="Arial" w:cs="Arial"/>
              <w:noProof/>
              <w:kern w:val="2"/>
              <w:sz w:val="22"/>
              <w14:ligatures w14:val="standardContextual"/>
            </w:rPr>
          </w:pPr>
          <w:hyperlink w:anchor="_Toc210434015" w:history="1">
            <w:r w:rsidR="00CC22D8" w:rsidRPr="00E444E2">
              <w:rPr>
                <w:rStyle w:val="Hyperlink"/>
                <w:rFonts w:ascii="Arial" w:hAnsi="Arial" w:cs="Arial"/>
                <w:noProof/>
                <w:sz w:val="22"/>
              </w:rPr>
              <w:t>2.6 Recommendations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_Toc210434015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7</w:t>
            </w:r>
            <w:r w:rsidR="00CC22D8" w:rsidRPr="00E444E2">
              <w:rPr>
                <w:rFonts w:ascii="Arial" w:hAnsi="Arial" w:cs="Arial"/>
                <w:noProof/>
                <w:webHidden/>
                <w:sz w:val="22"/>
              </w:rPr>
              <w:fldChar w:fldCharType="end"/>
            </w:r>
          </w:hyperlink>
        </w:p>
        <w:p w14:paraId="6B96EC7A" w14:textId="43BD8529" w:rsidR="00CC22D8" w:rsidRPr="00E444E2" w:rsidRDefault="00E444E2">
          <w:pPr>
            <w:pStyle w:val="TOC1"/>
            <w:tabs>
              <w:tab w:val="right" w:leader="dot" w:pos="9350"/>
            </w:tabs>
            <w:rPr>
              <w:rFonts w:ascii="Arial" w:eastAsiaTheme="minorEastAsia" w:hAnsi="Arial" w:cs="Arial"/>
              <w:noProof/>
              <w:kern w:val="2"/>
              <w:sz w:val="22"/>
              <w14:ligatures w14:val="standardContextual"/>
            </w:rPr>
          </w:pPr>
          <w:hyperlink w:anchor="_Toc210434016" w:history="1">
            <w:r w:rsidR="00CC22D8" w:rsidRPr="00E444E2">
              <w:rPr>
                <w:rStyle w:val="Hyperlink"/>
                <w:rFonts w:ascii="Arial" w:hAnsi="Arial" w:cs="Arial"/>
                <w:noProof/>
                <w:sz w:val="22"/>
              </w:rPr>
              <w:t>Conclusion</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_Toc210434016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7</w:t>
            </w:r>
            <w:r w:rsidR="00CC22D8" w:rsidRPr="00E444E2">
              <w:rPr>
                <w:rFonts w:ascii="Arial" w:hAnsi="Arial" w:cs="Arial"/>
                <w:noProof/>
                <w:webHidden/>
                <w:sz w:val="22"/>
              </w:rPr>
              <w:fldChar w:fldCharType="end"/>
            </w:r>
          </w:hyperlink>
        </w:p>
        <w:p w14:paraId="17FB0546" w14:textId="7D413CCE" w:rsidR="00CC22D8" w:rsidRPr="00CC22D8" w:rsidRDefault="00E444E2">
          <w:pPr>
            <w:pStyle w:val="TOC1"/>
            <w:tabs>
              <w:tab w:val="right" w:leader="dot" w:pos="9350"/>
            </w:tabs>
            <w:rPr>
              <w:rFonts w:ascii="Arial" w:eastAsiaTheme="minorEastAsia" w:hAnsi="Arial" w:cs="Arial"/>
              <w:noProof/>
              <w:kern w:val="2"/>
              <w:szCs w:val="24"/>
              <w14:ligatures w14:val="standardContextual"/>
            </w:rPr>
          </w:pPr>
          <w:hyperlink w:anchor="_Toc210434017" w:history="1">
            <w:r w:rsidR="00CC22D8" w:rsidRPr="00E444E2">
              <w:rPr>
                <w:rStyle w:val="Hyperlink"/>
                <w:rFonts w:ascii="Arial" w:hAnsi="Arial" w:cs="Arial"/>
                <w:noProof/>
                <w:sz w:val="22"/>
              </w:rPr>
              <w:t>References</w:t>
            </w:r>
            <w:r w:rsidR="00CC22D8" w:rsidRPr="00E444E2">
              <w:rPr>
                <w:rFonts w:ascii="Arial" w:hAnsi="Arial" w:cs="Arial"/>
                <w:noProof/>
                <w:webHidden/>
                <w:sz w:val="22"/>
              </w:rPr>
              <w:tab/>
            </w:r>
            <w:r w:rsidR="00CC22D8" w:rsidRPr="00E444E2">
              <w:rPr>
                <w:rFonts w:ascii="Arial" w:hAnsi="Arial" w:cs="Arial"/>
                <w:noProof/>
                <w:webHidden/>
                <w:sz w:val="22"/>
              </w:rPr>
              <w:fldChar w:fldCharType="begin"/>
            </w:r>
            <w:r w:rsidR="00CC22D8" w:rsidRPr="00E444E2">
              <w:rPr>
                <w:rFonts w:ascii="Arial" w:hAnsi="Arial" w:cs="Arial"/>
                <w:noProof/>
                <w:webHidden/>
                <w:sz w:val="22"/>
              </w:rPr>
              <w:instrText xml:space="preserve"> PAGEREF _Toc210434017 \h </w:instrText>
            </w:r>
            <w:r w:rsidR="00CC22D8" w:rsidRPr="00E444E2">
              <w:rPr>
                <w:rFonts w:ascii="Arial" w:hAnsi="Arial" w:cs="Arial"/>
                <w:noProof/>
                <w:webHidden/>
                <w:sz w:val="22"/>
              </w:rPr>
            </w:r>
            <w:r w:rsidR="00CC22D8" w:rsidRPr="00E444E2">
              <w:rPr>
                <w:rFonts w:ascii="Arial" w:hAnsi="Arial" w:cs="Arial"/>
                <w:noProof/>
                <w:webHidden/>
                <w:sz w:val="22"/>
              </w:rPr>
              <w:fldChar w:fldCharType="separate"/>
            </w:r>
            <w:r w:rsidR="00CC22D8" w:rsidRPr="00E444E2">
              <w:rPr>
                <w:rFonts w:ascii="Arial" w:hAnsi="Arial" w:cs="Arial"/>
                <w:noProof/>
                <w:webHidden/>
                <w:sz w:val="22"/>
              </w:rPr>
              <w:t>9</w:t>
            </w:r>
            <w:r w:rsidR="00CC22D8" w:rsidRPr="00E444E2">
              <w:rPr>
                <w:rFonts w:ascii="Arial" w:hAnsi="Arial" w:cs="Arial"/>
                <w:noProof/>
                <w:webHidden/>
                <w:sz w:val="22"/>
              </w:rPr>
              <w:fldChar w:fldCharType="end"/>
            </w:r>
          </w:hyperlink>
        </w:p>
        <w:p w14:paraId="3CF07264" w14:textId="14061923" w:rsidR="00CC22D8" w:rsidRPr="00CC22D8" w:rsidRDefault="00CC22D8">
          <w:pPr>
            <w:rPr>
              <w:rFonts w:ascii="Arial" w:hAnsi="Arial" w:cs="Arial"/>
            </w:rPr>
          </w:pPr>
          <w:r w:rsidRPr="00CC22D8">
            <w:rPr>
              <w:rFonts w:ascii="Arial" w:hAnsi="Arial" w:cs="Arial"/>
              <w:b/>
              <w:bCs/>
              <w:noProof/>
            </w:rPr>
            <w:fldChar w:fldCharType="end"/>
          </w:r>
        </w:p>
      </w:sdtContent>
    </w:sdt>
    <w:p w14:paraId="1D46D84A" w14:textId="77777777" w:rsidR="00CC22D8" w:rsidRPr="00CC22D8" w:rsidRDefault="00CC22D8">
      <w:pPr>
        <w:spacing w:before="0" w:after="160" w:line="259" w:lineRule="auto"/>
        <w:jc w:val="left"/>
        <w:rPr>
          <w:rFonts w:ascii="Arial" w:eastAsiaTheme="majorEastAsia" w:hAnsi="Arial" w:cs="Arial"/>
          <w:color w:val="2E74B5" w:themeColor="accent1" w:themeShade="BF"/>
          <w:sz w:val="32"/>
          <w:szCs w:val="32"/>
        </w:rPr>
      </w:pPr>
      <w:r w:rsidRPr="00CC22D8">
        <w:rPr>
          <w:rFonts w:ascii="Arial" w:hAnsi="Arial" w:cs="Arial"/>
        </w:rPr>
        <w:br w:type="page"/>
      </w:r>
    </w:p>
    <w:p w14:paraId="557F0C7F" w14:textId="56D3FABC" w:rsidR="00407A97" w:rsidRPr="00641A4E" w:rsidRDefault="00407A97" w:rsidP="00641A4E">
      <w:pPr>
        <w:pStyle w:val="Heading1"/>
      </w:pPr>
      <w:bookmarkStart w:id="0" w:name="_Toc210434001"/>
      <w:r w:rsidRPr="00641A4E">
        <w:lastRenderedPageBreak/>
        <w:t>Introduction</w:t>
      </w:r>
      <w:bookmarkEnd w:id="0"/>
    </w:p>
    <w:p w14:paraId="060F50DD" w14:textId="4E5D1251" w:rsidR="00407A97" w:rsidRPr="00641A4E" w:rsidRDefault="00407A97" w:rsidP="00407A97">
      <w:pPr>
        <w:rPr>
          <w:rFonts w:ascii="Arial" w:hAnsi="Arial" w:cs="Arial"/>
          <w:sz w:val="22"/>
        </w:rPr>
      </w:pPr>
      <w:r w:rsidRPr="00641A4E">
        <w:rPr>
          <w:rFonts w:ascii="Arial" w:hAnsi="Arial" w:cs="Arial"/>
          <w:sz w:val="22"/>
        </w:rPr>
        <w:t>Human development</w:t>
      </w:r>
      <w:r w:rsidR="00641A4E">
        <w:rPr>
          <w:rFonts w:ascii="Arial" w:hAnsi="Arial" w:cs="Arial"/>
          <w:sz w:val="22"/>
        </w:rPr>
        <w:t>,</w:t>
      </w:r>
      <w:r w:rsidRPr="00641A4E">
        <w:rPr>
          <w:rFonts w:ascii="Arial" w:hAnsi="Arial" w:cs="Arial"/>
          <w:sz w:val="22"/>
        </w:rPr>
        <w:t xml:space="preserve"> particularly health and wellbeing are important </w:t>
      </w:r>
      <w:r w:rsidR="007E7BD8">
        <w:rPr>
          <w:rFonts w:ascii="Arial" w:hAnsi="Arial" w:cs="Arial"/>
          <w:sz w:val="22"/>
        </w:rPr>
        <w:t>attribute</w:t>
      </w:r>
      <w:r w:rsidRPr="00641A4E">
        <w:rPr>
          <w:rFonts w:ascii="Arial" w:hAnsi="Arial" w:cs="Arial"/>
          <w:sz w:val="22"/>
        </w:rPr>
        <w:t xml:space="preserve"> that cannot only be considered as </w:t>
      </w:r>
      <w:r w:rsidR="007E7BD8">
        <w:rPr>
          <w:rFonts w:ascii="Arial" w:hAnsi="Arial" w:cs="Arial"/>
          <w:sz w:val="22"/>
        </w:rPr>
        <w:t xml:space="preserve">the </w:t>
      </w:r>
      <w:r w:rsidRPr="00641A4E">
        <w:rPr>
          <w:rFonts w:ascii="Arial" w:hAnsi="Arial" w:cs="Arial"/>
          <w:sz w:val="22"/>
        </w:rPr>
        <w:t>lack of disease but also can be viewed as physical, mental and social fulfilment</w:t>
      </w:r>
      <w:r w:rsidR="00641A4E">
        <w:rPr>
          <w:rFonts w:ascii="Arial" w:hAnsi="Arial" w:cs="Arial"/>
          <w:sz w:val="22"/>
        </w:rPr>
        <w:t xml:space="preserve"> (</w:t>
      </w:r>
      <w:proofErr w:type="spellStart"/>
      <w:r w:rsidR="00641A4E" w:rsidRPr="00641A4E">
        <w:rPr>
          <w:rFonts w:ascii="Arial" w:hAnsi="Arial" w:cs="Arial"/>
          <w:sz w:val="22"/>
        </w:rPr>
        <w:t>Kandwal</w:t>
      </w:r>
      <w:proofErr w:type="spellEnd"/>
      <w:r w:rsidR="00641A4E">
        <w:rPr>
          <w:rFonts w:ascii="Arial" w:hAnsi="Arial" w:cs="Arial"/>
          <w:sz w:val="22"/>
        </w:rPr>
        <w:t xml:space="preserve"> et al., 2024)</w:t>
      </w:r>
      <w:r w:rsidRPr="00641A4E">
        <w:rPr>
          <w:rFonts w:ascii="Arial" w:hAnsi="Arial" w:cs="Arial"/>
          <w:sz w:val="22"/>
        </w:rPr>
        <w:t xml:space="preserve">. </w:t>
      </w:r>
      <w:r w:rsidR="007E7BD8">
        <w:rPr>
          <w:rFonts w:ascii="Arial" w:hAnsi="Arial" w:cs="Arial"/>
          <w:sz w:val="22"/>
        </w:rPr>
        <w:t>Well-being</w:t>
      </w:r>
      <w:r w:rsidRPr="00641A4E">
        <w:rPr>
          <w:rFonts w:ascii="Arial" w:hAnsi="Arial" w:cs="Arial"/>
          <w:sz w:val="22"/>
        </w:rPr>
        <w:t xml:space="preserve"> is the broad term of life satisfaction and life quality</w:t>
      </w:r>
      <w:r w:rsidR="007E7BD8">
        <w:rPr>
          <w:rFonts w:ascii="Arial" w:hAnsi="Arial" w:cs="Arial"/>
          <w:sz w:val="22"/>
        </w:rPr>
        <w:t>,</w:t>
      </w:r>
      <w:r w:rsidRPr="00641A4E">
        <w:rPr>
          <w:rFonts w:ascii="Arial" w:hAnsi="Arial" w:cs="Arial"/>
          <w:sz w:val="22"/>
        </w:rPr>
        <w:t xml:space="preserve"> but sustainable development ensures the needs of the current generation are met without interfering with the ability of future generations to meet their own needs. This is because the concept of health, </w:t>
      </w:r>
      <w:r w:rsidR="007E7BD8">
        <w:rPr>
          <w:rFonts w:ascii="Arial" w:hAnsi="Arial" w:cs="Arial"/>
          <w:sz w:val="22"/>
        </w:rPr>
        <w:t>well-being</w:t>
      </w:r>
      <w:r w:rsidRPr="00641A4E">
        <w:rPr>
          <w:rFonts w:ascii="Arial" w:hAnsi="Arial" w:cs="Arial"/>
          <w:sz w:val="22"/>
        </w:rPr>
        <w:t xml:space="preserve"> and sustainability in this case do not stand alone on their own, but are related to one another and to bring about long-term change to the society as well as possible</w:t>
      </w:r>
      <w:r w:rsidR="007E7BD8">
        <w:rPr>
          <w:rFonts w:ascii="Arial" w:hAnsi="Arial" w:cs="Arial"/>
          <w:sz w:val="22"/>
        </w:rPr>
        <w:t>,</w:t>
      </w:r>
      <w:r w:rsidRPr="00641A4E">
        <w:rPr>
          <w:rFonts w:ascii="Arial" w:hAnsi="Arial" w:cs="Arial"/>
          <w:sz w:val="22"/>
        </w:rPr>
        <w:t xml:space="preserve"> which is equitable.</w:t>
      </w:r>
    </w:p>
    <w:p w14:paraId="67497EC9" w14:textId="653ADFE0" w:rsidR="00407A97" w:rsidRPr="00641A4E" w:rsidRDefault="00407A97" w:rsidP="00407A97">
      <w:pPr>
        <w:rPr>
          <w:rFonts w:ascii="Arial" w:hAnsi="Arial" w:cs="Arial"/>
          <w:sz w:val="22"/>
        </w:rPr>
      </w:pPr>
      <w:r w:rsidRPr="00641A4E">
        <w:rPr>
          <w:rFonts w:ascii="Arial" w:hAnsi="Arial" w:cs="Arial"/>
          <w:sz w:val="22"/>
        </w:rPr>
        <w:t>The United Nations measure of Sustainable Development Goal 3, Good Health and Wellbeing</w:t>
      </w:r>
      <w:r w:rsidR="007E7BD8">
        <w:rPr>
          <w:rFonts w:ascii="Arial" w:hAnsi="Arial" w:cs="Arial"/>
          <w:sz w:val="22"/>
        </w:rPr>
        <w:t>,</w:t>
      </w:r>
      <w:r w:rsidRPr="00641A4E">
        <w:rPr>
          <w:rFonts w:ascii="Arial" w:hAnsi="Arial" w:cs="Arial"/>
          <w:sz w:val="22"/>
        </w:rPr>
        <w:t xml:space="preserve"> is concerned with reducing mortality, preventing epidemics and improving universal health</w:t>
      </w:r>
      <w:r w:rsidR="00641A4E">
        <w:rPr>
          <w:rFonts w:ascii="Arial" w:hAnsi="Arial" w:cs="Arial"/>
          <w:sz w:val="22"/>
        </w:rPr>
        <w:t xml:space="preserve"> (</w:t>
      </w:r>
      <w:proofErr w:type="spellStart"/>
      <w:r w:rsidR="00641A4E" w:rsidRPr="00641A4E">
        <w:rPr>
          <w:rFonts w:ascii="Arial" w:hAnsi="Arial" w:cs="Arial"/>
          <w:sz w:val="22"/>
        </w:rPr>
        <w:t>Guégan</w:t>
      </w:r>
      <w:proofErr w:type="spellEnd"/>
      <w:r w:rsidR="00641A4E">
        <w:rPr>
          <w:rFonts w:ascii="Arial" w:hAnsi="Arial" w:cs="Arial"/>
          <w:sz w:val="22"/>
        </w:rPr>
        <w:t xml:space="preserve"> et al., 2018)</w:t>
      </w:r>
      <w:r w:rsidRPr="00641A4E">
        <w:rPr>
          <w:rFonts w:ascii="Arial" w:hAnsi="Arial" w:cs="Arial"/>
          <w:sz w:val="22"/>
        </w:rPr>
        <w:t>. SDG 6, Clean Water and Sanitation, is to make certain that everyone has access to safe water, sanitation and hygiene</w:t>
      </w:r>
      <w:r w:rsidR="007E7BD8">
        <w:rPr>
          <w:rFonts w:ascii="Arial" w:hAnsi="Arial" w:cs="Arial"/>
          <w:sz w:val="22"/>
        </w:rPr>
        <w:t xml:space="preserve"> (</w:t>
      </w:r>
      <w:proofErr w:type="spellStart"/>
      <w:r w:rsidR="007E7BD8" w:rsidRPr="007E7BD8">
        <w:rPr>
          <w:rFonts w:ascii="Arial" w:hAnsi="Arial" w:cs="Arial"/>
          <w:sz w:val="22"/>
        </w:rPr>
        <w:t>Küfeoğlu</w:t>
      </w:r>
      <w:proofErr w:type="spellEnd"/>
      <w:r w:rsidR="007E7BD8" w:rsidRPr="007E7BD8">
        <w:rPr>
          <w:rFonts w:ascii="Arial" w:hAnsi="Arial" w:cs="Arial"/>
          <w:sz w:val="22"/>
        </w:rPr>
        <w:t>, 2022</w:t>
      </w:r>
      <w:r w:rsidR="007E7BD8">
        <w:rPr>
          <w:rFonts w:ascii="Arial" w:hAnsi="Arial" w:cs="Arial"/>
          <w:sz w:val="22"/>
        </w:rPr>
        <w:t>)</w:t>
      </w:r>
      <w:r w:rsidRPr="00641A4E">
        <w:rPr>
          <w:rFonts w:ascii="Arial" w:hAnsi="Arial" w:cs="Arial"/>
          <w:sz w:val="22"/>
        </w:rPr>
        <w:t>. Such objectives are highly interconnected</w:t>
      </w:r>
      <w:r w:rsidR="00A5066F">
        <w:rPr>
          <w:rFonts w:ascii="Arial" w:hAnsi="Arial" w:cs="Arial"/>
          <w:sz w:val="22"/>
        </w:rPr>
        <w:t>,</w:t>
      </w:r>
      <w:r w:rsidRPr="00641A4E">
        <w:rPr>
          <w:rFonts w:ascii="Arial" w:hAnsi="Arial" w:cs="Arial"/>
          <w:sz w:val="22"/>
        </w:rPr>
        <w:t xml:space="preserve"> as access to clean water and adequate sanitation systems directly reduces infection of diseases, improves the well-being of mothers and children, and spurs the well-being of communities. Combining the two aims to achieve these, in their turn</w:t>
      </w:r>
      <w:r w:rsidR="007E7BD8">
        <w:rPr>
          <w:rFonts w:ascii="Arial" w:hAnsi="Arial" w:cs="Arial"/>
          <w:sz w:val="22"/>
        </w:rPr>
        <w:t>,</w:t>
      </w:r>
      <w:r w:rsidRPr="00641A4E">
        <w:rPr>
          <w:rFonts w:ascii="Arial" w:hAnsi="Arial" w:cs="Arial"/>
          <w:sz w:val="22"/>
        </w:rPr>
        <w:t xml:space="preserve"> provides a more profound basis </w:t>
      </w:r>
      <w:r w:rsidR="007E7BD8">
        <w:rPr>
          <w:rFonts w:ascii="Arial" w:hAnsi="Arial" w:cs="Arial"/>
          <w:sz w:val="22"/>
        </w:rPr>
        <w:t>for</w:t>
      </w:r>
      <w:r w:rsidRPr="00641A4E">
        <w:rPr>
          <w:rFonts w:ascii="Arial" w:hAnsi="Arial" w:cs="Arial"/>
          <w:sz w:val="22"/>
        </w:rPr>
        <w:t xml:space="preserve"> global health equity.</w:t>
      </w:r>
      <w:r w:rsidR="007E7BD8">
        <w:rPr>
          <w:rFonts w:ascii="Arial" w:hAnsi="Arial" w:cs="Arial"/>
          <w:sz w:val="22"/>
        </w:rPr>
        <w:t xml:space="preserve"> </w:t>
      </w:r>
      <w:r w:rsidRPr="00641A4E">
        <w:rPr>
          <w:rFonts w:ascii="Arial" w:hAnsi="Arial" w:cs="Arial"/>
          <w:sz w:val="22"/>
        </w:rPr>
        <w:t xml:space="preserve">This report is going to </w:t>
      </w:r>
      <w:proofErr w:type="spellStart"/>
      <w:r w:rsidR="007E7BD8">
        <w:rPr>
          <w:rFonts w:ascii="Arial" w:hAnsi="Arial" w:cs="Arial"/>
          <w:sz w:val="22"/>
        </w:rPr>
        <w:t>scrutinise</w:t>
      </w:r>
      <w:proofErr w:type="spellEnd"/>
      <w:r w:rsidRPr="00641A4E">
        <w:rPr>
          <w:rFonts w:ascii="Arial" w:hAnsi="Arial" w:cs="Arial"/>
          <w:sz w:val="22"/>
        </w:rPr>
        <w:t xml:space="preserve"> SDG 3 and SDG 6 </w:t>
      </w:r>
      <w:r w:rsidR="007E7BD8">
        <w:rPr>
          <w:rFonts w:ascii="Arial" w:hAnsi="Arial" w:cs="Arial"/>
          <w:sz w:val="22"/>
        </w:rPr>
        <w:t>from</w:t>
      </w:r>
      <w:r w:rsidRPr="00641A4E">
        <w:rPr>
          <w:rFonts w:ascii="Arial" w:hAnsi="Arial" w:cs="Arial"/>
          <w:sz w:val="22"/>
        </w:rPr>
        <w:t xml:space="preserve"> a global, national and local perspective. It will be used to compare existing policies and initiatives, evaluate strengths and weaknesses of existing and recommend policies and initiatives that are </w:t>
      </w:r>
      <w:r w:rsidR="007E7BD8">
        <w:rPr>
          <w:rFonts w:ascii="Arial" w:hAnsi="Arial" w:cs="Arial"/>
          <w:sz w:val="22"/>
        </w:rPr>
        <w:t>evidence-based</w:t>
      </w:r>
      <w:r w:rsidRPr="00641A4E">
        <w:rPr>
          <w:rFonts w:ascii="Arial" w:hAnsi="Arial" w:cs="Arial"/>
          <w:sz w:val="22"/>
        </w:rPr>
        <w:t xml:space="preserve"> to enhance health, </w:t>
      </w:r>
      <w:r w:rsidR="007E7BD8">
        <w:rPr>
          <w:rFonts w:ascii="Arial" w:hAnsi="Arial" w:cs="Arial"/>
          <w:sz w:val="22"/>
        </w:rPr>
        <w:t>well-being</w:t>
      </w:r>
      <w:r w:rsidRPr="00641A4E">
        <w:rPr>
          <w:rFonts w:ascii="Arial" w:hAnsi="Arial" w:cs="Arial"/>
          <w:sz w:val="22"/>
        </w:rPr>
        <w:t>, and sustainable development outcomes.</w:t>
      </w:r>
    </w:p>
    <w:p w14:paraId="1116EB9E" w14:textId="74D404E2" w:rsidR="00407A97" w:rsidRPr="00641A4E" w:rsidRDefault="00407A97" w:rsidP="00641A4E">
      <w:pPr>
        <w:pStyle w:val="Heading1"/>
      </w:pPr>
      <w:bookmarkStart w:id="1" w:name="_Toc210434002"/>
      <w:r w:rsidRPr="00641A4E">
        <w:t xml:space="preserve">Section 1: SDG 3 - Good Health and </w:t>
      </w:r>
      <w:r w:rsidR="007E7BD8">
        <w:t>Well-being</w:t>
      </w:r>
      <w:bookmarkEnd w:id="1"/>
    </w:p>
    <w:p w14:paraId="764632C1" w14:textId="2F27488C" w:rsidR="00407A97" w:rsidRPr="00641A4E" w:rsidRDefault="00407A97" w:rsidP="00641A4E">
      <w:pPr>
        <w:pStyle w:val="Heading2"/>
      </w:pPr>
      <w:bookmarkStart w:id="2" w:name="_Toc210434003"/>
      <w:r w:rsidRPr="00641A4E">
        <w:t>1.1 Overview of SDG 3</w:t>
      </w:r>
      <w:bookmarkEnd w:id="2"/>
    </w:p>
    <w:p w14:paraId="7E160740" w14:textId="2BF13593" w:rsidR="00407A97" w:rsidRPr="00641A4E" w:rsidRDefault="00407A97" w:rsidP="00407A97">
      <w:pPr>
        <w:rPr>
          <w:rFonts w:ascii="Arial" w:hAnsi="Arial" w:cs="Arial"/>
          <w:sz w:val="22"/>
        </w:rPr>
      </w:pPr>
      <w:r w:rsidRPr="00641A4E">
        <w:rPr>
          <w:rFonts w:ascii="Arial" w:hAnsi="Arial" w:cs="Arial"/>
          <w:sz w:val="22"/>
        </w:rPr>
        <w:t xml:space="preserve">Sustainable Development Goal 3 (SDG 3) - Good School Health and </w:t>
      </w:r>
      <w:r w:rsidR="007E7BD8">
        <w:rPr>
          <w:rFonts w:ascii="Arial" w:hAnsi="Arial" w:cs="Arial"/>
          <w:sz w:val="22"/>
        </w:rPr>
        <w:t>Well-being</w:t>
      </w:r>
      <w:r w:rsidRPr="00641A4E">
        <w:rPr>
          <w:rFonts w:ascii="Arial" w:hAnsi="Arial" w:cs="Arial"/>
          <w:sz w:val="22"/>
        </w:rPr>
        <w:t xml:space="preserve"> - is set to achieve </w:t>
      </w:r>
      <w:r w:rsidR="007E7BD8">
        <w:rPr>
          <w:rFonts w:ascii="Arial" w:hAnsi="Arial" w:cs="Arial"/>
          <w:sz w:val="22"/>
        </w:rPr>
        <w:t xml:space="preserve">the </w:t>
      </w:r>
      <w:r w:rsidRPr="00641A4E">
        <w:rPr>
          <w:rFonts w:ascii="Arial" w:hAnsi="Arial" w:cs="Arial"/>
          <w:sz w:val="22"/>
        </w:rPr>
        <w:t xml:space="preserve">objectives of "upholding a healthy living and embracing all-ages </w:t>
      </w:r>
      <w:r w:rsidR="007E7BD8">
        <w:rPr>
          <w:rFonts w:ascii="Arial" w:hAnsi="Arial" w:cs="Arial"/>
          <w:sz w:val="22"/>
        </w:rPr>
        <w:t>well-being</w:t>
      </w:r>
      <w:r w:rsidRPr="00641A4E">
        <w:rPr>
          <w:rFonts w:ascii="Arial" w:hAnsi="Arial" w:cs="Arial"/>
          <w:sz w:val="22"/>
        </w:rPr>
        <w:t xml:space="preserve"> (United Nations, 2015). It comprises 13 targets and 28 indicators which aim to decrease maternal and child mortality, combat epidemics, promote mental health and achieve universal health coverage (UHC)</w:t>
      </w:r>
      <w:r w:rsidR="007E7BD8">
        <w:rPr>
          <w:rFonts w:ascii="Arial" w:hAnsi="Arial" w:cs="Arial"/>
          <w:sz w:val="22"/>
        </w:rPr>
        <w:t xml:space="preserve"> (</w:t>
      </w:r>
      <w:proofErr w:type="spellStart"/>
      <w:r w:rsidR="007E7BD8" w:rsidRPr="007E7BD8">
        <w:rPr>
          <w:rFonts w:ascii="Arial" w:hAnsi="Arial" w:cs="Arial"/>
          <w:sz w:val="22"/>
        </w:rPr>
        <w:t>Brymer</w:t>
      </w:r>
      <w:proofErr w:type="spellEnd"/>
      <w:r w:rsidR="007E7BD8" w:rsidRPr="007E7BD8">
        <w:rPr>
          <w:rFonts w:ascii="Arial" w:hAnsi="Arial" w:cs="Arial"/>
          <w:sz w:val="22"/>
        </w:rPr>
        <w:t xml:space="preserve"> and </w:t>
      </w:r>
      <w:proofErr w:type="spellStart"/>
      <w:r w:rsidR="007E7BD8" w:rsidRPr="007E7BD8">
        <w:rPr>
          <w:rFonts w:ascii="Arial" w:hAnsi="Arial" w:cs="Arial"/>
          <w:sz w:val="22"/>
        </w:rPr>
        <w:t>Lacaze</w:t>
      </w:r>
      <w:proofErr w:type="spellEnd"/>
      <w:r w:rsidR="007E7BD8" w:rsidRPr="007E7BD8">
        <w:rPr>
          <w:rFonts w:ascii="Arial" w:hAnsi="Arial" w:cs="Arial"/>
          <w:sz w:val="22"/>
        </w:rPr>
        <w:t>, 2022</w:t>
      </w:r>
      <w:r w:rsidR="007E7BD8">
        <w:rPr>
          <w:rFonts w:ascii="Arial" w:hAnsi="Arial" w:cs="Arial"/>
          <w:sz w:val="22"/>
        </w:rPr>
        <w:t>)</w:t>
      </w:r>
      <w:r w:rsidRPr="00641A4E">
        <w:rPr>
          <w:rFonts w:ascii="Arial" w:hAnsi="Arial" w:cs="Arial"/>
          <w:sz w:val="22"/>
        </w:rPr>
        <w:t xml:space="preserve">. Health is the core issue of sustainable development where unhealthy health restricts the education, productivity and social structures. The quality </w:t>
      </w:r>
      <w:r w:rsidR="007E7BD8">
        <w:rPr>
          <w:rFonts w:ascii="Arial" w:hAnsi="Arial" w:cs="Arial"/>
          <w:sz w:val="22"/>
        </w:rPr>
        <w:t xml:space="preserve">of </w:t>
      </w:r>
      <w:r w:rsidRPr="00641A4E">
        <w:rPr>
          <w:rFonts w:ascii="Arial" w:hAnsi="Arial" w:cs="Arial"/>
          <w:sz w:val="22"/>
        </w:rPr>
        <w:t>healthcare makes advanced inequalities less and supports economic development, whereas the resiliency of health systems is beneficial in responding to pandemics and non-communicable diseases both globally and locally</w:t>
      </w:r>
      <w:r w:rsidR="007E7BD8">
        <w:rPr>
          <w:rFonts w:ascii="Arial" w:hAnsi="Arial" w:cs="Arial"/>
          <w:sz w:val="22"/>
        </w:rPr>
        <w:t xml:space="preserve"> (</w:t>
      </w:r>
      <w:proofErr w:type="spellStart"/>
      <w:r w:rsidR="007E7BD8" w:rsidRPr="00641A4E">
        <w:rPr>
          <w:rFonts w:ascii="Arial" w:hAnsi="Arial" w:cs="Arial"/>
          <w:sz w:val="22"/>
        </w:rPr>
        <w:t>Guégan</w:t>
      </w:r>
      <w:proofErr w:type="spellEnd"/>
      <w:r w:rsidR="007E7BD8">
        <w:rPr>
          <w:rFonts w:ascii="Arial" w:hAnsi="Arial" w:cs="Arial"/>
          <w:sz w:val="22"/>
        </w:rPr>
        <w:t xml:space="preserve"> et al., 2018)</w:t>
      </w:r>
      <w:r w:rsidRPr="00641A4E">
        <w:rPr>
          <w:rFonts w:ascii="Arial" w:hAnsi="Arial" w:cs="Arial"/>
          <w:sz w:val="22"/>
        </w:rPr>
        <w:t xml:space="preserve">. SDG 3 relates particularly to SDG 6 </w:t>
      </w:r>
      <w:r w:rsidRPr="00641A4E">
        <w:rPr>
          <w:rFonts w:ascii="Arial" w:hAnsi="Arial" w:cs="Arial"/>
          <w:sz w:val="22"/>
        </w:rPr>
        <w:lastRenderedPageBreak/>
        <w:t>(Clean Water and Sanitation) and SDG 13 (Climate Action) and is, in general, viewed as of global and cross-sector relevance.</w:t>
      </w:r>
    </w:p>
    <w:p w14:paraId="7990E3AE" w14:textId="77777777" w:rsidR="00407A97" w:rsidRPr="00641A4E" w:rsidRDefault="00407A97" w:rsidP="00641A4E">
      <w:pPr>
        <w:pStyle w:val="Heading2"/>
      </w:pPr>
      <w:bookmarkStart w:id="3" w:name="_Toc210434004"/>
      <w:r w:rsidRPr="00641A4E">
        <w:t>1.2 Global Policies and Initiatives</w:t>
      </w:r>
      <w:bookmarkEnd w:id="3"/>
    </w:p>
    <w:p w14:paraId="49D17B44" w14:textId="37C14B97" w:rsidR="00407A97" w:rsidRPr="00641A4E" w:rsidRDefault="00407A97" w:rsidP="00407A97">
      <w:pPr>
        <w:rPr>
          <w:rFonts w:ascii="Arial" w:hAnsi="Arial" w:cs="Arial"/>
          <w:sz w:val="22"/>
        </w:rPr>
      </w:pPr>
      <w:r w:rsidRPr="00641A4E">
        <w:rPr>
          <w:rFonts w:ascii="Arial" w:hAnsi="Arial" w:cs="Arial"/>
          <w:sz w:val="22"/>
        </w:rPr>
        <w:t xml:space="preserve">The World Health </w:t>
      </w:r>
      <w:proofErr w:type="spellStart"/>
      <w:r w:rsidR="007E7BD8">
        <w:rPr>
          <w:rFonts w:ascii="Arial" w:hAnsi="Arial" w:cs="Arial"/>
          <w:sz w:val="22"/>
        </w:rPr>
        <w:t>Organisation</w:t>
      </w:r>
      <w:proofErr w:type="spellEnd"/>
      <w:r w:rsidRPr="00641A4E">
        <w:rPr>
          <w:rFonts w:ascii="Arial" w:hAnsi="Arial" w:cs="Arial"/>
          <w:sz w:val="22"/>
        </w:rPr>
        <w:t xml:space="preserve"> (WHO) plays a pivotal role in promoting SDG 3 all </w:t>
      </w:r>
      <w:r w:rsidR="007E7BD8">
        <w:rPr>
          <w:rFonts w:ascii="Arial" w:hAnsi="Arial" w:cs="Arial"/>
          <w:sz w:val="22"/>
        </w:rPr>
        <w:t>around</w:t>
      </w:r>
      <w:r w:rsidRPr="00641A4E">
        <w:rPr>
          <w:rFonts w:ascii="Arial" w:hAnsi="Arial" w:cs="Arial"/>
          <w:sz w:val="22"/>
        </w:rPr>
        <w:t xml:space="preserve"> the world. The concept of Universal Health Coverage (UHC) is achieved via not having to suffer any financial loss in an </w:t>
      </w:r>
      <w:proofErr w:type="spellStart"/>
      <w:r w:rsidR="007E7BD8">
        <w:rPr>
          <w:rFonts w:ascii="Arial" w:hAnsi="Arial" w:cs="Arial"/>
          <w:sz w:val="22"/>
        </w:rPr>
        <w:t>endeavour</w:t>
      </w:r>
      <w:proofErr w:type="spellEnd"/>
      <w:r w:rsidRPr="00641A4E">
        <w:rPr>
          <w:rFonts w:ascii="Arial" w:hAnsi="Arial" w:cs="Arial"/>
          <w:sz w:val="22"/>
        </w:rPr>
        <w:t xml:space="preserve"> to obtain vital services; nonetheless, the WHO (2021) claims that fifty </w:t>
      </w:r>
      <w:r w:rsidR="007E7BD8">
        <w:rPr>
          <w:rFonts w:ascii="Arial" w:hAnsi="Arial" w:cs="Arial"/>
          <w:sz w:val="22"/>
        </w:rPr>
        <w:t>per cent</w:t>
      </w:r>
      <w:r w:rsidRPr="00641A4E">
        <w:rPr>
          <w:rFonts w:ascii="Arial" w:hAnsi="Arial" w:cs="Arial"/>
          <w:sz w:val="22"/>
        </w:rPr>
        <w:t xml:space="preserve"> of the </w:t>
      </w:r>
      <w:r w:rsidR="007E7BD8">
        <w:rPr>
          <w:rFonts w:ascii="Arial" w:hAnsi="Arial" w:cs="Arial"/>
          <w:sz w:val="22"/>
        </w:rPr>
        <w:t>world's population</w:t>
      </w:r>
      <w:r w:rsidRPr="00641A4E">
        <w:rPr>
          <w:rFonts w:ascii="Arial" w:hAnsi="Arial" w:cs="Arial"/>
          <w:sz w:val="22"/>
        </w:rPr>
        <w:t xml:space="preserve"> </w:t>
      </w:r>
      <w:r w:rsidR="007E7BD8">
        <w:rPr>
          <w:rFonts w:ascii="Arial" w:hAnsi="Arial" w:cs="Arial"/>
          <w:sz w:val="22"/>
        </w:rPr>
        <w:t>has</w:t>
      </w:r>
      <w:r w:rsidRPr="00641A4E">
        <w:rPr>
          <w:rFonts w:ascii="Arial" w:hAnsi="Arial" w:cs="Arial"/>
          <w:sz w:val="22"/>
        </w:rPr>
        <w:t xml:space="preserve"> yet to enjoy comprehensive insurance</w:t>
      </w:r>
      <w:r w:rsidR="007E7BD8">
        <w:rPr>
          <w:rFonts w:ascii="Arial" w:hAnsi="Arial" w:cs="Arial"/>
          <w:sz w:val="22"/>
        </w:rPr>
        <w:t xml:space="preserve"> (</w:t>
      </w:r>
      <w:proofErr w:type="spellStart"/>
      <w:r w:rsidR="007E7BD8" w:rsidRPr="007E7BD8">
        <w:rPr>
          <w:rFonts w:ascii="Arial" w:hAnsi="Arial" w:cs="Arial"/>
          <w:sz w:val="22"/>
        </w:rPr>
        <w:t>Plianbangchang</w:t>
      </w:r>
      <w:proofErr w:type="spellEnd"/>
      <w:r w:rsidR="007E7BD8" w:rsidRPr="007E7BD8">
        <w:rPr>
          <w:rFonts w:ascii="Arial" w:hAnsi="Arial" w:cs="Arial"/>
          <w:sz w:val="22"/>
        </w:rPr>
        <w:t>, 2018</w:t>
      </w:r>
      <w:r w:rsidR="007E7BD8">
        <w:rPr>
          <w:rFonts w:ascii="Arial" w:hAnsi="Arial" w:cs="Arial"/>
          <w:sz w:val="22"/>
        </w:rPr>
        <w:t>)</w:t>
      </w:r>
      <w:r w:rsidRPr="00641A4E">
        <w:rPr>
          <w:rFonts w:ascii="Arial" w:hAnsi="Arial" w:cs="Arial"/>
          <w:sz w:val="22"/>
        </w:rPr>
        <w:t xml:space="preserve">. </w:t>
      </w:r>
      <w:proofErr w:type="spellStart"/>
      <w:r w:rsidRPr="00641A4E">
        <w:rPr>
          <w:rFonts w:ascii="Arial" w:hAnsi="Arial" w:cs="Arial"/>
          <w:sz w:val="22"/>
        </w:rPr>
        <w:t>Immunisation</w:t>
      </w:r>
      <w:proofErr w:type="spellEnd"/>
      <w:r w:rsidRPr="00641A4E">
        <w:rPr>
          <w:rFonts w:ascii="Arial" w:hAnsi="Arial" w:cs="Arial"/>
          <w:sz w:val="22"/>
        </w:rPr>
        <w:t xml:space="preserve"> </w:t>
      </w:r>
      <w:proofErr w:type="spellStart"/>
      <w:r w:rsidRPr="00641A4E">
        <w:rPr>
          <w:rFonts w:ascii="Arial" w:hAnsi="Arial" w:cs="Arial"/>
          <w:sz w:val="22"/>
        </w:rPr>
        <w:t>programmes</w:t>
      </w:r>
      <w:proofErr w:type="spellEnd"/>
      <w:r w:rsidRPr="00641A4E">
        <w:rPr>
          <w:rFonts w:ascii="Arial" w:hAnsi="Arial" w:cs="Arial"/>
          <w:sz w:val="22"/>
        </w:rPr>
        <w:t xml:space="preserve"> have been scaled up by the Global Vaccine Action Plan (GVAP) and reduced child deaths, and the COVAX initiative, which occurred during the COVID-19 pandemic, has demonstrated both solidarity on a global scale and ingrained inequities, with poorer countries receiving vaccinations later than richer ones. The WHO Global Health Strategy 2022-2030 deals with new threats such as antimicrobial resistance and health hazards caused by climate change</w:t>
      </w:r>
      <w:r w:rsidR="007E7BD8">
        <w:rPr>
          <w:rFonts w:ascii="Arial" w:hAnsi="Arial" w:cs="Arial"/>
          <w:sz w:val="22"/>
        </w:rPr>
        <w:t xml:space="preserve"> (</w:t>
      </w:r>
      <w:r w:rsidR="007E7BD8" w:rsidRPr="007E7BD8">
        <w:rPr>
          <w:rFonts w:ascii="Arial" w:hAnsi="Arial" w:cs="Arial"/>
          <w:sz w:val="22"/>
        </w:rPr>
        <w:t xml:space="preserve">World Health </w:t>
      </w:r>
      <w:proofErr w:type="spellStart"/>
      <w:r w:rsidR="008821F6">
        <w:rPr>
          <w:rFonts w:ascii="Arial" w:hAnsi="Arial" w:cs="Arial"/>
          <w:sz w:val="22"/>
        </w:rPr>
        <w:t>Organisation</w:t>
      </w:r>
      <w:proofErr w:type="spellEnd"/>
      <w:r w:rsidR="007E7BD8">
        <w:rPr>
          <w:rFonts w:ascii="Arial" w:hAnsi="Arial" w:cs="Arial"/>
          <w:sz w:val="22"/>
        </w:rPr>
        <w:t>, 2022)</w:t>
      </w:r>
      <w:r w:rsidRPr="00641A4E">
        <w:rPr>
          <w:rFonts w:ascii="Arial" w:hAnsi="Arial" w:cs="Arial"/>
          <w:sz w:val="22"/>
        </w:rPr>
        <w:t>. Social projects in the UN</w:t>
      </w:r>
      <w:r w:rsidR="007E7BD8">
        <w:rPr>
          <w:rFonts w:ascii="Arial" w:hAnsi="Arial" w:cs="Arial"/>
          <w:sz w:val="22"/>
        </w:rPr>
        <w:t>,</w:t>
      </w:r>
      <w:r w:rsidRPr="00641A4E">
        <w:rPr>
          <w:rFonts w:ascii="Arial" w:hAnsi="Arial" w:cs="Arial"/>
          <w:sz w:val="22"/>
        </w:rPr>
        <w:t xml:space="preserve"> like </w:t>
      </w:r>
      <w:proofErr w:type="gramStart"/>
      <w:r w:rsidRPr="00641A4E">
        <w:rPr>
          <w:rFonts w:ascii="Arial" w:hAnsi="Arial" w:cs="Arial"/>
          <w:sz w:val="22"/>
        </w:rPr>
        <w:t>the Every</w:t>
      </w:r>
      <w:proofErr w:type="gramEnd"/>
      <w:r w:rsidRPr="00641A4E">
        <w:rPr>
          <w:rFonts w:ascii="Arial" w:hAnsi="Arial" w:cs="Arial"/>
          <w:sz w:val="22"/>
        </w:rPr>
        <w:t xml:space="preserve"> Woman Every Child</w:t>
      </w:r>
      <w:r w:rsidR="007E7BD8">
        <w:rPr>
          <w:rFonts w:ascii="Arial" w:hAnsi="Arial" w:cs="Arial"/>
          <w:sz w:val="22"/>
        </w:rPr>
        <w:t>,</w:t>
      </w:r>
      <w:r w:rsidRPr="00641A4E">
        <w:rPr>
          <w:rFonts w:ascii="Arial" w:hAnsi="Arial" w:cs="Arial"/>
          <w:sz w:val="22"/>
        </w:rPr>
        <w:t xml:space="preserve"> are targeted at maternal and </w:t>
      </w:r>
      <w:r w:rsidR="007E7BD8">
        <w:rPr>
          <w:rFonts w:ascii="Arial" w:hAnsi="Arial" w:cs="Arial"/>
          <w:sz w:val="22"/>
        </w:rPr>
        <w:t>child</w:t>
      </w:r>
      <w:r w:rsidRPr="00641A4E">
        <w:rPr>
          <w:rFonts w:ascii="Arial" w:hAnsi="Arial" w:cs="Arial"/>
          <w:sz w:val="22"/>
        </w:rPr>
        <w:t xml:space="preserve"> health. However, with these efforts, there are still issues such as the inequality in resources, inadequate infrastructure, and political distances that continue causing global health inequality.</w:t>
      </w:r>
    </w:p>
    <w:p w14:paraId="3B7E767A" w14:textId="77777777" w:rsidR="00641A4E" w:rsidRPr="00641A4E" w:rsidRDefault="00641A4E" w:rsidP="00641A4E">
      <w:pPr>
        <w:pStyle w:val="Heading2"/>
      </w:pPr>
      <w:bookmarkStart w:id="4" w:name="_Toc210434005"/>
      <w:r w:rsidRPr="00641A4E">
        <w:t>1.3 National and Local Examples (UK Focus)</w:t>
      </w:r>
      <w:bookmarkEnd w:id="4"/>
    </w:p>
    <w:p w14:paraId="3E8D0EF5" w14:textId="5748AA8B" w:rsidR="00407A97" w:rsidRPr="00641A4E" w:rsidRDefault="00407A97" w:rsidP="00407A97">
      <w:pPr>
        <w:rPr>
          <w:rFonts w:ascii="Arial" w:hAnsi="Arial" w:cs="Arial"/>
          <w:sz w:val="22"/>
        </w:rPr>
      </w:pPr>
      <w:r w:rsidRPr="00641A4E">
        <w:rPr>
          <w:rFonts w:ascii="Arial" w:hAnsi="Arial" w:cs="Arial"/>
          <w:sz w:val="22"/>
        </w:rPr>
        <w:t xml:space="preserve">The UK highlighted the need to focus on prevention, early diagnosis, digital health innovation, and increase mental health services in the NHS Long Term Plan (2019). The </w:t>
      </w:r>
      <w:r w:rsidR="007E7BD8">
        <w:rPr>
          <w:rFonts w:ascii="Arial" w:hAnsi="Arial" w:cs="Arial"/>
          <w:sz w:val="22"/>
        </w:rPr>
        <w:t>Office</w:t>
      </w:r>
      <w:r w:rsidRPr="00641A4E">
        <w:rPr>
          <w:rFonts w:ascii="Arial" w:hAnsi="Arial" w:cs="Arial"/>
          <w:sz w:val="22"/>
        </w:rPr>
        <w:t xml:space="preserve"> for Health Improvement and </w:t>
      </w:r>
      <w:r w:rsidR="007E7BD8">
        <w:rPr>
          <w:rFonts w:ascii="Arial" w:hAnsi="Arial" w:cs="Arial"/>
          <w:sz w:val="22"/>
        </w:rPr>
        <w:t>Disparity</w:t>
      </w:r>
      <w:r w:rsidRPr="00641A4E">
        <w:rPr>
          <w:rFonts w:ascii="Arial" w:hAnsi="Arial" w:cs="Arial"/>
          <w:sz w:val="22"/>
        </w:rPr>
        <w:t xml:space="preserve"> (OHID)</w:t>
      </w:r>
      <w:r w:rsidR="007E7BD8">
        <w:rPr>
          <w:rFonts w:ascii="Arial" w:hAnsi="Arial" w:cs="Arial"/>
          <w:sz w:val="22"/>
        </w:rPr>
        <w:t>,</w:t>
      </w:r>
      <w:r w:rsidRPr="00641A4E">
        <w:rPr>
          <w:rFonts w:ascii="Arial" w:hAnsi="Arial" w:cs="Arial"/>
          <w:sz w:val="22"/>
        </w:rPr>
        <w:t xml:space="preserve"> previously known as Public Health England</w:t>
      </w:r>
      <w:r w:rsidR="007E7BD8">
        <w:rPr>
          <w:rFonts w:ascii="Arial" w:hAnsi="Arial" w:cs="Arial"/>
          <w:sz w:val="22"/>
        </w:rPr>
        <w:t>,</w:t>
      </w:r>
      <w:r w:rsidRPr="00641A4E">
        <w:rPr>
          <w:rFonts w:ascii="Arial" w:hAnsi="Arial" w:cs="Arial"/>
          <w:sz w:val="22"/>
        </w:rPr>
        <w:t xml:space="preserve"> has been the driving force in identifying policies and strategies to reduce obesity in the country</w:t>
      </w:r>
      <w:r w:rsidR="007E7BD8">
        <w:rPr>
          <w:rFonts w:ascii="Arial" w:hAnsi="Arial" w:cs="Arial"/>
          <w:sz w:val="22"/>
        </w:rPr>
        <w:t>,</w:t>
      </w:r>
      <w:r w:rsidRPr="00641A4E">
        <w:rPr>
          <w:rFonts w:ascii="Arial" w:hAnsi="Arial" w:cs="Arial"/>
          <w:sz w:val="22"/>
        </w:rPr>
        <w:t xml:space="preserve"> alongside tobacco management and health equity</w:t>
      </w:r>
      <w:r w:rsidR="007E7BD8">
        <w:rPr>
          <w:rFonts w:ascii="Arial" w:hAnsi="Arial" w:cs="Arial"/>
          <w:sz w:val="22"/>
        </w:rPr>
        <w:t>,</w:t>
      </w:r>
      <w:r w:rsidRPr="00641A4E">
        <w:rPr>
          <w:rFonts w:ascii="Arial" w:hAnsi="Arial" w:cs="Arial"/>
          <w:sz w:val="22"/>
        </w:rPr>
        <w:t xml:space="preserve"> such as </w:t>
      </w:r>
      <w:r w:rsidR="007E7BD8">
        <w:rPr>
          <w:rFonts w:ascii="Arial" w:hAnsi="Arial" w:cs="Arial"/>
          <w:sz w:val="22"/>
        </w:rPr>
        <w:t xml:space="preserve">the </w:t>
      </w:r>
      <w:r w:rsidRPr="00641A4E">
        <w:rPr>
          <w:rFonts w:ascii="Arial" w:hAnsi="Arial" w:cs="Arial"/>
          <w:sz w:val="22"/>
        </w:rPr>
        <w:t>childhood obesity plan</w:t>
      </w:r>
      <w:r w:rsidR="00022F6D">
        <w:rPr>
          <w:rFonts w:ascii="Arial" w:hAnsi="Arial" w:cs="Arial"/>
          <w:sz w:val="22"/>
        </w:rPr>
        <w:t xml:space="preserve"> (</w:t>
      </w:r>
      <w:r w:rsidR="00022F6D" w:rsidRPr="007E7BD8">
        <w:rPr>
          <w:rFonts w:ascii="Arial" w:hAnsi="Arial" w:cs="Arial"/>
          <w:sz w:val="22"/>
        </w:rPr>
        <w:t>Nobles</w:t>
      </w:r>
      <w:r w:rsidR="00022F6D">
        <w:rPr>
          <w:rFonts w:ascii="Arial" w:hAnsi="Arial" w:cs="Arial"/>
          <w:sz w:val="22"/>
        </w:rPr>
        <w:t xml:space="preserve"> et al., 2019)</w:t>
      </w:r>
      <w:r w:rsidRPr="00641A4E">
        <w:rPr>
          <w:rFonts w:ascii="Arial" w:hAnsi="Arial" w:cs="Arial"/>
          <w:sz w:val="22"/>
        </w:rPr>
        <w:t xml:space="preserve">. </w:t>
      </w:r>
      <w:proofErr w:type="spellStart"/>
      <w:r w:rsidR="007E7BD8">
        <w:rPr>
          <w:rFonts w:ascii="Arial" w:hAnsi="Arial" w:cs="Arial"/>
          <w:sz w:val="22"/>
        </w:rPr>
        <w:t>Programmes</w:t>
      </w:r>
      <w:proofErr w:type="spellEnd"/>
      <w:r w:rsidRPr="00641A4E">
        <w:rPr>
          <w:rFonts w:ascii="Arial" w:hAnsi="Arial" w:cs="Arial"/>
          <w:sz w:val="22"/>
        </w:rPr>
        <w:t xml:space="preserve"> through the local councils include the smoking cessation, community holds on fitness programs and specific communal </w:t>
      </w:r>
      <w:proofErr w:type="spellStart"/>
      <w:r w:rsidR="007E7BD8">
        <w:rPr>
          <w:rFonts w:ascii="Arial" w:hAnsi="Arial" w:cs="Arial"/>
          <w:sz w:val="22"/>
        </w:rPr>
        <w:t>immunisation</w:t>
      </w:r>
      <w:proofErr w:type="spellEnd"/>
      <w:r w:rsidRPr="00641A4E">
        <w:rPr>
          <w:rFonts w:ascii="Arial" w:hAnsi="Arial" w:cs="Arial"/>
          <w:sz w:val="22"/>
        </w:rPr>
        <w:t xml:space="preserve"> campaigns. Indicatively, Manchester City </w:t>
      </w:r>
      <w:r w:rsidR="007E7BD8">
        <w:rPr>
          <w:rFonts w:ascii="Arial" w:hAnsi="Arial" w:cs="Arial"/>
          <w:sz w:val="22"/>
        </w:rPr>
        <w:t>Council</w:t>
      </w:r>
      <w:r w:rsidRPr="00641A4E">
        <w:rPr>
          <w:rFonts w:ascii="Arial" w:hAnsi="Arial" w:cs="Arial"/>
          <w:sz w:val="22"/>
        </w:rPr>
        <w:t xml:space="preserve"> has already launched wellbeing plans in deprived </w:t>
      </w:r>
      <w:proofErr w:type="spellStart"/>
      <w:r w:rsidRPr="00641A4E">
        <w:rPr>
          <w:rFonts w:ascii="Arial" w:hAnsi="Arial" w:cs="Arial"/>
          <w:sz w:val="22"/>
        </w:rPr>
        <w:t>neighbourhoods</w:t>
      </w:r>
      <w:proofErr w:type="spellEnd"/>
      <w:r w:rsidRPr="00641A4E">
        <w:rPr>
          <w:rFonts w:ascii="Arial" w:hAnsi="Arial" w:cs="Arial"/>
          <w:sz w:val="22"/>
        </w:rPr>
        <w:t>. Although these efforts have been made, issues still exist</w:t>
      </w:r>
      <w:r w:rsidR="007E7BD8">
        <w:rPr>
          <w:rFonts w:ascii="Arial" w:hAnsi="Arial" w:cs="Arial"/>
          <w:sz w:val="22"/>
        </w:rPr>
        <w:t>,</w:t>
      </w:r>
      <w:r w:rsidRPr="00641A4E">
        <w:rPr>
          <w:rFonts w:ascii="Arial" w:hAnsi="Arial" w:cs="Arial"/>
          <w:sz w:val="22"/>
        </w:rPr>
        <w:t xml:space="preserve"> especially inequalities in health, inequalities in life expectancy</w:t>
      </w:r>
      <w:r w:rsidR="007E7BD8">
        <w:rPr>
          <w:rFonts w:ascii="Arial" w:hAnsi="Arial" w:cs="Arial"/>
          <w:sz w:val="22"/>
        </w:rPr>
        <w:t>,</w:t>
      </w:r>
      <w:r w:rsidRPr="00641A4E">
        <w:rPr>
          <w:rFonts w:ascii="Arial" w:hAnsi="Arial" w:cs="Arial"/>
          <w:sz w:val="22"/>
        </w:rPr>
        <w:t xml:space="preserve"> which are region-specific, and issues of NHS capacity strain</w:t>
      </w:r>
      <w:r w:rsidR="00022F6D">
        <w:rPr>
          <w:rFonts w:ascii="Arial" w:hAnsi="Arial" w:cs="Arial"/>
          <w:sz w:val="22"/>
        </w:rPr>
        <w:t xml:space="preserve"> (</w:t>
      </w:r>
      <w:proofErr w:type="spellStart"/>
      <w:r w:rsidR="00022F6D" w:rsidRPr="00022F6D">
        <w:rPr>
          <w:rFonts w:ascii="Arial" w:hAnsi="Arial" w:cs="Arial"/>
          <w:sz w:val="22"/>
        </w:rPr>
        <w:t>Alderwick</w:t>
      </w:r>
      <w:proofErr w:type="spellEnd"/>
      <w:r w:rsidR="00022F6D" w:rsidRPr="00022F6D">
        <w:rPr>
          <w:rFonts w:ascii="Arial" w:hAnsi="Arial" w:cs="Arial"/>
          <w:sz w:val="22"/>
        </w:rPr>
        <w:t xml:space="preserve"> and Dixon, 2019</w:t>
      </w:r>
      <w:r w:rsidR="00022F6D">
        <w:rPr>
          <w:rFonts w:ascii="Arial" w:hAnsi="Arial" w:cs="Arial"/>
          <w:sz w:val="22"/>
        </w:rPr>
        <w:t>)</w:t>
      </w:r>
      <w:r w:rsidRPr="00641A4E">
        <w:rPr>
          <w:rFonts w:ascii="Arial" w:hAnsi="Arial" w:cs="Arial"/>
          <w:sz w:val="22"/>
        </w:rPr>
        <w:t>.</w:t>
      </w:r>
    </w:p>
    <w:p w14:paraId="448390BD" w14:textId="77777777" w:rsidR="00407A97" w:rsidRPr="00641A4E" w:rsidRDefault="00407A97" w:rsidP="00641A4E">
      <w:pPr>
        <w:pStyle w:val="Heading2"/>
      </w:pPr>
      <w:bookmarkStart w:id="5" w:name="_Toc210434006"/>
      <w:r w:rsidRPr="00641A4E">
        <w:t>1.4 Models and Theories</w:t>
      </w:r>
      <w:bookmarkEnd w:id="5"/>
    </w:p>
    <w:p w14:paraId="0654844C" w14:textId="043F44ED" w:rsidR="00407A97" w:rsidRPr="00641A4E" w:rsidRDefault="00407A97" w:rsidP="00407A97">
      <w:pPr>
        <w:rPr>
          <w:rFonts w:ascii="Arial" w:hAnsi="Arial" w:cs="Arial"/>
          <w:sz w:val="22"/>
        </w:rPr>
      </w:pPr>
      <w:r w:rsidRPr="00641A4E">
        <w:rPr>
          <w:rFonts w:ascii="Arial" w:hAnsi="Arial" w:cs="Arial"/>
          <w:sz w:val="22"/>
        </w:rPr>
        <w:t>The Dahlgren and Whitehead model (1991) has shown the impact of structural determinants on health in addition to individual lifestyle factors</w:t>
      </w:r>
      <w:r w:rsidR="007E7BD8">
        <w:rPr>
          <w:rFonts w:ascii="Arial" w:hAnsi="Arial" w:cs="Arial"/>
          <w:sz w:val="22"/>
        </w:rPr>
        <w:t>,</w:t>
      </w:r>
      <w:r w:rsidRPr="00641A4E">
        <w:rPr>
          <w:rFonts w:ascii="Arial" w:hAnsi="Arial" w:cs="Arial"/>
          <w:sz w:val="22"/>
        </w:rPr>
        <w:t xml:space="preserve"> which include income, housing, and education</w:t>
      </w:r>
      <w:r w:rsidR="007E7BD8">
        <w:rPr>
          <w:rFonts w:ascii="Arial" w:hAnsi="Arial" w:cs="Arial"/>
          <w:sz w:val="22"/>
        </w:rPr>
        <w:t>,</w:t>
      </w:r>
      <w:r w:rsidRPr="00641A4E">
        <w:rPr>
          <w:rFonts w:ascii="Arial" w:hAnsi="Arial" w:cs="Arial"/>
          <w:sz w:val="22"/>
        </w:rPr>
        <w:t xml:space="preserve"> among other determinants</w:t>
      </w:r>
      <w:r w:rsidR="00022F6D">
        <w:rPr>
          <w:rFonts w:ascii="Arial" w:hAnsi="Arial" w:cs="Arial"/>
          <w:sz w:val="22"/>
        </w:rPr>
        <w:t xml:space="preserve"> (</w:t>
      </w:r>
      <w:r w:rsidR="00022F6D" w:rsidRPr="00022F6D">
        <w:rPr>
          <w:rFonts w:ascii="Arial" w:hAnsi="Arial" w:cs="Arial"/>
          <w:sz w:val="22"/>
        </w:rPr>
        <w:t>Dahlgren and Whitehead, 2021</w:t>
      </w:r>
      <w:r w:rsidR="00022F6D">
        <w:rPr>
          <w:rFonts w:ascii="Arial" w:hAnsi="Arial" w:cs="Arial"/>
          <w:sz w:val="22"/>
        </w:rPr>
        <w:t>)</w:t>
      </w:r>
      <w:r w:rsidRPr="00641A4E">
        <w:rPr>
          <w:rFonts w:ascii="Arial" w:hAnsi="Arial" w:cs="Arial"/>
          <w:sz w:val="22"/>
        </w:rPr>
        <w:t xml:space="preserve">. Ottawa Charter of </w:t>
      </w:r>
      <w:r w:rsidR="007E7BD8">
        <w:rPr>
          <w:rFonts w:ascii="Arial" w:hAnsi="Arial" w:cs="Arial"/>
          <w:sz w:val="22"/>
        </w:rPr>
        <w:t xml:space="preserve">Health Promotion </w:t>
      </w:r>
      <w:r w:rsidRPr="00641A4E">
        <w:rPr>
          <w:rFonts w:ascii="Arial" w:hAnsi="Arial" w:cs="Arial"/>
          <w:sz w:val="22"/>
        </w:rPr>
        <w:lastRenderedPageBreak/>
        <w:t>(1986) identifies prevention and empowerment with five action areas that include: healthy policy by the policy maker; enabling environment; community action; personal skill development; and reoriented health services</w:t>
      </w:r>
      <w:r w:rsidR="00022F6D">
        <w:rPr>
          <w:rFonts w:ascii="Arial" w:hAnsi="Arial" w:cs="Arial"/>
          <w:sz w:val="22"/>
        </w:rPr>
        <w:t xml:space="preserve"> (</w:t>
      </w:r>
      <w:r w:rsidR="00022F6D" w:rsidRPr="00022F6D">
        <w:rPr>
          <w:rFonts w:ascii="Arial" w:hAnsi="Arial" w:cs="Arial"/>
          <w:sz w:val="22"/>
        </w:rPr>
        <w:t xml:space="preserve">Fry and </w:t>
      </w:r>
      <w:proofErr w:type="spellStart"/>
      <w:r w:rsidR="00022F6D" w:rsidRPr="00022F6D">
        <w:rPr>
          <w:rFonts w:ascii="Arial" w:hAnsi="Arial" w:cs="Arial"/>
          <w:sz w:val="22"/>
        </w:rPr>
        <w:t>Zask</w:t>
      </w:r>
      <w:proofErr w:type="spellEnd"/>
      <w:r w:rsidR="00022F6D" w:rsidRPr="00022F6D">
        <w:rPr>
          <w:rFonts w:ascii="Arial" w:hAnsi="Arial" w:cs="Arial"/>
          <w:sz w:val="22"/>
        </w:rPr>
        <w:t>, 2017</w:t>
      </w:r>
      <w:r w:rsidR="00022F6D">
        <w:rPr>
          <w:rFonts w:ascii="Arial" w:hAnsi="Arial" w:cs="Arial"/>
          <w:sz w:val="22"/>
        </w:rPr>
        <w:t>)</w:t>
      </w:r>
      <w:r w:rsidRPr="00641A4E">
        <w:rPr>
          <w:rFonts w:ascii="Arial" w:hAnsi="Arial" w:cs="Arial"/>
          <w:sz w:val="22"/>
        </w:rPr>
        <w:t>. The two models support the need to deal with systemic determinants in addition to healthcare delivery.</w:t>
      </w:r>
    </w:p>
    <w:p w14:paraId="7363FEB8" w14:textId="77777777" w:rsidR="00407A97" w:rsidRPr="00641A4E" w:rsidRDefault="00407A97" w:rsidP="00641A4E">
      <w:pPr>
        <w:pStyle w:val="Heading2"/>
      </w:pPr>
      <w:bookmarkStart w:id="6" w:name="_Toc210434007"/>
      <w:r w:rsidRPr="00641A4E">
        <w:t>1.5 Critical Evaluation</w:t>
      </w:r>
      <w:bookmarkEnd w:id="6"/>
    </w:p>
    <w:p w14:paraId="5E2FD200" w14:textId="24F9FBDD" w:rsidR="00407A97" w:rsidRPr="00641A4E" w:rsidRDefault="007E7BD8" w:rsidP="00407A97">
      <w:pPr>
        <w:rPr>
          <w:rFonts w:ascii="Arial" w:hAnsi="Arial" w:cs="Arial"/>
          <w:sz w:val="22"/>
        </w:rPr>
      </w:pPr>
      <w:r>
        <w:rPr>
          <w:rFonts w:ascii="Arial" w:hAnsi="Arial" w:cs="Arial"/>
          <w:sz w:val="22"/>
        </w:rPr>
        <w:t xml:space="preserve">The </w:t>
      </w:r>
      <w:r w:rsidR="00407A97" w:rsidRPr="00641A4E">
        <w:rPr>
          <w:rFonts w:ascii="Arial" w:hAnsi="Arial" w:cs="Arial"/>
          <w:sz w:val="22"/>
        </w:rPr>
        <w:t xml:space="preserve">UK has the advantages of universal healthcare access, high vaccination rates and creative preventive measures like taxes on sugar. Nevertheless, there are still weaknesses: the shortages of staff seen in </w:t>
      </w:r>
      <w:r>
        <w:rPr>
          <w:rFonts w:ascii="Arial" w:hAnsi="Arial" w:cs="Arial"/>
          <w:sz w:val="22"/>
        </w:rPr>
        <w:t xml:space="preserve">the </w:t>
      </w:r>
      <w:r w:rsidR="00407A97" w:rsidRPr="00641A4E">
        <w:rPr>
          <w:rFonts w:ascii="Arial" w:hAnsi="Arial" w:cs="Arial"/>
          <w:sz w:val="22"/>
        </w:rPr>
        <w:t>NHS, lengthy waiting lists, funding, and sharp disparity in health issues are all still obstacles</w:t>
      </w:r>
      <w:r w:rsidR="00022F6D">
        <w:rPr>
          <w:rFonts w:ascii="Arial" w:hAnsi="Arial" w:cs="Arial"/>
          <w:sz w:val="22"/>
        </w:rPr>
        <w:t xml:space="preserve"> (</w:t>
      </w:r>
      <w:proofErr w:type="spellStart"/>
      <w:r w:rsidR="00022F6D" w:rsidRPr="00022F6D">
        <w:rPr>
          <w:rFonts w:ascii="Arial" w:hAnsi="Arial" w:cs="Arial"/>
          <w:sz w:val="22"/>
        </w:rPr>
        <w:t>Alderwick</w:t>
      </w:r>
      <w:proofErr w:type="spellEnd"/>
      <w:r w:rsidR="00022F6D" w:rsidRPr="00022F6D">
        <w:rPr>
          <w:rFonts w:ascii="Arial" w:hAnsi="Arial" w:cs="Arial"/>
          <w:sz w:val="22"/>
        </w:rPr>
        <w:t xml:space="preserve"> and Dixon, 2019</w:t>
      </w:r>
      <w:r w:rsidR="00022F6D">
        <w:rPr>
          <w:rFonts w:ascii="Arial" w:hAnsi="Arial" w:cs="Arial"/>
          <w:sz w:val="22"/>
        </w:rPr>
        <w:t>)</w:t>
      </w:r>
      <w:r w:rsidR="00407A97" w:rsidRPr="00641A4E">
        <w:rPr>
          <w:rFonts w:ascii="Arial" w:hAnsi="Arial" w:cs="Arial"/>
          <w:sz w:val="22"/>
        </w:rPr>
        <w:t xml:space="preserve">. </w:t>
      </w:r>
      <w:r w:rsidR="00941D20" w:rsidRPr="00941D20">
        <w:rPr>
          <w:rFonts w:ascii="Arial" w:hAnsi="Arial" w:cs="Arial"/>
          <w:sz w:val="22"/>
        </w:rPr>
        <w:t>The differences are more evident on the global scale, when poor aren’t generally better armed, as reflected, perhaps, by the example of inequalities in accessing vaccines during the COVID-19 pandemic.</w:t>
      </w:r>
    </w:p>
    <w:p w14:paraId="6B983F43" w14:textId="77777777" w:rsidR="00407A97" w:rsidRPr="00641A4E" w:rsidRDefault="00407A97" w:rsidP="00641A4E">
      <w:pPr>
        <w:pStyle w:val="Heading2"/>
      </w:pPr>
      <w:bookmarkStart w:id="7" w:name="_Toc210434008"/>
      <w:r w:rsidRPr="00641A4E">
        <w:t>1.6 Recommendations</w:t>
      </w:r>
      <w:bookmarkEnd w:id="7"/>
    </w:p>
    <w:p w14:paraId="1DBDFCC9" w14:textId="141260C4" w:rsidR="00A5066F" w:rsidRDefault="004D3B3A" w:rsidP="00A5066F">
      <w:bookmarkStart w:id="8" w:name="_Toc210434009"/>
      <w:r w:rsidRPr="004D3B3A">
        <w:t xml:space="preserve">Primarily care should be prioritized in order to supplement SDG 3 pertaining to health promotion and screening. To reduce the necessary pressure needed to make NHS sustainable, the NHS needs to invest in </w:t>
      </w:r>
      <w:r>
        <w:t>the resilience of its workforce</w:t>
      </w:r>
      <w:r w:rsidR="00A5066F" w:rsidRPr="00A5066F">
        <w:t>. Lastly, the interconnection between SDG 3 and SDG 6 (Clean Water and Sanitation) would potentially help decrease the incidence of infectious diseases, which would guarantee improved health outcomes, environmental sustainability and long-term health (Venkatesh, 2022).</w:t>
      </w:r>
    </w:p>
    <w:p w14:paraId="75CFB764" w14:textId="68519B41" w:rsidR="008E5083" w:rsidRPr="008E5083" w:rsidRDefault="008E5083" w:rsidP="00641A4E">
      <w:pPr>
        <w:pStyle w:val="Heading1"/>
      </w:pPr>
      <w:r w:rsidRPr="008E5083">
        <w:t>Section 2: SDG 6 – Clean Water and Sanitation</w:t>
      </w:r>
      <w:bookmarkEnd w:id="8"/>
    </w:p>
    <w:p w14:paraId="23C7FEEF" w14:textId="77777777" w:rsidR="00641A4E" w:rsidRPr="00641A4E" w:rsidRDefault="00641A4E" w:rsidP="00641A4E">
      <w:pPr>
        <w:pStyle w:val="Heading2"/>
      </w:pPr>
      <w:bookmarkStart w:id="9" w:name="_Toc210434010"/>
      <w:r w:rsidRPr="00641A4E">
        <w:t>2.1 Overview of SDG 6</w:t>
      </w:r>
      <w:bookmarkEnd w:id="9"/>
    </w:p>
    <w:p w14:paraId="4A8BDE4E" w14:textId="3B027780" w:rsidR="00641A4E" w:rsidRPr="00641A4E" w:rsidRDefault="00641A4E" w:rsidP="00641A4E">
      <w:pPr>
        <w:rPr>
          <w:rFonts w:ascii="Arial" w:hAnsi="Arial" w:cs="Arial"/>
          <w:sz w:val="22"/>
        </w:rPr>
      </w:pPr>
      <w:r w:rsidRPr="00641A4E">
        <w:rPr>
          <w:rFonts w:ascii="Arial" w:hAnsi="Arial" w:cs="Arial"/>
          <w:sz w:val="22"/>
        </w:rPr>
        <w:t xml:space="preserve">On its part, </w:t>
      </w:r>
      <w:r w:rsidR="007E7BD8">
        <w:rPr>
          <w:rFonts w:ascii="Arial" w:hAnsi="Arial" w:cs="Arial"/>
          <w:sz w:val="22"/>
        </w:rPr>
        <w:t>Sustainable</w:t>
      </w:r>
      <w:r w:rsidRPr="00641A4E">
        <w:rPr>
          <w:rFonts w:ascii="Arial" w:hAnsi="Arial" w:cs="Arial"/>
          <w:sz w:val="22"/>
        </w:rPr>
        <w:t xml:space="preserve"> Development Goal 6 (SDG 6) aims to make sure that water and sanitation are affordable and sustainable to all people</w:t>
      </w:r>
      <w:r w:rsidR="00022F6D">
        <w:rPr>
          <w:rFonts w:ascii="Arial" w:hAnsi="Arial" w:cs="Arial"/>
          <w:sz w:val="22"/>
        </w:rPr>
        <w:t xml:space="preserve"> (</w:t>
      </w:r>
      <w:r w:rsidR="00022F6D" w:rsidRPr="00022F6D">
        <w:rPr>
          <w:rFonts w:ascii="Arial" w:hAnsi="Arial" w:cs="Arial"/>
          <w:sz w:val="22"/>
        </w:rPr>
        <w:t>Thompson and Bunds, 2022</w:t>
      </w:r>
      <w:r w:rsidR="00022F6D">
        <w:rPr>
          <w:rFonts w:ascii="Arial" w:hAnsi="Arial" w:cs="Arial"/>
          <w:sz w:val="22"/>
        </w:rPr>
        <w:t>)</w:t>
      </w:r>
      <w:r w:rsidRPr="00641A4E">
        <w:rPr>
          <w:rFonts w:ascii="Arial" w:hAnsi="Arial" w:cs="Arial"/>
          <w:sz w:val="22"/>
        </w:rPr>
        <w:t xml:space="preserve">. It focuses on universal access to safe drinking water, sanitation and hygiene (WASH), as well as bettering the quality of water, decreasing pollution, and protecting </w:t>
      </w:r>
      <w:r w:rsidR="007E7BD8">
        <w:rPr>
          <w:rFonts w:ascii="Arial" w:hAnsi="Arial" w:cs="Arial"/>
          <w:sz w:val="22"/>
        </w:rPr>
        <w:t>life-supporting</w:t>
      </w:r>
      <w:r w:rsidRPr="00641A4E">
        <w:rPr>
          <w:rFonts w:ascii="Arial" w:hAnsi="Arial" w:cs="Arial"/>
          <w:sz w:val="22"/>
        </w:rPr>
        <w:t xml:space="preserve"> ecosystems. Access to clean water plays a vital role in preventing water-borne diseases like cholera and </w:t>
      </w:r>
      <w:proofErr w:type="spellStart"/>
      <w:r w:rsidRPr="00641A4E">
        <w:rPr>
          <w:rFonts w:ascii="Arial" w:hAnsi="Arial" w:cs="Arial"/>
          <w:sz w:val="22"/>
        </w:rPr>
        <w:t>diarrhoea</w:t>
      </w:r>
      <w:proofErr w:type="spellEnd"/>
      <w:r w:rsidR="007E7BD8">
        <w:rPr>
          <w:rFonts w:ascii="Arial" w:hAnsi="Arial" w:cs="Arial"/>
          <w:sz w:val="22"/>
        </w:rPr>
        <w:t>,</w:t>
      </w:r>
      <w:r w:rsidRPr="00641A4E">
        <w:rPr>
          <w:rFonts w:ascii="Arial" w:hAnsi="Arial" w:cs="Arial"/>
          <w:sz w:val="22"/>
        </w:rPr>
        <w:t xml:space="preserve"> and sanitation lowers the spread of infections as well as improving their welfare. In </w:t>
      </w:r>
      <w:r w:rsidR="007E7BD8">
        <w:rPr>
          <w:rFonts w:ascii="Arial" w:hAnsi="Arial" w:cs="Arial"/>
          <w:sz w:val="22"/>
        </w:rPr>
        <w:t xml:space="preserve">the </w:t>
      </w:r>
      <w:r w:rsidRPr="00641A4E">
        <w:rPr>
          <w:rFonts w:ascii="Arial" w:hAnsi="Arial" w:cs="Arial"/>
          <w:sz w:val="22"/>
        </w:rPr>
        <w:t xml:space="preserve">absence of SDG 6 development, it will be virtually impossible to attain SDG 3 (Good Health and </w:t>
      </w:r>
      <w:r w:rsidR="007E7BD8">
        <w:rPr>
          <w:rFonts w:ascii="Arial" w:hAnsi="Arial" w:cs="Arial"/>
          <w:sz w:val="22"/>
        </w:rPr>
        <w:t>Well-being</w:t>
      </w:r>
      <w:r w:rsidRPr="00641A4E">
        <w:rPr>
          <w:rFonts w:ascii="Arial" w:hAnsi="Arial" w:cs="Arial"/>
          <w:sz w:val="22"/>
        </w:rPr>
        <w:t>), since poor water and sanitation pose a direct threat to the health outcomes</w:t>
      </w:r>
      <w:r w:rsidR="00022F6D">
        <w:rPr>
          <w:rFonts w:ascii="Arial" w:hAnsi="Arial" w:cs="Arial"/>
          <w:sz w:val="22"/>
        </w:rPr>
        <w:t xml:space="preserve"> (</w:t>
      </w:r>
      <w:r w:rsidR="00022F6D" w:rsidRPr="00022F6D">
        <w:rPr>
          <w:rFonts w:ascii="Arial" w:hAnsi="Arial" w:cs="Arial"/>
          <w:sz w:val="22"/>
        </w:rPr>
        <w:t>Venkatesh, 2022</w:t>
      </w:r>
      <w:r w:rsidR="00022F6D">
        <w:rPr>
          <w:rFonts w:ascii="Arial" w:hAnsi="Arial" w:cs="Arial"/>
          <w:sz w:val="22"/>
        </w:rPr>
        <w:t>)</w:t>
      </w:r>
      <w:r w:rsidRPr="00641A4E">
        <w:rPr>
          <w:rFonts w:ascii="Arial" w:hAnsi="Arial" w:cs="Arial"/>
          <w:sz w:val="22"/>
        </w:rPr>
        <w:t>.</w:t>
      </w:r>
    </w:p>
    <w:p w14:paraId="52E4364A" w14:textId="77777777" w:rsidR="00641A4E" w:rsidRPr="00641A4E" w:rsidRDefault="00641A4E" w:rsidP="00641A4E">
      <w:pPr>
        <w:pStyle w:val="Heading2"/>
      </w:pPr>
      <w:bookmarkStart w:id="10" w:name="_Toc210434011"/>
      <w:r w:rsidRPr="00641A4E">
        <w:lastRenderedPageBreak/>
        <w:t>2.2 Global Policies and Initiatives</w:t>
      </w:r>
      <w:bookmarkEnd w:id="10"/>
    </w:p>
    <w:p w14:paraId="05D4AD24" w14:textId="62B9380C" w:rsidR="00641A4E" w:rsidRPr="00641A4E" w:rsidRDefault="00641A4E" w:rsidP="00641A4E">
      <w:pPr>
        <w:rPr>
          <w:rFonts w:ascii="Arial" w:hAnsi="Arial" w:cs="Arial"/>
          <w:sz w:val="22"/>
        </w:rPr>
      </w:pPr>
      <w:r w:rsidRPr="00641A4E">
        <w:rPr>
          <w:rFonts w:ascii="Arial" w:hAnsi="Arial" w:cs="Arial"/>
          <w:sz w:val="22"/>
        </w:rPr>
        <w:t xml:space="preserve">The efforts to integrate water issues </w:t>
      </w:r>
      <w:r w:rsidR="007E7BD8">
        <w:rPr>
          <w:rFonts w:ascii="Arial" w:hAnsi="Arial" w:cs="Arial"/>
          <w:sz w:val="22"/>
        </w:rPr>
        <w:t>into</w:t>
      </w:r>
      <w:r w:rsidRPr="00641A4E">
        <w:rPr>
          <w:rFonts w:ascii="Arial" w:hAnsi="Arial" w:cs="Arial"/>
          <w:sz w:val="22"/>
        </w:rPr>
        <w:t xml:space="preserve"> </w:t>
      </w:r>
      <w:r w:rsidR="007E7BD8">
        <w:rPr>
          <w:rFonts w:ascii="Arial" w:hAnsi="Arial" w:cs="Arial"/>
          <w:sz w:val="22"/>
        </w:rPr>
        <w:t xml:space="preserve">the </w:t>
      </w:r>
      <w:r w:rsidRPr="00641A4E">
        <w:rPr>
          <w:rFonts w:ascii="Arial" w:hAnsi="Arial" w:cs="Arial"/>
          <w:sz w:val="22"/>
        </w:rPr>
        <w:t xml:space="preserve">SDGs are coordinated by global actors like UN-Water, and </w:t>
      </w:r>
      <w:r w:rsidR="007E7BD8">
        <w:rPr>
          <w:rFonts w:ascii="Arial" w:hAnsi="Arial" w:cs="Arial"/>
          <w:sz w:val="22"/>
        </w:rPr>
        <w:t xml:space="preserve">the </w:t>
      </w:r>
      <w:r w:rsidRPr="00641A4E">
        <w:rPr>
          <w:rFonts w:ascii="Arial" w:hAnsi="Arial" w:cs="Arial"/>
          <w:sz w:val="22"/>
        </w:rPr>
        <w:t xml:space="preserve">WHO/UNICEF Joint Monitoring </w:t>
      </w:r>
      <w:proofErr w:type="spellStart"/>
      <w:r w:rsidRPr="00641A4E">
        <w:rPr>
          <w:rFonts w:ascii="Arial" w:hAnsi="Arial" w:cs="Arial"/>
          <w:sz w:val="22"/>
        </w:rPr>
        <w:t>Programme</w:t>
      </w:r>
      <w:proofErr w:type="spellEnd"/>
      <w:r w:rsidRPr="00641A4E">
        <w:rPr>
          <w:rFonts w:ascii="Arial" w:hAnsi="Arial" w:cs="Arial"/>
          <w:sz w:val="22"/>
        </w:rPr>
        <w:t xml:space="preserve"> (JMP) presents the information regarding WISH access</w:t>
      </w:r>
      <w:r w:rsidR="00022F6D">
        <w:rPr>
          <w:rFonts w:ascii="Arial" w:hAnsi="Arial" w:cs="Arial"/>
          <w:sz w:val="22"/>
        </w:rPr>
        <w:t xml:space="preserve"> (</w:t>
      </w:r>
      <w:proofErr w:type="spellStart"/>
      <w:r w:rsidR="00022F6D" w:rsidRPr="00022F6D">
        <w:rPr>
          <w:rFonts w:ascii="Arial" w:hAnsi="Arial" w:cs="Arial"/>
          <w:sz w:val="22"/>
        </w:rPr>
        <w:t>Girmay</w:t>
      </w:r>
      <w:proofErr w:type="spellEnd"/>
      <w:r w:rsidR="00022F6D">
        <w:rPr>
          <w:rFonts w:ascii="Arial" w:hAnsi="Arial" w:cs="Arial"/>
          <w:sz w:val="22"/>
        </w:rPr>
        <w:t xml:space="preserve"> et al., 2023)</w:t>
      </w:r>
      <w:r w:rsidRPr="00641A4E">
        <w:rPr>
          <w:rFonts w:ascii="Arial" w:hAnsi="Arial" w:cs="Arial"/>
          <w:sz w:val="22"/>
        </w:rPr>
        <w:t>. The human right to water policies</w:t>
      </w:r>
      <w:r w:rsidR="007E7BD8">
        <w:rPr>
          <w:rFonts w:ascii="Arial" w:hAnsi="Arial" w:cs="Arial"/>
          <w:sz w:val="22"/>
        </w:rPr>
        <w:t>,</w:t>
      </w:r>
      <w:r w:rsidRPr="00641A4E">
        <w:rPr>
          <w:rFonts w:ascii="Arial" w:hAnsi="Arial" w:cs="Arial"/>
          <w:sz w:val="22"/>
        </w:rPr>
        <w:t xml:space="preserve"> such as the Human </w:t>
      </w:r>
      <w:r w:rsidR="007E7BD8">
        <w:rPr>
          <w:rFonts w:ascii="Arial" w:hAnsi="Arial" w:cs="Arial"/>
          <w:sz w:val="22"/>
        </w:rPr>
        <w:t>Right</w:t>
      </w:r>
      <w:r w:rsidRPr="00641A4E">
        <w:rPr>
          <w:rFonts w:ascii="Arial" w:hAnsi="Arial" w:cs="Arial"/>
          <w:sz w:val="22"/>
        </w:rPr>
        <w:t xml:space="preserve"> to water and sanitation</w:t>
      </w:r>
      <w:r w:rsidR="007E7BD8">
        <w:rPr>
          <w:rFonts w:ascii="Arial" w:hAnsi="Arial" w:cs="Arial"/>
          <w:sz w:val="22"/>
        </w:rPr>
        <w:t>,</w:t>
      </w:r>
      <w:r w:rsidRPr="00641A4E">
        <w:rPr>
          <w:rFonts w:ascii="Arial" w:hAnsi="Arial" w:cs="Arial"/>
          <w:sz w:val="22"/>
        </w:rPr>
        <w:t xml:space="preserve"> are highly sensitive to the issue of healthy water as a means of dignity and survival (Human right to water and sanitation, 2010, p. 3)</w:t>
      </w:r>
      <w:r w:rsidR="00022F6D">
        <w:rPr>
          <w:rFonts w:ascii="Arial" w:hAnsi="Arial" w:cs="Arial"/>
          <w:sz w:val="22"/>
        </w:rPr>
        <w:t xml:space="preserve"> </w:t>
      </w:r>
      <w:r w:rsidR="000803AD">
        <w:rPr>
          <w:rFonts w:ascii="Arial" w:hAnsi="Arial" w:cs="Arial"/>
          <w:sz w:val="22"/>
        </w:rPr>
        <w:t>(</w:t>
      </w:r>
      <w:r w:rsidR="00022F6D" w:rsidRPr="00022F6D">
        <w:rPr>
          <w:rFonts w:ascii="Arial" w:hAnsi="Arial" w:cs="Arial"/>
          <w:sz w:val="22"/>
        </w:rPr>
        <w:t>Neves-Silva and Heller, 2016</w:t>
      </w:r>
      <w:r w:rsidR="00022F6D">
        <w:rPr>
          <w:rFonts w:ascii="Arial" w:hAnsi="Arial" w:cs="Arial"/>
          <w:sz w:val="22"/>
        </w:rPr>
        <w:t>)</w:t>
      </w:r>
      <w:r w:rsidRPr="00641A4E">
        <w:rPr>
          <w:rFonts w:ascii="Arial" w:hAnsi="Arial" w:cs="Arial"/>
          <w:sz w:val="22"/>
        </w:rPr>
        <w:t xml:space="preserve">. There has been </w:t>
      </w:r>
      <w:r w:rsidR="00A5066F">
        <w:rPr>
          <w:rFonts w:ascii="Arial" w:hAnsi="Arial" w:cs="Arial"/>
          <w:sz w:val="22"/>
        </w:rPr>
        <w:t xml:space="preserve">a </w:t>
      </w:r>
      <w:r w:rsidRPr="00641A4E">
        <w:rPr>
          <w:rFonts w:ascii="Arial" w:hAnsi="Arial" w:cs="Arial"/>
          <w:sz w:val="22"/>
        </w:rPr>
        <w:t xml:space="preserve">great improvement-2.4 billion individuals </w:t>
      </w:r>
      <w:r w:rsidR="007E7BD8">
        <w:rPr>
          <w:rFonts w:ascii="Arial" w:hAnsi="Arial" w:cs="Arial"/>
          <w:sz w:val="22"/>
        </w:rPr>
        <w:t xml:space="preserve">have </w:t>
      </w:r>
      <w:r w:rsidRPr="00641A4E">
        <w:rPr>
          <w:rFonts w:ascii="Arial" w:hAnsi="Arial" w:cs="Arial"/>
          <w:sz w:val="22"/>
        </w:rPr>
        <w:t>reduced access to inadequate sanitation between 2000 and 2020</w:t>
      </w:r>
      <w:r w:rsidR="007E7BD8">
        <w:rPr>
          <w:rFonts w:ascii="Arial" w:hAnsi="Arial" w:cs="Arial"/>
          <w:sz w:val="22"/>
        </w:rPr>
        <w:t>,</w:t>
      </w:r>
      <w:r w:rsidRPr="00641A4E">
        <w:rPr>
          <w:rFonts w:ascii="Arial" w:hAnsi="Arial" w:cs="Arial"/>
          <w:sz w:val="22"/>
        </w:rPr>
        <w:t xml:space="preserve"> but it remains a challenge. Poor infrastructure, insecure water sources</w:t>
      </w:r>
      <w:r w:rsidR="007E7BD8">
        <w:rPr>
          <w:rFonts w:ascii="Arial" w:hAnsi="Arial" w:cs="Arial"/>
          <w:sz w:val="22"/>
        </w:rPr>
        <w:t>,</w:t>
      </w:r>
      <w:r w:rsidRPr="00641A4E">
        <w:rPr>
          <w:rFonts w:ascii="Arial" w:hAnsi="Arial" w:cs="Arial"/>
          <w:sz w:val="22"/>
        </w:rPr>
        <w:t xml:space="preserve"> as well as insufficient sanitation amenities continue to be the plight of low-income regions, particularly Sub-Saharan Africa and South Asia. Waterborne diseases are one of the primary causes of avoidable child mortality, as the world faces some constraints in equity.</w:t>
      </w:r>
    </w:p>
    <w:p w14:paraId="4B02FD3E" w14:textId="2CAE26AA" w:rsidR="00641A4E" w:rsidRPr="00641A4E" w:rsidRDefault="00641A4E" w:rsidP="00641A4E">
      <w:pPr>
        <w:pStyle w:val="Heading2"/>
      </w:pPr>
      <w:bookmarkStart w:id="11" w:name="_Toc210434012"/>
      <w:r w:rsidRPr="00641A4E">
        <w:t>2.3 National and Local Examples (UK Focus)</w:t>
      </w:r>
      <w:bookmarkEnd w:id="11"/>
    </w:p>
    <w:p w14:paraId="4CBA1215" w14:textId="7797EEEA" w:rsidR="00641A4E" w:rsidRPr="00641A4E" w:rsidRDefault="00641A4E" w:rsidP="00641A4E">
      <w:pPr>
        <w:rPr>
          <w:rFonts w:ascii="Arial" w:hAnsi="Arial" w:cs="Arial"/>
          <w:sz w:val="22"/>
        </w:rPr>
      </w:pPr>
      <w:r w:rsidRPr="00641A4E">
        <w:rPr>
          <w:rFonts w:ascii="Arial" w:hAnsi="Arial" w:cs="Arial"/>
          <w:sz w:val="22"/>
        </w:rPr>
        <w:t>In the UK</w:t>
      </w:r>
      <w:r w:rsidR="007E7BD8">
        <w:rPr>
          <w:rFonts w:ascii="Arial" w:hAnsi="Arial" w:cs="Arial"/>
          <w:sz w:val="22"/>
        </w:rPr>
        <w:t>,</w:t>
      </w:r>
      <w:r w:rsidRPr="00641A4E">
        <w:rPr>
          <w:rFonts w:ascii="Arial" w:hAnsi="Arial" w:cs="Arial"/>
          <w:sz w:val="22"/>
        </w:rPr>
        <w:t xml:space="preserve"> there are several agencies in charge of water and sanitation. Water quality is managed by the Department for Environment, Food and Rural Affairs (DEFRA) and the Environment Agency, and water delivery and treatment by water companies</w:t>
      </w:r>
      <w:r w:rsidR="000803AD">
        <w:rPr>
          <w:rFonts w:ascii="Arial" w:hAnsi="Arial" w:cs="Arial"/>
          <w:sz w:val="22"/>
        </w:rPr>
        <w:t xml:space="preserve"> (</w:t>
      </w:r>
      <w:proofErr w:type="spellStart"/>
      <w:r w:rsidR="000803AD" w:rsidRPr="000803AD">
        <w:rPr>
          <w:rFonts w:ascii="Arial" w:hAnsi="Arial" w:cs="Arial"/>
          <w:sz w:val="22"/>
        </w:rPr>
        <w:t>Bagherli</w:t>
      </w:r>
      <w:proofErr w:type="spellEnd"/>
      <w:r w:rsidR="000803AD">
        <w:rPr>
          <w:rFonts w:ascii="Arial" w:hAnsi="Arial" w:cs="Arial"/>
          <w:sz w:val="22"/>
        </w:rPr>
        <w:t xml:space="preserve"> et al., 2023)</w:t>
      </w:r>
      <w:r w:rsidRPr="00641A4E">
        <w:rPr>
          <w:rFonts w:ascii="Arial" w:hAnsi="Arial" w:cs="Arial"/>
          <w:sz w:val="22"/>
        </w:rPr>
        <w:t xml:space="preserve">. Established national policies involve mitigating sewage contamination, encouraging </w:t>
      </w:r>
      <w:r w:rsidR="007E7BD8">
        <w:rPr>
          <w:rFonts w:ascii="Arial" w:hAnsi="Arial" w:cs="Arial"/>
          <w:sz w:val="22"/>
        </w:rPr>
        <w:t>water</w:t>
      </w:r>
      <w:r w:rsidRPr="00641A4E">
        <w:rPr>
          <w:rFonts w:ascii="Arial" w:hAnsi="Arial" w:cs="Arial"/>
          <w:sz w:val="22"/>
        </w:rPr>
        <w:t xml:space="preserve"> conservation and also adherence to the EU Water Framework Directive (currently retained under UK legislation)</w:t>
      </w:r>
      <w:r w:rsidR="000803AD">
        <w:rPr>
          <w:rFonts w:ascii="Arial" w:hAnsi="Arial" w:cs="Arial"/>
          <w:sz w:val="22"/>
        </w:rPr>
        <w:t xml:space="preserve"> (</w:t>
      </w:r>
      <w:proofErr w:type="spellStart"/>
      <w:r w:rsidR="000803AD" w:rsidRPr="000803AD">
        <w:rPr>
          <w:rFonts w:ascii="Arial" w:hAnsi="Arial" w:cs="Arial"/>
          <w:sz w:val="22"/>
        </w:rPr>
        <w:t>Voulvoulis</w:t>
      </w:r>
      <w:proofErr w:type="spellEnd"/>
      <w:r w:rsidR="000803AD">
        <w:rPr>
          <w:rFonts w:ascii="Arial" w:hAnsi="Arial" w:cs="Arial"/>
          <w:sz w:val="22"/>
        </w:rPr>
        <w:t xml:space="preserve"> et al., 2017)</w:t>
      </w:r>
      <w:r w:rsidRPr="00641A4E">
        <w:rPr>
          <w:rFonts w:ascii="Arial" w:hAnsi="Arial" w:cs="Arial"/>
          <w:sz w:val="22"/>
        </w:rPr>
        <w:t xml:space="preserve">. In their home area, cities and non-governmental </w:t>
      </w:r>
      <w:proofErr w:type="spellStart"/>
      <w:r w:rsidR="007E7BD8">
        <w:rPr>
          <w:rFonts w:ascii="Arial" w:hAnsi="Arial" w:cs="Arial"/>
          <w:sz w:val="22"/>
        </w:rPr>
        <w:t>organisations</w:t>
      </w:r>
      <w:proofErr w:type="spellEnd"/>
      <w:r w:rsidR="007E7BD8">
        <w:rPr>
          <w:rFonts w:ascii="Arial" w:hAnsi="Arial" w:cs="Arial"/>
          <w:sz w:val="22"/>
        </w:rPr>
        <w:t xml:space="preserve"> </w:t>
      </w:r>
      <w:proofErr w:type="spellStart"/>
      <w:r w:rsidR="007E7BD8">
        <w:rPr>
          <w:rFonts w:ascii="Arial" w:hAnsi="Arial" w:cs="Arial"/>
          <w:sz w:val="22"/>
        </w:rPr>
        <w:t>organise</w:t>
      </w:r>
      <w:proofErr w:type="spellEnd"/>
      <w:r w:rsidRPr="00641A4E">
        <w:rPr>
          <w:rFonts w:ascii="Arial" w:hAnsi="Arial" w:cs="Arial"/>
          <w:sz w:val="22"/>
        </w:rPr>
        <w:t xml:space="preserve"> river cleanup activities, </w:t>
      </w:r>
      <w:r w:rsidR="007E7BD8">
        <w:rPr>
          <w:rFonts w:ascii="Arial" w:hAnsi="Arial" w:cs="Arial"/>
          <w:sz w:val="22"/>
        </w:rPr>
        <w:t>anti-plastic</w:t>
      </w:r>
      <w:r w:rsidRPr="00641A4E">
        <w:rPr>
          <w:rFonts w:ascii="Arial" w:hAnsi="Arial" w:cs="Arial"/>
          <w:sz w:val="22"/>
        </w:rPr>
        <w:t xml:space="preserve"> campaigns and sanitation awareness campaigns. In one instance, Thames </w:t>
      </w:r>
      <w:r w:rsidR="007E7BD8">
        <w:rPr>
          <w:rFonts w:ascii="Arial" w:hAnsi="Arial" w:cs="Arial"/>
          <w:sz w:val="22"/>
        </w:rPr>
        <w:t>Water</w:t>
      </w:r>
      <w:r w:rsidRPr="00641A4E">
        <w:rPr>
          <w:rFonts w:ascii="Arial" w:hAnsi="Arial" w:cs="Arial"/>
          <w:sz w:val="22"/>
        </w:rPr>
        <w:t xml:space="preserve"> has </w:t>
      </w:r>
      <w:r w:rsidR="007E7BD8">
        <w:rPr>
          <w:rFonts w:ascii="Arial" w:hAnsi="Arial" w:cs="Arial"/>
          <w:sz w:val="22"/>
        </w:rPr>
        <w:t>invested</w:t>
      </w:r>
      <w:r w:rsidRPr="00641A4E">
        <w:rPr>
          <w:rFonts w:ascii="Arial" w:hAnsi="Arial" w:cs="Arial"/>
          <w:sz w:val="22"/>
        </w:rPr>
        <w:t xml:space="preserve"> in large infrastructure that would avoid disposing of sewage in </w:t>
      </w:r>
      <w:r w:rsidR="007E7BD8">
        <w:rPr>
          <w:rFonts w:ascii="Arial" w:hAnsi="Arial" w:cs="Arial"/>
          <w:sz w:val="22"/>
        </w:rPr>
        <w:t xml:space="preserve">the </w:t>
      </w:r>
      <w:r w:rsidRPr="00641A4E">
        <w:rPr>
          <w:rFonts w:ascii="Arial" w:hAnsi="Arial" w:cs="Arial"/>
          <w:sz w:val="22"/>
        </w:rPr>
        <w:t>Thames. Nonetheless, it has been reported over and over again that untreated sewage was released into rivers</w:t>
      </w:r>
      <w:r w:rsidR="007E7BD8">
        <w:rPr>
          <w:rFonts w:ascii="Arial" w:hAnsi="Arial" w:cs="Arial"/>
          <w:sz w:val="22"/>
        </w:rPr>
        <w:t>,</w:t>
      </w:r>
      <w:r w:rsidRPr="00641A4E">
        <w:rPr>
          <w:rFonts w:ascii="Arial" w:hAnsi="Arial" w:cs="Arial"/>
          <w:sz w:val="22"/>
        </w:rPr>
        <w:t xml:space="preserve"> indicating prevailing lapses.</w:t>
      </w:r>
    </w:p>
    <w:p w14:paraId="19549250" w14:textId="77777777" w:rsidR="00641A4E" w:rsidRPr="00641A4E" w:rsidRDefault="00641A4E" w:rsidP="00641A4E">
      <w:pPr>
        <w:pStyle w:val="Heading2"/>
      </w:pPr>
      <w:bookmarkStart w:id="12" w:name="_Toc210434013"/>
      <w:r w:rsidRPr="00641A4E">
        <w:t>2.4 Models and Theories</w:t>
      </w:r>
      <w:bookmarkEnd w:id="12"/>
    </w:p>
    <w:p w14:paraId="5C7DC301" w14:textId="43A5243B" w:rsidR="00641A4E" w:rsidRPr="00641A4E" w:rsidRDefault="007E7BD8" w:rsidP="00641A4E">
      <w:pPr>
        <w:rPr>
          <w:rFonts w:ascii="Arial" w:hAnsi="Arial" w:cs="Arial"/>
          <w:sz w:val="22"/>
        </w:rPr>
      </w:pPr>
      <w:r>
        <w:rPr>
          <w:rFonts w:ascii="Arial" w:hAnsi="Arial" w:cs="Arial"/>
          <w:sz w:val="22"/>
        </w:rPr>
        <w:t xml:space="preserve">The </w:t>
      </w:r>
      <w:r w:rsidR="00641A4E" w:rsidRPr="00641A4E">
        <w:rPr>
          <w:rFonts w:ascii="Arial" w:hAnsi="Arial" w:cs="Arial"/>
          <w:sz w:val="22"/>
        </w:rPr>
        <w:t>Social Determinants of Health model reveals how health equity depends on environmental factors</w:t>
      </w:r>
      <w:r>
        <w:rPr>
          <w:rFonts w:ascii="Arial" w:hAnsi="Arial" w:cs="Arial"/>
          <w:sz w:val="22"/>
        </w:rPr>
        <w:t>,</w:t>
      </w:r>
      <w:r w:rsidR="00641A4E" w:rsidRPr="00641A4E">
        <w:rPr>
          <w:rFonts w:ascii="Arial" w:hAnsi="Arial" w:cs="Arial"/>
          <w:sz w:val="22"/>
        </w:rPr>
        <w:t xml:space="preserve"> such as clean water</w:t>
      </w:r>
      <w:r>
        <w:rPr>
          <w:rFonts w:ascii="Arial" w:hAnsi="Arial" w:cs="Arial"/>
          <w:sz w:val="22"/>
        </w:rPr>
        <w:t>,</w:t>
      </w:r>
      <w:r w:rsidR="00641A4E" w:rsidRPr="00641A4E">
        <w:rPr>
          <w:rFonts w:ascii="Arial" w:hAnsi="Arial" w:cs="Arial"/>
          <w:sz w:val="22"/>
        </w:rPr>
        <w:t xml:space="preserve"> which indicates that sanitation is a structural determinant of health</w:t>
      </w:r>
      <w:r w:rsidR="000803AD">
        <w:rPr>
          <w:rFonts w:ascii="Arial" w:hAnsi="Arial" w:cs="Arial"/>
          <w:sz w:val="22"/>
        </w:rPr>
        <w:t xml:space="preserve"> (</w:t>
      </w:r>
      <w:proofErr w:type="spellStart"/>
      <w:r w:rsidR="000803AD" w:rsidRPr="000803AD">
        <w:rPr>
          <w:rFonts w:ascii="Arial" w:hAnsi="Arial" w:cs="Arial"/>
          <w:sz w:val="22"/>
        </w:rPr>
        <w:t>Shokouh</w:t>
      </w:r>
      <w:proofErr w:type="spellEnd"/>
      <w:r w:rsidR="000803AD">
        <w:rPr>
          <w:rFonts w:ascii="Arial" w:hAnsi="Arial" w:cs="Arial"/>
          <w:sz w:val="22"/>
        </w:rPr>
        <w:t xml:space="preserve"> et al., 2017)</w:t>
      </w:r>
      <w:r w:rsidR="00641A4E" w:rsidRPr="00641A4E">
        <w:rPr>
          <w:rFonts w:ascii="Arial" w:hAnsi="Arial" w:cs="Arial"/>
          <w:sz w:val="22"/>
        </w:rPr>
        <w:t>. The concept of sustainability, as explained through systems thinking, shows that the management of water requires a concerted effort in relation to both infrastructure and climatic resilience</w:t>
      </w:r>
      <w:r>
        <w:rPr>
          <w:rFonts w:ascii="Arial" w:hAnsi="Arial" w:cs="Arial"/>
          <w:sz w:val="22"/>
        </w:rPr>
        <w:t>,</w:t>
      </w:r>
      <w:r w:rsidR="00641A4E" w:rsidRPr="00641A4E">
        <w:rPr>
          <w:rFonts w:ascii="Arial" w:hAnsi="Arial" w:cs="Arial"/>
          <w:sz w:val="22"/>
        </w:rPr>
        <w:t xml:space="preserve"> as well as communal </w:t>
      </w:r>
      <w:proofErr w:type="spellStart"/>
      <w:r w:rsidR="00641A4E" w:rsidRPr="00641A4E">
        <w:rPr>
          <w:rFonts w:ascii="Arial" w:hAnsi="Arial" w:cs="Arial"/>
          <w:sz w:val="22"/>
        </w:rPr>
        <w:t>behaviour</w:t>
      </w:r>
      <w:proofErr w:type="spellEnd"/>
      <w:r w:rsidR="00641A4E" w:rsidRPr="00641A4E">
        <w:rPr>
          <w:rFonts w:ascii="Arial" w:hAnsi="Arial" w:cs="Arial"/>
          <w:sz w:val="22"/>
        </w:rPr>
        <w:t>, in which the environment, economy, and community health are interdependent.</w:t>
      </w:r>
    </w:p>
    <w:p w14:paraId="5FAEE330" w14:textId="77777777" w:rsidR="00641A4E" w:rsidRPr="00641A4E" w:rsidRDefault="00641A4E" w:rsidP="00641A4E">
      <w:pPr>
        <w:pStyle w:val="Heading2"/>
      </w:pPr>
      <w:bookmarkStart w:id="13" w:name="_Toc210434014"/>
      <w:r w:rsidRPr="00641A4E">
        <w:lastRenderedPageBreak/>
        <w:t>2.5 Critical Evaluation</w:t>
      </w:r>
      <w:bookmarkEnd w:id="13"/>
    </w:p>
    <w:p w14:paraId="534EA2DF" w14:textId="48B7191B" w:rsidR="00641A4E" w:rsidRPr="00641A4E" w:rsidRDefault="00641A4E" w:rsidP="00641A4E">
      <w:pPr>
        <w:rPr>
          <w:rFonts w:ascii="Arial" w:hAnsi="Arial" w:cs="Arial"/>
          <w:sz w:val="22"/>
        </w:rPr>
      </w:pPr>
      <w:r w:rsidRPr="00641A4E">
        <w:rPr>
          <w:rFonts w:ascii="Arial" w:hAnsi="Arial" w:cs="Arial"/>
          <w:sz w:val="22"/>
        </w:rPr>
        <w:t>The UK has excelled in the criteria of universal access to water and sanitation, which is a definite advantage over the inequalities of the world</w:t>
      </w:r>
      <w:r w:rsidR="000803AD">
        <w:rPr>
          <w:rFonts w:ascii="Arial" w:hAnsi="Arial" w:cs="Arial"/>
          <w:sz w:val="22"/>
        </w:rPr>
        <w:t xml:space="preserve"> (</w:t>
      </w:r>
      <w:r w:rsidR="000803AD" w:rsidRPr="000803AD">
        <w:rPr>
          <w:rFonts w:ascii="Arial" w:hAnsi="Arial" w:cs="Arial"/>
          <w:sz w:val="22"/>
        </w:rPr>
        <w:t>Bayu</w:t>
      </w:r>
      <w:r w:rsidR="000803AD">
        <w:rPr>
          <w:rFonts w:ascii="Arial" w:hAnsi="Arial" w:cs="Arial"/>
          <w:sz w:val="22"/>
        </w:rPr>
        <w:t xml:space="preserve"> et al., 2020)</w:t>
      </w:r>
      <w:r w:rsidRPr="00641A4E">
        <w:rPr>
          <w:rFonts w:ascii="Arial" w:hAnsi="Arial" w:cs="Arial"/>
          <w:sz w:val="22"/>
        </w:rPr>
        <w:t>. The quality of water is excellent</w:t>
      </w:r>
      <w:r w:rsidR="007E7BD8">
        <w:rPr>
          <w:rFonts w:ascii="Arial" w:hAnsi="Arial" w:cs="Arial"/>
          <w:sz w:val="22"/>
        </w:rPr>
        <w:t>,</w:t>
      </w:r>
      <w:r w:rsidRPr="00641A4E">
        <w:rPr>
          <w:rFonts w:ascii="Arial" w:hAnsi="Arial" w:cs="Arial"/>
          <w:sz w:val="22"/>
        </w:rPr>
        <w:t xml:space="preserve"> and households enjoy good services. But there are still weaknesses: floods in areas, sewage release</w:t>
      </w:r>
      <w:r w:rsidR="007E7BD8">
        <w:rPr>
          <w:rFonts w:ascii="Arial" w:hAnsi="Arial" w:cs="Arial"/>
          <w:sz w:val="22"/>
        </w:rPr>
        <w:t>,</w:t>
      </w:r>
      <w:r w:rsidRPr="00641A4E">
        <w:rPr>
          <w:rFonts w:ascii="Arial" w:hAnsi="Arial" w:cs="Arial"/>
          <w:sz w:val="22"/>
        </w:rPr>
        <w:t xml:space="preserve"> and pollution negatively affect the sustainability of the environment and people. The Environment Agency has been accused of lax </w:t>
      </w:r>
      <w:r w:rsidR="007E7BD8">
        <w:rPr>
          <w:rFonts w:ascii="Arial" w:hAnsi="Arial" w:cs="Arial"/>
          <w:sz w:val="22"/>
        </w:rPr>
        <w:t>enforcement</w:t>
      </w:r>
      <w:r w:rsidRPr="00641A4E">
        <w:rPr>
          <w:rFonts w:ascii="Arial" w:hAnsi="Arial" w:cs="Arial"/>
          <w:sz w:val="22"/>
        </w:rPr>
        <w:t xml:space="preserve"> of regulations</w:t>
      </w:r>
      <w:r w:rsidR="007E7BD8">
        <w:rPr>
          <w:rFonts w:ascii="Arial" w:hAnsi="Arial" w:cs="Arial"/>
          <w:sz w:val="22"/>
        </w:rPr>
        <w:t>,</w:t>
      </w:r>
      <w:r w:rsidRPr="00641A4E">
        <w:rPr>
          <w:rFonts w:ascii="Arial" w:hAnsi="Arial" w:cs="Arial"/>
          <w:sz w:val="22"/>
        </w:rPr>
        <w:t xml:space="preserve"> and water companies that are </w:t>
      </w:r>
      <w:proofErr w:type="spellStart"/>
      <w:r w:rsidRPr="00641A4E">
        <w:rPr>
          <w:rFonts w:ascii="Arial" w:hAnsi="Arial" w:cs="Arial"/>
          <w:sz w:val="22"/>
        </w:rPr>
        <w:t>privatised</w:t>
      </w:r>
      <w:proofErr w:type="spellEnd"/>
      <w:r w:rsidRPr="00641A4E">
        <w:rPr>
          <w:rFonts w:ascii="Arial" w:hAnsi="Arial" w:cs="Arial"/>
          <w:sz w:val="22"/>
        </w:rPr>
        <w:t xml:space="preserve"> have seen criticism of </w:t>
      </w:r>
      <w:proofErr w:type="spellStart"/>
      <w:r w:rsidRPr="00641A4E">
        <w:rPr>
          <w:rFonts w:ascii="Arial" w:hAnsi="Arial" w:cs="Arial"/>
          <w:sz w:val="22"/>
        </w:rPr>
        <w:t>prioritising</w:t>
      </w:r>
      <w:proofErr w:type="spellEnd"/>
      <w:r w:rsidRPr="00641A4E">
        <w:rPr>
          <w:rFonts w:ascii="Arial" w:hAnsi="Arial" w:cs="Arial"/>
          <w:sz w:val="22"/>
        </w:rPr>
        <w:t xml:space="preserve"> profits above infrastructure spending. </w:t>
      </w:r>
      <w:r w:rsidR="007E7BD8">
        <w:rPr>
          <w:rFonts w:ascii="Arial" w:hAnsi="Arial" w:cs="Arial"/>
          <w:sz w:val="22"/>
        </w:rPr>
        <w:t>Failure</w:t>
      </w:r>
      <w:r w:rsidRPr="00641A4E">
        <w:rPr>
          <w:rFonts w:ascii="Arial" w:hAnsi="Arial" w:cs="Arial"/>
          <w:sz w:val="22"/>
        </w:rPr>
        <w:t xml:space="preserve"> equity disparities are also more pronounced in the world- berating countries</w:t>
      </w:r>
      <w:r w:rsidR="007E7BD8">
        <w:rPr>
          <w:rFonts w:ascii="Arial" w:hAnsi="Arial" w:cs="Arial"/>
          <w:sz w:val="22"/>
        </w:rPr>
        <w:t>,</w:t>
      </w:r>
      <w:r w:rsidRPr="00641A4E">
        <w:rPr>
          <w:rFonts w:ascii="Arial" w:hAnsi="Arial" w:cs="Arial"/>
          <w:sz w:val="22"/>
        </w:rPr>
        <w:t xml:space="preserve"> </w:t>
      </w:r>
      <w:r w:rsidR="007E7BD8">
        <w:rPr>
          <w:rFonts w:ascii="Arial" w:hAnsi="Arial" w:cs="Arial"/>
          <w:sz w:val="22"/>
        </w:rPr>
        <w:t>including</w:t>
      </w:r>
      <w:r w:rsidRPr="00641A4E">
        <w:rPr>
          <w:rFonts w:ascii="Arial" w:hAnsi="Arial" w:cs="Arial"/>
          <w:sz w:val="22"/>
        </w:rPr>
        <w:t xml:space="preserve"> </w:t>
      </w:r>
      <w:r w:rsidR="007E7BD8">
        <w:rPr>
          <w:rFonts w:ascii="Arial" w:hAnsi="Arial" w:cs="Arial"/>
          <w:sz w:val="22"/>
        </w:rPr>
        <w:t xml:space="preserve">the </w:t>
      </w:r>
      <w:r w:rsidRPr="00641A4E">
        <w:rPr>
          <w:rFonts w:ascii="Arial" w:hAnsi="Arial" w:cs="Arial"/>
          <w:sz w:val="22"/>
        </w:rPr>
        <w:t>UK</w:t>
      </w:r>
      <w:r w:rsidR="007E7BD8">
        <w:rPr>
          <w:rFonts w:ascii="Arial" w:hAnsi="Arial" w:cs="Arial"/>
          <w:sz w:val="22"/>
        </w:rPr>
        <w:t>,</w:t>
      </w:r>
      <w:r w:rsidRPr="00641A4E">
        <w:rPr>
          <w:rFonts w:ascii="Arial" w:hAnsi="Arial" w:cs="Arial"/>
          <w:sz w:val="22"/>
        </w:rPr>
        <w:t xml:space="preserve"> </w:t>
      </w:r>
      <w:r w:rsidR="007E7BD8">
        <w:rPr>
          <w:rFonts w:ascii="Arial" w:hAnsi="Arial" w:cs="Arial"/>
          <w:sz w:val="22"/>
        </w:rPr>
        <w:t>are</w:t>
      </w:r>
      <w:r w:rsidRPr="00641A4E">
        <w:rPr>
          <w:rFonts w:ascii="Arial" w:hAnsi="Arial" w:cs="Arial"/>
          <w:sz w:val="22"/>
        </w:rPr>
        <w:t xml:space="preserve"> discussing river cleanness, whilst most low-income countries start grappling with the difficulty of accessing </w:t>
      </w:r>
      <w:r w:rsidR="007E7BD8">
        <w:rPr>
          <w:rFonts w:ascii="Arial" w:hAnsi="Arial" w:cs="Arial"/>
          <w:sz w:val="22"/>
        </w:rPr>
        <w:t>basic,</w:t>
      </w:r>
      <w:r w:rsidRPr="00641A4E">
        <w:rPr>
          <w:rFonts w:ascii="Arial" w:hAnsi="Arial" w:cs="Arial"/>
          <w:sz w:val="22"/>
        </w:rPr>
        <w:t xml:space="preserve"> safe water</w:t>
      </w:r>
      <w:r w:rsidR="000803AD">
        <w:rPr>
          <w:rFonts w:ascii="Arial" w:hAnsi="Arial" w:cs="Arial"/>
          <w:sz w:val="22"/>
        </w:rPr>
        <w:t xml:space="preserve"> (</w:t>
      </w:r>
      <w:proofErr w:type="spellStart"/>
      <w:r w:rsidR="000803AD" w:rsidRPr="000803AD">
        <w:rPr>
          <w:rFonts w:ascii="Arial" w:hAnsi="Arial" w:cs="Arial"/>
          <w:sz w:val="22"/>
        </w:rPr>
        <w:t>Roaf</w:t>
      </w:r>
      <w:proofErr w:type="spellEnd"/>
      <w:r w:rsidR="000803AD">
        <w:rPr>
          <w:rFonts w:ascii="Arial" w:hAnsi="Arial" w:cs="Arial"/>
          <w:sz w:val="22"/>
        </w:rPr>
        <w:t xml:space="preserve"> et al., 2018)</w:t>
      </w:r>
      <w:r w:rsidRPr="00641A4E">
        <w:rPr>
          <w:rFonts w:ascii="Arial" w:hAnsi="Arial" w:cs="Arial"/>
          <w:sz w:val="22"/>
        </w:rPr>
        <w:t>. It is about this disparity between developed and developing contexts, thus making shared responsibility necessary.</w:t>
      </w:r>
    </w:p>
    <w:p w14:paraId="0ACB1736" w14:textId="77777777" w:rsidR="00641A4E" w:rsidRPr="00641A4E" w:rsidRDefault="00641A4E" w:rsidP="00641A4E">
      <w:pPr>
        <w:pStyle w:val="Heading2"/>
      </w:pPr>
      <w:bookmarkStart w:id="14" w:name="_Toc210434015"/>
      <w:r w:rsidRPr="00641A4E">
        <w:t>2.6 Recommendations</w:t>
      </w:r>
      <w:bookmarkEnd w:id="14"/>
    </w:p>
    <w:p w14:paraId="1185312E" w14:textId="663B7E41" w:rsidR="00641A4E" w:rsidRPr="00641A4E" w:rsidRDefault="00641A4E" w:rsidP="00641A4E">
      <w:pPr>
        <w:rPr>
          <w:rFonts w:ascii="Arial" w:hAnsi="Arial" w:cs="Arial"/>
          <w:sz w:val="22"/>
        </w:rPr>
      </w:pPr>
      <w:r w:rsidRPr="00641A4E">
        <w:rPr>
          <w:rFonts w:ascii="Arial" w:hAnsi="Arial" w:cs="Arial"/>
          <w:sz w:val="22"/>
        </w:rPr>
        <w:t xml:space="preserve">To progress SDG 6 in the UK, efforts should be enhanced on </w:t>
      </w:r>
      <w:r w:rsidR="007E7BD8">
        <w:rPr>
          <w:rFonts w:ascii="Arial" w:hAnsi="Arial" w:cs="Arial"/>
          <w:sz w:val="22"/>
        </w:rPr>
        <w:t>water-related</w:t>
      </w:r>
      <w:r w:rsidRPr="00641A4E">
        <w:rPr>
          <w:rFonts w:ascii="Arial" w:hAnsi="Arial" w:cs="Arial"/>
          <w:sz w:val="22"/>
        </w:rPr>
        <w:t xml:space="preserve"> resilience infrastructure, such as flood </w:t>
      </w:r>
      <w:proofErr w:type="spellStart"/>
      <w:r w:rsidRPr="00641A4E">
        <w:rPr>
          <w:rFonts w:ascii="Arial" w:hAnsi="Arial" w:cs="Arial"/>
          <w:sz w:val="22"/>
        </w:rPr>
        <w:t>defences</w:t>
      </w:r>
      <w:proofErr w:type="spellEnd"/>
      <w:r w:rsidRPr="00641A4E">
        <w:rPr>
          <w:rFonts w:ascii="Arial" w:hAnsi="Arial" w:cs="Arial"/>
          <w:sz w:val="22"/>
        </w:rPr>
        <w:t xml:space="preserve"> and sewage treatment, and tougher implementation of crushing pollution measures to </w:t>
      </w:r>
      <w:r w:rsidR="007E7BD8">
        <w:rPr>
          <w:rFonts w:ascii="Arial" w:hAnsi="Arial" w:cs="Arial"/>
          <w:sz w:val="22"/>
        </w:rPr>
        <w:t>hold</w:t>
      </w:r>
      <w:r w:rsidRPr="00641A4E">
        <w:rPr>
          <w:rFonts w:ascii="Arial" w:hAnsi="Arial" w:cs="Arial"/>
          <w:sz w:val="22"/>
        </w:rPr>
        <w:t xml:space="preserve"> water companies to account</w:t>
      </w:r>
      <w:r w:rsidR="000803AD">
        <w:rPr>
          <w:rFonts w:ascii="Arial" w:hAnsi="Arial" w:cs="Arial"/>
          <w:sz w:val="22"/>
        </w:rPr>
        <w:t xml:space="preserve"> (</w:t>
      </w:r>
      <w:r w:rsidR="000803AD" w:rsidRPr="000803AD">
        <w:rPr>
          <w:rFonts w:ascii="Arial" w:hAnsi="Arial" w:cs="Arial"/>
          <w:sz w:val="22"/>
        </w:rPr>
        <w:t>Freeman, 2024</w:t>
      </w:r>
      <w:r w:rsidR="000803AD">
        <w:rPr>
          <w:rFonts w:ascii="Arial" w:hAnsi="Arial" w:cs="Arial"/>
          <w:sz w:val="22"/>
        </w:rPr>
        <w:t>)</w:t>
      </w:r>
      <w:r w:rsidRPr="00641A4E">
        <w:rPr>
          <w:rFonts w:ascii="Arial" w:hAnsi="Arial" w:cs="Arial"/>
          <w:sz w:val="22"/>
        </w:rPr>
        <w:t xml:space="preserve">. These measures should also be promoted at </w:t>
      </w:r>
      <w:r w:rsidR="007E7BD8">
        <w:rPr>
          <w:rFonts w:ascii="Arial" w:hAnsi="Arial" w:cs="Arial"/>
          <w:sz w:val="22"/>
        </w:rPr>
        <w:t>community levels,</w:t>
      </w:r>
      <w:r w:rsidRPr="00641A4E">
        <w:rPr>
          <w:rFonts w:ascii="Arial" w:hAnsi="Arial" w:cs="Arial"/>
          <w:sz w:val="22"/>
        </w:rPr>
        <w:t xml:space="preserve"> including the restoration of rivers and sustainable water use. In the world over, the focus on aid, transfer of technology and capacity building of low-income countries regarding WASH systems is vital. More importantly, SDG 6 and SDG 3 can be combined to improve health</w:t>
      </w:r>
      <w:r w:rsidR="007E7BD8">
        <w:rPr>
          <w:rFonts w:ascii="Arial" w:hAnsi="Arial" w:cs="Arial"/>
          <w:sz w:val="22"/>
        </w:rPr>
        <w:t>,</w:t>
      </w:r>
      <w:r w:rsidRPr="00641A4E">
        <w:rPr>
          <w:rFonts w:ascii="Arial" w:hAnsi="Arial" w:cs="Arial"/>
          <w:sz w:val="22"/>
        </w:rPr>
        <w:t xml:space="preserve"> as </w:t>
      </w:r>
      <w:r w:rsidR="007E7BD8">
        <w:rPr>
          <w:rFonts w:ascii="Arial" w:hAnsi="Arial" w:cs="Arial"/>
          <w:sz w:val="22"/>
        </w:rPr>
        <w:t>they</w:t>
      </w:r>
      <w:r w:rsidRPr="00641A4E">
        <w:rPr>
          <w:rFonts w:ascii="Arial" w:hAnsi="Arial" w:cs="Arial"/>
          <w:sz w:val="22"/>
        </w:rPr>
        <w:t xml:space="preserve"> </w:t>
      </w:r>
      <w:r w:rsidR="007E7BD8">
        <w:rPr>
          <w:rFonts w:ascii="Arial" w:hAnsi="Arial" w:cs="Arial"/>
          <w:sz w:val="22"/>
        </w:rPr>
        <w:t>decrease</w:t>
      </w:r>
      <w:r w:rsidRPr="00641A4E">
        <w:rPr>
          <w:rFonts w:ascii="Arial" w:hAnsi="Arial" w:cs="Arial"/>
          <w:sz w:val="22"/>
        </w:rPr>
        <w:t xml:space="preserve"> the cases of waterborne illness</w:t>
      </w:r>
      <w:r w:rsidR="000803AD">
        <w:rPr>
          <w:rFonts w:ascii="Arial" w:hAnsi="Arial" w:cs="Arial"/>
          <w:sz w:val="22"/>
        </w:rPr>
        <w:t xml:space="preserve"> </w:t>
      </w:r>
      <w:r w:rsidR="00CC22D8">
        <w:rPr>
          <w:rFonts w:ascii="Arial" w:hAnsi="Arial" w:cs="Arial"/>
          <w:sz w:val="22"/>
        </w:rPr>
        <w:t>(</w:t>
      </w:r>
      <w:r w:rsidR="000803AD" w:rsidRPr="000803AD">
        <w:rPr>
          <w:rFonts w:ascii="Arial" w:hAnsi="Arial" w:cs="Arial"/>
          <w:sz w:val="22"/>
        </w:rPr>
        <w:t>Shridhar</w:t>
      </w:r>
      <w:r w:rsidR="000803AD">
        <w:rPr>
          <w:rFonts w:ascii="Arial" w:hAnsi="Arial" w:cs="Arial"/>
          <w:sz w:val="22"/>
        </w:rPr>
        <w:t xml:space="preserve"> et al., 2024)</w:t>
      </w:r>
      <w:r w:rsidRPr="00641A4E">
        <w:rPr>
          <w:rFonts w:ascii="Arial" w:hAnsi="Arial" w:cs="Arial"/>
          <w:sz w:val="22"/>
        </w:rPr>
        <w:t>.</w:t>
      </w:r>
    </w:p>
    <w:p w14:paraId="517D01C4" w14:textId="1BAE8731" w:rsidR="00407A97" w:rsidRPr="00407A97" w:rsidRDefault="00407A97" w:rsidP="00641A4E">
      <w:pPr>
        <w:pStyle w:val="Heading1"/>
      </w:pPr>
      <w:bookmarkStart w:id="15" w:name="_Toc210434016"/>
      <w:r w:rsidRPr="00407A97">
        <w:t>Conclusion</w:t>
      </w:r>
      <w:bookmarkEnd w:id="15"/>
    </w:p>
    <w:p w14:paraId="7296BE6A" w14:textId="5F8BA8E6" w:rsidR="00641A4E" w:rsidRPr="00641A4E" w:rsidRDefault="00641A4E" w:rsidP="00641A4E">
      <w:pPr>
        <w:rPr>
          <w:rFonts w:ascii="Arial" w:hAnsi="Arial" w:cs="Arial"/>
          <w:sz w:val="22"/>
        </w:rPr>
      </w:pPr>
      <w:r w:rsidRPr="00641A4E">
        <w:rPr>
          <w:rFonts w:ascii="Arial" w:hAnsi="Arial" w:cs="Arial"/>
          <w:sz w:val="22"/>
        </w:rPr>
        <w:t xml:space="preserve">This report has </w:t>
      </w:r>
      <w:r w:rsidR="007E7BD8">
        <w:rPr>
          <w:rFonts w:ascii="Arial" w:hAnsi="Arial" w:cs="Arial"/>
          <w:sz w:val="22"/>
        </w:rPr>
        <w:t xml:space="preserve">critically </w:t>
      </w:r>
      <w:proofErr w:type="spellStart"/>
      <w:r w:rsidR="007E7BD8">
        <w:rPr>
          <w:rFonts w:ascii="Arial" w:hAnsi="Arial" w:cs="Arial"/>
          <w:sz w:val="22"/>
        </w:rPr>
        <w:t>analysed</w:t>
      </w:r>
      <w:proofErr w:type="spellEnd"/>
      <w:r w:rsidRPr="00641A4E">
        <w:rPr>
          <w:rFonts w:ascii="Arial" w:hAnsi="Arial" w:cs="Arial"/>
          <w:sz w:val="22"/>
        </w:rPr>
        <w:t xml:space="preserve"> SDG 3 (Good Health and Wellbeing) and SDG 6 (Clean Water and Sanitation) in relation to their effects of affecting global, national and local health outcomes. SDG 3 focuses on the aims of universal health care access, maternal and child mortality reduction and mental health promotion, where worldwide strategies are undertaken by </w:t>
      </w:r>
      <w:r w:rsidR="007E7BD8">
        <w:rPr>
          <w:rFonts w:ascii="Arial" w:hAnsi="Arial" w:cs="Arial"/>
          <w:sz w:val="22"/>
        </w:rPr>
        <w:t xml:space="preserve">the </w:t>
      </w:r>
      <w:r w:rsidRPr="00641A4E">
        <w:rPr>
          <w:rFonts w:ascii="Arial" w:hAnsi="Arial" w:cs="Arial"/>
          <w:sz w:val="22"/>
        </w:rPr>
        <w:t xml:space="preserve">WHO and the UN and national policy is represented by the NHS Long Term Plan or individual local health planning programs. SDG 6 highlights the role of safe water, sanitation and hygiene with the global effort of UN-Water and WHO/UNICEF and country maintenance in accordance with DEFRA and the Environment Agency and </w:t>
      </w:r>
      <w:proofErr w:type="spellStart"/>
      <w:r w:rsidR="007E7BD8">
        <w:rPr>
          <w:rFonts w:ascii="Arial" w:hAnsi="Arial" w:cs="Arial"/>
          <w:sz w:val="22"/>
        </w:rPr>
        <w:t>neighbourhood</w:t>
      </w:r>
      <w:proofErr w:type="spellEnd"/>
      <w:r w:rsidRPr="00641A4E">
        <w:rPr>
          <w:rFonts w:ascii="Arial" w:hAnsi="Arial" w:cs="Arial"/>
          <w:sz w:val="22"/>
        </w:rPr>
        <w:t xml:space="preserve"> level of programs.</w:t>
      </w:r>
    </w:p>
    <w:p w14:paraId="1C13E3D8" w14:textId="5DC5DA2E" w:rsidR="00641A4E" w:rsidRPr="00641A4E" w:rsidRDefault="00641A4E" w:rsidP="00641A4E">
      <w:pPr>
        <w:rPr>
          <w:rFonts w:ascii="Arial" w:hAnsi="Arial" w:cs="Arial"/>
          <w:sz w:val="22"/>
        </w:rPr>
      </w:pPr>
      <w:r w:rsidRPr="00641A4E">
        <w:rPr>
          <w:rFonts w:ascii="Arial" w:hAnsi="Arial" w:cs="Arial"/>
          <w:sz w:val="22"/>
        </w:rPr>
        <w:t xml:space="preserve">The analysis shows that these goals have close interdependence: clean water and effective sanitation are the primary components of the reduction of disease burden and health population </w:t>
      </w:r>
      <w:r w:rsidRPr="00641A4E">
        <w:rPr>
          <w:rFonts w:ascii="Arial" w:hAnsi="Arial" w:cs="Arial"/>
          <w:sz w:val="22"/>
        </w:rPr>
        <w:lastRenderedPageBreak/>
        <w:t xml:space="preserve">improvement, which is directly based on SDG 3 goals. These two aims and interests need combined policy solutions, infrastructure and work </w:t>
      </w:r>
      <w:r w:rsidR="007E7BD8">
        <w:rPr>
          <w:rFonts w:ascii="Arial" w:hAnsi="Arial" w:cs="Arial"/>
          <w:sz w:val="22"/>
        </w:rPr>
        <w:t>workforce</w:t>
      </w:r>
      <w:r w:rsidRPr="00641A4E">
        <w:rPr>
          <w:rFonts w:ascii="Arial" w:hAnsi="Arial" w:cs="Arial"/>
          <w:sz w:val="22"/>
        </w:rPr>
        <w:t xml:space="preserve"> vindication investment and community involvement.</w:t>
      </w:r>
    </w:p>
    <w:p w14:paraId="025ABE76" w14:textId="45539D17" w:rsidR="00641A4E" w:rsidRDefault="00641A4E" w:rsidP="00641A4E">
      <w:pPr>
        <w:rPr>
          <w:rFonts w:ascii="Arial" w:hAnsi="Arial" w:cs="Arial"/>
          <w:sz w:val="22"/>
        </w:rPr>
      </w:pPr>
      <w:r w:rsidRPr="00641A4E">
        <w:rPr>
          <w:rFonts w:ascii="Arial" w:hAnsi="Arial" w:cs="Arial"/>
          <w:sz w:val="22"/>
        </w:rPr>
        <w:t xml:space="preserve">In general, sustainable health and </w:t>
      </w:r>
      <w:r w:rsidR="007E7BD8">
        <w:rPr>
          <w:rFonts w:ascii="Arial" w:hAnsi="Arial" w:cs="Arial"/>
          <w:sz w:val="22"/>
        </w:rPr>
        <w:t>well-being</w:t>
      </w:r>
      <w:r w:rsidRPr="00641A4E">
        <w:rPr>
          <w:rFonts w:ascii="Arial" w:hAnsi="Arial" w:cs="Arial"/>
          <w:sz w:val="22"/>
        </w:rPr>
        <w:t xml:space="preserve"> </w:t>
      </w:r>
      <w:r w:rsidR="007E7BD8">
        <w:rPr>
          <w:rFonts w:ascii="Arial" w:hAnsi="Arial" w:cs="Arial"/>
          <w:sz w:val="22"/>
        </w:rPr>
        <w:t>require</w:t>
      </w:r>
      <w:r w:rsidRPr="00641A4E">
        <w:rPr>
          <w:rFonts w:ascii="Arial" w:hAnsi="Arial" w:cs="Arial"/>
          <w:sz w:val="22"/>
        </w:rPr>
        <w:t xml:space="preserve"> action on a multi-sector and multi-scale </w:t>
      </w:r>
      <w:r w:rsidR="007E7BD8">
        <w:rPr>
          <w:rFonts w:ascii="Arial" w:hAnsi="Arial" w:cs="Arial"/>
          <w:sz w:val="22"/>
        </w:rPr>
        <w:t>level</w:t>
      </w:r>
      <w:r w:rsidRPr="00641A4E">
        <w:rPr>
          <w:rFonts w:ascii="Arial" w:hAnsi="Arial" w:cs="Arial"/>
          <w:sz w:val="22"/>
        </w:rPr>
        <w:t>. The future-looking policies have to take into account environmental sustainability, social equity, and preventive healthcare, with the global, national, and local agendas moving toward a long-lasting common goal of supporting the SDGs and establishing healthier and better-equipped societies.</w:t>
      </w:r>
    </w:p>
    <w:p w14:paraId="0720AAE4" w14:textId="77777777" w:rsidR="00641A4E" w:rsidRDefault="00641A4E">
      <w:pPr>
        <w:spacing w:before="0" w:after="160" w:line="259" w:lineRule="auto"/>
        <w:jc w:val="left"/>
        <w:rPr>
          <w:rFonts w:ascii="Arial" w:hAnsi="Arial" w:cs="Arial"/>
          <w:sz w:val="22"/>
        </w:rPr>
      </w:pPr>
      <w:r>
        <w:rPr>
          <w:rFonts w:ascii="Arial" w:hAnsi="Arial" w:cs="Arial"/>
          <w:sz w:val="22"/>
        </w:rPr>
        <w:br w:type="page"/>
      </w:r>
    </w:p>
    <w:p w14:paraId="7C39E3F6" w14:textId="4CA1D72A" w:rsidR="00407A97" w:rsidRDefault="00641A4E" w:rsidP="00641A4E">
      <w:pPr>
        <w:pStyle w:val="Heading1"/>
      </w:pPr>
      <w:bookmarkStart w:id="16" w:name="_Toc210434017"/>
      <w:r>
        <w:lastRenderedPageBreak/>
        <w:t>References</w:t>
      </w:r>
      <w:bookmarkEnd w:id="16"/>
    </w:p>
    <w:p w14:paraId="7578CDC7" w14:textId="30324F36" w:rsidR="00F65128" w:rsidRDefault="00F65128" w:rsidP="00F65128">
      <w:pPr>
        <w:ind w:left="720" w:hanging="720"/>
        <w:rPr>
          <w:rFonts w:ascii="Arial" w:hAnsi="Arial" w:cs="Arial"/>
          <w:sz w:val="22"/>
        </w:rPr>
      </w:pPr>
      <w:proofErr w:type="spellStart"/>
      <w:r w:rsidRPr="00022F6D">
        <w:rPr>
          <w:rFonts w:ascii="Arial" w:hAnsi="Arial" w:cs="Arial"/>
          <w:sz w:val="22"/>
        </w:rPr>
        <w:t>Alderwick</w:t>
      </w:r>
      <w:proofErr w:type="spellEnd"/>
      <w:r w:rsidRPr="00022F6D">
        <w:rPr>
          <w:rFonts w:ascii="Arial" w:hAnsi="Arial" w:cs="Arial"/>
          <w:sz w:val="22"/>
        </w:rPr>
        <w:t xml:space="preserve">, H. and Dixon, J. </w:t>
      </w:r>
      <w:r>
        <w:rPr>
          <w:rFonts w:ascii="Arial" w:hAnsi="Arial" w:cs="Arial"/>
          <w:sz w:val="22"/>
        </w:rPr>
        <w:t>(</w:t>
      </w:r>
      <w:r w:rsidRPr="00022F6D">
        <w:rPr>
          <w:rFonts w:ascii="Arial" w:hAnsi="Arial" w:cs="Arial"/>
          <w:sz w:val="22"/>
        </w:rPr>
        <w:t>2019</w:t>
      </w:r>
      <w:r>
        <w:rPr>
          <w:rFonts w:ascii="Arial" w:hAnsi="Arial" w:cs="Arial"/>
          <w:sz w:val="22"/>
        </w:rPr>
        <w:t>)</w:t>
      </w:r>
      <w:r w:rsidRPr="00022F6D">
        <w:rPr>
          <w:rFonts w:ascii="Arial" w:hAnsi="Arial" w:cs="Arial"/>
          <w:sz w:val="22"/>
        </w:rPr>
        <w:t xml:space="preserve">. The NHS </w:t>
      </w:r>
      <w:r w:rsidR="00A5066F">
        <w:rPr>
          <w:rFonts w:ascii="Arial" w:hAnsi="Arial" w:cs="Arial"/>
          <w:sz w:val="22"/>
        </w:rPr>
        <w:t>long-term</w:t>
      </w:r>
      <w:r w:rsidRPr="00022F6D">
        <w:rPr>
          <w:rFonts w:ascii="Arial" w:hAnsi="Arial" w:cs="Arial"/>
          <w:sz w:val="22"/>
        </w:rPr>
        <w:t xml:space="preserve"> plan. </w:t>
      </w:r>
      <w:proofErr w:type="spellStart"/>
      <w:r w:rsidRPr="00022F6D">
        <w:rPr>
          <w:rFonts w:ascii="Arial" w:hAnsi="Arial" w:cs="Arial"/>
          <w:i/>
          <w:iCs/>
          <w:sz w:val="22"/>
        </w:rPr>
        <w:t>bmj</w:t>
      </w:r>
      <w:proofErr w:type="spellEnd"/>
      <w:r w:rsidRPr="00022F6D">
        <w:rPr>
          <w:rFonts w:ascii="Arial" w:hAnsi="Arial" w:cs="Arial"/>
          <w:sz w:val="22"/>
        </w:rPr>
        <w:t>, </w:t>
      </w:r>
      <w:r w:rsidRPr="00022F6D">
        <w:rPr>
          <w:rFonts w:ascii="Arial" w:hAnsi="Arial" w:cs="Arial"/>
          <w:i/>
          <w:iCs/>
          <w:sz w:val="22"/>
        </w:rPr>
        <w:t>364</w:t>
      </w:r>
      <w:r w:rsidRPr="00022F6D">
        <w:rPr>
          <w:rFonts w:ascii="Arial" w:hAnsi="Arial" w:cs="Arial"/>
          <w:sz w:val="22"/>
        </w:rPr>
        <w:t>.</w:t>
      </w:r>
    </w:p>
    <w:p w14:paraId="367B3EC2" w14:textId="77777777" w:rsidR="00F65128" w:rsidRDefault="00F65128" w:rsidP="00F65128">
      <w:pPr>
        <w:ind w:left="720" w:hanging="720"/>
        <w:rPr>
          <w:rFonts w:ascii="Arial" w:hAnsi="Arial" w:cs="Arial"/>
          <w:sz w:val="22"/>
        </w:rPr>
      </w:pPr>
      <w:proofErr w:type="spellStart"/>
      <w:r w:rsidRPr="000803AD">
        <w:rPr>
          <w:rFonts w:ascii="Arial" w:hAnsi="Arial" w:cs="Arial"/>
          <w:sz w:val="22"/>
        </w:rPr>
        <w:t>Bagherli</w:t>
      </w:r>
      <w:proofErr w:type="spellEnd"/>
      <w:r w:rsidRPr="000803AD">
        <w:rPr>
          <w:rFonts w:ascii="Arial" w:hAnsi="Arial" w:cs="Arial"/>
          <w:sz w:val="22"/>
        </w:rPr>
        <w:t xml:space="preserve">, L., Macmillan, T., Jones, M., </w:t>
      </w:r>
      <w:proofErr w:type="spellStart"/>
      <w:r w:rsidRPr="000803AD">
        <w:rPr>
          <w:rFonts w:ascii="Arial" w:hAnsi="Arial" w:cs="Arial"/>
          <w:sz w:val="22"/>
        </w:rPr>
        <w:t>Hejnowicz</w:t>
      </w:r>
      <w:proofErr w:type="spellEnd"/>
      <w:r w:rsidRPr="000803AD">
        <w:rPr>
          <w:rFonts w:ascii="Arial" w:hAnsi="Arial" w:cs="Arial"/>
          <w:sz w:val="22"/>
        </w:rPr>
        <w:t xml:space="preserve">, A., Gilbert, N. and Macleod, F., </w:t>
      </w:r>
      <w:r>
        <w:rPr>
          <w:rFonts w:ascii="Arial" w:hAnsi="Arial" w:cs="Arial"/>
          <w:sz w:val="22"/>
        </w:rPr>
        <w:t>(</w:t>
      </w:r>
      <w:r w:rsidRPr="000803AD">
        <w:rPr>
          <w:rFonts w:ascii="Arial" w:hAnsi="Arial" w:cs="Arial"/>
          <w:sz w:val="22"/>
        </w:rPr>
        <w:t>2023</w:t>
      </w:r>
      <w:r>
        <w:rPr>
          <w:rFonts w:ascii="Arial" w:hAnsi="Arial" w:cs="Arial"/>
          <w:sz w:val="22"/>
        </w:rPr>
        <w:t>)</w:t>
      </w:r>
      <w:r w:rsidRPr="000803AD">
        <w:rPr>
          <w:rFonts w:ascii="Arial" w:hAnsi="Arial" w:cs="Arial"/>
          <w:sz w:val="22"/>
        </w:rPr>
        <w:t>. Developing a bespoke Theory of Change: drawing on complexity science to strengthen the application of the public value framework in the UK Department for Environment, Food and Rural Affairs (Defra). In </w:t>
      </w:r>
      <w:r w:rsidRPr="000803AD">
        <w:rPr>
          <w:rFonts w:ascii="Arial" w:hAnsi="Arial" w:cs="Arial"/>
          <w:i/>
          <w:iCs/>
          <w:sz w:val="22"/>
        </w:rPr>
        <w:t>Strategic Thinking, Design and the Theory of Change</w:t>
      </w:r>
      <w:r w:rsidRPr="000803AD">
        <w:rPr>
          <w:rFonts w:ascii="Arial" w:hAnsi="Arial" w:cs="Arial"/>
          <w:sz w:val="22"/>
        </w:rPr>
        <w:t> (pp. 119-131). Edward Elgar Publishing.</w:t>
      </w:r>
    </w:p>
    <w:p w14:paraId="31236EDF" w14:textId="77777777" w:rsidR="00F65128" w:rsidRDefault="00F65128" w:rsidP="00F65128">
      <w:pPr>
        <w:ind w:left="720" w:hanging="720"/>
        <w:rPr>
          <w:rFonts w:ascii="Arial" w:hAnsi="Arial" w:cs="Arial"/>
          <w:sz w:val="22"/>
        </w:rPr>
      </w:pPr>
      <w:r w:rsidRPr="000803AD">
        <w:rPr>
          <w:rFonts w:ascii="Arial" w:hAnsi="Arial" w:cs="Arial"/>
          <w:sz w:val="22"/>
        </w:rPr>
        <w:t xml:space="preserve">Bayu, T., Kim, H. and Oki, T., </w:t>
      </w:r>
      <w:r>
        <w:rPr>
          <w:rFonts w:ascii="Arial" w:hAnsi="Arial" w:cs="Arial"/>
          <w:sz w:val="22"/>
        </w:rPr>
        <w:t>(</w:t>
      </w:r>
      <w:r w:rsidRPr="000803AD">
        <w:rPr>
          <w:rFonts w:ascii="Arial" w:hAnsi="Arial" w:cs="Arial"/>
          <w:sz w:val="22"/>
        </w:rPr>
        <w:t>2020</w:t>
      </w:r>
      <w:r>
        <w:rPr>
          <w:rFonts w:ascii="Arial" w:hAnsi="Arial" w:cs="Arial"/>
          <w:sz w:val="22"/>
        </w:rPr>
        <w:t>)</w:t>
      </w:r>
      <w:r w:rsidRPr="000803AD">
        <w:rPr>
          <w:rFonts w:ascii="Arial" w:hAnsi="Arial" w:cs="Arial"/>
          <w:sz w:val="22"/>
        </w:rPr>
        <w:t>. Water governance contribution to water and sanitation access equality in developing countries. </w:t>
      </w:r>
      <w:r w:rsidRPr="000803AD">
        <w:rPr>
          <w:rFonts w:ascii="Arial" w:hAnsi="Arial" w:cs="Arial"/>
          <w:i/>
          <w:iCs/>
          <w:sz w:val="22"/>
        </w:rPr>
        <w:t>Water Resources Research</w:t>
      </w:r>
      <w:r w:rsidRPr="000803AD">
        <w:rPr>
          <w:rFonts w:ascii="Arial" w:hAnsi="Arial" w:cs="Arial"/>
          <w:sz w:val="22"/>
        </w:rPr>
        <w:t>, </w:t>
      </w:r>
      <w:r w:rsidRPr="000803AD">
        <w:rPr>
          <w:rFonts w:ascii="Arial" w:hAnsi="Arial" w:cs="Arial"/>
          <w:i/>
          <w:iCs/>
          <w:sz w:val="22"/>
        </w:rPr>
        <w:t>56</w:t>
      </w:r>
      <w:r w:rsidRPr="000803AD">
        <w:rPr>
          <w:rFonts w:ascii="Arial" w:hAnsi="Arial" w:cs="Arial"/>
          <w:sz w:val="22"/>
        </w:rPr>
        <w:t xml:space="preserve">(4), </w:t>
      </w:r>
      <w:proofErr w:type="gramStart"/>
      <w:r w:rsidRPr="000803AD">
        <w:rPr>
          <w:rFonts w:ascii="Arial" w:hAnsi="Arial" w:cs="Arial"/>
          <w:sz w:val="22"/>
        </w:rPr>
        <w:t>p.e</w:t>
      </w:r>
      <w:proofErr w:type="gramEnd"/>
      <w:r w:rsidRPr="000803AD">
        <w:rPr>
          <w:rFonts w:ascii="Arial" w:hAnsi="Arial" w:cs="Arial"/>
          <w:sz w:val="22"/>
        </w:rPr>
        <w:t>2019WR025330.</w:t>
      </w:r>
    </w:p>
    <w:p w14:paraId="3761250C" w14:textId="77777777" w:rsidR="00F65128" w:rsidRDefault="00F65128" w:rsidP="00F65128">
      <w:pPr>
        <w:ind w:left="720" w:hanging="720"/>
        <w:rPr>
          <w:rFonts w:ascii="Arial" w:hAnsi="Arial" w:cs="Arial"/>
          <w:sz w:val="22"/>
        </w:rPr>
      </w:pPr>
      <w:proofErr w:type="spellStart"/>
      <w:r w:rsidRPr="007E7BD8">
        <w:rPr>
          <w:rFonts w:ascii="Arial" w:hAnsi="Arial" w:cs="Arial"/>
          <w:sz w:val="22"/>
        </w:rPr>
        <w:t>Brymer</w:t>
      </w:r>
      <w:proofErr w:type="spellEnd"/>
      <w:r w:rsidRPr="007E7BD8">
        <w:rPr>
          <w:rFonts w:ascii="Arial" w:hAnsi="Arial" w:cs="Arial"/>
          <w:sz w:val="22"/>
        </w:rPr>
        <w:t xml:space="preserve">, E. and </w:t>
      </w:r>
      <w:proofErr w:type="spellStart"/>
      <w:r w:rsidRPr="007E7BD8">
        <w:rPr>
          <w:rFonts w:ascii="Arial" w:hAnsi="Arial" w:cs="Arial"/>
          <w:sz w:val="22"/>
        </w:rPr>
        <w:t>Lacaze</w:t>
      </w:r>
      <w:proofErr w:type="spellEnd"/>
      <w:r w:rsidRPr="007E7BD8">
        <w:rPr>
          <w:rFonts w:ascii="Arial" w:hAnsi="Arial" w:cs="Arial"/>
          <w:sz w:val="22"/>
        </w:rPr>
        <w:t xml:space="preserve">, A., </w:t>
      </w:r>
      <w:r>
        <w:rPr>
          <w:rFonts w:ascii="Arial" w:hAnsi="Arial" w:cs="Arial"/>
          <w:sz w:val="22"/>
        </w:rPr>
        <w:t>(</w:t>
      </w:r>
      <w:r w:rsidRPr="007E7BD8">
        <w:rPr>
          <w:rFonts w:ascii="Arial" w:hAnsi="Arial" w:cs="Arial"/>
          <w:sz w:val="22"/>
        </w:rPr>
        <w:t>2022</w:t>
      </w:r>
      <w:r>
        <w:rPr>
          <w:rFonts w:ascii="Arial" w:hAnsi="Arial" w:cs="Arial"/>
          <w:sz w:val="22"/>
        </w:rPr>
        <w:t>)</w:t>
      </w:r>
      <w:r w:rsidRPr="007E7BD8">
        <w:rPr>
          <w:rFonts w:ascii="Arial" w:hAnsi="Arial" w:cs="Arial"/>
          <w:sz w:val="22"/>
        </w:rPr>
        <w:t>. An overview of sustainable development goal 3. </w:t>
      </w:r>
      <w:r w:rsidRPr="007E7BD8">
        <w:rPr>
          <w:rFonts w:ascii="Arial" w:hAnsi="Arial" w:cs="Arial"/>
          <w:i/>
          <w:iCs/>
          <w:sz w:val="22"/>
        </w:rPr>
        <w:t>The Routledge handbook of sport and sustainable development</w:t>
      </w:r>
      <w:r w:rsidRPr="007E7BD8">
        <w:rPr>
          <w:rFonts w:ascii="Arial" w:hAnsi="Arial" w:cs="Arial"/>
          <w:sz w:val="22"/>
        </w:rPr>
        <w:t>, p.69.</w:t>
      </w:r>
    </w:p>
    <w:p w14:paraId="24D71481" w14:textId="77777777" w:rsidR="00F65128" w:rsidRDefault="00F65128" w:rsidP="00F65128">
      <w:pPr>
        <w:ind w:left="720" w:hanging="720"/>
        <w:rPr>
          <w:rFonts w:ascii="Arial" w:hAnsi="Arial" w:cs="Arial"/>
          <w:sz w:val="22"/>
        </w:rPr>
      </w:pPr>
      <w:r w:rsidRPr="00022F6D">
        <w:rPr>
          <w:rFonts w:ascii="Arial" w:hAnsi="Arial" w:cs="Arial"/>
          <w:sz w:val="22"/>
        </w:rPr>
        <w:t xml:space="preserve">Dahlgren, G. and Whitehead, M., </w:t>
      </w:r>
      <w:r>
        <w:rPr>
          <w:rFonts w:ascii="Arial" w:hAnsi="Arial" w:cs="Arial"/>
          <w:sz w:val="22"/>
        </w:rPr>
        <w:t>(</w:t>
      </w:r>
      <w:r w:rsidRPr="00022F6D">
        <w:rPr>
          <w:rFonts w:ascii="Arial" w:hAnsi="Arial" w:cs="Arial"/>
          <w:sz w:val="22"/>
        </w:rPr>
        <w:t>2021</w:t>
      </w:r>
      <w:r>
        <w:rPr>
          <w:rFonts w:ascii="Arial" w:hAnsi="Arial" w:cs="Arial"/>
          <w:sz w:val="22"/>
        </w:rPr>
        <w:t>)</w:t>
      </w:r>
      <w:r w:rsidRPr="00022F6D">
        <w:rPr>
          <w:rFonts w:ascii="Arial" w:hAnsi="Arial" w:cs="Arial"/>
          <w:sz w:val="22"/>
        </w:rPr>
        <w:t>. The Dahlgren-Whitehead model of health determinants: 30 years on and still chasing rainbows. </w:t>
      </w:r>
      <w:r w:rsidRPr="00022F6D">
        <w:rPr>
          <w:rFonts w:ascii="Arial" w:hAnsi="Arial" w:cs="Arial"/>
          <w:i/>
          <w:iCs/>
          <w:sz w:val="22"/>
        </w:rPr>
        <w:t>Public health</w:t>
      </w:r>
      <w:r w:rsidRPr="00022F6D">
        <w:rPr>
          <w:rFonts w:ascii="Arial" w:hAnsi="Arial" w:cs="Arial"/>
          <w:sz w:val="22"/>
        </w:rPr>
        <w:t>, </w:t>
      </w:r>
      <w:r w:rsidRPr="00022F6D">
        <w:rPr>
          <w:rFonts w:ascii="Arial" w:hAnsi="Arial" w:cs="Arial"/>
          <w:i/>
          <w:iCs/>
          <w:sz w:val="22"/>
        </w:rPr>
        <w:t>199</w:t>
      </w:r>
      <w:r w:rsidRPr="00022F6D">
        <w:rPr>
          <w:rFonts w:ascii="Arial" w:hAnsi="Arial" w:cs="Arial"/>
          <w:sz w:val="22"/>
        </w:rPr>
        <w:t>, pp.20-24.</w:t>
      </w:r>
    </w:p>
    <w:p w14:paraId="6A3A55DA" w14:textId="77777777" w:rsidR="00F65128" w:rsidRDefault="00F65128" w:rsidP="00F65128">
      <w:pPr>
        <w:ind w:left="720" w:hanging="720"/>
        <w:rPr>
          <w:rFonts w:ascii="Arial" w:hAnsi="Arial" w:cs="Arial"/>
          <w:sz w:val="22"/>
        </w:rPr>
      </w:pPr>
      <w:r w:rsidRPr="000803AD">
        <w:rPr>
          <w:rFonts w:ascii="Arial" w:hAnsi="Arial" w:cs="Arial"/>
          <w:sz w:val="22"/>
        </w:rPr>
        <w:t>Freeman, A., 2024. Navigating water-related risks in the UK: climate, infrastructure, and resource management for resilience.</w:t>
      </w:r>
    </w:p>
    <w:p w14:paraId="5AFC86DA" w14:textId="77777777" w:rsidR="00F65128" w:rsidRDefault="00F65128" w:rsidP="00F65128">
      <w:pPr>
        <w:ind w:left="720" w:hanging="720"/>
        <w:rPr>
          <w:rFonts w:ascii="Arial" w:hAnsi="Arial" w:cs="Arial"/>
          <w:sz w:val="22"/>
        </w:rPr>
      </w:pPr>
      <w:r w:rsidRPr="00022F6D">
        <w:rPr>
          <w:rFonts w:ascii="Arial" w:hAnsi="Arial" w:cs="Arial"/>
          <w:sz w:val="22"/>
        </w:rPr>
        <w:t xml:space="preserve">Fry, D. and </w:t>
      </w:r>
      <w:proofErr w:type="spellStart"/>
      <w:r w:rsidRPr="00022F6D">
        <w:rPr>
          <w:rFonts w:ascii="Arial" w:hAnsi="Arial" w:cs="Arial"/>
          <w:sz w:val="22"/>
        </w:rPr>
        <w:t>Zask</w:t>
      </w:r>
      <w:proofErr w:type="spellEnd"/>
      <w:r w:rsidRPr="00022F6D">
        <w:rPr>
          <w:rFonts w:ascii="Arial" w:hAnsi="Arial" w:cs="Arial"/>
          <w:sz w:val="22"/>
        </w:rPr>
        <w:t xml:space="preserve">, A., </w:t>
      </w:r>
      <w:r>
        <w:rPr>
          <w:rFonts w:ascii="Arial" w:hAnsi="Arial" w:cs="Arial"/>
          <w:sz w:val="22"/>
        </w:rPr>
        <w:t>(</w:t>
      </w:r>
      <w:r w:rsidRPr="00022F6D">
        <w:rPr>
          <w:rFonts w:ascii="Arial" w:hAnsi="Arial" w:cs="Arial"/>
          <w:sz w:val="22"/>
        </w:rPr>
        <w:t>2017</w:t>
      </w:r>
      <w:r>
        <w:rPr>
          <w:rFonts w:ascii="Arial" w:hAnsi="Arial" w:cs="Arial"/>
          <w:sz w:val="22"/>
        </w:rPr>
        <w:t>)</w:t>
      </w:r>
      <w:r w:rsidRPr="00022F6D">
        <w:rPr>
          <w:rFonts w:ascii="Arial" w:hAnsi="Arial" w:cs="Arial"/>
          <w:sz w:val="22"/>
        </w:rPr>
        <w:t xml:space="preserve">. Applying the Ottawa Charter to inform health promotion </w:t>
      </w:r>
      <w:proofErr w:type="spellStart"/>
      <w:r w:rsidRPr="00022F6D">
        <w:rPr>
          <w:rFonts w:ascii="Arial" w:hAnsi="Arial" w:cs="Arial"/>
          <w:sz w:val="22"/>
        </w:rPr>
        <w:t>programme</w:t>
      </w:r>
      <w:proofErr w:type="spellEnd"/>
      <w:r w:rsidRPr="00022F6D">
        <w:rPr>
          <w:rFonts w:ascii="Arial" w:hAnsi="Arial" w:cs="Arial"/>
          <w:sz w:val="22"/>
        </w:rPr>
        <w:t xml:space="preserve"> design. </w:t>
      </w:r>
      <w:r w:rsidRPr="00022F6D">
        <w:rPr>
          <w:rFonts w:ascii="Arial" w:hAnsi="Arial" w:cs="Arial"/>
          <w:i/>
          <w:iCs/>
          <w:sz w:val="22"/>
        </w:rPr>
        <w:t>Health Promotion International</w:t>
      </w:r>
      <w:r w:rsidRPr="00022F6D">
        <w:rPr>
          <w:rFonts w:ascii="Arial" w:hAnsi="Arial" w:cs="Arial"/>
          <w:sz w:val="22"/>
        </w:rPr>
        <w:t>, </w:t>
      </w:r>
      <w:r w:rsidRPr="00022F6D">
        <w:rPr>
          <w:rFonts w:ascii="Arial" w:hAnsi="Arial" w:cs="Arial"/>
          <w:i/>
          <w:iCs/>
          <w:sz w:val="22"/>
        </w:rPr>
        <w:t>32</w:t>
      </w:r>
      <w:r w:rsidRPr="00022F6D">
        <w:rPr>
          <w:rFonts w:ascii="Arial" w:hAnsi="Arial" w:cs="Arial"/>
          <w:sz w:val="22"/>
        </w:rPr>
        <w:t>(5), pp.901-912.</w:t>
      </w:r>
    </w:p>
    <w:p w14:paraId="24CE404C" w14:textId="77777777" w:rsidR="00F65128" w:rsidRDefault="00F65128" w:rsidP="00F65128">
      <w:pPr>
        <w:ind w:left="720" w:hanging="720"/>
        <w:rPr>
          <w:rFonts w:ascii="Arial" w:hAnsi="Arial" w:cs="Arial"/>
          <w:sz w:val="22"/>
        </w:rPr>
      </w:pPr>
      <w:proofErr w:type="spellStart"/>
      <w:r w:rsidRPr="00022F6D">
        <w:rPr>
          <w:rFonts w:ascii="Arial" w:hAnsi="Arial" w:cs="Arial"/>
          <w:sz w:val="22"/>
        </w:rPr>
        <w:t>Girmay</w:t>
      </w:r>
      <w:proofErr w:type="spellEnd"/>
      <w:r w:rsidRPr="00022F6D">
        <w:rPr>
          <w:rFonts w:ascii="Arial" w:hAnsi="Arial" w:cs="Arial"/>
          <w:sz w:val="22"/>
        </w:rPr>
        <w:t xml:space="preserve">, A.M., </w:t>
      </w:r>
      <w:proofErr w:type="spellStart"/>
      <w:r w:rsidRPr="00022F6D">
        <w:rPr>
          <w:rFonts w:ascii="Arial" w:hAnsi="Arial" w:cs="Arial"/>
          <w:sz w:val="22"/>
        </w:rPr>
        <w:t>Weldetinsae</w:t>
      </w:r>
      <w:proofErr w:type="spellEnd"/>
      <w:r w:rsidRPr="00022F6D">
        <w:rPr>
          <w:rFonts w:ascii="Arial" w:hAnsi="Arial" w:cs="Arial"/>
          <w:sz w:val="22"/>
        </w:rPr>
        <w:t xml:space="preserve">, A., </w:t>
      </w:r>
      <w:proofErr w:type="spellStart"/>
      <w:r w:rsidRPr="00022F6D">
        <w:rPr>
          <w:rFonts w:ascii="Arial" w:hAnsi="Arial" w:cs="Arial"/>
          <w:sz w:val="22"/>
        </w:rPr>
        <w:t>Mengesha</w:t>
      </w:r>
      <w:proofErr w:type="spellEnd"/>
      <w:r w:rsidRPr="00022F6D">
        <w:rPr>
          <w:rFonts w:ascii="Arial" w:hAnsi="Arial" w:cs="Arial"/>
          <w:sz w:val="22"/>
        </w:rPr>
        <w:t xml:space="preserve">, S.D., </w:t>
      </w:r>
      <w:proofErr w:type="spellStart"/>
      <w:r w:rsidRPr="00022F6D">
        <w:rPr>
          <w:rFonts w:ascii="Arial" w:hAnsi="Arial" w:cs="Arial"/>
          <w:sz w:val="22"/>
        </w:rPr>
        <w:t>Adugna</w:t>
      </w:r>
      <w:proofErr w:type="spellEnd"/>
      <w:r w:rsidRPr="00022F6D">
        <w:rPr>
          <w:rFonts w:ascii="Arial" w:hAnsi="Arial" w:cs="Arial"/>
          <w:sz w:val="22"/>
        </w:rPr>
        <w:t xml:space="preserve">, E.A., Alemu, Z.A., </w:t>
      </w:r>
      <w:proofErr w:type="spellStart"/>
      <w:r w:rsidRPr="00022F6D">
        <w:rPr>
          <w:rFonts w:ascii="Arial" w:hAnsi="Arial" w:cs="Arial"/>
          <w:sz w:val="22"/>
        </w:rPr>
        <w:t>Wagari</w:t>
      </w:r>
      <w:proofErr w:type="spellEnd"/>
      <w:r w:rsidRPr="00022F6D">
        <w:rPr>
          <w:rFonts w:ascii="Arial" w:hAnsi="Arial" w:cs="Arial"/>
          <w:sz w:val="22"/>
        </w:rPr>
        <w:t xml:space="preserve">, B., </w:t>
      </w:r>
      <w:proofErr w:type="spellStart"/>
      <w:r w:rsidRPr="00022F6D">
        <w:rPr>
          <w:rFonts w:ascii="Arial" w:hAnsi="Arial" w:cs="Arial"/>
          <w:sz w:val="22"/>
        </w:rPr>
        <w:t>Serte</w:t>
      </w:r>
      <w:proofErr w:type="spellEnd"/>
      <w:r w:rsidRPr="00022F6D">
        <w:rPr>
          <w:rFonts w:ascii="Arial" w:hAnsi="Arial" w:cs="Arial"/>
          <w:sz w:val="22"/>
        </w:rPr>
        <w:t xml:space="preserve">, M.G., Awoke, K.S., </w:t>
      </w:r>
      <w:proofErr w:type="spellStart"/>
      <w:r w:rsidRPr="00022F6D">
        <w:rPr>
          <w:rFonts w:ascii="Arial" w:hAnsi="Arial" w:cs="Arial"/>
          <w:sz w:val="22"/>
        </w:rPr>
        <w:t>Bedada</w:t>
      </w:r>
      <w:proofErr w:type="spellEnd"/>
      <w:r w:rsidRPr="00022F6D">
        <w:rPr>
          <w:rFonts w:ascii="Arial" w:hAnsi="Arial" w:cs="Arial"/>
          <w:sz w:val="22"/>
        </w:rPr>
        <w:t xml:space="preserve">, T.L., </w:t>
      </w:r>
      <w:proofErr w:type="spellStart"/>
      <w:r w:rsidRPr="00022F6D">
        <w:rPr>
          <w:rFonts w:ascii="Arial" w:hAnsi="Arial" w:cs="Arial"/>
          <w:sz w:val="22"/>
        </w:rPr>
        <w:t>Weldegebriel</w:t>
      </w:r>
      <w:proofErr w:type="spellEnd"/>
      <w:r w:rsidRPr="00022F6D">
        <w:rPr>
          <w:rFonts w:ascii="Arial" w:hAnsi="Arial" w:cs="Arial"/>
          <w:sz w:val="22"/>
        </w:rPr>
        <w:t xml:space="preserve">, M.G. and </w:t>
      </w:r>
      <w:proofErr w:type="spellStart"/>
      <w:r w:rsidRPr="00022F6D">
        <w:rPr>
          <w:rFonts w:ascii="Arial" w:hAnsi="Arial" w:cs="Arial"/>
          <w:sz w:val="22"/>
        </w:rPr>
        <w:t>Dinssa</w:t>
      </w:r>
      <w:proofErr w:type="spellEnd"/>
      <w:r w:rsidRPr="00022F6D">
        <w:rPr>
          <w:rFonts w:ascii="Arial" w:hAnsi="Arial" w:cs="Arial"/>
          <w:sz w:val="22"/>
        </w:rPr>
        <w:t xml:space="preserve">, D.A., </w:t>
      </w:r>
      <w:r>
        <w:rPr>
          <w:rFonts w:ascii="Arial" w:hAnsi="Arial" w:cs="Arial"/>
          <w:sz w:val="22"/>
        </w:rPr>
        <w:t>(</w:t>
      </w:r>
      <w:r w:rsidRPr="00022F6D">
        <w:rPr>
          <w:rFonts w:ascii="Arial" w:hAnsi="Arial" w:cs="Arial"/>
          <w:sz w:val="22"/>
        </w:rPr>
        <w:t>2023</w:t>
      </w:r>
      <w:r>
        <w:rPr>
          <w:rFonts w:ascii="Arial" w:hAnsi="Arial" w:cs="Arial"/>
          <w:sz w:val="22"/>
        </w:rPr>
        <w:t>)</w:t>
      </w:r>
      <w:r w:rsidRPr="00022F6D">
        <w:rPr>
          <w:rFonts w:ascii="Arial" w:hAnsi="Arial" w:cs="Arial"/>
          <w:sz w:val="22"/>
        </w:rPr>
        <w:t xml:space="preserve">. Associations of WHO/UNICEF Joint Monitoring Program (JMP) Water, Sanitation and Hygiene (WASH) Service Ladder service levels and sociodemographic factors with </w:t>
      </w:r>
      <w:proofErr w:type="spellStart"/>
      <w:r w:rsidRPr="00022F6D">
        <w:rPr>
          <w:rFonts w:ascii="Arial" w:hAnsi="Arial" w:cs="Arial"/>
          <w:sz w:val="22"/>
        </w:rPr>
        <w:t>diarrhoeal</w:t>
      </w:r>
      <w:proofErr w:type="spellEnd"/>
      <w:r w:rsidRPr="00022F6D">
        <w:rPr>
          <w:rFonts w:ascii="Arial" w:hAnsi="Arial" w:cs="Arial"/>
          <w:sz w:val="22"/>
        </w:rPr>
        <w:t xml:space="preserve"> disease among children under 5 years in Bishoftu town, Ethiopia: a cross-sectional study. </w:t>
      </w:r>
      <w:r w:rsidRPr="00022F6D">
        <w:rPr>
          <w:rFonts w:ascii="Arial" w:hAnsi="Arial" w:cs="Arial"/>
          <w:i/>
          <w:iCs/>
          <w:sz w:val="22"/>
        </w:rPr>
        <w:t>BMJ open</w:t>
      </w:r>
      <w:r w:rsidRPr="00022F6D">
        <w:rPr>
          <w:rFonts w:ascii="Arial" w:hAnsi="Arial" w:cs="Arial"/>
          <w:sz w:val="22"/>
        </w:rPr>
        <w:t>, </w:t>
      </w:r>
      <w:r w:rsidRPr="00022F6D">
        <w:rPr>
          <w:rFonts w:ascii="Arial" w:hAnsi="Arial" w:cs="Arial"/>
          <w:i/>
          <w:iCs/>
          <w:sz w:val="22"/>
        </w:rPr>
        <w:t>13</w:t>
      </w:r>
      <w:r w:rsidRPr="00022F6D">
        <w:rPr>
          <w:rFonts w:ascii="Arial" w:hAnsi="Arial" w:cs="Arial"/>
          <w:sz w:val="22"/>
        </w:rPr>
        <w:t>(7), p.e071296.</w:t>
      </w:r>
    </w:p>
    <w:p w14:paraId="17857B0E" w14:textId="77777777" w:rsidR="00F65128" w:rsidRDefault="00F65128" w:rsidP="00F65128">
      <w:pPr>
        <w:ind w:left="720" w:hanging="720"/>
        <w:rPr>
          <w:rFonts w:ascii="Arial" w:hAnsi="Arial" w:cs="Arial"/>
          <w:sz w:val="22"/>
        </w:rPr>
      </w:pPr>
      <w:proofErr w:type="spellStart"/>
      <w:r w:rsidRPr="00641A4E">
        <w:rPr>
          <w:rFonts w:ascii="Arial" w:hAnsi="Arial" w:cs="Arial"/>
          <w:sz w:val="22"/>
        </w:rPr>
        <w:t>Guégan</w:t>
      </w:r>
      <w:proofErr w:type="spellEnd"/>
      <w:r w:rsidRPr="00641A4E">
        <w:rPr>
          <w:rFonts w:ascii="Arial" w:hAnsi="Arial" w:cs="Arial"/>
          <w:sz w:val="22"/>
        </w:rPr>
        <w:t xml:space="preserve">, J.F., </w:t>
      </w:r>
      <w:proofErr w:type="spellStart"/>
      <w:r w:rsidRPr="00641A4E">
        <w:rPr>
          <w:rFonts w:ascii="Arial" w:hAnsi="Arial" w:cs="Arial"/>
          <w:sz w:val="22"/>
        </w:rPr>
        <w:t>Suzán</w:t>
      </w:r>
      <w:proofErr w:type="spellEnd"/>
      <w:r w:rsidRPr="00641A4E">
        <w:rPr>
          <w:rFonts w:ascii="Arial" w:hAnsi="Arial" w:cs="Arial"/>
          <w:sz w:val="22"/>
        </w:rPr>
        <w:t xml:space="preserve">, G., Kati-Coulibaly, S., </w:t>
      </w:r>
      <w:proofErr w:type="spellStart"/>
      <w:r w:rsidRPr="00641A4E">
        <w:rPr>
          <w:rFonts w:ascii="Arial" w:hAnsi="Arial" w:cs="Arial"/>
          <w:sz w:val="22"/>
        </w:rPr>
        <w:t>Bonpamgue</w:t>
      </w:r>
      <w:proofErr w:type="spellEnd"/>
      <w:r w:rsidRPr="00641A4E">
        <w:rPr>
          <w:rFonts w:ascii="Arial" w:hAnsi="Arial" w:cs="Arial"/>
          <w:sz w:val="22"/>
        </w:rPr>
        <w:t xml:space="preserve">, D.N. and </w:t>
      </w:r>
      <w:proofErr w:type="spellStart"/>
      <w:r w:rsidRPr="00641A4E">
        <w:rPr>
          <w:rFonts w:ascii="Arial" w:hAnsi="Arial" w:cs="Arial"/>
          <w:sz w:val="22"/>
        </w:rPr>
        <w:t>Moatti</w:t>
      </w:r>
      <w:proofErr w:type="spellEnd"/>
      <w:r w:rsidRPr="00641A4E">
        <w:rPr>
          <w:rFonts w:ascii="Arial" w:hAnsi="Arial" w:cs="Arial"/>
          <w:sz w:val="22"/>
        </w:rPr>
        <w:t xml:space="preserve">, J.P., </w:t>
      </w:r>
      <w:r>
        <w:rPr>
          <w:rFonts w:ascii="Arial" w:hAnsi="Arial" w:cs="Arial"/>
          <w:sz w:val="22"/>
        </w:rPr>
        <w:t>(</w:t>
      </w:r>
      <w:r w:rsidRPr="00641A4E">
        <w:rPr>
          <w:rFonts w:ascii="Arial" w:hAnsi="Arial" w:cs="Arial"/>
          <w:sz w:val="22"/>
        </w:rPr>
        <w:t>2018</w:t>
      </w:r>
      <w:r>
        <w:rPr>
          <w:rFonts w:ascii="Arial" w:hAnsi="Arial" w:cs="Arial"/>
          <w:sz w:val="22"/>
        </w:rPr>
        <w:t>)</w:t>
      </w:r>
      <w:r w:rsidRPr="00641A4E">
        <w:rPr>
          <w:rFonts w:ascii="Arial" w:hAnsi="Arial" w:cs="Arial"/>
          <w:sz w:val="22"/>
        </w:rPr>
        <w:t>. Sustainable Development Goal# 3,</w:t>
      </w:r>
      <w:r>
        <w:rPr>
          <w:rFonts w:ascii="Arial" w:hAnsi="Arial" w:cs="Arial"/>
          <w:sz w:val="22"/>
        </w:rPr>
        <w:t xml:space="preserve"> </w:t>
      </w:r>
      <w:r w:rsidRPr="00641A4E">
        <w:rPr>
          <w:rFonts w:ascii="Arial" w:hAnsi="Arial" w:cs="Arial"/>
          <w:sz w:val="22"/>
        </w:rPr>
        <w:t>“health and well-being”, and the need for more integrative thinking. </w:t>
      </w:r>
      <w:proofErr w:type="spellStart"/>
      <w:r w:rsidRPr="00641A4E">
        <w:rPr>
          <w:rFonts w:ascii="Arial" w:hAnsi="Arial" w:cs="Arial"/>
          <w:i/>
          <w:iCs/>
          <w:sz w:val="22"/>
        </w:rPr>
        <w:t>Veterinaria</w:t>
      </w:r>
      <w:proofErr w:type="spellEnd"/>
      <w:r w:rsidRPr="00641A4E">
        <w:rPr>
          <w:rFonts w:ascii="Arial" w:hAnsi="Arial" w:cs="Arial"/>
          <w:i/>
          <w:iCs/>
          <w:sz w:val="22"/>
        </w:rPr>
        <w:t xml:space="preserve"> México OA</w:t>
      </w:r>
      <w:r w:rsidRPr="00641A4E">
        <w:rPr>
          <w:rFonts w:ascii="Arial" w:hAnsi="Arial" w:cs="Arial"/>
          <w:sz w:val="22"/>
        </w:rPr>
        <w:t>, </w:t>
      </w:r>
      <w:r w:rsidRPr="00641A4E">
        <w:rPr>
          <w:rFonts w:ascii="Arial" w:hAnsi="Arial" w:cs="Arial"/>
          <w:i/>
          <w:iCs/>
          <w:sz w:val="22"/>
        </w:rPr>
        <w:t>5</w:t>
      </w:r>
      <w:r w:rsidRPr="00641A4E">
        <w:rPr>
          <w:rFonts w:ascii="Arial" w:hAnsi="Arial" w:cs="Arial"/>
          <w:sz w:val="22"/>
        </w:rPr>
        <w:t>(2), pp.0-0.</w:t>
      </w:r>
    </w:p>
    <w:p w14:paraId="76CE7A96" w14:textId="77777777" w:rsidR="00F65128" w:rsidRDefault="00F65128" w:rsidP="00F65128">
      <w:pPr>
        <w:ind w:left="720" w:hanging="720"/>
        <w:rPr>
          <w:rFonts w:ascii="Arial" w:hAnsi="Arial" w:cs="Arial"/>
          <w:sz w:val="22"/>
        </w:rPr>
      </w:pPr>
      <w:proofErr w:type="spellStart"/>
      <w:r w:rsidRPr="00641A4E">
        <w:rPr>
          <w:rFonts w:ascii="Arial" w:hAnsi="Arial" w:cs="Arial"/>
          <w:sz w:val="22"/>
        </w:rPr>
        <w:t>Kandwal</w:t>
      </w:r>
      <w:proofErr w:type="spellEnd"/>
      <w:r w:rsidRPr="00641A4E">
        <w:rPr>
          <w:rFonts w:ascii="Arial" w:hAnsi="Arial" w:cs="Arial"/>
          <w:sz w:val="22"/>
        </w:rPr>
        <w:t xml:space="preserve">, N.P., </w:t>
      </w:r>
      <w:proofErr w:type="spellStart"/>
      <w:r w:rsidRPr="00641A4E">
        <w:rPr>
          <w:rFonts w:ascii="Arial" w:hAnsi="Arial" w:cs="Arial"/>
          <w:sz w:val="22"/>
        </w:rPr>
        <w:t>Nautiyal</w:t>
      </w:r>
      <w:proofErr w:type="spellEnd"/>
      <w:r w:rsidRPr="00641A4E">
        <w:rPr>
          <w:rFonts w:ascii="Arial" w:hAnsi="Arial" w:cs="Arial"/>
          <w:sz w:val="22"/>
        </w:rPr>
        <w:t xml:space="preserve">, A. and </w:t>
      </w:r>
      <w:proofErr w:type="spellStart"/>
      <w:r w:rsidRPr="00641A4E">
        <w:rPr>
          <w:rFonts w:ascii="Arial" w:hAnsi="Arial" w:cs="Arial"/>
          <w:sz w:val="22"/>
        </w:rPr>
        <w:t>Juyal</w:t>
      </w:r>
      <w:proofErr w:type="spellEnd"/>
      <w:r w:rsidRPr="00641A4E">
        <w:rPr>
          <w:rFonts w:ascii="Arial" w:hAnsi="Arial" w:cs="Arial"/>
          <w:sz w:val="22"/>
        </w:rPr>
        <w:t>, S.A. (2024), December. Promoting Health and Well-being through Integrative Wellness Practices: Pathways to Sustainable Development Goal 3. In </w:t>
      </w:r>
      <w:r w:rsidRPr="00641A4E">
        <w:rPr>
          <w:rFonts w:ascii="Arial" w:hAnsi="Arial" w:cs="Arial"/>
          <w:i/>
          <w:iCs/>
          <w:sz w:val="22"/>
        </w:rPr>
        <w:t xml:space="preserve">5th International Conference on the Role of Innovation, Entrepreneurship and </w:t>
      </w:r>
      <w:r w:rsidRPr="00641A4E">
        <w:rPr>
          <w:rFonts w:ascii="Arial" w:hAnsi="Arial" w:cs="Arial"/>
          <w:i/>
          <w:iCs/>
          <w:sz w:val="22"/>
        </w:rPr>
        <w:lastRenderedPageBreak/>
        <w:t>Management for Sustainable Development (ICRIEMSD-2024)</w:t>
      </w:r>
      <w:r w:rsidRPr="00641A4E">
        <w:rPr>
          <w:rFonts w:ascii="Arial" w:hAnsi="Arial" w:cs="Arial"/>
          <w:sz w:val="22"/>
        </w:rPr>
        <w:t> (pp. 362-375). Atlantis Press.</w:t>
      </w:r>
    </w:p>
    <w:p w14:paraId="6A41B6AA" w14:textId="77777777" w:rsidR="00F65128" w:rsidRDefault="00F65128" w:rsidP="00F65128">
      <w:pPr>
        <w:ind w:left="720" w:hanging="720"/>
        <w:rPr>
          <w:rFonts w:ascii="Arial" w:hAnsi="Arial" w:cs="Arial"/>
          <w:sz w:val="22"/>
        </w:rPr>
      </w:pPr>
      <w:proofErr w:type="spellStart"/>
      <w:r w:rsidRPr="007E7BD8">
        <w:rPr>
          <w:rFonts w:ascii="Arial" w:hAnsi="Arial" w:cs="Arial"/>
          <w:sz w:val="22"/>
        </w:rPr>
        <w:t>Küfeoğlu</w:t>
      </w:r>
      <w:proofErr w:type="spellEnd"/>
      <w:r w:rsidRPr="007E7BD8">
        <w:rPr>
          <w:rFonts w:ascii="Arial" w:hAnsi="Arial" w:cs="Arial"/>
          <w:sz w:val="22"/>
        </w:rPr>
        <w:t xml:space="preserve">, S., </w:t>
      </w:r>
      <w:r>
        <w:rPr>
          <w:rFonts w:ascii="Arial" w:hAnsi="Arial" w:cs="Arial"/>
          <w:sz w:val="22"/>
        </w:rPr>
        <w:t>(</w:t>
      </w:r>
      <w:r w:rsidRPr="007E7BD8">
        <w:rPr>
          <w:rFonts w:ascii="Arial" w:hAnsi="Arial" w:cs="Arial"/>
          <w:sz w:val="22"/>
        </w:rPr>
        <w:t>2022</w:t>
      </w:r>
      <w:r>
        <w:rPr>
          <w:rFonts w:ascii="Arial" w:hAnsi="Arial" w:cs="Arial"/>
          <w:sz w:val="22"/>
        </w:rPr>
        <w:t>)</w:t>
      </w:r>
      <w:r w:rsidRPr="007E7BD8">
        <w:rPr>
          <w:rFonts w:ascii="Arial" w:hAnsi="Arial" w:cs="Arial"/>
          <w:sz w:val="22"/>
        </w:rPr>
        <w:t>. SDG-6</w:t>
      </w:r>
      <w:r>
        <w:rPr>
          <w:rFonts w:ascii="Arial" w:hAnsi="Arial" w:cs="Arial"/>
          <w:sz w:val="22"/>
        </w:rPr>
        <w:t>:</w:t>
      </w:r>
      <w:r w:rsidRPr="007E7BD8">
        <w:rPr>
          <w:rFonts w:ascii="Arial" w:hAnsi="Arial" w:cs="Arial"/>
          <w:sz w:val="22"/>
        </w:rPr>
        <w:t xml:space="preserve"> clean water and sanitation. In </w:t>
      </w:r>
      <w:r w:rsidRPr="007E7BD8">
        <w:rPr>
          <w:rFonts w:ascii="Arial" w:hAnsi="Arial" w:cs="Arial"/>
          <w:i/>
          <w:iCs/>
          <w:sz w:val="22"/>
        </w:rPr>
        <w:t>Emerging Technologies: Value Creation for Sustainable Development</w:t>
      </w:r>
      <w:r w:rsidRPr="007E7BD8">
        <w:rPr>
          <w:rFonts w:ascii="Arial" w:hAnsi="Arial" w:cs="Arial"/>
          <w:sz w:val="22"/>
        </w:rPr>
        <w:t> (pp. 289-304). Cham: Springer International Publishing.</w:t>
      </w:r>
    </w:p>
    <w:p w14:paraId="7609806E" w14:textId="77777777" w:rsidR="00F65128" w:rsidRDefault="00F65128" w:rsidP="00F65128">
      <w:pPr>
        <w:ind w:left="720" w:hanging="720"/>
        <w:rPr>
          <w:rFonts w:ascii="Arial" w:hAnsi="Arial" w:cs="Arial"/>
          <w:sz w:val="22"/>
        </w:rPr>
      </w:pPr>
      <w:r w:rsidRPr="00022F6D">
        <w:rPr>
          <w:rFonts w:ascii="Arial" w:hAnsi="Arial" w:cs="Arial"/>
          <w:sz w:val="22"/>
        </w:rPr>
        <w:t xml:space="preserve">Neves-Silva, P. and Heller, L., </w:t>
      </w:r>
      <w:r>
        <w:rPr>
          <w:rFonts w:ascii="Arial" w:hAnsi="Arial" w:cs="Arial"/>
          <w:sz w:val="22"/>
        </w:rPr>
        <w:t>(</w:t>
      </w:r>
      <w:r w:rsidRPr="00022F6D">
        <w:rPr>
          <w:rFonts w:ascii="Arial" w:hAnsi="Arial" w:cs="Arial"/>
          <w:sz w:val="22"/>
        </w:rPr>
        <w:t>2016</w:t>
      </w:r>
      <w:r>
        <w:rPr>
          <w:rFonts w:ascii="Arial" w:hAnsi="Arial" w:cs="Arial"/>
          <w:sz w:val="22"/>
        </w:rPr>
        <w:t>)</w:t>
      </w:r>
      <w:r w:rsidRPr="00022F6D">
        <w:rPr>
          <w:rFonts w:ascii="Arial" w:hAnsi="Arial" w:cs="Arial"/>
          <w:sz w:val="22"/>
        </w:rPr>
        <w:t>. The right to water and sanitation as a tool for health promotion of vulnerable groups. </w:t>
      </w:r>
      <w:proofErr w:type="spellStart"/>
      <w:r w:rsidRPr="00022F6D">
        <w:rPr>
          <w:rFonts w:ascii="Arial" w:hAnsi="Arial" w:cs="Arial"/>
          <w:i/>
          <w:iCs/>
          <w:sz w:val="22"/>
        </w:rPr>
        <w:t>Ciencia</w:t>
      </w:r>
      <w:proofErr w:type="spellEnd"/>
      <w:r w:rsidRPr="00022F6D">
        <w:rPr>
          <w:rFonts w:ascii="Arial" w:hAnsi="Arial" w:cs="Arial"/>
          <w:i/>
          <w:iCs/>
          <w:sz w:val="22"/>
        </w:rPr>
        <w:t xml:space="preserve"> &amp; </w:t>
      </w:r>
      <w:proofErr w:type="spellStart"/>
      <w:r w:rsidRPr="00022F6D">
        <w:rPr>
          <w:rFonts w:ascii="Arial" w:hAnsi="Arial" w:cs="Arial"/>
          <w:i/>
          <w:iCs/>
          <w:sz w:val="22"/>
        </w:rPr>
        <w:t>saude</w:t>
      </w:r>
      <w:proofErr w:type="spellEnd"/>
      <w:r w:rsidRPr="00022F6D">
        <w:rPr>
          <w:rFonts w:ascii="Arial" w:hAnsi="Arial" w:cs="Arial"/>
          <w:i/>
          <w:iCs/>
          <w:sz w:val="22"/>
        </w:rPr>
        <w:t xml:space="preserve"> </w:t>
      </w:r>
      <w:proofErr w:type="spellStart"/>
      <w:r w:rsidRPr="00022F6D">
        <w:rPr>
          <w:rFonts w:ascii="Arial" w:hAnsi="Arial" w:cs="Arial"/>
          <w:i/>
          <w:iCs/>
          <w:sz w:val="22"/>
        </w:rPr>
        <w:t>coletiva</w:t>
      </w:r>
      <w:proofErr w:type="spellEnd"/>
      <w:r w:rsidRPr="00022F6D">
        <w:rPr>
          <w:rFonts w:ascii="Arial" w:hAnsi="Arial" w:cs="Arial"/>
          <w:sz w:val="22"/>
        </w:rPr>
        <w:t>, </w:t>
      </w:r>
      <w:r w:rsidRPr="00022F6D">
        <w:rPr>
          <w:rFonts w:ascii="Arial" w:hAnsi="Arial" w:cs="Arial"/>
          <w:i/>
          <w:iCs/>
          <w:sz w:val="22"/>
        </w:rPr>
        <w:t>21</w:t>
      </w:r>
      <w:r w:rsidRPr="00022F6D">
        <w:rPr>
          <w:rFonts w:ascii="Arial" w:hAnsi="Arial" w:cs="Arial"/>
          <w:sz w:val="22"/>
        </w:rPr>
        <w:t>, pp.1861-1870.</w:t>
      </w:r>
    </w:p>
    <w:p w14:paraId="6590F2A5" w14:textId="77777777" w:rsidR="00F65128" w:rsidRDefault="00F65128" w:rsidP="00F65128">
      <w:pPr>
        <w:ind w:left="720" w:hanging="720"/>
        <w:rPr>
          <w:rFonts w:ascii="Arial" w:hAnsi="Arial" w:cs="Arial"/>
          <w:sz w:val="22"/>
        </w:rPr>
      </w:pPr>
      <w:r w:rsidRPr="007E7BD8">
        <w:rPr>
          <w:rFonts w:ascii="Arial" w:hAnsi="Arial" w:cs="Arial"/>
          <w:sz w:val="22"/>
        </w:rPr>
        <w:t xml:space="preserve">Nobles, J., Christensen, A., Butler, M., Radley, D., Pickering, K., Saunders, J., Weir, C., Sahota, P. and Gately, P., </w:t>
      </w:r>
      <w:r>
        <w:rPr>
          <w:rFonts w:ascii="Arial" w:hAnsi="Arial" w:cs="Arial"/>
          <w:sz w:val="22"/>
        </w:rPr>
        <w:t>(</w:t>
      </w:r>
      <w:r w:rsidRPr="007E7BD8">
        <w:rPr>
          <w:rFonts w:ascii="Arial" w:hAnsi="Arial" w:cs="Arial"/>
          <w:sz w:val="22"/>
        </w:rPr>
        <w:t>2019</w:t>
      </w:r>
      <w:r>
        <w:rPr>
          <w:rFonts w:ascii="Arial" w:hAnsi="Arial" w:cs="Arial"/>
          <w:sz w:val="22"/>
        </w:rPr>
        <w:t>)</w:t>
      </w:r>
      <w:r w:rsidRPr="007E7BD8">
        <w:rPr>
          <w:rFonts w:ascii="Arial" w:hAnsi="Arial" w:cs="Arial"/>
          <w:sz w:val="22"/>
        </w:rPr>
        <w:t>. Understanding how local authorities in England address obesity: a wider determinants of health perspective. </w:t>
      </w:r>
      <w:r w:rsidRPr="007E7BD8">
        <w:rPr>
          <w:rFonts w:ascii="Arial" w:hAnsi="Arial" w:cs="Arial"/>
          <w:i/>
          <w:iCs/>
          <w:sz w:val="22"/>
        </w:rPr>
        <w:t>Health Policy</w:t>
      </w:r>
      <w:r w:rsidRPr="007E7BD8">
        <w:rPr>
          <w:rFonts w:ascii="Arial" w:hAnsi="Arial" w:cs="Arial"/>
          <w:sz w:val="22"/>
        </w:rPr>
        <w:t>, </w:t>
      </w:r>
      <w:r w:rsidRPr="007E7BD8">
        <w:rPr>
          <w:rFonts w:ascii="Arial" w:hAnsi="Arial" w:cs="Arial"/>
          <w:i/>
          <w:iCs/>
          <w:sz w:val="22"/>
        </w:rPr>
        <w:t>123</w:t>
      </w:r>
      <w:r w:rsidRPr="007E7BD8">
        <w:rPr>
          <w:rFonts w:ascii="Arial" w:hAnsi="Arial" w:cs="Arial"/>
          <w:sz w:val="22"/>
        </w:rPr>
        <w:t>(10), pp.998-1003.</w:t>
      </w:r>
    </w:p>
    <w:p w14:paraId="04B9995C" w14:textId="77777777" w:rsidR="00F65128" w:rsidRPr="00641A4E" w:rsidRDefault="00F65128" w:rsidP="00F65128">
      <w:pPr>
        <w:ind w:left="720" w:hanging="720"/>
        <w:rPr>
          <w:rFonts w:ascii="Arial" w:hAnsi="Arial" w:cs="Arial"/>
          <w:sz w:val="22"/>
        </w:rPr>
      </w:pPr>
      <w:proofErr w:type="spellStart"/>
      <w:r w:rsidRPr="007E7BD8">
        <w:rPr>
          <w:rFonts w:ascii="Arial" w:hAnsi="Arial" w:cs="Arial"/>
          <w:sz w:val="22"/>
        </w:rPr>
        <w:t>Plianbangchang</w:t>
      </w:r>
      <w:proofErr w:type="spellEnd"/>
      <w:r w:rsidRPr="007E7BD8">
        <w:rPr>
          <w:rFonts w:ascii="Arial" w:hAnsi="Arial" w:cs="Arial"/>
          <w:sz w:val="22"/>
        </w:rPr>
        <w:t xml:space="preserve">, S., </w:t>
      </w:r>
      <w:r>
        <w:rPr>
          <w:rFonts w:ascii="Arial" w:hAnsi="Arial" w:cs="Arial"/>
          <w:sz w:val="22"/>
        </w:rPr>
        <w:t>(</w:t>
      </w:r>
      <w:r w:rsidRPr="007E7BD8">
        <w:rPr>
          <w:rFonts w:ascii="Arial" w:hAnsi="Arial" w:cs="Arial"/>
          <w:sz w:val="22"/>
        </w:rPr>
        <w:t>2018</w:t>
      </w:r>
      <w:r>
        <w:rPr>
          <w:rFonts w:ascii="Arial" w:hAnsi="Arial" w:cs="Arial"/>
          <w:sz w:val="22"/>
        </w:rPr>
        <w:t>)</w:t>
      </w:r>
      <w:r w:rsidRPr="007E7BD8">
        <w:rPr>
          <w:rFonts w:ascii="Arial" w:hAnsi="Arial" w:cs="Arial"/>
          <w:sz w:val="22"/>
        </w:rPr>
        <w:t>. Universal health coverage (UHC). </w:t>
      </w:r>
      <w:r w:rsidRPr="007E7BD8">
        <w:rPr>
          <w:rFonts w:ascii="Arial" w:hAnsi="Arial" w:cs="Arial"/>
          <w:i/>
          <w:iCs/>
          <w:sz w:val="22"/>
        </w:rPr>
        <w:t>Journal of Health Research</w:t>
      </w:r>
      <w:r w:rsidRPr="007E7BD8">
        <w:rPr>
          <w:rFonts w:ascii="Arial" w:hAnsi="Arial" w:cs="Arial"/>
          <w:sz w:val="22"/>
        </w:rPr>
        <w:t>, </w:t>
      </w:r>
      <w:r w:rsidRPr="007E7BD8">
        <w:rPr>
          <w:rFonts w:ascii="Arial" w:hAnsi="Arial" w:cs="Arial"/>
          <w:i/>
          <w:iCs/>
          <w:sz w:val="22"/>
        </w:rPr>
        <w:t>32</w:t>
      </w:r>
      <w:r w:rsidRPr="007E7BD8">
        <w:rPr>
          <w:rFonts w:ascii="Arial" w:hAnsi="Arial" w:cs="Arial"/>
          <w:sz w:val="22"/>
        </w:rPr>
        <w:t>(4), pp.322-324.</w:t>
      </w:r>
    </w:p>
    <w:p w14:paraId="5F3D03BC" w14:textId="77777777" w:rsidR="00F65128" w:rsidRDefault="00F65128" w:rsidP="00F65128">
      <w:pPr>
        <w:ind w:left="720" w:hanging="720"/>
        <w:rPr>
          <w:rFonts w:ascii="Arial" w:hAnsi="Arial" w:cs="Arial"/>
          <w:sz w:val="22"/>
        </w:rPr>
      </w:pPr>
      <w:proofErr w:type="spellStart"/>
      <w:r w:rsidRPr="000803AD">
        <w:rPr>
          <w:rFonts w:ascii="Arial" w:hAnsi="Arial" w:cs="Arial"/>
          <w:sz w:val="22"/>
        </w:rPr>
        <w:t>Roaf</w:t>
      </w:r>
      <w:proofErr w:type="spellEnd"/>
      <w:r w:rsidRPr="000803AD">
        <w:rPr>
          <w:rFonts w:ascii="Arial" w:hAnsi="Arial" w:cs="Arial"/>
          <w:sz w:val="22"/>
        </w:rPr>
        <w:t xml:space="preserve">, V., de Albuquerque, C. and Heller, L., </w:t>
      </w:r>
      <w:r>
        <w:rPr>
          <w:rFonts w:ascii="Arial" w:hAnsi="Arial" w:cs="Arial"/>
          <w:sz w:val="22"/>
        </w:rPr>
        <w:t>(</w:t>
      </w:r>
      <w:r w:rsidRPr="000803AD">
        <w:rPr>
          <w:rFonts w:ascii="Arial" w:hAnsi="Arial" w:cs="Arial"/>
          <w:sz w:val="22"/>
        </w:rPr>
        <w:t>2018</w:t>
      </w:r>
      <w:r>
        <w:rPr>
          <w:rFonts w:ascii="Arial" w:hAnsi="Arial" w:cs="Arial"/>
          <w:sz w:val="22"/>
        </w:rPr>
        <w:t>)</w:t>
      </w:r>
      <w:r w:rsidRPr="000803AD">
        <w:rPr>
          <w:rFonts w:ascii="Arial" w:hAnsi="Arial" w:cs="Arial"/>
          <w:sz w:val="22"/>
        </w:rPr>
        <w:t>. The Human Rights to Water and Sanitation: Challenges and implications for future priorities. In </w:t>
      </w:r>
      <w:r w:rsidRPr="000803AD">
        <w:rPr>
          <w:rFonts w:ascii="Arial" w:hAnsi="Arial" w:cs="Arial"/>
          <w:i/>
          <w:iCs/>
          <w:sz w:val="22"/>
        </w:rPr>
        <w:t>Equality in water and sanitation services</w:t>
      </w:r>
      <w:r w:rsidRPr="000803AD">
        <w:rPr>
          <w:rFonts w:ascii="Arial" w:hAnsi="Arial" w:cs="Arial"/>
          <w:sz w:val="22"/>
        </w:rPr>
        <w:t> (pp. 26-43). Routledge.</w:t>
      </w:r>
    </w:p>
    <w:p w14:paraId="42C52EAB" w14:textId="77777777" w:rsidR="00F65128" w:rsidRDefault="00F65128" w:rsidP="00F65128">
      <w:pPr>
        <w:ind w:left="720" w:hanging="720"/>
        <w:rPr>
          <w:rFonts w:ascii="Arial" w:hAnsi="Arial" w:cs="Arial"/>
          <w:sz w:val="22"/>
        </w:rPr>
      </w:pPr>
      <w:proofErr w:type="spellStart"/>
      <w:r w:rsidRPr="000803AD">
        <w:rPr>
          <w:rFonts w:ascii="Arial" w:hAnsi="Arial" w:cs="Arial"/>
          <w:sz w:val="22"/>
        </w:rPr>
        <w:t>Shokouh</w:t>
      </w:r>
      <w:proofErr w:type="spellEnd"/>
      <w:r w:rsidRPr="000803AD">
        <w:rPr>
          <w:rFonts w:ascii="Arial" w:hAnsi="Arial" w:cs="Arial"/>
          <w:sz w:val="22"/>
        </w:rPr>
        <w:t xml:space="preserve">, S.M.H., Mohammad, A.R.A.B., </w:t>
      </w:r>
      <w:proofErr w:type="spellStart"/>
      <w:r w:rsidRPr="000803AD">
        <w:rPr>
          <w:rFonts w:ascii="Arial" w:hAnsi="Arial" w:cs="Arial"/>
          <w:sz w:val="22"/>
        </w:rPr>
        <w:t>Emamgholipour</w:t>
      </w:r>
      <w:proofErr w:type="spellEnd"/>
      <w:r w:rsidRPr="000803AD">
        <w:rPr>
          <w:rFonts w:ascii="Arial" w:hAnsi="Arial" w:cs="Arial"/>
          <w:sz w:val="22"/>
        </w:rPr>
        <w:t xml:space="preserve">, S., </w:t>
      </w:r>
      <w:proofErr w:type="spellStart"/>
      <w:r w:rsidRPr="000803AD">
        <w:rPr>
          <w:rFonts w:ascii="Arial" w:hAnsi="Arial" w:cs="Arial"/>
          <w:sz w:val="22"/>
        </w:rPr>
        <w:t>Rashidian</w:t>
      </w:r>
      <w:proofErr w:type="spellEnd"/>
      <w:r w:rsidRPr="000803AD">
        <w:rPr>
          <w:rFonts w:ascii="Arial" w:hAnsi="Arial" w:cs="Arial"/>
          <w:sz w:val="22"/>
        </w:rPr>
        <w:t xml:space="preserve">, A., </w:t>
      </w:r>
      <w:proofErr w:type="spellStart"/>
      <w:r w:rsidRPr="000803AD">
        <w:rPr>
          <w:rFonts w:ascii="Arial" w:hAnsi="Arial" w:cs="Arial"/>
          <w:sz w:val="22"/>
        </w:rPr>
        <w:t>Montazeri</w:t>
      </w:r>
      <w:proofErr w:type="spellEnd"/>
      <w:r w:rsidRPr="000803AD">
        <w:rPr>
          <w:rFonts w:ascii="Arial" w:hAnsi="Arial" w:cs="Arial"/>
          <w:sz w:val="22"/>
        </w:rPr>
        <w:t xml:space="preserve">, A. and </w:t>
      </w:r>
      <w:proofErr w:type="spellStart"/>
      <w:r w:rsidRPr="000803AD">
        <w:rPr>
          <w:rFonts w:ascii="Arial" w:hAnsi="Arial" w:cs="Arial"/>
          <w:sz w:val="22"/>
        </w:rPr>
        <w:t>Zaboli</w:t>
      </w:r>
      <w:proofErr w:type="spellEnd"/>
      <w:r w:rsidRPr="000803AD">
        <w:rPr>
          <w:rFonts w:ascii="Arial" w:hAnsi="Arial" w:cs="Arial"/>
          <w:sz w:val="22"/>
        </w:rPr>
        <w:t xml:space="preserve">, R., </w:t>
      </w:r>
      <w:r>
        <w:rPr>
          <w:rFonts w:ascii="Arial" w:hAnsi="Arial" w:cs="Arial"/>
          <w:sz w:val="22"/>
        </w:rPr>
        <w:t>(</w:t>
      </w:r>
      <w:r w:rsidRPr="000803AD">
        <w:rPr>
          <w:rFonts w:ascii="Arial" w:hAnsi="Arial" w:cs="Arial"/>
          <w:sz w:val="22"/>
        </w:rPr>
        <w:t>2017</w:t>
      </w:r>
      <w:r>
        <w:rPr>
          <w:rFonts w:ascii="Arial" w:hAnsi="Arial" w:cs="Arial"/>
          <w:sz w:val="22"/>
        </w:rPr>
        <w:t>)</w:t>
      </w:r>
      <w:r w:rsidRPr="000803AD">
        <w:rPr>
          <w:rFonts w:ascii="Arial" w:hAnsi="Arial" w:cs="Arial"/>
          <w:sz w:val="22"/>
        </w:rPr>
        <w:t>. Conceptual models of social determinants of health: a narrative review. </w:t>
      </w:r>
      <w:r w:rsidRPr="000803AD">
        <w:rPr>
          <w:rFonts w:ascii="Arial" w:hAnsi="Arial" w:cs="Arial"/>
          <w:i/>
          <w:iCs/>
          <w:sz w:val="22"/>
        </w:rPr>
        <w:t>Iranian journal of public health</w:t>
      </w:r>
      <w:r w:rsidRPr="000803AD">
        <w:rPr>
          <w:rFonts w:ascii="Arial" w:hAnsi="Arial" w:cs="Arial"/>
          <w:sz w:val="22"/>
        </w:rPr>
        <w:t>, </w:t>
      </w:r>
      <w:r w:rsidRPr="000803AD">
        <w:rPr>
          <w:rFonts w:ascii="Arial" w:hAnsi="Arial" w:cs="Arial"/>
          <w:i/>
          <w:iCs/>
          <w:sz w:val="22"/>
        </w:rPr>
        <w:t>46</w:t>
      </w:r>
      <w:r w:rsidRPr="000803AD">
        <w:rPr>
          <w:rFonts w:ascii="Arial" w:hAnsi="Arial" w:cs="Arial"/>
          <w:sz w:val="22"/>
        </w:rPr>
        <w:t>(4), p.435.</w:t>
      </w:r>
    </w:p>
    <w:p w14:paraId="219C3B20" w14:textId="77777777" w:rsidR="00F65128" w:rsidRDefault="00F65128" w:rsidP="00F65128">
      <w:pPr>
        <w:ind w:left="720" w:hanging="720"/>
        <w:rPr>
          <w:rFonts w:ascii="Arial" w:hAnsi="Arial" w:cs="Arial"/>
          <w:sz w:val="22"/>
        </w:rPr>
      </w:pPr>
      <w:r w:rsidRPr="000803AD">
        <w:rPr>
          <w:rFonts w:ascii="Arial" w:hAnsi="Arial" w:cs="Arial"/>
          <w:sz w:val="22"/>
        </w:rPr>
        <w:t xml:space="preserve">Shridhar, K., Aggarwal, A. and Mani, S.K., </w:t>
      </w:r>
      <w:r>
        <w:rPr>
          <w:rFonts w:ascii="Arial" w:hAnsi="Arial" w:cs="Arial"/>
          <w:sz w:val="22"/>
        </w:rPr>
        <w:t>(</w:t>
      </w:r>
      <w:r w:rsidRPr="000803AD">
        <w:rPr>
          <w:rFonts w:ascii="Arial" w:hAnsi="Arial" w:cs="Arial"/>
          <w:sz w:val="22"/>
        </w:rPr>
        <w:t>2024</w:t>
      </w:r>
      <w:r>
        <w:rPr>
          <w:rFonts w:ascii="Arial" w:hAnsi="Arial" w:cs="Arial"/>
          <w:sz w:val="22"/>
        </w:rPr>
        <w:t>)</w:t>
      </w:r>
      <w:r w:rsidRPr="000803AD">
        <w:rPr>
          <w:rFonts w:ascii="Arial" w:hAnsi="Arial" w:cs="Arial"/>
          <w:sz w:val="22"/>
        </w:rPr>
        <w:t>. Public health approaches for prevention and control of water-related diseases (SDG 3). In </w:t>
      </w:r>
      <w:r w:rsidRPr="000803AD">
        <w:rPr>
          <w:rFonts w:ascii="Arial" w:hAnsi="Arial" w:cs="Arial"/>
          <w:i/>
          <w:iCs/>
          <w:sz w:val="22"/>
        </w:rPr>
        <w:t>Water Matters</w:t>
      </w:r>
      <w:r w:rsidRPr="000803AD">
        <w:rPr>
          <w:rFonts w:ascii="Arial" w:hAnsi="Arial" w:cs="Arial"/>
          <w:sz w:val="22"/>
        </w:rPr>
        <w:t> (pp. 159-170). Elsevier.</w:t>
      </w:r>
    </w:p>
    <w:p w14:paraId="01950EC6" w14:textId="77777777" w:rsidR="00F65128" w:rsidRDefault="00F65128" w:rsidP="00F65128">
      <w:pPr>
        <w:ind w:left="720" w:hanging="720"/>
        <w:rPr>
          <w:rFonts w:ascii="Arial" w:hAnsi="Arial" w:cs="Arial"/>
          <w:sz w:val="22"/>
        </w:rPr>
      </w:pPr>
      <w:r w:rsidRPr="00022F6D">
        <w:rPr>
          <w:rFonts w:ascii="Arial" w:hAnsi="Arial" w:cs="Arial"/>
          <w:sz w:val="22"/>
        </w:rPr>
        <w:t xml:space="preserve">Thompson, A. and Bunds, K., </w:t>
      </w:r>
      <w:r>
        <w:rPr>
          <w:rFonts w:ascii="Arial" w:hAnsi="Arial" w:cs="Arial"/>
          <w:sz w:val="22"/>
        </w:rPr>
        <w:t>(</w:t>
      </w:r>
      <w:r w:rsidRPr="00022F6D">
        <w:rPr>
          <w:rFonts w:ascii="Arial" w:hAnsi="Arial" w:cs="Arial"/>
          <w:sz w:val="22"/>
        </w:rPr>
        <w:t>2022</w:t>
      </w:r>
      <w:r>
        <w:rPr>
          <w:rFonts w:ascii="Arial" w:hAnsi="Arial" w:cs="Arial"/>
          <w:sz w:val="22"/>
        </w:rPr>
        <w:t>)</w:t>
      </w:r>
      <w:r w:rsidRPr="00022F6D">
        <w:rPr>
          <w:rFonts w:ascii="Arial" w:hAnsi="Arial" w:cs="Arial"/>
          <w:sz w:val="22"/>
        </w:rPr>
        <w:t>. An overview of sustainable development goal 6. </w:t>
      </w:r>
      <w:r w:rsidRPr="00022F6D">
        <w:rPr>
          <w:rFonts w:ascii="Arial" w:hAnsi="Arial" w:cs="Arial"/>
          <w:i/>
          <w:iCs/>
          <w:sz w:val="22"/>
        </w:rPr>
        <w:t>The Routledge handbook of sport and sustainable development</w:t>
      </w:r>
      <w:r w:rsidRPr="00022F6D">
        <w:rPr>
          <w:rFonts w:ascii="Arial" w:hAnsi="Arial" w:cs="Arial"/>
          <w:sz w:val="22"/>
        </w:rPr>
        <w:t>, p.145.</w:t>
      </w:r>
    </w:p>
    <w:p w14:paraId="4E6474BB" w14:textId="77777777" w:rsidR="00F65128" w:rsidRDefault="00F65128" w:rsidP="00F65128">
      <w:pPr>
        <w:ind w:left="720" w:hanging="720"/>
        <w:rPr>
          <w:rFonts w:ascii="Arial" w:hAnsi="Arial" w:cs="Arial"/>
          <w:sz w:val="22"/>
        </w:rPr>
      </w:pPr>
      <w:r w:rsidRPr="00022F6D">
        <w:rPr>
          <w:rFonts w:ascii="Arial" w:hAnsi="Arial" w:cs="Arial"/>
          <w:sz w:val="22"/>
        </w:rPr>
        <w:t xml:space="preserve">Venkatesh, G., </w:t>
      </w:r>
      <w:r>
        <w:rPr>
          <w:rFonts w:ascii="Arial" w:hAnsi="Arial" w:cs="Arial"/>
          <w:sz w:val="22"/>
        </w:rPr>
        <w:t>(</w:t>
      </w:r>
      <w:r w:rsidRPr="00022F6D">
        <w:rPr>
          <w:rFonts w:ascii="Arial" w:hAnsi="Arial" w:cs="Arial"/>
          <w:sz w:val="22"/>
        </w:rPr>
        <w:t>2022</w:t>
      </w:r>
      <w:r>
        <w:rPr>
          <w:rFonts w:ascii="Arial" w:hAnsi="Arial" w:cs="Arial"/>
          <w:sz w:val="22"/>
        </w:rPr>
        <w:t>)</w:t>
      </w:r>
      <w:r w:rsidRPr="00022F6D">
        <w:rPr>
          <w:rFonts w:ascii="Arial" w:hAnsi="Arial" w:cs="Arial"/>
          <w:sz w:val="22"/>
        </w:rPr>
        <w:t>. A Brief Analysis of SDG 3–Good Health and Well-being–and its Synergies and Trade-offs with the other Sustainable Development Goals. </w:t>
      </w:r>
      <w:proofErr w:type="spellStart"/>
      <w:r w:rsidRPr="00022F6D">
        <w:rPr>
          <w:rFonts w:ascii="Arial" w:hAnsi="Arial" w:cs="Arial"/>
          <w:i/>
          <w:iCs/>
          <w:sz w:val="22"/>
        </w:rPr>
        <w:t>Problemy</w:t>
      </w:r>
      <w:proofErr w:type="spellEnd"/>
      <w:r w:rsidRPr="00022F6D">
        <w:rPr>
          <w:rFonts w:ascii="Arial" w:hAnsi="Arial" w:cs="Arial"/>
          <w:i/>
          <w:iCs/>
          <w:sz w:val="22"/>
        </w:rPr>
        <w:t xml:space="preserve"> </w:t>
      </w:r>
      <w:proofErr w:type="spellStart"/>
      <w:r w:rsidRPr="00022F6D">
        <w:rPr>
          <w:rFonts w:ascii="Arial" w:hAnsi="Arial" w:cs="Arial"/>
          <w:i/>
          <w:iCs/>
          <w:sz w:val="22"/>
        </w:rPr>
        <w:t>Ekorozwoju</w:t>
      </w:r>
      <w:proofErr w:type="spellEnd"/>
      <w:r w:rsidRPr="00022F6D">
        <w:rPr>
          <w:rFonts w:ascii="Arial" w:hAnsi="Arial" w:cs="Arial"/>
          <w:sz w:val="22"/>
        </w:rPr>
        <w:t>, </w:t>
      </w:r>
      <w:r w:rsidRPr="00022F6D">
        <w:rPr>
          <w:rFonts w:ascii="Arial" w:hAnsi="Arial" w:cs="Arial"/>
          <w:i/>
          <w:iCs/>
          <w:sz w:val="22"/>
        </w:rPr>
        <w:t>17</w:t>
      </w:r>
      <w:r w:rsidRPr="00022F6D">
        <w:rPr>
          <w:rFonts w:ascii="Arial" w:hAnsi="Arial" w:cs="Arial"/>
          <w:sz w:val="22"/>
        </w:rPr>
        <w:t>(2).</w:t>
      </w:r>
    </w:p>
    <w:p w14:paraId="7EDF099D" w14:textId="77777777" w:rsidR="00F65128" w:rsidRDefault="00F65128" w:rsidP="00F65128">
      <w:pPr>
        <w:ind w:left="720" w:hanging="720"/>
        <w:rPr>
          <w:rFonts w:ascii="Arial" w:hAnsi="Arial" w:cs="Arial"/>
          <w:sz w:val="22"/>
        </w:rPr>
      </w:pPr>
      <w:proofErr w:type="spellStart"/>
      <w:r w:rsidRPr="000803AD">
        <w:rPr>
          <w:rFonts w:ascii="Arial" w:hAnsi="Arial" w:cs="Arial"/>
          <w:sz w:val="22"/>
        </w:rPr>
        <w:t>Voulvoulis</w:t>
      </w:r>
      <w:proofErr w:type="spellEnd"/>
      <w:r w:rsidRPr="000803AD">
        <w:rPr>
          <w:rFonts w:ascii="Arial" w:hAnsi="Arial" w:cs="Arial"/>
          <w:sz w:val="22"/>
        </w:rPr>
        <w:t xml:space="preserve">, N., </w:t>
      </w:r>
      <w:proofErr w:type="spellStart"/>
      <w:r w:rsidRPr="000803AD">
        <w:rPr>
          <w:rFonts w:ascii="Arial" w:hAnsi="Arial" w:cs="Arial"/>
          <w:sz w:val="22"/>
        </w:rPr>
        <w:t>Arpon</w:t>
      </w:r>
      <w:proofErr w:type="spellEnd"/>
      <w:r w:rsidRPr="000803AD">
        <w:rPr>
          <w:rFonts w:ascii="Arial" w:hAnsi="Arial" w:cs="Arial"/>
          <w:sz w:val="22"/>
        </w:rPr>
        <w:t xml:space="preserve">, K.D. and </w:t>
      </w:r>
      <w:proofErr w:type="spellStart"/>
      <w:r w:rsidRPr="000803AD">
        <w:rPr>
          <w:rFonts w:ascii="Arial" w:hAnsi="Arial" w:cs="Arial"/>
          <w:sz w:val="22"/>
        </w:rPr>
        <w:t>Giakoumis</w:t>
      </w:r>
      <w:proofErr w:type="spellEnd"/>
      <w:r w:rsidRPr="000803AD">
        <w:rPr>
          <w:rFonts w:ascii="Arial" w:hAnsi="Arial" w:cs="Arial"/>
          <w:sz w:val="22"/>
        </w:rPr>
        <w:t xml:space="preserve">, T., </w:t>
      </w:r>
      <w:r>
        <w:rPr>
          <w:rFonts w:ascii="Arial" w:hAnsi="Arial" w:cs="Arial"/>
          <w:sz w:val="22"/>
        </w:rPr>
        <w:t>(</w:t>
      </w:r>
      <w:r w:rsidRPr="000803AD">
        <w:rPr>
          <w:rFonts w:ascii="Arial" w:hAnsi="Arial" w:cs="Arial"/>
          <w:sz w:val="22"/>
        </w:rPr>
        <w:t>2017</w:t>
      </w:r>
      <w:r>
        <w:rPr>
          <w:rFonts w:ascii="Arial" w:hAnsi="Arial" w:cs="Arial"/>
          <w:sz w:val="22"/>
        </w:rPr>
        <w:t>)</w:t>
      </w:r>
      <w:r w:rsidRPr="000803AD">
        <w:rPr>
          <w:rFonts w:ascii="Arial" w:hAnsi="Arial" w:cs="Arial"/>
          <w:sz w:val="22"/>
        </w:rPr>
        <w:t>. The EU Water Framework Directive: From great expectations to problems with implementation. </w:t>
      </w:r>
      <w:r w:rsidRPr="000803AD">
        <w:rPr>
          <w:rFonts w:ascii="Arial" w:hAnsi="Arial" w:cs="Arial"/>
          <w:i/>
          <w:iCs/>
          <w:sz w:val="22"/>
        </w:rPr>
        <w:t>Science of the Total Environment</w:t>
      </w:r>
      <w:r w:rsidRPr="000803AD">
        <w:rPr>
          <w:rFonts w:ascii="Arial" w:hAnsi="Arial" w:cs="Arial"/>
          <w:sz w:val="22"/>
        </w:rPr>
        <w:t>, </w:t>
      </w:r>
      <w:r w:rsidRPr="000803AD">
        <w:rPr>
          <w:rFonts w:ascii="Arial" w:hAnsi="Arial" w:cs="Arial"/>
          <w:i/>
          <w:iCs/>
          <w:sz w:val="22"/>
        </w:rPr>
        <w:t>575</w:t>
      </w:r>
      <w:r w:rsidRPr="000803AD">
        <w:rPr>
          <w:rFonts w:ascii="Arial" w:hAnsi="Arial" w:cs="Arial"/>
          <w:sz w:val="22"/>
        </w:rPr>
        <w:t>, pp.358-366.</w:t>
      </w:r>
    </w:p>
    <w:p w14:paraId="2BA0E086" w14:textId="34DF3068" w:rsidR="00271B12" w:rsidRDefault="00F65128" w:rsidP="00A5066F">
      <w:pPr>
        <w:ind w:left="720" w:hanging="720"/>
        <w:rPr>
          <w:rFonts w:ascii="Arial" w:hAnsi="Arial" w:cs="Arial"/>
          <w:sz w:val="22"/>
        </w:rPr>
      </w:pPr>
      <w:r w:rsidRPr="007E7BD8">
        <w:rPr>
          <w:rFonts w:ascii="Arial" w:hAnsi="Arial" w:cs="Arial"/>
          <w:sz w:val="22"/>
        </w:rPr>
        <w:t xml:space="preserve">World Health Organization, World </w:t>
      </w:r>
      <w:proofErr w:type="spellStart"/>
      <w:r w:rsidRPr="007E7BD8">
        <w:rPr>
          <w:rFonts w:ascii="Arial" w:hAnsi="Arial" w:cs="Arial"/>
          <w:sz w:val="22"/>
        </w:rPr>
        <w:t>Organisation</w:t>
      </w:r>
      <w:proofErr w:type="spellEnd"/>
      <w:r w:rsidRPr="007E7BD8">
        <w:rPr>
          <w:rFonts w:ascii="Arial" w:hAnsi="Arial" w:cs="Arial"/>
          <w:sz w:val="22"/>
        </w:rPr>
        <w:t xml:space="preserve"> for Animal Health and UN Environment, </w:t>
      </w:r>
      <w:r>
        <w:rPr>
          <w:rFonts w:ascii="Arial" w:hAnsi="Arial" w:cs="Arial"/>
          <w:sz w:val="22"/>
        </w:rPr>
        <w:t>(</w:t>
      </w:r>
      <w:r w:rsidRPr="007E7BD8">
        <w:rPr>
          <w:rFonts w:ascii="Arial" w:hAnsi="Arial" w:cs="Arial"/>
          <w:sz w:val="22"/>
        </w:rPr>
        <w:t>2022</w:t>
      </w:r>
      <w:r>
        <w:rPr>
          <w:rFonts w:ascii="Arial" w:hAnsi="Arial" w:cs="Arial"/>
          <w:sz w:val="22"/>
        </w:rPr>
        <w:t>)</w:t>
      </w:r>
      <w:r w:rsidRPr="007E7BD8">
        <w:rPr>
          <w:rFonts w:ascii="Arial" w:hAnsi="Arial" w:cs="Arial"/>
          <w:sz w:val="22"/>
        </w:rPr>
        <w:t>. </w:t>
      </w:r>
      <w:r w:rsidRPr="007E7BD8">
        <w:rPr>
          <w:rFonts w:ascii="Arial" w:hAnsi="Arial" w:cs="Arial"/>
          <w:i/>
          <w:iCs/>
          <w:sz w:val="22"/>
        </w:rPr>
        <w:t>Antimicrobial Resistance Multi-Partner Trust Fund annual report 2021: Annual report 2023</w:t>
      </w:r>
      <w:r w:rsidRPr="007E7BD8">
        <w:rPr>
          <w:rFonts w:ascii="Arial" w:hAnsi="Arial" w:cs="Arial"/>
          <w:sz w:val="22"/>
        </w:rPr>
        <w:t>. World Health Organization.</w:t>
      </w:r>
    </w:p>
    <w:p w14:paraId="7150E516" w14:textId="73507DC9" w:rsidR="00271B12" w:rsidRDefault="00271B12">
      <w:pPr>
        <w:spacing w:before="0" w:after="160" w:line="259" w:lineRule="auto"/>
        <w:jc w:val="left"/>
        <w:rPr>
          <w:rFonts w:ascii="Arial" w:hAnsi="Arial" w:cs="Arial"/>
          <w:sz w:val="22"/>
        </w:rPr>
      </w:pPr>
    </w:p>
    <w:sectPr w:rsidR="00271B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C210C"/>
    <w:multiLevelType w:val="multilevel"/>
    <w:tmpl w:val="FCC8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463449"/>
    <w:multiLevelType w:val="multilevel"/>
    <w:tmpl w:val="3EB07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847372"/>
    <w:multiLevelType w:val="multilevel"/>
    <w:tmpl w:val="55A2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DE1038"/>
    <w:multiLevelType w:val="multilevel"/>
    <w:tmpl w:val="F4D8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84367C"/>
    <w:multiLevelType w:val="multilevel"/>
    <w:tmpl w:val="E3FE0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D25673"/>
    <w:multiLevelType w:val="multilevel"/>
    <w:tmpl w:val="93F45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15324C"/>
    <w:multiLevelType w:val="multilevel"/>
    <w:tmpl w:val="71A06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B146E7"/>
    <w:multiLevelType w:val="multilevel"/>
    <w:tmpl w:val="B6FA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024DC6"/>
    <w:multiLevelType w:val="multilevel"/>
    <w:tmpl w:val="B6CC5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676ED1"/>
    <w:multiLevelType w:val="multilevel"/>
    <w:tmpl w:val="1162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354AD2"/>
    <w:multiLevelType w:val="multilevel"/>
    <w:tmpl w:val="361C5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6"/>
  </w:num>
  <w:num w:numId="5">
    <w:abstractNumId w:val="1"/>
  </w:num>
  <w:num w:numId="6">
    <w:abstractNumId w:val="0"/>
  </w:num>
  <w:num w:numId="7">
    <w:abstractNumId w:val="7"/>
  </w:num>
  <w:num w:numId="8">
    <w:abstractNumId w:val="8"/>
  </w:num>
  <w:num w:numId="9">
    <w:abstractNumId w:val="5"/>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083"/>
    <w:rsid w:val="00022F6D"/>
    <w:rsid w:val="00055A99"/>
    <w:rsid w:val="000803AD"/>
    <w:rsid w:val="00271B12"/>
    <w:rsid w:val="00407A97"/>
    <w:rsid w:val="004B3308"/>
    <w:rsid w:val="004D3B3A"/>
    <w:rsid w:val="00641A4E"/>
    <w:rsid w:val="00664B8F"/>
    <w:rsid w:val="006B252D"/>
    <w:rsid w:val="006C1EA0"/>
    <w:rsid w:val="00765236"/>
    <w:rsid w:val="007E7BD8"/>
    <w:rsid w:val="00834574"/>
    <w:rsid w:val="008821F6"/>
    <w:rsid w:val="008C028F"/>
    <w:rsid w:val="008E5083"/>
    <w:rsid w:val="00941D20"/>
    <w:rsid w:val="009667F1"/>
    <w:rsid w:val="00A5066F"/>
    <w:rsid w:val="00A630E3"/>
    <w:rsid w:val="00BA223A"/>
    <w:rsid w:val="00CC22D8"/>
    <w:rsid w:val="00E01BFD"/>
    <w:rsid w:val="00E444E2"/>
    <w:rsid w:val="00F65128"/>
    <w:rsid w:val="00FD5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25772F"/>
  <w15:chartTrackingRefBased/>
  <w15:docId w15:val="{A03760F0-3F2C-40B0-889A-0A7756547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52D"/>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41A4E"/>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641A4E"/>
    <w:pPr>
      <w:keepNext/>
      <w:keepLines/>
      <w:spacing w:before="40" w:after="0"/>
      <w:outlineLvl w:val="1"/>
    </w:pPr>
    <w:rPr>
      <w:rFonts w:ascii="Arial" w:eastAsiaTheme="majorEastAsia" w:hAnsi="Arial" w:cstheme="majorBidi"/>
      <w:color w:val="2E74B5" w:themeColor="accent1" w:themeShade="BF"/>
      <w:sz w:val="28"/>
      <w:szCs w:val="26"/>
    </w:rPr>
  </w:style>
  <w:style w:type="paragraph" w:styleId="Heading3">
    <w:name w:val="heading 3"/>
    <w:basedOn w:val="Normal"/>
    <w:next w:val="Normal"/>
    <w:link w:val="Heading3Char"/>
    <w:autoRedefine/>
    <w:uiPriority w:val="9"/>
    <w:unhideWhenUsed/>
    <w:qFormat/>
    <w:rsid w:val="00FD5AB9"/>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E508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E5083"/>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8E50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E50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E508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E508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A4E"/>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41A4E"/>
    <w:rPr>
      <w:rFonts w:ascii="Arial" w:eastAsiaTheme="majorEastAsia" w:hAnsi="Arial" w:cstheme="majorBidi"/>
      <w:color w:val="2E74B5" w:themeColor="accent1" w:themeShade="BF"/>
      <w:sz w:val="28"/>
      <w:szCs w:val="26"/>
    </w:rPr>
  </w:style>
  <w:style w:type="character" w:customStyle="1" w:styleId="Heading3Char">
    <w:name w:val="Heading 3 Char"/>
    <w:basedOn w:val="DefaultParagraphFont"/>
    <w:link w:val="Heading3"/>
    <w:uiPriority w:val="9"/>
    <w:rsid w:val="00FD5AB9"/>
    <w:rPr>
      <w:rFonts w:ascii="Times New Roman" w:eastAsiaTheme="majorEastAsia" w:hAnsi="Times New Roman" w:cstheme="majorBidi"/>
      <w:color w:val="2E74B5" w:themeColor="accent1" w:themeShade="BF"/>
      <w:sz w:val="24"/>
      <w:szCs w:val="28"/>
    </w:rPr>
  </w:style>
  <w:style w:type="character" w:customStyle="1" w:styleId="Heading4Char">
    <w:name w:val="Heading 4 Char"/>
    <w:basedOn w:val="DefaultParagraphFont"/>
    <w:link w:val="Heading4"/>
    <w:uiPriority w:val="9"/>
    <w:semiHidden/>
    <w:rsid w:val="008E5083"/>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8E5083"/>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8E508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E508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E508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E508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E508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08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0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5083"/>
    <w:rPr>
      <w:rFonts w:ascii="Times New Roman" w:hAnsi="Times New Roman"/>
      <w:i/>
      <w:iCs/>
      <w:color w:val="404040" w:themeColor="text1" w:themeTint="BF"/>
      <w:sz w:val="24"/>
    </w:rPr>
  </w:style>
  <w:style w:type="paragraph" w:styleId="ListParagraph">
    <w:name w:val="List Paragraph"/>
    <w:basedOn w:val="Normal"/>
    <w:uiPriority w:val="34"/>
    <w:qFormat/>
    <w:rsid w:val="008E5083"/>
    <w:pPr>
      <w:ind w:left="720"/>
      <w:contextualSpacing/>
    </w:pPr>
  </w:style>
  <w:style w:type="character" w:styleId="IntenseEmphasis">
    <w:name w:val="Intense Emphasis"/>
    <w:basedOn w:val="DefaultParagraphFont"/>
    <w:uiPriority w:val="21"/>
    <w:qFormat/>
    <w:rsid w:val="008E5083"/>
    <w:rPr>
      <w:i/>
      <w:iCs/>
      <w:color w:val="2E74B5" w:themeColor="accent1" w:themeShade="BF"/>
    </w:rPr>
  </w:style>
  <w:style w:type="paragraph" w:styleId="IntenseQuote">
    <w:name w:val="Intense Quote"/>
    <w:basedOn w:val="Normal"/>
    <w:next w:val="Normal"/>
    <w:link w:val="IntenseQuoteChar"/>
    <w:uiPriority w:val="30"/>
    <w:qFormat/>
    <w:rsid w:val="008E508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E5083"/>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8E5083"/>
    <w:rPr>
      <w:b/>
      <w:bCs/>
      <w:smallCaps/>
      <w:color w:val="2E74B5" w:themeColor="accent1" w:themeShade="BF"/>
      <w:spacing w:val="5"/>
    </w:rPr>
  </w:style>
  <w:style w:type="paragraph" w:styleId="TOCHeading">
    <w:name w:val="TOC Heading"/>
    <w:basedOn w:val="Heading1"/>
    <w:next w:val="Normal"/>
    <w:uiPriority w:val="39"/>
    <w:unhideWhenUsed/>
    <w:qFormat/>
    <w:rsid w:val="00CC22D8"/>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CC22D8"/>
    <w:pPr>
      <w:spacing w:after="100"/>
    </w:pPr>
  </w:style>
  <w:style w:type="paragraph" w:styleId="TOC2">
    <w:name w:val="toc 2"/>
    <w:basedOn w:val="Normal"/>
    <w:next w:val="Normal"/>
    <w:autoRedefine/>
    <w:uiPriority w:val="39"/>
    <w:unhideWhenUsed/>
    <w:rsid w:val="00CC22D8"/>
    <w:pPr>
      <w:spacing w:after="100"/>
      <w:ind w:left="240"/>
    </w:pPr>
  </w:style>
  <w:style w:type="character" w:styleId="Hyperlink">
    <w:name w:val="Hyperlink"/>
    <w:basedOn w:val="DefaultParagraphFont"/>
    <w:uiPriority w:val="99"/>
    <w:unhideWhenUsed/>
    <w:rsid w:val="00CC22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847979">
      <w:bodyDiv w:val="1"/>
      <w:marLeft w:val="0"/>
      <w:marRight w:val="0"/>
      <w:marTop w:val="0"/>
      <w:marBottom w:val="0"/>
      <w:divBdr>
        <w:top w:val="none" w:sz="0" w:space="0" w:color="auto"/>
        <w:left w:val="none" w:sz="0" w:space="0" w:color="auto"/>
        <w:bottom w:val="none" w:sz="0" w:space="0" w:color="auto"/>
        <w:right w:val="none" w:sz="0" w:space="0" w:color="auto"/>
      </w:divBdr>
    </w:div>
    <w:div w:id="278756095">
      <w:bodyDiv w:val="1"/>
      <w:marLeft w:val="0"/>
      <w:marRight w:val="0"/>
      <w:marTop w:val="0"/>
      <w:marBottom w:val="0"/>
      <w:divBdr>
        <w:top w:val="none" w:sz="0" w:space="0" w:color="auto"/>
        <w:left w:val="none" w:sz="0" w:space="0" w:color="auto"/>
        <w:bottom w:val="none" w:sz="0" w:space="0" w:color="auto"/>
        <w:right w:val="none" w:sz="0" w:space="0" w:color="auto"/>
      </w:divBdr>
    </w:div>
    <w:div w:id="313066348">
      <w:bodyDiv w:val="1"/>
      <w:marLeft w:val="0"/>
      <w:marRight w:val="0"/>
      <w:marTop w:val="0"/>
      <w:marBottom w:val="0"/>
      <w:divBdr>
        <w:top w:val="none" w:sz="0" w:space="0" w:color="auto"/>
        <w:left w:val="none" w:sz="0" w:space="0" w:color="auto"/>
        <w:bottom w:val="none" w:sz="0" w:space="0" w:color="auto"/>
        <w:right w:val="none" w:sz="0" w:space="0" w:color="auto"/>
      </w:divBdr>
    </w:div>
    <w:div w:id="322782699">
      <w:bodyDiv w:val="1"/>
      <w:marLeft w:val="0"/>
      <w:marRight w:val="0"/>
      <w:marTop w:val="0"/>
      <w:marBottom w:val="0"/>
      <w:divBdr>
        <w:top w:val="none" w:sz="0" w:space="0" w:color="auto"/>
        <w:left w:val="none" w:sz="0" w:space="0" w:color="auto"/>
        <w:bottom w:val="none" w:sz="0" w:space="0" w:color="auto"/>
        <w:right w:val="none" w:sz="0" w:space="0" w:color="auto"/>
      </w:divBdr>
    </w:div>
    <w:div w:id="550652277">
      <w:bodyDiv w:val="1"/>
      <w:marLeft w:val="0"/>
      <w:marRight w:val="0"/>
      <w:marTop w:val="0"/>
      <w:marBottom w:val="0"/>
      <w:divBdr>
        <w:top w:val="none" w:sz="0" w:space="0" w:color="auto"/>
        <w:left w:val="none" w:sz="0" w:space="0" w:color="auto"/>
        <w:bottom w:val="none" w:sz="0" w:space="0" w:color="auto"/>
        <w:right w:val="none" w:sz="0" w:space="0" w:color="auto"/>
      </w:divBdr>
    </w:div>
    <w:div w:id="609120721">
      <w:bodyDiv w:val="1"/>
      <w:marLeft w:val="0"/>
      <w:marRight w:val="0"/>
      <w:marTop w:val="0"/>
      <w:marBottom w:val="0"/>
      <w:divBdr>
        <w:top w:val="none" w:sz="0" w:space="0" w:color="auto"/>
        <w:left w:val="none" w:sz="0" w:space="0" w:color="auto"/>
        <w:bottom w:val="none" w:sz="0" w:space="0" w:color="auto"/>
        <w:right w:val="none" w:sz="0" w:space="0" w:color="auto"/>
      </w:divBdr>
    </w:div>
    <w:div w:id="645936318">
      <w:bodyDiv w:val="1"/>
      <w:marLeft w:val="0"/>
      <w:marRight w:val="0"/>
      <w:marTop w:val="0"/>
      <w:marBottom w:val="0"/>
      <w:divBdr>
        <w:top w:val="none" w:sz="0" w:space="0" w:color="auto"/>
        <w:left w:val="none" w:sz="0" w:space="0" w:color="auto"/>
        <w:bottom w:val="none" w:sz="0" w:space="0" w:color="auto"/>
        <w:right w:val="none" w:sz="0" w:space="0" w:color="auto"/>
      </w:divBdr>
    </w:div>
    <w:div w:id="650132720">
      <w:bodyDiv w:val="1"/>
      <w:marLeft w:val="0"/>
      <w:marRight w:val="0"/>
      <w:marTop w:val="0"/>
      <w:marBottom w:val="0"/>
      <w:divBdr>
        <w:top w:val="none" w:sz="0" w:space="0" w:color="auto"/>
        <w:left w:val="none" w:sz="0" w:space="0" w:color="auto"/>
        <w:bottom w:val="none" w:sz="0" w:space="0" w:color="auto"/>
        <w:right w:val="none" w:sz="0" w:space="0" w:color="auto"/>
      </w:divBdr>
    </w:div>
    <w:div w:id="755520937">
      <w:bodyDiv w:val="1"/>
      <w:marLeft w:val="0"/>
      <w:marRight w:val="0"/>
      <w:marTop w:val="0"/>
      <w:marBottom w:val="0"/>
      <w:divBdr>
        <w:top w:val="none" w:sz="0" w:space="0" w:color="auto"/>
        <w:left w:val="none" w:sz="0" w:space="0" w:color="auto"/>
        <w:bottom w:val="none" w:sz="0" w:space="0" w:color="auto"/>
        <w:right w:val="none" w:sz="0" w:space="0" w:color="auto"/>
      </w:divBdr>
    </w:div>
    <w:div w:id="799616003">
      <w:bodyDiv w:val="1"/>
      <w:marLeft w:val="0"/>
      <w:marRight w:val="0"/>
      <w:marTop w:val="0"/>
      <w:marBottom w:val="0"/>
      <w:divBdr>
        <w:top w:val="none" w:sz="0" w:space="0" w:color="auto"/>
        <w:left w:val="none" w:sz="0" w:space="0" w:color="auto"/>
        <w:bottom w:val="none" w:sz="0" w:space="0" w:color="auto"/>
        <w:right w:val="none" w:sz="0" w:space="0" w:color="auto"/>
      </w:divBdr>
    </w:div>
    <w:div w:id="1189224250">
      <w:bodyDiv w:val="1"/>
      <w:marLeft w:val="0"/>
      <w:marRight w:val="0"/>
      <w:marTop w:val="0"/>
      <w:marBottom w:val="0"/>
      <w:divBdr>
        <w:top w:val="none" w:sz="0" w:space="0" w:color="auto"/>
        <w:left w:val="none" w:sz="0" w:space="0" w:color="auto"/>
        <w:bottom w:val="none" w:sz="0" w:space="0" w:color="auto"/>
        <w:right w:val="none" w:sz="0" w:space="0" w:color="auto"/>
      </w:divBdr>
    </w:div>
    <w:div w:id="1291013847">
      <w:bodyDiv w:val="1"/>
      <w:marLeft w:val="0"/>
      <w:marRight w:val="0"/>
      <w:marTop w:val="0"/>
      <w:marBottom w:val="0"/>
      <w:divBdr>
        <w:top w:val="none" w:sz="0" w:space="0" w:color="auto"/>
        <w:left w:val="none" w:sz="0" w:space="0" w:color="auto"/>
        <w:bottom w:val="none" w:sz="0" w:space="0" w:color="auto"/>
        <w:right w:val="none" w:sz="0" w:space="0" w:color="auto"/>
      </w:divBdr>
    </w:div>
    <w:div w:id="1451508041">
      <w:bodyDiv w:val="1"/>
      <w:marLeft w:val="0"/>
      <w:marRight w:val="0"/>
      <w:marTop w:val="0"/>
      <w:marBottom w:val="0"/>
      <w:divBdr>
        <w:top w:val="none" w:sz="0" w:space="0" w:color="auto"/>
        <w:left w:val="none" w:sz="0" w:space="0" w:color="auto"/>
        <w:bottom w:val="none" w:sz="0" w:space="0" w:color="auto"/>
        <w:right w:val="none" w:sz="0" w:space="0" w:color="auto"/>
      </w:divBdr>
    </w:div>
    <w:div w:id="1490824399">
      <w:bodyDiv w:val="1"/>
      <w:marLeft w:val="0"/>
      <w:marRight w:val="0"/>
      <w:marTop w:val="0"/>
      <w:marBottom w:val="0"/>
      <w:divBdr>
        <w:top w:val="none" w:sz="0" w:space="0" w:color="auto"/>
        <w:left w:val="none" w:sz="0" w:space="0" w:color="auto"/>
        <w:bottom w:val="none" w:sz="0" w:space="0" w:color="auto"/>
        <w:right w:val="none" w:sz="0" w:space="0" w:color="auto"/>
      </w:divBdr>
    </w:div>
    <w:div w:id="1591230444">
      <w:bodyDiv w:val="1"/>
      <w:marLeft w:val="0"/>
      <w:marRight w:val="0"/>
      <w:marTop w:val="0"/>
      <w:marBottom w:val="0"/>
      <w:divBdr>
        <w:top w:val="none" w:sz="0" w:space="0" w:color="auto"/>
        <w:left w:val="none" w:sz="0" w:space="0" w:color="auto"/>
        <w:bottom w:val="none" w:sz="0" w:space="0" w:color="auto"/>
        <w:right w:val="none" w:sz="0" w:space="0" w:color="auto"/>
      </w:divBdr>
    </w:div>
    <w:div w:id="1626740837">
      <w:bodyDiv w:val="1"/>
      <w:marLeft w:val="0"/>
      <w:marRight w:val="0"/>
      <w:marTop w:val="0"/>
      <w:marBottom w:val="0"/>
      <w:divBdr>
        <w:top w:val="none" w:sz="0" w:space="0" w:color="auto"/>
        <w:left w:val="none" w:sz="0" w:space="0" w:color="auto"/>
        <w:bottom w:val="none" w:sz="0" w:space="0" w:color="auto"/>
        <w:right w:val="none" w:sz="0" w:space="0" w:color="auto"/>
      </w:divBdr>
    </w:div>
    <w:div w:id="1867596537">
      <w:bodyDiv w:val="1"/>
      <w:marLeft w:val="0"/>
      <w:marRight w:val="0"/>
      <w:marTop w:val="0"/>
      <w:marBottom w:val="0"/>
      <w:divBdr>
        <w:top w:val="none" w:sz="0" w:space="0" w:color="auto"/>
        <w:left w:val="none" w:sz="0" w:space="0" w:color="auto"/>
        <w:bottom w:val="none" w:sz="0" w:space="0" w:color="auto"/>
        <w:right w:val="none" w:sz="0" w:space="0" w:color="auto"/>
      </w:divBdr>
    </w:div>
    <w:div w:id="1884439388">
      <w:bodyDiv w:val="1"/>
      <w:marLeft w:val="0"/>
      <w:marRight w:val="0"/>
      <w:marTop w:val="0"/>
      <w:marBottom w:val="0"/>
      <w:divBdr>
        <w:top w:val="none" w:sz="0" w:space="0" w:color="auto"/>
        <w:left w:val="none" w:sz="0" w:space="0" w:color="auto"/>
        <w:bottom w:val="none" w:sz="0" w:space="0" w:color="auto"/>
        <w:right w:val="none" w:sz="0" w:space="0" w:color="auto"/>
      </w:divBdr>
    </w:div>
    <w:div w:id="214322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5B6F5-5CC9-401A-A5D7-382BB2777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2881</Words>
  <Characters>16424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2025-10-04T10:15:00Z</dcterms:created>
  <dcterms:modified xsi:type="dcterms:W3CDTF">2025-11-06T07:12:00Z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1fbbba5d-2af5-4b75-8164-d85e7f2f21d2</vt:lpwstr>
  </property>
</Properties>
</file>