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B43F1" w:rsidRDefault="007452CB">
      <w:pPr>
        <w:spacing w:line="360" w:lineRule="auto"/>
        <w:jc w:val="right"/>
      </w:pPr>
      <w:r>
        <w:rPr>
          <w:noProof/>
        </w:rPr>
        <w:drawing>
          <wp:inline distT="114300" distB="114300" distL="114300" distR="114300">
            <wp:extent cx="2190750" cy="86677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190750" cy="866775"/>
                    </a:xfrm>
                    <a:prstGeom prst="rect">
                      <a:avLst/>
                    </a:prstGeom>
                    <a:ln/>
                  </pic:spPr>
                </pic:pic>
              </a:graphicData>
            </a:graphic>
          </wp:inline>
        </w:drawing>
      </w:r>
    </w:p>
    <w:p w:rsidR="005B43F1" w:rsidRDefault="005B43F1">
      <w:pPr>
        <w:spacing w:line="360" w:lineRule="auto"/>
        <w:jc w:val="both"/>
      </w:pP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10"/>
        <w:gridCol w:w="6450"/>
      </w:tblGrid>
      <w:tr w:rsidR="005B43F1">
        <w:tc>
          <w:tcPr>
            <w:tcW w:w="2910" w:type="dxa"/>
            <w:tcMar>
              <w:top w:w="100" w:type="dxa"/>
              <w:left w:w="100" w:type="dxa"/>
              <w:bottom w:w="100" w:type="dxa"/>
              <w:right w:w="100" w:type="dxa"/>
            </w:tcMar>
          </w:tcPr>
          <w:p w:rsidR="005B43F1" w:rsidRDefault="007452CB">
            <w:pPr>
              <w:widowControl w:val="0"/>
              <w:pBdr>
                <w:top w:val="nil"/>
                <w:left w:val="nil"/>
                <w:bottom w:val="nil"/>
                <w:right w:val="nil"/>
                <w:between w:val="nil"/>
              </w:pBdr>
              <w:spacing w:line="360" w:lineRule="auto"/>
              <w:rPr>
                <w:b/>
                <w:bCs/>
              </w:rPr>
            </w:pPr>
            <w:r>
              <w:rPr>
                <w:b/>
                <w:bCs/>
              </w:rPr>
              <w:t xml:space="preserve">Programme </w:t>
            </w:r>
          </w:p>
        </w:tc>
        <w:tc>
          <w:tcPr>
            <w:tcW w:w="6450" w:type="dxa"/>
            <w:tcMar>
              <w:top w:w="100" w:type="dxa"/>
              <w:left w:w="100" w:type="dxa"/>
              <w:bottom w:w="100" w:type="dxa"/>
              <w:right w:w="100" w:type="dxa"/>
            </w:tcMar>
          </w:tcPr>
          <w:p w:rsidR="005B43F1" w:rsidRDefault="007452CB">
            <w:pPr>
              <w:widowControl w:val="0"/>
              <w:pBdr>
                <w:top w:val="nil"/>
                <w:left w:val="nil"/>
                <w:bottom w:val="nil"/>
                <w:right w:val="nil"/>
                <w:between w:val="nil"/>
              </w:pBdr>
              <w:spacing w:line="360" w:lineRule="auto"/>
              <w:rPr>
                <w:b/>
                <w:bCs/>
              </w:rPr>
            </w:pPr>
            <w:r>
              <w:rPr>
                <w:b/>
                <w:bCs/>
              </w:rPr>
              <w:t xml:space="preserve">MSc Public Health and Social Care in Practice </w:t>
            </w:r>
          </w:p>
        </w:tc>
      </w:tr>
      <w:tr w:rsidR="005B43F1">
        <w:tc>
          <w:tcPr>
            <w:tcW w:w="2910" w:type="dxa"/>
            <w:tcMar>
              <w:top w:w="100" w:type="dxa"/>
              <w:left w:w="100" w:type="dxa"/>
              <w:bottom w:w="100" w:type="dxa"/>
              <w:right w:w="100" w:type="dxa"/>
            </w:tcMar>
          </w:tcPr>
          <w:p w:rsidR="005B43F1" w:rsidRDefault="007452CB">
            <w:pPr>
              <w:widowControl w:val="0"/>
              <w:pBdr>
                <w:top w:val="nil"/>
                <w:left w:val="nil"/>
                <w:bottom w:val="nil"/>
                <w:right w:val="nil"/>
                <w:between w:val="nil"/>
              </w:pBdr>
              <w:spacing w:line="360" w:lineRule="auto"/>
              <w:rPr>
                <w:b/>
                <w:bCs/>
              </w:rPr>
            </w:pPr>
            <w:r>
              <w:rPr>
                <w:b/>
                <w:bCs/>
              </w:rPr>
              <w:t>Module</w:t>
            </w:r>
          </w:p>
        </w:tc>
        <w:tc>
          <w:tcPr>
            <w:tcW w:w="6450" w:type="dxa"/>
            <w:tcMar>
              <w:top w:w="100" w:type="dxa"/>
              <w:left w:w="100" w:type="dxa"/>
              <w:bottom w:w="100" w:type="dxa"/>
              <w:right w:w="100" w:type="dxa"/>
            </w:tcMar>
          </w:tcPr>
          <w:p w:rsidR="005B43F1" w:rsidRDefault="007452CB">
            <w:pPr>
              <w:widowControl w:val="0"/>
              <w:pBdr>
                <w:top w:val="nil"/>
                <w:left w:val="nil"/>
                <w:bottom w:val="nil"/>
                <w:right w:val="nil"/>
                <w:between w:val="nil"/>
              </w:pBdr>
              <w:spacing w:line="360" w:lineRule="auto"/>
              <w:rPr>
                <w:b/>
                <w:bCs/>
              </w:rPr>
            </w:pPr>
            <w:r>
              <w:rPr>
                <w:b/>
                <w:bCs/>
              </w:rPr>
              <w:t xml:space="preserve">Practice-Based Research </w:t>
            </w:r>
          </w:p>
        </w:tc>
      </w:tr>
      <w:tr w:rsidR="005B43F1">
        <w:tc>
          <w:tcPr>
            <w:tcW w:w="2910" w:type="dxa"/>
            <w:tcMar>
              <w:top w:w="100" w:type="dxa"/>
              <w:left w:w="100" w:type="dxa"/>
              <w:bottom w:w="100" w:type="dxa"/>
              <w:right w:w="100" w:type="dxa"/>
            </w:tcMar>
          </w:tcPr>
          <w:p w:rsidR="005B43F1" w:rsidRDefault="007452CB">
            <w:pPr>
              <w:widowControl w:val="0"/>
              <w:pBdr>
                <w:top w:val="nil"/>
                <w:left w:val="nil"/>
                <w:bottom w:val="nil"/>
                <w:right w:val="nil"/>
                <w:between w:val="nil"/>
              </w:pBdr>
              <w:spacing w:line="360" w:lineRule="auto"/>
              <w:rPr>
                <w:b/>
                <w:bCs/>
              </w:rPr>
            </w:pPr>
            <w:r>
              <w:rPr>
                <w:b/>
                <w:bCs/>
              </w:rPr>
              <w:t>Module code</w:t>
            </w:r>
          </w:p>
        </w:tc>
        <w:tc>
          <w:tcPr>
            <w:tcW w:w="6450" w:type="dxa"/>
            <w:tcMar>
              <w:top w:w="100" w:type="dxa"/>
              <w:left w:w="100" w:type="dxa"/>
              <w:bottom w:w="100" w:type="dxa"/>
              <w:right w:w="100" w:type="dxa"/>
            </w:tcMar>
          </w:tcPr>
          <w:p w:rsidR="005B43F1" w:rsidRDefault="007452CB">
            <w:pPr>
              <w:widowControl w:val="0"/>
              <w:pBdr>
                <w:top w:val="nil"/>
                <w:left w:val="nil"/>
                <w:bottom w:val="nil"/>
                <w:right w:val="nil"/>
                <w:between w:val="nil"/>
              </w:pBdr>
              <w:spacing w:line="360" w:lineRule="auto"/>
              <w:rPr>
                <w:b/>
                <w:bCs/>
              </w:rPr>
            </w:pPr>
            <w:r>
              <w:rPr>
                <w:b/>
                <w:bCs/>
              </w:rPr>
              <w:t xml:space="preserve">LCHS7008 </w:t>
            </w:r>
          </w:p>
        </w:tc>
      </w:tr>
      <w:tr w:rsidR="005B43F1">
        <w:tc>
          <w:tcPr>
            <w:tcW w:w="2910" w:type="dxa"/>
            <w:tcMar>
              <w:top w:w="100" w:type="dxa"/>
              <w:left w:w="100" w:type="dxa"/>
              <w:bottom w:w="100" w:type="dxa"/>
              <w:right w:w="100" w:type="dxa"/>
            </w:tcMar>
          </w:tcPr>
          <w:p w:rsidR="005B43F1" w:rsidRDefault="007452CB">
            <w:pPr>
              <w:widowControl w:val="0"/>
              <w:pBdr>
                <w:top w:val="nil"/>
                <w:left w:val="nil"/>
                <w:bottom w:val="nil"/>
                <w:right w:val="nil"/>
                <w:between w:val="nil"/>
              </w:pBdr>
              <w:spacing w:line="360" w:lineRule="auto"/>
              <w:rPr>
                <w:b/>
                <w:bCs/>
              </w:rPr>
            </w:pPr>
            <w:r>
              <w:rPr>
                <w:b/>
                <w:bCs/>
              </w:rPr>
              <w:t xml:space="preserve">Lecturer </w:t>
            </w:r>
          </w:p>
        </w:tc>
        <w:tc>
          <w:tcPr>
            <w:tcW w:w="6450" w:type="dxa"/>
            <w:tcMar>
              <w:top w:w="100" w:type="dxa"/>
              <w:left w:w="100" w:type="dxa"/>
              <w:bottom w:w="100" w:type="dxa"/>
              <w:right w:w="100" w:type="dxa"/>
            </w:tcMar>
          </w:tcPr>
          <w:p w:rsidR="005B43F1" w:rsidRDefault="007452CB">
            <w:pPr>
              <w:widowControl w:val="0"/>
              <w:pBdr>
                <w:top w:val="nil"/>
                <w:left w:val="nil"/>
                <w:bottom w:val="nil"/>
                <w:right w:val="nil"/>
                <w:between w:val="nil"/>
              </w:pBdr>
              <w:spacing w:line="360" w:lineRule="auto"/>
              <w:rPr>
                <w:b/>
                <w:bCs/>
              </w:rPr>
            </w:pPr>
            <w:r>
              <w:rPr>
                <w:b/>
                <w:bCs/>
              </w:rPr>
              <w:t xml:space="preserve">Dr </w:t>
            </w:r>
            <w:proofErr w:type="spellStart"/>
            <w:r>
              <w:rPr>
                <w:b/>
                <w:bCs/>
              </w:rPr>
              <w:t>Diola</w:t>
            </w:r>
            <w:proofErr w:type="spellEnd"/>
            <w:r>
              <w:rPr>
                <w:b/>
                <w:bCs/>
              </w:rPr>
              <w:t xml:space="preserve"> </w:t>
            </w:r>
            <w:proofErr w:type="spellStart"/>
            <w:r>
              <w:rPr>
                <w:b/>
                <w:bCs/>
              </w:rPr>
              <w:t>Bijlhout</w:t>
            </w:r>
            <w:proofErr w:type="spellEnd"/>
            <w:r>
              <w:rPr>
                <w:b/>
                <w:bCs/>
              </w:rPr>
              <w:t xml:space="preserve"> </w:t>
            </w:r>
          </w:p>
        </w:tc>
      </w:tr>
      <w:tr w:rsidR="005B43F1">
        <w:tc>
          <w:tcPr>
            <w:tcW w:w="2910" w:type="dxa"/>
            <w:tcMar>
              <w:top w:w="100" w:type="dxa"/>
              <w:left w:w="100" w:type="dxa"/>
              <w:bottom w:w="100" w:type="dxa"/>
              <w:right w:w="100" w:type="dxa"/>
            </w:tcMar>
          </w:tcPr>
          <w:p w:rsidR="005B43F1" w:rsidRDefault="007452CB">
            <w:pPr>
              <w:widowControl w:val="0"/>
              <w:pBdr>
                <w:top w:val="nil"/>
                <w:left w:val="nil"/>
                <w:bottom w:val="nil"/>
                <w:right w:val="nil"/>
                <w:between w:val="nil"/>
              </w:pBdr>
              <w:spacing w:line="360" w:lineRule="auto"/>
              <w:rPr>
                <w:b/>
                <w:bCs/>
              </w:rPr>
            </w:pPr>
            <w:r>
              <w:rPr>
                <w:b/>
                <w:bCs/>
              </w:rPr>
              <w:t>Assignment Title</w:t>
            </w:r>
          </w:p>
        </w:tc>
        <w:tc>
          <w:tcPr>
            <w:tcW w:w="6450" w:type="dxa"/>
            <w:tcMar>
              <w:top w:w="100" w:type="dxa"/>
              <w:left w:w="100" w:type="dxa"/>
              <w:bottom w:w="100" w:type="dxa"/>
              <w:right w:w="100" w:type="dxa"/>
            </w:tcMar>
          </w:tcPr>
          <w:p w:rsidR="005B43F1" w:rsidRDefault="007452CB">
            <w:pPr>
              <w:widowControl w:val="0"/>
              <w:pBdr>
                <w:top w:val="nil"/>
                <w:left w:val="nil"/>
                <w:bottom w:val="nil"/>
                <w:right w:val="nil"/>
                <w:between w:val="nil"/>
              </w:pBdr>
              <w:spacing w:line="360" w:lineRule="auto"/>
              <w:rPr>
                <w:b/>
                <w:bCs/>
              </w:rPr>
            </w:pPr>
            <w:r>
              <w:rPr>
                <w:b/>
                <w:bCs/>
              </w:rPr>
              <w:t xml:space="preserve">Component 2 Written Research Proposal </w:t>
            </w:r>
          </w:p>
        </w:tc>
      </w:tr>
      <w:tr w:rsidR="005B43F1">
        <w:tc>
          <w:tcPr>
            <w:tcW w:w="2910" w:type="dxa"/>
            <w:tcMar>
              <w:top w:w="100" w:type="dxa"/>
              <w:left w:w="100" w:type="dxa"/>
              <w:bottom w:w="100" w:type="dxa"/>
              <w:right w:w="100" w:type="dxa"/>
            </w:tcMar>
          </w:tcPr>
          <w:p w:rsidR="005B43F1" w:rsidRDefault="007452CB">
            <w:pPr>
              <w:widowControl w:val="0"/>
              <w:pBdr>
                <w:top w:val="nil"/>
                <w:left w:val="nil"/>
                <w:bottom w:val="nil"/>
                <w:right w:val="nil"/>
                <w:between w:val="nil"/>
              </w:pBdr>
              <w:spacing w:line="360" w:lineRule="auto"/>
              <w:rPr>
                <w:b/>
                <w:bCs/>
              </w:rPr>
            </w:pPr>
            <w:r>
              <w:rPr>
                <w:b/>
                <w:bCs/>
              </w:rPr>
              <w:t>Student Name</w:t>
            </w:r>
          </w:p>
        </w:tc>
        <w:tc>
          <w:tcPr>
            <w:tcW w:w="6450" w:type="dxa"/>
            <w:tcMar>
              <w:top w:w="100" w:type="dxa"/>
              <w:left w:w="100" w:type="dxa"/>
              <w:bottom w:w="100" w:type="dxa"/>
              <w:right w:w="100" w:type="dxa"/>
            </w:tcMar>
          </w:tcPr>
          <w:p w:rsidR="005B43F1" w:rsidRDefault="007452CB">
            <w:pPr>
              <w:widowControl w:val="0"/>
              <w:pBdr>
                <w:top w:val="nil"/>
                <w:left w:val="nil"/>
                <w:bottom w:val="nil"/>
                <w:right w:val="nil"/>
                <w:between w:val="nil"/>
              </w:pBdr>
              <w:spacing w:line="360" w:lineRule="auto"/>
              <w:rPr>
                <w:b/>
                <w:bCs/>
              </w:rPr>
            </w:pPr>
            <w:r>
              <w:rPr>
                <w:b/>
                <w:bCs/>
              </w:rPr>
              <w:t>ASHVINBHAI RAYMALBHAI CHAUDHARY</w:t>
            </w:r>
          </w:p>
        </w:tc>
      </w:tr>
      <w:tr w:rsidR="005B43F1">
        <w:tc>
          <w:tcPr>
            <w:tcW w:w="2910" w:type="dxa"/>
            <w:tcMar>
              <w:top w:w="100" w:type="dxa"/>
              <w:left w:w="100" w:type="dxa"/>
              <w:bottom w:w="100" w:type="dxa"/>
              <w:right w:w="100" w:type="dxa"/>
            </w:tcMar>
          </w:tcPr>
          <w:p w:rsidR="005B43F1" w:rsidRDefault="007452CB">
            <w:pPr>
              <w:widowControl w:val="0"/>
              <w:pBdr>
                <w:top w:val="nil"/>
                <w:left w:val="nil"/>
                <w:bottom w:val="nil"/>
                <w:right w:val="nil"/>
                <w:between w:val="nil"/>
              </w:pBdr>
              <w:spacing w:line="360" w:lineRule="auto"/>
              <w:rPr>
                <w:b/>
                <w:bCs/>
              </w:rPr>
            </w:pPr>
            <w:r>
              <w:rPr>
                <w:b/>
                <w:bCs/>
              </w:rPr>
              <w:t>Student ID</w:t>
            </w:r>
          </w:p>
        </w:tc>
        <w:tc>
          <w:tcPr>
            <w:tcW w:w="6450" w:type="dxa"/>
            <w:tcMar>
              <w:top w:w="100" w:type="dxa"/>
              <w:left w:w="100" w:type="dxa"/>
              <w:bottom w:w="100" w:type="dxa"/>
              <w:right w:w="100" w:type="dxa"/>
            </w:tcMar>
          </w:tcPr>
          <w:p w:rsidR="005B43F1" w:rsidRDefault="007452CB">
            <w:pPr>
              <w:widowControl w:val="0"/>
              <w:pBdr>
                <w:top w:val="nil"/>
                <w:left w:val="nil"/>
                <w:bottom w:val="nil"/>
                <w:right w:val="nil"/>
                <w:between w:val="nil"/>
              </w:pBdr>
              <w:spacing w:line="360" w:lineRule="auto"/>
              <w:rPr>
                <w:b/>
                <w:bCs/>
              </w:rPr>
            </w:pPr>
            <w:r>
              <w:rPr>
                <w:b/>
                <w:bCs/>
              </w:rPr>
              <w:t>2408901</w:t>
            </w:r>
          </w:p>
        </w:tc>
      </w:tr>
      <w:tr w:rsidR="005B43F1">
        <w:tc>
          <w:tcPr>
            <w:tcW w:w="2910" w:type="dxa"/>
            <w:tcMar>
              <w:top w:w="100" w:type="dxa"/>
              <w:left w:w="100" w:type="dxa"/>
              <w:bottom w:w="100" w:type="dxa"/>
              <w:right w:w="100" w:type="dxa"/>
            </w:tcMar>
          </w:tcPr>
          <w:p w:rsidR="005B43F1" w:rsidRDefault="007452CB">
            <w:pPr>
              <w:widowControl w:val="0"/>
              <w:pBdr>
                <w:top w:val="nil"/>
                <w:left w:val="nil"/>
                <w:bottom w:val="nil"/>
                <w:right w:val="nil"/>
                <w:between w:val="nil"/>
              </w:pBdr>
              <w:spacing w:line="360" w:lineRule="auto"/>
              <w:rPr>
                <w:b/>
                <w:bCs/>
              </w:rPr>
            </w:pPr>
            <w:r>
              <w:rPr>
                <w:b/>
                <w:bCs/>
              </w:rPr>
              <w:t>Word Count</w:t>
            </w:r>
          </w:p>
        </w:tc>
        <w:tc>
          <w:tcPr>
            <w:tcW w:w="6450" w:type="dxa"/>
            <w:tcMar>
              <w:top w:w="100" w:type="dxa"/>
              <w:left w:w="100" w:type="dxa"/>
              <w:bottom w:w="100" w:type="dxa"/>
              <w:right w:w="100" w:type="dxa"/>
            </w:tcMar>
          </w:tcPr>
          <w:p w:rsidR="005B43F1" w:rsidRDefault="007452CB">
            <w:pPr>
              <w:widowControl w:val="0"/>
              <w:pBdr>
                <w:top w:val="nil"/>
                <w:left w:val="nil"/>
                <w:bottom w:val="nil"/>
                <w:right w:val="nil"/>
                <w:between w:val="nil"/>
              </w:pBdr>
              <w:spacing w:line="360" w:lineRule="auto"/>
              <w:rPr>
                <w:b/>
                <w:bCs/>
              </w:rPr>
            </w:pPr>
            <w:r>
              <w:rPr>
                <w:b/>
                <w:bCs/>
              </w:rPr>
              <w:t>2619</w:t>
            </w:r>
          </w:p>
        </w:tc>
      </w:tr>
    </w:tbl>
    <w:p w:rsidR="005B43F1" w:rsidRDefault="007452CB">
      <w:pPr>
        <w:spacing w:line="360" w:lineRule="auto"/>
        <w:jc w:val="both"/>
      </w:pPr>
      <w:r>
        <w:br w:type="page"/>
      </w:r>
    </w:p>
    <w:p w:rsidR="005B43F1" w:rsidRDefault="007452CB">
      <w:pPr>
        <w:keepNext/>
        <w:keepLines/>
        <w:pBdr>
          <w:top w:val="nil"/>
          <w:left w:val="nil"/>
          <w:bottom w:val="nil"/>
          <w:right w:val="nil"/>
          <w:between w:val="nil"/>
        </w:pBdr>
        <w:spacing w:before="240" w:line="360" w:lineRule="auto"/>
        <w:jc w:val="center"/>
        <w:rPr>
          <w:b/>
          <w:bCs/>
        </w:rPr>
      </w:pPr>
      <w:r>
        <w:rPr>
          <w:b/>
          <w:bCs/>
        </w:rPr>
        <w:lastRenderedPageBreak/>
        <w:t>Dementia care in residential care homes in the UK: Challenges</w:t>
      </w:r>
      <w:r w:rsidR="00A94F10">
        <w:rPr>
          <w:b/>
          <w:bCs/>
        </w:rPr>
        <w:t xml:space="preserve"> and strategies for Improving Care- </w:t>
      </w:r>
      <w:r>
        <w:rPr>
          <w:b/>
          <w:bCs/>
        </w:rPr>
        <w:t>A systematic Review</w:t>
      </w:r>
      <w:r>
        <w:br w:type="page"/>
      </w:r>
    </w:p>
    <w:p w:rsidR="005B43F1" w:rsidRDefault="007452CB">
      <w:pPr>
        <w:keepNext/>
        <w:keepLines/>
        <w:pBdr>
          <w:top w:val="nil"/>
          <w:left w:val="nil"/>
          <w:bottom w:val="nil"/>
          <w:right w:val="nil"/>
          <w:between w:val="nil"/>
        </w:pBdr>
        <w:spacing w:before="240" w:line="360" w:lineRule="auto"/>
        <w:jc w:val="center"/>
        <w:rPr>
          <w:b/>
          <w:bCs/>
          <w:color w:val="000000"/>
        </w:rPr>
      </w:pPr>
      <w:r>
        <w:rPr>
          <w:b/>
          <w:bCs/>
          <w:color w:val="000000"/>
        </w:rPr>
        <w:lastRenderedPageBreak/>
        <w:t>Table of Contents</w:t>
      </w:r>
    </w:p>
    <w:sdt>
      <w:sdtPr>
        <w:id w:val="1479233929"/>
        <w:docPartObj>
          <w:docPartGallery w:val="Table of Contents"/>
          <w:docPartUnique/>
        </w:docPartObj>
      </w:sdtPr>
      <w:sdtEndPr/>
      <w:sdtContent>
        <w:p w:rsidR="005B43F1" w:rsidRDefault="007452CB">
          <w:pPr>
            <w:pBdr>
              <w:top w:val="nil"/>
              <w:left w:val="nil"/>
              <w:bottom w:val="nil"/>
              <w:right w:val="nil"/>
              <w:between w:val="nil"/>
            </w:pBdr>
            <w:tabs>
              <w:tab w:val="right" w:pos="9350"/>
            </w:tabs>
            <w:spacing w:after="100" w:line="360" w:lineRule="auto"/>
            <w:jc w:val="both"/>
            <w:rPr>
              <w:color w:val="000000"/>
            </w:rPr>
          </w:pPr>
          <w:r>
            <w:fldChar w:fldCharType="begin"/>
          </w:r>
          <w:r>
            <w:instrText xml:space="preserve"> TOC \h \u \z \t "Heading 1,1,Heading 2,2,Heading 3,3,"</w:instrText>
          </w:r>
          <w:r>
            <w:fldChar w:fldCharType="separate"/>
          </w:r>
          <w:hyperlink w:anchor="_heading=h.orimzdseoukw">
            <w:r>
              <w:rPr>
                <w:color w:val="000000"/>
              </w:rPr>
              <w:t>The prevalence of the problem in the area of health care</w:t>
            </w:r>
            <w:r>
              <w:rPr>
                <w:color w:val="000000"/>
              </w:rPr>
              <w:tab/>
              <w:t>4</w:t>
            </w:r>
          </w:hyperlink>
        </w:p>
        <w:p w:rsidR="005B43F1" w:rsidRDefault="009F2B47">
          <w:pPr>
            <w:pBdr>
              <w:top w:val="nil"/>
              <w:left w:val="nil"/>
              <w:bottom w:val="nil"/>
              <w:right w:val="nil"/>
              <w:between w:val="nil"/>
            </w:pBdr>
            <w:tabs>
              <w:tab w:val="right" w:pos="9350"/>
            </w:tabs>
            <w:spacing w:after="100" w:line="360" w:lineRule="auto"/>
            <w:jc w:val="both"/>
            <w:rPr>
              <w:color w:val="000000"/>
            </w:rPr>
          </w:pPr>
          <w:hyperlink w:anchor="_heading=h.ppbuv0eb5z17">
            <w:r w:rsidR="007452CB">
              <w:rPr>
                <w:color w:val="000000"/>
              </w:rPr>
              <w:t>Introduction, including a Literature-Based Background to the Study</w:t>
            </w:r>
            <w:r w:rsidR="007452CB">
              <w:rPr>
                <w:color w:val="000000"/>
              </w:rPr>
              <w:tab/>
              <w:t>5</w:t>
            </w:r>
          </w:hyperlink>
        </w:p>
        <w:p w:rsidR="005B43F1" w:rsidRDefault="009F2B47">
          <w:pPr>
            <w:pBdr>
              <w:top w:val="nil"/>
              <w:left w:val="nil"/>
              <w:bottom w:val="nil"/>
              <w:right w:val="nil"/>
              <w:between w:val="nil"/>
            </w:pBdr>
            <w:tabs>
              <w:tab w:val="right" w:pos="9350"/>
            </w:tabs>
            <w:spacing w:after="100" w:line="360" w:lineRule="auto"/>
            <w:jc w:val="both"/>
            <w:rPr>
              <w:color w:val="000000"/>
            </w:rPr>
          </w:pPr>
          <w:hyperlink w:anchor="_heading=h.2do3hbynxfbp">
            <w:r w:rsidR="007452CB">
              <w:rPr>
                <w:color w:val="000000"/>
              </w:rPr>
              <w:t>Rationale &amp; Research Aims, Question, and Objectives</w:t>
            </w:r>
            <w:r w:rsidR="007452CB">
              <w:rPr>
                <w:color w:val="000000"/>
              </w:rPr>
              <w:tab/>
              <w:t>6</w:t>
            </w:r>
          </w:hyperlink>
        </w:p>
        <w:p w:rsidR="005B43F1" w:rsidRDefault="009F2B47">
          <w:pPr>
            <w:pBdr>
              <w:top w:val="nil"/>
              <w:left w:val="nil"/>
              <w:bottom w:val="nil"/>
              <w:right w:val="nil"/>
              <w:between w:val="nil"/>
            </w:pBdr>
            <w:tabs>
              <w:tab w:val="right" w:pos="9350"/>
            </w:tabs>
            <w:spacing w:after="100" w:line="360" w:lineRule="auto"/>
            <w:ind w:left="220"/>
            <w:jc w:val="both"/>
            <w:rPr>
              <w:color w:val="000000"/>
            </w:rPr>
          </w:pPr>
          <w:hyperlink w:anchor="_heading=h.yc4r2p5cnikw">
            <w:r w:rsidR="007452CB">
              <w:rPr>
                <w:color w:val="000000"/>
              </w:rPr>
              <w:t>Research rationale</w:t>
            </w:r>
            <w:r w:rsidR="007452CB">
              <w:rPr>
                <w:color w:val="000000"/>
              </w:rPr>
              <w:tab/>
              <w:t>6</w:t>
            </w:r>
          </w:hyperlink>
        </w:p>
        <w:p w:rsidR="005B43F1" w:rsidRDefault="009F2B47">
          <w:pPr>
            <w:pBdr>
              <w:top w:val="nil"/>
              <w:left w:val="nil"/>
              <w:bottom w:val="nil"/>
              <w:right w:val="nil"/>
              <w:between w:val="nil"/>
            </w:pBdr>
            <w:tabs>
              <w:tab w:val="right" w:pos="9350"/>
            </w:tabs>
            <w:spacing w:after="100" w:line="360" w:lineRule="auto"/>
            <w:ind w:left="220"/>
            <w:jc w:val="both"/>
            <w:rPr>
              <w:color w:val="000000"/>
            </w:rPr>
          </w:pPr>
          <w:hyperlink w:anchor="_heading=h.mfx83d7k53oh">
            <w:r w:rsidR="007452CB">
              <w:rPr>
                <w:color w:val="000000"/>
              </w:rPr>
              <w:t>Research aim</w:t>
            </w:r>
            <w:r w:rsidR="007452CB">
              <w:rPr>
                <w:color w:val="000000"/>
              </w:rPr>
              <w:tab/>
              <w:t>7</w:t>
            </w:r>
          </w:hyperlink>
        </w:p>
        <w:p w:rsidR="005B43F1" w:rsidRDefault="009F2B47">
          <w:pPr>
            <w:pBdr>
              <w:top w:val="nil"/>
              <w:left w:val="nil"/>
              <w:bottom w:val="nil"/>
              <w:right w:val="nil"/>
              <w:between w:val="nil"/>
            </w:pBdr>
            <w:tabs>
              <w:tab w:val="right" w:pos="9350"/>
            </w:tabs>
            <w:spacing w:after="100" w:line="360" w:lineRule="auto"/>
            <w:ind w:left="220"/>
            <w:jc w:val="both"/>
            <w:rPr>
              <w:color w:val="000000"/>
            </w:rPr>
          </w:pPr>
          <w:hyperlink w:anchor="_heading=h.g96e5s1f15jn">
            <w:r w:rsidR="007452CB">
              <w:rPr>
                <w:color w:val="000000"/>
              </w:rPr>
              <w:t>Research question</w:t>
            </w:r>
            <w:r w:rsidR="007452CB">
              <w:rPr>
                <w:color w:val="000000"/>
              </w:rPr>
              <w:tab/>
              <w:t>7</w:t>
            </w:r>
          </w:hyperlink>
        </w:p>
        <w:p w:rsidR="005B43F1" w:rsidRDefault="009F2B47">
          <w:pPr>
            <w:pBdr>
              <w:top w:val="nil"/>
              <w:left w:val="nil"/>
              <w:bottom w:val="nil"/>
              <w:right w:val="nil"/>
              <w:between w:val="nil"/>
            </w:pBdr>
            <w:tabs>
              <w:tab w:val="right" w:pos="9350"/>
            </w:tabs>
            <w:spacing w:after="100" w:line="360" w:lineRule="auto"/>
            <w:jc w:val="both"/>
            <w:rPr>
              <w:color w:val="000000"/>
            </w:rPr>
          </w:pPr>
          <w:hyperlink w:anchor="_heading=h.itcno53gygvf">
            <w:r w:rsidR="007452CB">
              <w:rPr>
                <w:color w:val="000000"/>
              </w:rPr>
              <w:t>Research methodology section</w:t>
            </w:r>
            <w:r w:rsidR="007452CB">
              <w:rPr>
                <w:color w:val="000000"/>
              </w:rPr>
              <w:tab/>
              <w:t>7</w:t>
            </w:r>
          </w:hyperlink>
        </w:p>
        <w:p w:rsidR="005B43F1" w:rsidRDefault="009F2B47">
          <w:pPr>
            <w:pBdr>
              <w:top w:val="nil"/>
              <w:left w:val="nil"/>
              <w:bottom w:val="nil"/>
              <w:right w:val="nil"/>
              <w:between w:val="nil"/>
            </w:pBdr>
            <w:tabs>
              <w:tab w:val="right" w:pos="9350"/>
            </w:tabs>
            <w:spacing w:after="100" w:line="360" w:lineRule="auto"/>
            <w:ind w:left="220"/>
            <w:jc w:val="both"/>
            <w:rPr>
              <w:color w:val="000000"/>
            </w:rPr>
          </w:pPr>
          <w:hyperlink w:anchor="_heading=h.4f17to5ncekg">
            <w:r w:rsidR="007452CB">
              <w:rPr>
                <w:color w:val="000000"/>
              </w:rPr>
              <w:t>Conceptual framework</w:t>
            </w:r>
            <w:r w:rsidR="007452CB">
              <w:rPr>
                <w:color w:val="000000"/>
              </w:rPr>
              <w:tab/>
              <w:t>8</w:t>
            </w:r>
          </w:hyperlink>
        </w:p>
        <w:p w:rsidR="005B43F1" w:rsidRDefault="009F2B47">
          <w:pPr>
            <w:pBdr>
              <w:top w:val="nil"/>
              <w:left w:val="nil"/>
              <w:bottom w:val="nil"/>
              <w:right w:val="nil"/>
              <w:between w:val="nil"/>
            </w:pBdr>
            <w:tabs>
              <w:tab w:val="right" w:pos="9350"/>
            </w:tabs>
            <w:spacing w:after="100" w:line="360" w:lineRule="auto"/>
            <w:ind w:left="220"/>
            <w:jc w:val="both"/>
            <w:rPr>
              <w:color w:val="000000"/>
            </w:rPr>
          </w:pPr>
          <w:hyperlink w:anchor="_heading=h.9g73n8l8c214">
            <w:r w:rsidR="007452CB">
              <w:rPr>
                <w:color w:val="000000"/>
              </w:rPr>
              <w:t>Research Design</w:t>
            </w:r>
            <w:r w:rsidR="007452CB">
              <w:rPr>
                <w:color w:val="000000"/>
              </w:rPr>
              <w:tab/>
              <w:t>8</w:t>
            </w:r>
          </w:hyperlink>
        </w:p>
        <w:p w:rsidR="005B43F1" w:rsidRDefault="009F2B47">
          <w:pPr>
            <w:pBdr>
              <w:top w:val="nil"/>
              <w:left w:val="nil"/>
              <w:bottom w:val="nil"/>
              <w:right w:val="nil"/>
              <w:between w:val="nil"/>
            </w:pBdr>
            <w:tabs>
              <w:tab w:val="right" w:pos="9350"/>
            </w:tabs>
            <w:spacing w:after="100" w:line="360" w:lineRule="auto"/>
            <w:ind w:left="220"/>
            <w:jc w:val="both"/>
            <w:rPr>
              <w:color w:val="000000"/>
            </w:rPr>
          </w:pPr>
          <w:hyperlink w:anchor="_heading=h.rc6ceato8ki1">
            <w:r w:rsidR="007452CB">
              <w:rPr>
                <w:color w:val="000000"/>
              </w:rPr>
              <w:t>Sampling</w:t>
            </w:r>
            <w:r w:rsidR="007452CB">
              <w:rPr>
                <w:color w:val="000000"/>
              </w:rPr>
              <w:tab/>
              <w:t>9</w:t>
            </w:r>
          </w:hyperlink>
        </w:p>
        <w:p w:rsidR="005B43F1" w:rsidRDefault="009F2B47">
          <w:pPr>
            <w:pBdr>
              <w:top w:val="nil"/>
              <w:left w:val="nil"/>
              <w:bottom w:val="nil"/>
              <w:right w:val="nil"/>
              <w:between w:val="nil"/>
            </w:pBdr>
            <w:tabs>
              <w:tab w:val="right" w:pos="9350"/>
            </w:tabs>
            <w:spacing w:after="100" w:line="360" w:lineRule="auto"/>
            <w:ind w:left="220"/>
            <w:jc w:val="both"/>
            <w:rPr>
              <w:color w:val="000000"/>
            </w:rPr>
          </w:pPr>
          <w:hyperlink w:anchor="_heading=h.y4okp3y7vrf7">
            <w:r w:rsidR="007452CB">
              <w:rPr>
                <w:color w:val="000000"/>
              </w:rPr>
              <w:t>Data Collection Method</w:t>
            </w:r>
            <w:r w:rsidR="007452CB">
              <w:rPr>
                <w:color w:val="000000"/>
              </w:rPr>
              <w:tab/>
              <w:t>9</w:t>
            </w:r>
          </w:hyperlink>
        </w:p>
        <w:p w:rsidR="005B43F1" w:rsidRDefault="009F2B47">
          <w:pPr>
            <w:pBdr>
              <w:top w:val="nil"/>
              <w:left w:val="nil"/>
              <w:bottom w:val="nil"/>
              <w:right w:val="nil"/>
              <w:between w:val="nil"/>
            </w:pBdr>
            <w:tabs>
              <w:tab w:val="right" w:pos="9350"/>
            </w:tabs>
            <w:spacing w:after="100" w:line="360" w:lineRule="auto"/>
            <w:ind w:left="220"/>
            <w:jc w:val="both"/>
            <w:rPr>
              <w:color w:val="000000"/>
            </w:rPr>
          </w:pPr>
          <w:hyperlink w:anchor="_heading=h.p9zkkju2rgbs">
            <w:r w:rsidR="007452CB">
              <w:rPr>
                <w:color w:val="000000"/>
              </w:rPr>
              <w:t>Proposed data analysis technique</w:t>
            </w:r>
            <w:r w:rsidR="007452CB">
              <w:rPr>
                <w:color w:val="000000"/>
              </w:rPr>
              <w:tab/>
              <w:t>10</w:t>
            </w:r>
          </w:hyperlink>
        </w:p>
        <w:p w:rsidR="005B43F1" w:rsidRDefault="009F2B47">
          <w:pPr>
            <w:pBdr>
              <w:top w:val="nil"/>
              <w:left w:val="nil"/>
              <w:bottom w:val="nil"/>
              <w:right w:val="nil"/>
              <w:between w:val="nil"/>
            </w:pBdr>
            <w:tabs>
              <w:tab w:val="right" w:pos="9350"/>
            </w:tabs>
            <w:spacing w:after="100" w:line="360" w:lineRule="auto"/>
            <w:ind w:left="220"/>
            <w:jc w:val="both"/>
            <w:rPr>
              <w:color w:val="000000"/>
            </w:rPr>
          </w:pPr>
          <w:hyperlink w:anchor="_heading=h.y54nk9u2y887">
            <w:r w:rsidR="007452CB">
              <w:rPr>
                <w:color w:val="000000"/>
              </w:rPr>
              <w:t>Ethical considerations</w:t>
            </w:r>
            <w:r w:rsidR="007452CB">
              <w:rPr>
                <w:color w:val="000000"/>
              </w:rPr>
              <w:tab/>
              <w:t>10</w:t>
            </w:r>
          </w:hyperlink>
        </w:p>
        <w:p w:rsidR="005B43F1" w:rsidRDefault="009F2B47">
          <w:pPr>
            <w:pBdr>
              <w:top w:val="nil"/>
              <w:left w:val="nil"/>
              <w:bottom w:val="nil"/>
              <w:right w:val="nil"/>
              <w:between w:val="nil"/>
            </w:pBdr>
            <w:tabs>
              <w:tab w:val="right" w:pos="9350"/>
            </w:tabs>
            <w:spacing w:after="100" w:line="360" w:lineRule="auto"/>
            <w:jc w:val="both"/>
            <w:rPr>
              <w:color w:val="000000"/>
            </w:rPr>
          </w:pPr>
          <w:hyperlink w:anchor="_heading=h.bg1n42elmzlm">
            <w:r w:rsidR="007452CB">
              <w:rPr>
                <w:color w:val="000000"/>
              </w:rPr>
              <w:t>Implication of research</w:t>
            </w:r>
            <w:r w:rsidR="007452CB">
              <w:rPr>
                <w:color w:val="000000"/>
              </w:rPr>
              <w:tab/>
              <w:t>11</w:t>
            </w:r>
          </w:hyperlink>
        </w:p>
        <w:p w:rsidR="005B43F1" w:rsidRDefault="009F2B47">
          <w:pPr>
            <w:pBdr>
              <w:top w:val="nil"/>
              <w:left w:val="nil"/>
              <w:bottom w:val="nil"/>
              <w:right w:val="nil"/>
              <w:between w:val="nil"/>
            </w:pBdr>
            <w:tabs>
              <w:tab w:val="right" w:pos="9350"/>
            </w:tabs>
            <w:spacing w:after="100" w:line="360" w:lineRule="auto"/>
            <w:jc w:val="both"/>
            <w:rPr>
              <w:color w:val="000000"/>
            </w:rPr>
          </w:pPr>
          <w:hyperlink w:anchor="_heading=h.50c0ozs8d9jg">
            <w:r w:rsidR="007452CB">
              <w:rPr>
                <w:color w:val="000000"/>
              </w:rPr>
              <w:t>Plan of Work and Time Schedule</w:t>
            </w:r>
            <w:r w:rsidR="007452CB">
              <w:rPr>
                <w:color w:val="000000"/>
              </w:rPr>
              <w:tab/>
              <w:t>12</w:t>
            </w:r>
          </w:hyperlink>
        </w:p>
        <w:p w:rsidR="005B43F1" w:rsidRDefault="009F2B47">
          <w:pPr>
            <w:pBdr>
              <w:top w:val="nil"/>
              <w:left w:val="nil"/>
              <w:bottom w:val="nil"/>
              <w:right w:val="nil"/>
              <w:between w:val="nil"/>
            </w:pBdr>
            <w:tabs>
              <w:tab w:val="right" w:pos="9350"/>
            </w:tabs>
            <w:spacing w:after="100" w:line="360" w:lineRule="auto"/>
            <w:jc w:val="both"/>
            <w:rPr>
              <w:color w:val="000000"/>
            </w:rPr>
          </w:pPr>
          <w:hyperlink w:anchor="_heading=h.toyl20fc0c1d">
            <w:r w:rsidR="007452CB">
              <w:rPr>
                <w:color w:val="000000"/>
              </w:rPr>
              <w:t>Reference list</w:t>
            </w:r>
            <w:r w:rsidR="007452CB">
              <w:rPr>
                <w:color w:val="000000"/>
              </w:rPr>
              <w:tab/>
              <w:t>13</w:t>
            </w:r>
          </w:hyperlink>
        </w:p>
        <w:p w:rsidR="005B43F1" w:rsidRDefault="007452CB">
          <w:pPr>
            <w:spacing w:line="360" w:lineRule="auto"/>
            <w:jc w:val="both"/>
          </w:pPr>
          <w:r>
            <w:fldChar w:fldCharType="end"/>
          </w:r>
        </w:p>
      </w:sdtContent>
    </w:sdt>
    <w:p w:rsidR="005B43F1" w:rsidRDefault="007452CB">
      <w:pPr>
        <w:spacing w:line="360" w:lineRule="auto"/>
        <w:rPr>
          <w:b/>
          <w:bCs/>
          <w:color w:val="660000"/>
        </w:rPr>
      </w:pPr>
      <w:r>
        <w:br w:type="page"/>
      </w:r>
    </w:p>
    <w:p w:rsidR="005B43F1" w:rsidRDefault="005B43F1">
      <w:pPr>
        <w:spacing w:line="360" w:lineRule="auto"/>
        <w:rPr>
          <w:b/>
          <w:bCs/>
          <w:color w:val="660000"/>
        </w:rPr>
      </w:pPr>
    </w:p>
    <w:p w:rsidR="005B43F1" w:rsidRDefault="007452CB">
      <w:pPr>
        <w:pStyle w:val="Heading1"/>
      </w:pPr>
      <w:r>
        <w:t xml:space="preserve">The prevalence of the problem in the area of health care </w:t>
      </w:r>
    </w:p>
    <w:p w:rsidR="005B43F1" w:rsidRDefault="007452CB">
      <w:pPr>
        <w:spacing w:line="360" w:lineRule="auto"/>
        <w:jc w:val="both"/>
        <w:rPr>
          <w:color w:val="000000"/>
        </w:rPr>
      </w:pPr>
      <w:r>
        <w:t xml:space="preserve">The aim of this research is to critically highlight the impacts of dementia in the human body. The </w:t>
      </w:r>
      <w:r>
        <w:rPr>
          <w:color w:val="000000"/>
        </w:rPr>
        <w:t>Leading healthcare organisation National Health Service (NHS) reported that in the UK, the leading cause of death is dementia, where more than 944,000 people have dementia (NHS, 2023). Stevenson-Hoare et al. (2023) stated that dementia is one of the common diseases in elderly populations in the UK, where people with this disease live longer, even accounting for their older age</w:t>
      </w:r>
      <w:r>
        <w:t xml:space="preserve">. Evidence shows </w:t>
      </w:r>
      <w:r>
        <w:rPr>
          <w:color w:val="000000"/>
        </w:rPr>
        <w:t>people who are aged between 65-89 are mostly suffering from dementia, where women are more affected due to this health issue (Ahmadi-</w:t>
      </w:r>
      <w:proofErr w:type="spellStart"/>
      <w:r>
        <w:rPr>
          <w:color w:val="000000"/>
        </w:rPr>
        <w:t>Abhari</w:t>
      </w:r>
      <w:proofErr w:type="spellEnd"/>
      <w:r>
        <w:rPr>
          <w:color w:val="000000"/>
        </w:rPr>
        <w:t xml:space="preserve"> et al., 2017). There are several reasons behind dementia, such as high blood sugar, excessive smoking and drinking alcohol, depression, being physically inactive and socially isolated for a long time (WHO, 2025). As </w:t>
      </w:r>
      <w:r>
        <w:t>per a</w:t>
      </w:r>
      <w:r>
        <w:rPr>
          <w:color w:val="000000"/>
        </w:rPr>
        <w:t xml:space="preserve"> recent survey every 9 in 10 people in the UK have these types of bad habits; thus, they face this health issue, which causes memory loss, personality changes, and communication difficulties (BBC, 2018). As of 2021, in the UK, the approximate cost of dementia was £25 billion, which will be increased by £30 billion within 2030 (NHS, 2024). </w:t>
      </w:r>
    </w:p>
    <w:p w:rsidR="005B43F1" w:rsidRDefault="007452CB">
      <w:pPr>
        <w:spacing w:line="360" w:lineRule="auto"/>
        <w:jc w:val="both"/>
        <w:rPr>
          <w:color w:val="000000"/>
        </w:rPr>
      </w:pPr>
      <w:r>
        <w:rPr>
          <w:color w:val="000000"/>
        </w:rPr>
        <w:t>Thus, although care houses in the UK provide treatments for dementia, people face economic challenges in getting the care (Armstrong et al., 2025). Moreover, the healthcare industry of the UK currently faces staff shortages and has inadequate training for complex behaviour, which also creates barriers for individuals to get care for dementia (</w:t>
      </w:r>
      <w:proofErr w:type="spellStart"/>
      <w:r>
        <w:rPr>
          <w:color w:val="000000"/>
        </w:rPr>
        <w:t>Shemtob</w:t>
      </w:r>
      <w:proofErr w:type="spellEnd"/>
      <w:r>
        <w:rPr>
          <w:color w:val="000000"/>
        </w:rPr>
        <w:t xml:space="preserve"> et al., 2023). Therefore, the increasing prevalence, economic burden and staff shortages indicate that dementia remains a growing and significant public health issue in the UK, which requires more sustainable and effective care strategies.      </w:t>
      </w:r>
    </w:p>
    <w:p w:rsidR="005B43F1" w:rsidRDefault="007452CB">
      <w:pPr>
        <w:spacing w:line="360" w:lineRule="auto"/>
        <w:jc w:val="both"/>
        <w:rPr>
          <w:color w:val="000000"/>
        </w:rPr>
      </w:pPr>
      <w:r>
        <w:rPr>
          <w:color w:val="000000"/>
        </w:rPr>
        <w:t xml:space="preserve"> </w:t>
      </w:r>
    </w:p>
    <w:p w:rsidR="005B43F1" w:rsidRDefault="007452CB">
      <w:pPr>
        <w:pStyle w:val="Heading1"/>
      </w:pPr>
      <w:bookmarkStart w:id="0" w:name="_heading=h.ppbuv0eb5z17" w:colFirst="0" w:colLast="0"/>
      <w:bookmarkEnd w:id="0"/>
      <w:r>
        <w:t xml:space="preserve">Introduction, including a Literature-Based Background to the Study </w:t>
      </w:r>
    </w:p>
    <w:p w:rsidR="005B43F1" w:rsidRDefault="007452CB">
      <w:pPr>
        <w:spacing w:line="360" w:lineRule="auto"/>
        <w:jc w:val="both"/>
        <w:rPr>
          <w:color w:val="000000"/>
        </w:rPr>
      </w:pPr>
      <w:r>
        <w:rPr>
          <w:color w:val="000000"/>
        </w:rPr>
        <w:t xml:space="preserve">Dementia is a term for multiple diseases which impact memory, thinking ability and performing daily activities (Cipriani et al., 2020). </w:t>
      </w:r>
      <w:r>
        <w:t>From</w:t>
      </w:r>
      <w:r>
        <w:rPr>
          <w:color w:val="000000"/>
        </w:rPr>
        <w:t xml:space="preserve"> a theoretical perspective, it is a syndrome (</w:t>
      </w:r>
      <w:proofErr w:type="spellStart"/>
      <w:r>
        <w:rPr>
          <w:color w:val="000000"/>
        </w:rPr>
        <w:t>Arvanitakis</w:t>
      </w:r>
      <w:proofErr w:type="spellEnd"/>
      <w:r>
        <w:rPr>
          <w:color w:val="000000"/>
        </w:rPr>
        <w:t xml:space="preserve"> et al., 2019), and can be underpinned by the person-centred care model, which emphasises the significance of identifying the individuality and other requirements of people with dementia. Over time, this disease can destroy nerve cells and damage the brain, ultimately leading to deterioration in cognitive function, memory impairment and changes in emotional behaviour (WHO, 2025). In the UK, dementia represents a major public health concern, with approximately 944,000 people currently living with this and 1 in 11 people over the age of 65 have this. Additionally, it is estimated that by 2030, more than 1 million people will have dementia in the UK (NHS, 2023). In this context, it has been seen that </w:t>
      </w:r>
      <w:proofErr w:type="spellStart"/>
      <w:r>
        <w:rPr>
          <w:color w:val="000000"/>
        </w:rPr>
        <w:t>approx</w:t>
      </w:r>
      <w:proofErr w:type="spellEnd"/>
      <w:r>
        <w:rPr>
          <w:color w:val="000000"/>
        </w:rPr>
        <w:t xml:space="preserve"> 70% of people with dementia are living in residential care homes </w:t>
      </w:r>
      <w:r>
        <w:rPr>
          <w:color w:val="000000"/>
        </w:rPr>
        <w:lastRenderedPageBreak/>
        <w:t xml:space="preserve">and there are over 11,375 care homes in the UK, where individuals’ requirements include comprehensive and person-centred care approaches (MHL, 2025). As the disease is progressing, therefore, these settings play a major role in providing appropriate and effective care. </w:t>
      </w:r>
    </w:p>
    <w:p w:rsidR="005B43F1" w:rsidRDefault="007452CB">
      <w:pPr>
        <w:spacing w:line="360" w:lineRule="auto"/>
        <w:jc w:val="both"/>
        <w:rPr>
          <w:color w:val="000000"/>
        </w:rPr>
      </w:pPr>
      <w:r>
        <w:rPr>
          <w:color w:val="000000"/>
        </w:rPr>
        <w:t xml:space="preserve">Residential care homes support individuals who have moderate to severe dementia, especially when living independently is no longer safe or feasible. From the perspective of the NHS (2026), a person with this disease will require more care and support as their symptoms get worse over time, this care home will be best for better meeting their requirements. These will include 24/7 support from the care staff in taking medicines, going to the toilet or washing and dressing, providing a safe place and social activities with other residents. Additionally, these care settings are also expected to deliver continuous, high-quality care which are modified to complex cognitive, emotional and physical requirements. On the other hand, Berg (2025) has suggested that, typically, it is a concept of person-centric care service, which mainly concentrates on maintaining dignity, respect and the inclusion of individual preferences within the care planning (Berg, 2025). However, according to </w:t>
      </w:r>
      <w:proofErr w:type="spellStart"/>
      <w:r>
        <w:rPr>
          <w:color w:val="000000"/>
        </w:rPr>
        <w:t>Giusti</w:t>
      </w:r>
      <w:proofErr w:type="spellEnd"/>
      <w:r>
        <w:rPr>
          <w:color w:val="000000"/>
        </w:rPr>
        <w:t xml:space="preserve"> et al. (2020), widely promoted policies and practices within these services have made the consistent implementation of person-centred care challenging. In this context, evidence suggests that the organisational constraints, including limited levels of staffing, insufficient funding, and higher staff turnover, have contributed to the variations in the quality of care across the residential homes. </w:t>
      </w:r>
    </w:p>
    <w:p w:rsidR="005B43F1" w:rsidRDefault="007452CB">
      <w:pPr>
        <w:spacing w:line="360" w:lineRule="auto"/>
        <w:jc w:val="both"/>
        <w:rPr>
          <w:color w:val="000000"/>
        </w:rPr>
      </w:pPr>
      <w:r>
        <w:rPr>
          <w:color w:val="000000"/>
        </w:rPr>
        <w:t xml:space="preserve">Besides that, workforce-related challenges are another dominant theme in this context. Weiss et al. (2020) have emphasised that insufficient staff training and lack of dementia-specific education significantly impact the care quality of this disease. Similarly, Care England’s (2025) report has indicated the persistent issues within care homes, including higher staff turnover and inconsistent care standards. While these studies agree on the importance of workforce development, there is a debate regarding the most effective strategies for </w:t>
      </w:r>
      <w:r>
        <w:t>improvement</w:t>
      </w:r>
      <w:r>
        <w:rPr>
          <w:color w:val="000000"/>
        </w:rPr>
        <w:t xml:space="preserve">. For example, </w:t>
      </w:r>
      <w:proofErr w:type="spellStart"/>
      <w:r>
        <w:rPr>
          <w:color w:val="000000"/>
        </w:rPr>
        <w:t>Spetz</w:t>
      </w:r>
      <w:proofErr w:type="spellEnd"/>
      <w:r>
        <w:rPr>
          <w:color w:val="000000"/>
        </w:rPr>
        <w:t xml:space="preserve"> et al. (2025) has advocated structured training programmes, where others outline the requirement for organisational culture change for supporting sustainable improvements within the care delivery services. This highlights a consistent tension in the literature between medical management and holistic care approaches.</w:t>
      </w:r>
    </w:p>
    <w:p w:rsidR="005B43F1" w:rsidRDefault="007452CB">
      <w:pPr>
        <w:spacing w:line="360" w:lineRule="auto"/>
        <w:jc w:val="both"/>
        <w:rPr>
          <w:color w:val="000000"/>
        </w:rPr>
      </w:pPr>
      <w:bookmarkStart w:id="1" w:name="_heading=h.b22a89x52mp0" w:colFirst="0" w:colLast="0"/>
      <w:bookmarkEnd w:id="1"/>
      <w:r>
        <w:rPr>
          <w:color w:val="000000"/>
        </w:rPr>
        <w:t xml:space="preserve">Despite the breadth of existing research, there remains a remarkable gap in the literature, since many studies have concentrated on isolated aspects of dementia care, such as staff training or specific interventions, instead of providing a comprehensive synthesis of strategies within residential care homes. Moreover, there is a limited integration of theoretical perspective with practical implementation challenges, specially within the UK context. Thus, a systematic literature review is needed for critically evaluating the existing evidence, different approaches and </w:t>
      </w:r>
      <w:r>
        <w:rPr>
          <w:color w:val="000000"/>
        </w:rPr>
        <w:lastRenderedPageBreak/>
        <w:t xml:space="preserve">recognising gaps within the current knowledge. This will contribute to the development of more coherent and evidence-based strategies for improving dementia care practices and enhancing the quality of life for individuals in the UK residential homes. </w:t>
      </w:r>
    </w:p>
    <w:p w:rsidR="005B43F1" w:rsidRDefault="005B43F1">
      <w:pPr>
        <w:spacing w:line="360" w:lineRule="auto"/>
        <w:jc w:val="both"/>
        <w:rPr>
          <w:color w:val="000000"/>
        </w:rPr>
      </w:pPr>
    </w:p>
    <w:p w:rsidR="005B43F1" w:rsidRDefault="007452CB">
      <w:pPr>
        <w:pStyle w:val="Heading1"/>
      </w:pPr>
      <w:bookmarkStart w:id="2" w:name="_heading=h.2do3hbynxfbp" w:colFirst="0" w:colLast="0"/>
      <w:bookmarkEnd w:id="2"/>
      <w:r>
        <w:t xml:space="preserve">Rationale &amp; Research Aims, Question, and Objectives </w:t>
      </w:r>
    </w:p>
    <w:p w:rsidR="005B43F1" w:rsidRDefault="005B43F1">
      <w:pPr>
        <w:pStyle w:val="Heading2"/>
      </w:pPr>
      <w:bookmarkStart w:id="3" w:name="_heading=h.yc4r2p5cnikw" w:colFirst="0" w:colLast="0"/>
      <w:bookmarkEnd w:id="3"/>
    </w:p>
    <w:p w:rsidR="005B43F1" w:rsidRDefault="007452CB">
      <w:pPr>
        <w:pStyle w:val="Heading2"/>
        <w:rPr>
          <w:b w:val="0"/>
          <w:bCs w:val="0"/>
          <w:i w:val="0"/>
          <w:iCs w:val="0"/>
        </w:rPr>
      </w:pPr>
      <w:r>
        <w:t xml:space="preserve">Research rationale </w:t>
      </w:r>
    </w:p>
    <w:p w:rsidR="005B43F1" w:rsidRDefault="007452CB">
      <w:pPr>
        <w:spacing w:line="360" w:lineRule="auto"/>
        <w:jc w:val="both"/>
        <w:rPr>
          <w:color w:val="000000"/>
        </w:rPr>
      </w:pPr>
      <w:r>
        <w:rPr>
          <w:color w:val="000000"/>
        </w:rPr>
        <w:t xml:space="preserve">The rationale of this research is grounded in the increasing demand for high-quality dementia care in the UK’s residential settings. </w:t>
      </w:r>
    </w:p>
    <w:p w:rsidR="005B43F1" w:rsidRDefault="007452CB">
      <w:pPr>
        <w:spacing w:line="360" w:lineRule="auto"/>
        <w:jc w:val="both"/>
        <w:rPr>
          <w:color w:val="000000"/>
        </w:rPr>
      </w:pPr>
      <w:r>
        <w:rPr>
          <w:color w:val="000000"/>
        </w:rPr>
        <w:t xml:space="preserve">Considering the existing evidence, it is found that </w:t>
      </w:r>
      <w:r>
        <w:t xml:space="preserve">around 944,000 million </w:t>
      </w:r>
      <w:r>
        <w:rPr>
          <w:color w:val="000000"/>
        </w:rPr>
        <w:t xml:space="preserve">residents in the UK are living with dementia, where the statistical number will be increased by 1.6 million by 2040 (GOV.UK, 2022). </w:t>
      </w:r>
    </w:p>
    <w:p w:rsidR="005B43F1" w:rsidRDefault="007452CB">
      <w:pPr>
        <w:spacing w:line="360" w:lineRule="auto"/>
        <w:jc w:val="both"/>
        <w:rPr>
          <w:color w:val="000000"/>
        </w:rPr>
      </w:pPr>
      <w:r>
        <w:rPr>
          <w:color w:val="000000"/>
        </w:rPr>
        <w:t xml:space="preserve">Due to the increasing rate of Dementia, people in the UK seek to get available treatment to reduce the impact of this long-term health condition. According to the perspectives of </w:t>
      </w:r>
      <w:proofErr w:type="spellStart"/>
      <w:r>
        <w:rPr>
          <w:color w:val="000000"/>
        </w:rPr>
        <w:t>Manthorpe</w:t>
      </w:r>
      <w:proofErr w:type="spellEnd"/>
      <w:r>
        <w:rPr>
          <w:color w:val="000000"/>
        </w:rPr>
        <w:t xml:space="preserve"> and </w:t>
      </w:r>
      <w:proofErr w:type="spellStart"/>
      <w:r>
        <w:rPr>
          <w:color w:val="000000"/>
        </w:rPr>
        <w:t>Samsi</w:t>
      </w:r>
      <w:proofErr w:type="spellEnd"/>
      <w:r>
        <w:rPr>
          <w:color w:val="000000"/>
        </w:rPr>
        <w:t xml:space="preserve"> (2016), most of the care homes in the UK implemented effective strategies, including staff training programmes, environmental adaptions, and person-</w:t>
      </w:r>
      <w:proofErr w:type="spellStart"/>
      <w:r>
        <w:rPr>
          <w:color w:val="000000"/>
        </w:rPr>
        <w:t>centered</w:t>
      </w:r>
      <w:proofErr w:type="spellEnd"/>
      <w:r>
        <w:rPr>
          <w:color w:val="000000"/>
        </w:rPr>
        <w:t xml:space="preserve"> care to reduce the impact of dementia. However, these practices are not fully and consistently implemented across the UK. Also, there is limited evidence on which strategies are more effective to diagnose and treat dementia patients.  </w:t>
      </w:r>
    </w:p>
    <w:p w:rsidR="005B43F1" w:rsidRDefault="007452CB">
      <w:pPr>
        <w:spacing w:line="360" w:lineRule="auto"/>
        <w:jc w:val="both"/>
        <w:rPr>
          <w:color w:val="000000"/>
        </w:rPr>
      </w:pPr>
      <w:r>
        <w:rPr>
          <w:color w:val="000000"/>
        </w:rPr>
        <w:t xml:space="preserve">In this regard, the study has a strong rationale, as it aims to recognise the gaps in the residential homes in the UK by systematically reviewing existing literature for addressing the current strategies and suggesting potential improvement areas. Furthermore, it will also support the professional development practice by highlighting recommendations for healthcare providers, care home organisations, and policymakers.           </w:t>
      </w:r>
    </w:p>
    <w:p w:rsidR="005B43F1" w:rsidRDefault="005B43F1">
      <w:pPr>
        <w:pStyle w:val="Heading2"/>
      </w:pPr>
      <w:bookmarkStart w:id="4" w:name="_heading=h.g96e5s1f15jn" w:colFirst="0" w:colLast="0"/>
      <w:bookmarkEnd w:id="4"/>
    </w:p>
    <w:p w:rsidR="005B43F1" w:rsidRDefault="007452CB">
      <w:pPr>
        <w:pStyle w:val="Heading2"/>
      </w:pPr>
      <w:r>
        <w:t xml:space="preserve">Research question </w:t>
      </w:r>
    </w:p>
    <w:p w:rsidR="005B43F1" w:rsidRDefault="007452CB">
      <w:pPr>
        <w:spacing w:line="360" w:lineRule="auto"/>
        <w:jc w:val="both"/>
      </w:pPr>
      <w:r>
        <w:t xml:space="preserve">What strategies are implemented and could be employed to improve the practices of Dementia care in residential </w:t>
      </w:r>
      <w:r w:rsidR="00CA11DF">
        <w:t xml:space="preserve">care </w:t>
      </w:r>
      <w:r>
        <w:t xml:space="preserve">homes in the UK? </w:t>
      </w:r>
    </w:p>
    <w:p w:rsidR="005B43F1" w:rsidRDefault="005B43F1">
      <w:pPr>
        <w:pStyle w:val="Heading2"/>
      </w:pPr>
      <w:bookmarkStart w:id="5" w:name="_heading=h.mfx83d7k53oh" w:colFirst="0" w:colLast="0"/>
      <w:bookmarkEnd w:id="5"/>
    </w:p>
    <w:p w:rsidR="005B43F1" w:rsidRDefault="007452CB">
      <w:pPr>
        <w:pStyle w:val="Heading2"/>
      </w:pPr>
      <w:r>
        <w:t xml:space="preserve">Research aim </w:t>
      </w:r>
    </w:p>
    <w:p w:rsidR="005B43F1" w:rsidRDefault="007452CB">
      <w:pPr>
        <w:spacing w:line="360" w:lineRule="auto"/>
        <w:jc w:val="both"/>
        <w:rPr>
          <w:color w:val="000000"/>
        </w:rPr>
      </w:pPr>
      <w:r>
        <w:rPr>
          <w:color w:val="000000"/>
        </w:rPr>
        <w:t xml:space="preserve">To critically explore the </w:t>
      </w:r>
      <w:r>
        <w:t xml:space="preserve">challenges, strategies and measures adopted in Dementia </w:t>
      </w:r>
      <w:r w:rsidR="00CA11DF">
        <w:t xml:space="preserve">care </w:t>
      </w:r>
      <w:r>
        <w:t>and the improvements needed to enhance the quality of life and well-being of people living with dementia.</w:t>
      </w:r>
    </w:p>
    <w:p w:rsidR="005B43F1" w:rsidRDefault="005B43F1">
      <w:pPr>
        <w:spacing w:line="360" w:lineRule="auto"/>
        <w:jc w:val="both"/>
        <w:rPr>
          <w:b/>
          <w:bCs/>
          <w:i/>
          <w:iCs/>
          <w:color w:val="000000"/>
        </w:rPr>
      </w:pPr>
    </w:p>
    <w:p w:rsidR="005B43F1" w:rsidRDefault="007452CB">
      <w:pPr>
        <w:spacing w:line="360" w:lineRule="auto"/>
        <w:jc w:val="both"/>
        <w:rPr>
          <w:b/>
          <w:bCs/>
          <w:i/>
          <w:iCs/>
          <w:color w:val="000000"/>
        </w:rPr>
      </w:pPr>
      <w:r>
        <w:rPr>
          <w:b/>
          <w:bCs/>
          <w:i/>
          <w:iCs/>
          <w:color w:val="000000"/>
        </w:rPr>
        <w:t xml:space="preserve">Research objectives </w:t>
      </w:r>
    </w:p>
    <w:p w:rsidR="005B43F1" w:rsidRDefault="007452CB">
      <w:pPr>
        <w:numPr>
          <w:ilvl w:val="0"/>
          <w:numId w:val="1"/>
        </w:numPr>
        <w:spacing w:line="360" w:lineRule="auto"/>
        <w:jc w:val="both"/>
      </w:pPr>
      <w:r>
        <w:lastRenderedPageBreak/>
        <w:t xml:space="preserve">To identify </w:t>
      </w:r>
      <w:r w:rsidR="00CA11DF">
        <w:t>the specific population characteristics and prevalence numbers of people living with dementia in residential care homes in the United Kingdom.</w:t>
      </w:r>
    </w:p>
    <w:p w:rsidR="005B43F1" w:rsidRDefault="007452CB">
      <w:pPr>
        <w:numPr>
          <w:ilvl w:val="0"/>
          <w:numId w:val="1"/>
        </w:numPr>
        <w:spacing w:line="360" w:lineRule="auto"/>
        <w:jc w:val="both"/>
      </w:pPr>
      <w:r>
        <w:t>To examine the key challenges affecting the quality of dementia care</w:t>
      </w:r>
      <w:r w:rsidR="008B7275">
        <w:t xml:space="preserve"> in residential care homes</w:t>
      </w:r>
      <w:r>
        <w:t>, including workforce shortages, staff training, and organisational limitations.</w:t>
      </w:r>
    </w:p>
    <w:p w:rsidR="005B43F1" w:rsidRDefault="007452CB">
      <w:pPr>
        <w:numPr>
          <w:ilvl w:val="0"/>
          <w:numId w:val="1"/>
        </w:numPr>
        <w:spacing w:line="360" w:lineRule="auto"/>
        <w:jc w:val="both"/>
      </w:pPr>
      <w:r>
        <w:t>To analyse the implementation of person-centred care approaches within UK residential care settings.</w:t>
      </w:r>
    </w:p>
    <w:p w:rsidR="005B43F1" w:rsidRDefault="007452CB">
      <w:pPr>
        <w:numPr>
          <w:ilvl w:val="0"/>
          <w:numId w:val="1"/>
        </w:numPr>
        <w:spacing w:line="360" w:lineRule="auto"/>
        <w:jc w:val="both"/>
      </w:pPr>
      <w:r>
        <w:t xml:space="preserve">To evaluate evidence-based strategies and interventions that improve the quality of care and wellbeing of individuals living with dementia. </w:t>
      </w:r>
    </w:p>
    <w:p w:rsidR="005B43F1" w:rsidRDefault="007452CB">
      <w:pPr>
        <w:numPr>
          <w:ilvl w:val="0"/>
          <w:numId w:val="1"/>
        </w:numPr>
        <w:spacing w:line="360" w:lineRule="auto"/>
        <w:jc w:val="both"/>
      </w:pPr>
      <w:r>
        <w:t>To identify gaps in the existing literature and provide recommendations for improving dementia care practices in UK residential homes.</w:t>
      </w:r>
    </w:p>
    <w:p w:rsidR="005B43F1" w:rsidRDefault="005B43F1">
      <w:pPr>
        <w:pStyle w:val="Heading1"/>
      </w:pPr>
      <w:bookmarkStart w:id="6" w:name="_heading=h.b2868nw4e57a" w:colFirst="0" w:colLast="0"/>
      <w:bookmarkEnd w:id="6"/>
    </w:p>
    <w:p w:rsidR="005B43F1" w:rsidRDefault="007452CB">
      <w:pPr>
        <w:pStyle w:val="Heading1"/>
      </w:pPr>
      <w:bookmarkStart w:id="7" w:name="_heading=h.itcno53gygvf" w:colFirst="0" w:colLast="0"/>
      <w:bookmarkEnd w:id="7"/>
      <w:r>
        <w:t>Research methodology section</w:t>
      </w:r>
    </w:p>
    <w:p w:rsidR="005B43F1" w:rsidRDefault="007452CB">
      <w:pPr>
        <w:spacing w:line="360" w:lineRule="auto"/>
        <w:jc w:val="both"/>
        <w:rPr>
          <w:color w:val="000000"/>
        </w:rPr>
      </w:pPr>
      <w:r>
        <w:rPr>
          <w:color w:val="000000"/>
        </w:rPr>
        <w:t xml:space="preserve">In this section, this study will adopt a secondary, systematic literature review design for critically analysing and synthesising existing literature on the dementia care practices within the care residential homes in the UK by allowing an in-depth exploration of experiences, challenges and effective care strategies. </w:t>
      </w:r>
    </w:p>
    <w:p w:rsidR="005B43F1" w:rsidRDefault="005B43F1">
      <w:pPr>
        <w:pStyle w:val="Heading2"/>
      </w:pPr>
      <w:bookmarkStart w:id="8" w:name="_heading=h.9g73n8l8c214" w:colFirst="0" w:colLast="0"/>
      <w:bookmarkEnd w:id="8"/>
    </w:p>
    <w:p w:rsidR="005B43F1" w:rsidRDefault="007452CB">
      <w:pPr>
        <w:pStyle w:val="Heading2"/>
      </w:pPr>
      <w:r>
        <w:t xml:space="preserve">Research Design </w:t>
      </w:r>
    </w:p>
    <w:p w:rsidR="005B43F1" w:rsidRDefault="007452CB">
      <w:pPr>
        <w:spacing w:line="360" w:lineRule="auto"/>
        <w:jc w:val="both"/>
        <w:rPr>
          <w:b/>
          <w:bCs/>
          <w:i/>
          <w:iCs/>
          <w:color w:val="000000"/>
        </w:rPr>
      </w:pPr>
      <w:r>
        <w:rPr>
          <w:color w:val="000000"/>
        </w:rPr>
        <w:t xml:space="preserve">This study employs a systematic review research design, which is grounded in a secondary research design, </w:t>
      </w:r>
      <w:proofErr w:type="spellStart"/>
      <w:r>
        <w:rPr>
          <w:color w:val="000000"/>
        </w:rPr>
        <w:t>interpretivist</w:t>
      </w:r>
      <w:proofErr w:type="spellEnd"/>
      <w:r>
        <w:rPr>
          <w:color w:val="000000"/>
        </w:rPr>
        <w:t xml:space="preserve"> philosophy and inductive approach for synthesising the existing evidence on dementia care practices within the UK residential care homes. A systematic literature review is reliable for the following study as it allows a transparent, demanding and reproducible procedure for recognising, appraising and integrating findings from several studies. This leads to reduced bias and strengthens the reliability of conclusions (Lame, 2019). Moreover, it also ensures methodological rigour through the utilisation of predefined inclusion and exclusion criteria, enhancing the reliability and validity of findings. The design also facilitates a comprehensive understanding of existing evidence to support information. Therefore, it can be interpreted that this research design will support the systematic comparison between the findings across the studies and facilitate the recognition of the patterns, contradictions and gaps. This will ultimately provide a robust and evidence-based design for informing improvements within the dementia care practices. </w:t>
      </w:r>
    </w:p>
    <w:p w:rsidR="005B43F1" w:rsidRDefault="005B43F1">
      <w:pPr>
        <w:pStyle w:val="Heading2"/>
      </w:pPr>
      <w:bookmarkStart w:id="9" w:name="_heading=h.rc6ceato8ki1" w:colFirst="0" w:colLast="0"/>
      <w:bookmarkEnd w:id="9"/>
    </w:p>
    <w:p w:rsidR="005B43F1" w:rsidRDefault="007452CB">
      <w:pPr>
        <w:pStyle w:val="Heading2"/>
      </w:pPr>
      <w:bookmarkStart w:id="10" w:name="_heading=h.y4okp3y7vrf7" w:colFirst="0" w:colLast="0"/>
      <w:bookmarkEnd w:id="10"/>
      <w:r>
        <w:t xml:space="preserve">Data Collection Method </w:t>
      </w:r>
    </w:p>
    <w:p w:rsidR="008B7275" w:rsidRPr="008B7275" w:rsidRDefault="008B7275" w:rsidP="008B7275">
      <w:pPr>
        <w:spacing w:line="360" w:lineRule="auto"/>
        <w:jc w:val="both"/>
      </w:pPr>
      <w:r>
        <w:t>The study will focus on selecting specific secondary resources. Considering this method, the study will select existing literature, which are relevant to the research objectives and address the challenges in dementia care in the UK.</w:t>
      </w:r>
    </w:p>
    <w:p w:rsidR="005B43F1" w:rsidRDefault="007452CB">
      <w:pPr>
        <w:spacing w:line="360" w:lineRule="auto"/>
        <w:jc w:val="both"/>
        <w:rPr>
          <w:color w:val="000000"/>
        </w:rPr>
      </w:pPr>
      <w:r>
        <w:rPr>
          <w:color w:val="000000"/>
        </w:rPr>
        <w:t>Considering the systematic literature review (SLR), the method of data collection will be conducted through a systematic extraction of secondary evidence from peer-reviewed literature. Adopting a secondary method helps to conduct SLRs by synthesising non-numerical information, such as behaviours, text, and experiences to critically assess ‘how’ and ‘why’ behind the research findings (</w:t>
      </w:r>
      <w:proofErr w:type="spellStart"/>
      <w:r>
        <w:rPr>
          <w:color w:val="000000"/>
        </w:rPr>
        <w:t>Ruggiano</w:t>
      </w:r>
      <w:proofErr w:type="spellEnd"/>
      <w:r>
        <w:rPr>
          <w:color w:val="000000"/>
        </w:rPr>
        <w:t xml:space="preserve"> and Perry, 2019). Thus, to assess the potential challenges in the UK’ home care for dementia, applying a secondary qualitative method will help to collect relevant existing studies from databases, such as Google Scholar, and PubMed. Besides this, the study will also follow the Boolean operators for ensuring transparency and credibility of the research by creating a structured and reproducible search strategy (</w:t>
      </w:r>
      <w:proofErr w:type="spellStart"/>
      <w:r>
        <w:rPr>
          <w:color w:val="000000"/>
        </w:rPr>
        <w:t>Aliyu</w:t>
      </w:r>
      <w:proofErr w:type="spellEnd"/>
      <w:r>
        <w:rPr>
          <w:color w:val="000000"/>
        </w:rPr>
        <w:t xml:space="preserve">, 2017). Through this search strategy, the study will find the most relevant literature that outlined the challenges in dementia care in the UK. </w:t>
      </w:r>
    </w:p>
    <w:p w:rsidR="005B43F1" w:rsidRDefault="007452CB">
      <w:pPr>
        <w:spacing w:line="360" w:lineRule="auto"/>
        <w:jc w:val="both"/>
        <w:rPr>
          <w:color w:val="000000"/>
        </w:rPr>
      </w:pPr>
      <w:r>
        <w:rPr>
          <w:color w:val="000000"/>
        </w:rPr>
        <w:t>The review will also be conducted by aligning with the PRISMA guidelines, which structure the procedure into the identification, screening, eligibility and in the inclusion phases (</w:t>
      </w:r>
      <w:proofErr w:type="spellStart"/>
      <w:r>
        <w:rPr>
          <w:color w:val="000000"/>
        </w:rPr>
        <w:t>Sarkis-Onofre</w:t>
      </w:r>
      <w:proofErr w:type="spellEnd"/>
      <w:r>
        <w:rPr>
          <w:color w:val="000000"/>
        </w:rPr>
        <w:t xml:space="preserve"> et al., 2021). </w:t>
      </w:r>
      <w:r>
        <w:t xml:space="preserve">Searches will be conducted </w:t>
      </w:r>
      <w:r>
        <w:rPr>
          <w:color w:val="000000"/>
        </w:rPr>
        <w:t>by utilising the combinations of multiple keywords, including “dementia care”, "residential homes”, “UK” and “care homes”. Along with that, AN</w:t>
      </w:r>
      <w:r>
        <w:t>D</w:t>
      </w:r>
      <w:r>
        <w:rPr>
          <w:color w:val="000000"/>
        </w:rPr>
        <w:t xml:space="preserve">/OR and truncation will be implicated for refining the search sensitivity and specificity. </w:t>
      </w:r>
    </w:p>
    <w:p w:rsidR="005B43F1" w:rsidRDefault="005B43F1">
      <w:pPr>
        <w:spacing w:line="360" w:lineRule="auto"/>
        <w:jc w:val="both"/>
        <w:rPr>
          <w:b/>
          <w:bCs/>
        </w:rPr>
      </w:pPr>
    </w:p>
    <w:p w:rsidR="005B43F1" w:rsidRDefault="007452CB">
      <w:pPr>
        <w:spacing w:line="360" w:lineRule="auto"/>
        <w:jc w:val="both"/>
        <w:rPr>
          <w:b/>
          <w:bCs/>
        </w:rPr>
      </w:pPr>
      <w:r>
        <w:rPr>
          <w:b/>
          <w:bCs/>
        </w:rPr>
        <w:t>Inclusion and Exclusion Criteria</w:t>
      </w:r>
    </w:p>
    <w:p w:rsidR="005B43F1" w:rsidRDefault="007452CB">
      <w:pPr>
        <w:spacing w:line="360" w:lineRule="auto"/>
        <w:jc w:val="both"/>
        <w:rPr>
          <w:color w:val="000000"/>
        </w:rPr>
      </w:pPr>
      <w:r>
        <w:t>C</w:t>
      </w:r>
      <w:r>
        <w:rPr>
          <w:color w:val="000000"/>
        </w:rPr>
        <w:t xml:space="preserve">lear inclusion and exclusion criteria will ultimately guide the selection of the study. In this context, inclusion criteria will encompass peer-reviewed and English-language studies which have been published within the last 5-10 years, which assess the dementia care practices, intercession and workforce experiences within the residential or nursing home settings. (Turnbull et al., 2023). </w:t>
      </w:r>
      <w:r>
        <w:t>Research</w:t>
      </w:r>
      <w:r>
        <w:rPr>
          <w:color w:val="000000"/>
        </w:rPr>
        <w:t xml:space="preserve"> art</w:t>
      </w:r>
      <w:r>
        <w:t>icles will be included which use qualitative, quantitative and systematic review methods</w:t>
      </w:r>
      <w:r>
        <w:rPr>
          <w:color w:val="000000"/>
        </w:rPr>
        <w:t>. On the other hand, exclusion criteria will involve the non-empirical papers, where the studies have not concentrated on the care within the residential homes and articles are lacking in methodology transparency (</w:t>
      </w:r>
      <w:proofErr w:type="spellStart"/>
      <w:r>
        <w:rPr>
          <w:color w:val="000000"/>
        </w:rPr>
        <w:t>Ursin</w:t>
      </w:r>
      <w:proofErr w:type="spellEnd"/>
      <w:r>
        <w:rPr>
          <w:color w:val="000000"/>
        </w:rPr>
        <w:t xml:space="preserve"> et al., 2024). Besides that, quality appraisal of the included studies will be undertaken by utilising an identified tool, including the CASP checklist for examining the credibility, relevance and methodological precision (</w:t>
      </w:r>
      <w:proofErr w:type="spellStart"/>
      <w:r>
        <w:rPr>
          <w:color w:val="000000"/>
        </w:rPr>
        <w:t>Shaheen</w:t>
      </w:r>
      <w:proofErr w:type="spellEnd"/>
      <w:r>
        <w:rPr>
          <w:color w:val="000000"/>
        </w:rPr>
        <w:t xml:space="preserve"> et al., 2023).</w:t>
      </w:r>
    </w:p>
    <w:p w:rsidR="005B43F1" w:rsidRDefault="007452CB">
      <w:pPr>
        <w:spacing w:line="360" w:lineRule="auto"/>
        <w:jc w:val="both"/>
        <w:rPr>
          <w:color w:val="000000"/>
        </w:rPr>
      </w:pPr>
      <w:r>
        <w:rPr>
          <w:color w:val="000000"/>
        </w:rPr>
        <w:t xml:space="preserve">Adversely, over-reliance on secondary qualitative data only involves limitations, such as variability in study design, contextual differences, and methodological rigour across care settings (Johnson, </w:t>
      </w:r>
      <w:r>
        <w:rPr>
          <w:color w:val="000000"/>
        </w:rPr>
        <w:lastRenderedPageBreak/>
        <w:t xml:space="preserve">Adkins and Chauvin, 2020). Therefore, to address this limitation, the study will only collect high-quality resources, which will be assessed through appraisal tools, like the CASP (Critical Appraisal Skills Programme) checklist, leading to ensure credibility and trustworthiness of the findings.          </w:t>
      </w:r>
    </w:p>
    <w:p w:rsidR="005B43F1" w:rsidRDefault="005B43F1">
      <w:pPr>
        <w:pStyle w:val="Heading2"/>
      </w:pPr>
      <w:bookmarkStart w:id="11" w:name="_heading=h.p9zkkju2rgbs" w:colFirst="0" w:colLast="0"/>
      <w:bookmarkEnd w:id="11"/>
    </w:p>
    <w:p w:rsidR="005B43F1" w:rsidRDefault="007452CB">
      <w:pPr>
        <w:pStyle w:val="Heading2"/>
      </w:pPr>
      <w:r>
        <w:t xml:space="preserve">Proposed data analysis technique </w:t>
      </w:r>
    </w:p>
    <w:p w:rsidR="005B43F1" w:rsidRDefault="007452CB">
      <w:pPr>
        <w:spacing w:line="360" w:lineRule="auto"/>
        <w:jc w:val="both"/>
        <w:rPr>
          <w:color w:val="000000"/>
        </w:rPr>
      </w:pPr>
      <w:r>
        <w:rPr>
          <w:color w:val="000000"/>
        </w:rPr>
        <w:t xml:space="preserve">As the study will be based on an SLR, it will apply a thematic analysis method, which helps to assess existing qualitative literature by systematically addressing and categorising themes across academic studies (Ahmed et al., 2025). As per the perspectives of </w:t>
      </w:r>
      <w:proofErr w:type="spellStart"/>
      <w:r>
        <w:rPr>
          <w:color w:val="000000"/>
        </w:rPr>
        <w:t>Ayre</w:t>
      </w:r>
      <w:proofErr w:type="spellEnd"/>
      <w:r>
        <w:rPr>
          <w:color w:val="000000"/>
        </w:rPr>
        <w:t xml:space="preserve"> and </w:t>
      </w:r>
      <w:proofErr w:type="spellStart"/>
      <w:r>
        <w:rPr>
          <w:color w:val="000000"/>
        </w:rPr>
        <w:t>McCaffery</w:t>
      </w:r>
      <w:proofErr w:type="spellEnd"/>
      <w:r>
        <w:rPr>
          <w:color w:val="000000"/>
        </w:rPr>
        <w:t xml:space="preserve"> (2022), this analysis includes a highly accessible and flexible qualitative technique, which is mainly used to address, assess, and develop report patterns (themes) by interpreting large and complex texts. Hence, by applying this analytical technique, the study will develop dementia care-oriented themes, such as staff training and workforce challenges, limited person-</w:t>
      </w:r>
      <w:proofErr w:type="spellStart"/>
      <w:r>
        <w:rPr>
          <w:color w:val="000000"/>
        </w:rPr>
        <w:t>center</w:t>
      </w:r>
      <w:proofErr w:type="spellEnd"/>
      <w:r>
        <w:rPr>
          <w:color w:val="000000"/>
        </w:rPr>
        <w:t xml:space="preserve"> care approaches, and a lack of policies to develop dementia-prevention strategies. </w:t>
      </w:r>
    </w:p>
    <w:p w:rsidR="005B43F1" w:rsidRDefault="007452CB">
      <w:pPr>
        <w:spacing w:line="360" w:lineRule="auto"/>
        <w:jc w:val="both"/>
        <w:rPr>
          <w:color w:val="000000"/>
        </w:rPr>
      </w:pPr>
      <w:r>
        <w:rPr>
          <w:color w:val="000000"/>
        </w:rPr>
        <w:t xml:space="preserve">However, this analysis method is quite time consuming and as it relies on subjectivity manners, it might cause consistency error, which can restrict the research findings by generating inconsistent outcomes of the challenges of dementia care. Despite the limitation, it remains a suitable and effective way to generate meaningful insights for improving the strategies in dementia care within the UK residential setting, as it provides the way to identify challenges by assessing existing literature.           </w:t>
      </w:r>
    </w:p>
    <w:p w:rsidR="005B43F1" w:rsidRDefault="005B43F1">
      <w:pPr>
        <w:pStyle w:val="Heading2"/>
      </w:pPr>
      <w:bookmarkStart w:id="12" w:name="_heading=h.y54nk9u2y887" w:colFirst="0" w:colLast="0"/>
      <w:bookmarkEnd w:id="12"/>
    </w:p>
    <w:p w:rsidR="005B43F1" w:rsidRDefault="007452CB">
      <w:pPr>
        <w:pStyle w:val="Heading2"/>
      </w:pPr>
      <w:r>
        <w:t>Ethical considerations</w:t>
      </w:r>
    </w:p>
    <w:p w:rsidR="005B43F1" w:rsidRDefault="007452CB">
      <w:pPr>
        <w:spacing w:line="360" w:lineRule="auto"/>
        <w:jc w:val="both"/>
        <w:rPr>
          <w:color w:val="000000"/>
        </w:rPr>
      </w:pPr>
      <w:r>
        <w:rPr>
          <w:color w:val="000000"/>
        </w:rPr>
        <w:t>While this study will be based on an SLR, it does not include direct contact with human participants, which highlights the necessity of ethical considerations. In this context, Ali et al. (2025) reflected that in secondary qualitative research, avoiding misinterpretation and plagiarism is an ethical consideration, which the study will maintain by upholding academic integrity through properly cited relevant and authentic resources through Harvard</w:t>
      </w:r>
      <w:r>
        <w:t xml:space="preserve"> referencing</w:t>
      </w:r>
      <w:r>
        <w:rPr>
          <w:color w:val="000000"/>
        </w:rPr>
        <w:t>. Besides this, the study will also maintain accurate reporting of findings a</w:t>
      </w:r>
      <w:r>
        <w:t xml:space="preserve">nd proper ethical approval submission </w:t>
      </w:r>
      <w:r>
        <w:rPr>
          <w:color w:val="000000"/>
        </w:rPr>
        <w:t xml:space="preserve">for preventing selective distortion of evidence or bias, which will promote research credibility. </w:t>
      </w:r>
    </w:p>
    <w:p w:rsidR="005B43F1" w:rsidRDefault="007452CB">
      <w:pPr>
        <w:spacing w:line="360" w:lineRule="auto"/>
        <w:jc w:val="both"/>
        <w:rPr>
          <w:color w:val="000000"/>
        </w:rPr>
      </w:pPr>
      <w:r>
        <w:rPr>
          <w:color w:val="000000"/>
        </w:rPr>
        <w:t xml:space="preserve">Furthermore, the reliability and credibility of the included secondary resources will be appraised by utilising recognised tools, like the CASP checklist, which is a user-friendly systematic tool that improves decision-making by addressing potential bias (Long, French and Brooks, 2020). Using this tool will ensure that ethically conducted articles are only collected for review. Finally, the institutional ethical guidelines will also be followed by the study to ethically represent the overall </w:t>
      </w:r>
      <w:r>
        <w:rPr>
          <w:color w:val="000000"/>
        </w:rPr>
        <w:lastRenderedPageBreak/>
        <w:t xml:space="preserve">research. Therefore, the study will conduct the research on the basis of honesty, transparency, which will ultimately contribute to addressing the challenging practices and potential improvement areas in dementia care in the UK.                    </w:t>
      </w:r>
    </w:p>
    <w:p w:rsidR="005B43F1" w:rsidRDefault="005B43F1">
      <w:pPr>
        <w:pStyle w:val="Heading1"/>
      </w:pPr>
      <w:bookmarkStart w:id="13" w:name="_heading=h.bg1n42elmzlm" w:colFirst="0" w:colLast="0"/>
      <w:bookmarkEnd w:id="13"/>
    </w:p>
    <w:p w:rsidR="005B43F1" w:rsidRDefault="007452CB">
      <w:pPr>
        <w:pStyle w:val="Heading1"/>
      </w:pPr>
      <w:r>
        <w:t xml:space="preserve">Implication of research </w:t>
      </w:r>
    </w:p>
    <w:p w:rsidR="005B43F1" w:rsidRDefault="007452CB">
      <w:pPr>
        <w:spacing w:line="360" w:lineRule="auto"/>
        <w:jc w:val="both"/>
        <w:rPr>
          <w:color w:val="000000"/>
        </w:rPr>
      </w:pPr>
      <w:r>
        <w:rPr>
          <w:color w:val="000000"/>
        </w:rPr>
        <w:t>The overall study is expected to significantly contribute to knowledge creation by assessing and synthesising current literature on the practices of dementia care in the UK residential homes, offering an understanding of existing challenges and effective strategies. Further investigation of this research will also empower existing theoretical frameworks, especially person-centred care models, by critically assessing their application in real-world care settings, along with addressing the misaligned areas of theory and practice. Additionally, the study will create a strong foundation for future research by identifying gaps in current literature, including a lack of focus on workforce capacity, poor cultural competence, and implementation barriers, guiding more effective research in dementia care.</w:t>
      </w:r>
    </w:p>
    <w:p w:rsidR="005B43F1" w:rsidRDefault="007452CB">
      <w:pPr>
        <w:spacing w:line="360" w:lineRule="auto"/>
        <w:jc w:val="both"/>
        <w:rPr>
          <w:color w:val="000000"/>
        </w:rPr>
      </w:pPr>
      <w:r>
        <w:rPr>
          <w:color w:val="000000"/>
        </w:rPr>
        <w:t xml:space="preserve">The study aims to reinforce the current practices and overall quality of care for dementia in the UK by recognising evidence-based strategies that will enhance the dignity and well-being of residents. Moreover, it will also support the improvement of poor healthcare practices, such as staff training care delivery approaches. The research will support in informing policymaking decisions by giving evidence that can guide the development of more effective regulatory frameworks and policies. Overall, this will support the UK healthcare organisations in improving the standards of dementia care and ensuring consistent, high-quality care across residential settings in the UK. </w:t>
      </w:r>
    </w:p>
    <w:p w:rsidR="005B43F1" w:rsidRDefault="007452CB">
      <w:pPr>
        <w:spacing w:line="360" w:lineRule="auto"/>
        <w:rPr>
          <w:b/>
          <w:bCs/>
          <w:color w:val="000000"/>
        </w:rPr>
      </w:pPr>
      <w:r>
        <w:br w:type="page"/>
      </w:r>
    </w:p>
    <w:p w:rsidR="005B43F1" w:rsidRDefault="007452CB">
      <w:pPr>
        <w:pStyle w:val="Heading1"/>
      </w:pPr>
      <w:bookmarkStart w:id="14" w:name="_heading=h.50c0ozs8d9jg" w:colFirst="0" w:colLast="0"/>
      <w:bookmarkEnd w:id="14"/>
      <w:r>
        <w:lastRenderedPageBreak/>
        <w:t xml:space="preserve">Plan of Work and Time Schedule </w:t>
      </w:r>
    </w:p>
    <w:p w:rsidR="005B43F1" w:rsidRDefault="005B43F1">
      <w:pPr>
        <w:spacing w:line="360" w:lineRule="auto"/>
      </w:pPr>
    </w:p>
    <w:tbl>
      <w:tblPr>
        <w:tblStyle w:val="a0"/>
        <w:tblW w:w="9133"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251"/>
        <w:gridCol w:w="288"/>
        <w:gridCol w:w="288"/>
        <w:gridCol w:w="288"/>
        <w:gridCol w:w="288"/>
        <w:gridCol w:w="288"/>
        <w:gridCol w:w="288"/>
        <w:gridCol w:w="288"/>
        <w:gridCol w:w="288"/>
        <w:gridCol w:w="288"/>
        <w:gridCol w:w="325"/>
        <w:gridCol w:w="325"/>
        <w:gridCol w:w="325"/>
        <w:gridCol w:w="325"/>
        <w:gridCol w:w="325"/>
        <w:gridCol w:w="325"/>
        <w:gridCol w:w="340"/>
      </w:tblGrid>
      <w:tr w:rsidR="005B43F1">
        <w:trPr>
          <w:tblHeader/>
        </w:trPr>
        <w:tc>
          <w:tcPr>
            <w:tcW w:w="4252" w:type="dxa"/>
            <w:vAlign w:val="center"/>
          </w:tcPr>
          <w:p w:rsidR="005B43F1" w:rsidRDefault="007452CB">
            <w:pPr>
              <w:spacing w:line="360" w:lineRule="auto"/>
              <w:jc w:val="center"/>
              <w:rPr>
                <w:b/>
                <w:bCs/>
              </w:rPr>
            </w:pPr>
            <w:r>
              <w:rPr>
                <w:b/>
                <w:bCs/>
              </w:rPr>
              <w:t>Activity</w:t>
            </w:r>
          </w:p>
        </w:tc>
        <w:tc>
          <w:tcPr>
            <w:tcW w:w="288" w:type="dxa"/>
            <w:vAlign w:val="center"/>
          </w:tcPr>
          <w:p w:rsidR="005B43F1" w:rsidRDefault="007452CB">
            <w:pPr>
              <w:spacing w:line="360" w:lineRule="auto"/>
              <w:jc w:val="center"/>
              <w:rPr>
                <w:b/>
                <w:bCs/>
              </w:rPr>
            </w:pPr>
            <w:r>
              <w:rPr>
                <w:b/>
                <w:bCs/>
              </w:rPr>
              <w:t>W</w:t>
            </w:r>
          </w:p>
          <w:p w:rsidR="005B43F1" w:rsidRDefault="007452CB">
            <w:pPr>
              <w:spacing w:line="360" w:lineRule="auto"/>
              <w:jc w:val="center"/>
              <w:rPr>
                <w:b/>
                <w:bCs/>
              </w:rPr>
            </w:pPr>
            <w:r>
              <w:rPr>
                <w:b/>
                <w:bCs/>
              </w:rPr>
              <w:t>1</w:t>
            </w:r>
          </w:p>
        </w:tc>
        <w:tc>
          <w:tcPr>
            <w:tcW w:w="288" w:type="dxa"/>
            <w:vAlign w:val="center"/>
          </w:tcPr>
          <w:p w:rsidR="005B43F1" w:rsidRDefault="007452CB">
            <w:pPr>
              <w:spacing w:line="360" w:lineRule="auto"/>
              <w:jc w:val="center"/>
              <w:rPr>
                <w:b/>
                <w:bCs/>
              </w:rPr>
            </w:pPr>
            <w:r>
              <w:rPr>
                <w:b/>
                <w:bCs/>
              </w:rPr>
              <w:t>W</w:t>
            </w:r>
          </w:p>
          <w:p w:rsidR="005B43F1" w:rsidRDefault="007452CB">
            <w:pPr>
              <w:spacing w:line="360" w:lineRule="auto"/>
              <w:jc w:val="center"/>
              <w:rPr>
                <w:b/>
                <w:bCs/>
              </w:rPr>
            </w:pPr>
            <w:r>
              <w:rPr>
                <w:b/>
                <w:bCs/>
              </w:rPr>
              <w:t>2</w:t>
            </w:r>
          </w:p>
        </w:tc>
        <w:tc>
          <w:tcPr>
            <w:tcW w:w="288" w:type="dxa"/>
            <w:vAlign w:val="center"/>
          </w:tcPr>
          <w:p w:rsidR="005B43F1" w:rsidRDefault="007452CB">
            <w:pPr>
              <w:spacing w:line="360" w:lineRule="auto"/>
              <w:jc w:val="center"/>
              <w:rPr>
                <w:b/>
                <w:bCs/>
              </w:rPr>
            </w:pPr>
            <w:r>
              <w:rPr>
                <w:b/>
                <w:bCs/>
              </w:rPr>
              <w:t>W</w:t>
            </w:r>
          </w:p>
          <w:p w:rsidR="005B43F1" w:rsidRDefault="007452CB">
            <w:pPr>
              <w:spacing w:line="360" w:lineRule="auto"/>
              <w:jc w:val="center"/>
              <w:rPr>
                <w:b/>
                <w:bCs/>
              </w:rPr>
            </w:pPr>
            <w:r>
              <w:rPr>
                <w:b/>
                <w:bCs/>
              </w:rPr>
              <w:t>3</w:t>
            </w:r>
          </w:p>
        </w:tc>
        <w:tc>
          <w:tcPr>
            <w:tcW w:w="288" w:type="dxa"/>
            <w:vAlign w:val="center"/>
          </w:tcPr>
          <w:p w:rsidR="005B43F1" w:rsidRDefault="007452CB">
            <w:pPr>
              <w:spacing w:line="360" w:lineRule="auto"/>
              <w:jc w:val="center"/>
              <w:rPr>
                <w:b/>
                <w:bCs/>
              </w:rPr>
            </w:pPr>
            <w:r>
              <w:rPr>
                <w:b/>
                <w:bCs/>
              </w:rPr>
              <w:t>W</w:t>
            </w:r>
          </w:p>
          <w:p w:rsidR="005B43F1" w:rsidRDefault="007452CB">
            <w:pPr>
              <w:spacing w:line="360" w:lineRule="auto"/>
              <w:jc w:val="center"/>
              <w:rPr>
                <w:b/>
                <w:bCs/>
              </w:rPr>
            </w:pPr>
            <w:r>
              <w:rPr>
                <w:b/>
                <w:bCs/>
              </w:rPr>
              <w:t>4</w:t>
            </w:r>
          </w:p>
        </w:tc>
        <w:tc>
          <w:tcPr>
            <w:tcW w:w="288" w:type="dxa"/>
            <w:vAlign w:val="center"/>
          </w:tcPr>
          <w:p w:rsidR="005B43F1" w:rsidRDefault="007452CB">
            <w:pPr>
              <w:spacing w:line="360" w:lineRule="auto"/>
              <w:jc w:val="center"/>
              <w:rPr>
                <w:b/>
                <w:bCs/>
              </w:rPr>
            </w:pPr>
            <w:r>
              <w:rPr>
                <w:b/>
                <w:bCs/>
              </w:rPr>
              <w:t>W</w:t>
            </w:r>
          </w:p>
          <w:p w:rsidR="005B43F1" w:rsidRDefault="007452CB">
            <w:pPr>
              <w:spacing w:line="360" w:lineRule="auto"/>
              <w:jc w:val="center"/>
              <w:rPr>
                <w:b/>
                <w:bCs/>
              </w:rPr>
            </w:pPr>
            <w:r>
              <w:rPr>
                <w:b/>
                <w:bCs/>
              </w:rPr>
              <w:t>5</w:t>
            </w:r>
          </w:p>
        </w:tc>
        <w:tc>
          <w:tcPr>
            <w:tcW w:w="288" w:type="dxa"/>
            <w:vAlign w:val="center"/>
          </w:tcPr>
          <w:p w:rsidR="005B43F1" w:rsidRDefault="007452CB">
            <w:pPr>
              <w:spacing w:line="360" w:lineRule="auto"/>
              <w:jc w:val="center"/>
              <w:rPr>
                <w:b/>
                <w:bCs/>
              </w:rPr>
            </w:pPr>
            <w:r>
              <w:rPr>
                <w:b/>
                <w:bCs/>
              </w:rPr>
              <w:t>W</w:t>
            </w:r>
          </w:p>
          <w:p w:rsidR="005B43F1" w:rsidRDefault="007452CB">
            <w:pPr>
              <w:spacing w:line="360" w:lineRule="auto"/>
              <w:jc w:val="center"/>
              <w:rPr>
                <w:b/>
                <w:bCs/>
              </w:rPr>
            </w:pPr>
            <w:r>
              <w:rPr>
                <w:b/>
                <w:bCs/>
              </w:rPr>
              <w:t>6</w:t>
            </w:r>
          </w:p>
        </w:tc>
        <w:tc>
          <w:tcPr>
            <w:tcW w:w="288" w:type="dxa"/>
            <w:vAlign w:val="center"/>
          </w:tcPr>
          <w:p w:rsidR="005B43F1" w:rsidRDefault="007452CB">
            <w:pPr>
              <w:spacing w:line="360" w:lineRule="auto"/>
              <w:jc w:val="center"/>
              <w:rPr>
                <w:b/>
                <w:bCs/>
              </w:rPr>
            </w:pPr>
            <w:r>
              <w:rPr>
                <w:b/>
                <w:bCs/>
              </w:rPr>
              <w:t>W</w:t>
            </w:r>
          </w:p>
          <w:p w:rsidR="005B43F1" w:rsidRDefault="007452CB">
            <w:pPr>
              <w:spacing w:line="360" w:lineRule="auto"/>
              <w:jc w:val="center"/>
              <w:rPr>
                <w:b/>
                <w:bCs/>
              </w:rPr>
            </w:pPr>
            <w:r>
              <w:rPr>
                <w:b/>
                <w:bCs/>
              </w:rPr>
              <w:t>7</w:t>
            </w:r>
          </w:p>
        </w:tc>
        <w:tc>
          <w:tcPr>
            <w:tcW w:w="288" w:type="dxa"/>
            <w:vAlign w:val="center"/>
          </w:tcPr>
          <w:p w:rsidR="005B43F1" w:rsidRDefault="007452CB">
            <w:pPr>
              <w:spacing w:line="360" w:lineRule="auto"/>
              <w:jc w:val="center"/>
              <w:rPr>
                <w:b/>
                <w:bCs/>
              </w:rPr>
            </w:pPr>
            <w:r>
              <w:rPr>
                <w:b/>
                <w:bCs/>
              </w:rPr>
              <w:t>W</w:t>
            </w:r>
          </w:p>
          <w:p w:rsidR="005B43F1" w:rsidRDefault="007452CB">
            <w:pPr>
              <w:spacing w:line="360" w:lineRule="auto"/>
              <w:jc w:val="center"/>
              <w:rPr>
                <w:b/>
                <w:bCs/>
              </w:rPr>
            </w:pPr>
            <w:r>
              <w:rPr>
                <w:b/>
                <w:bCs/>
              </w:rPr>
              <w:t>8</w:t>
            </w:r>
          </w:p>
        </w:tc>
        <w:tc>
          <w:tcPr>
            <w:tcW w:w="288" w:type="dxa"/>
            <w:vAlign w:val="center"/>
          </w:tcPr>
          <w:p w:rsidR="005B43F1" w:rsidRDefault="007452CB">
            <w:pPr>
              <w:spacing w:line="360" w:lineRule="auto"/>
              <w:jc w:val="center"/>
              <w:rPr>
                <w:b/>
                <w:bCs/>
              </w:rPr>
            </w:pPr>
            <w:r>
              <w:rPr>
                <w:b/>
                <w:bCs/>
              </w:rPr>
              <w:t>W</w:t>
            </w:r>
          </w:p>
          <w:p w:rsidR="005B43F1" w:rsidRDefault="007452CB">
            <w:pPr>
              <w:spacing w:line="360" w:lineRule="auto"/>
              <w:jc w:val="center"/>
              <w:rPr>
                <w:b/>
                <w:bCs/>
              </w:rPr>
            </w:pPr>
            <w:r>
              <w:rPr>
                <w:b/>
                <w:bCs/>
              </w:rPr>
              <w:t>9</w:t>
            </w:r>
          </w:p>
        </w:tc>
        <w:tc>
          <w:tcPr>
            <w:tcW w:w="325" w:type="dxa"/>
            <w:vAlign w:val="center"/>
          </w:tcPr>
          <w:p w:rsidR="005B43F1" w:rsidRDefault="007452CB">
            <w:pPr>
              <w:spacing w:line="360" w:lineRule="auto"/>
              <w:jc w:val="center"/>
              <w:rPr>
                <w:b/>
                <w:bCs/>
              </w:rPr>
            </w:pPr>
            <w:r>
              <w:rPr>
                <w:b/>
                <w:bCs/>
              </w:rPr>
              <w:t>W</w:t>
            </w:r>
          </w:p>
          <w:p w:rsidR="005B43F1" w:rsidRDefault="007452CB">
            <w:pPr>
              <w:spacing w:line="360" w:lineRule="auto"/>
              <w:jc w:val="center"/>
              <w:rPr>
                <w:b/>
                <w:bCs/>
              </w:rPr>
            </w:pPr>
            <w:r>
              <w:rPr>
                <w:b/>
                <w:bCs/>
              </w:rPr>
              <w:t>10</w:t>
            </w:r>
          </w:p>
        </w:tc>
        <w:tc>
          <w:tcPr>
            <w:tcW w:w="325" w:type="dxa"/>
            <w:vAlign w:val="center"/>
          </w:tcPr>
          <w:p w:rsidR="005B43F1" w:rsidRDefault="007452CB">
            <w:pPr>
              <w:spacing w:line="360" w:lineRule="auto"/>
              <w:jc w:val="center"/>
              <w:rPr>
                <w:b/>
                <w:bCs/>
              </w:rPr>
            </w:pPr>
            <w:r>
              <w:rPr>
                <w:b/>
                <w:bCs/>
              </w:rPr>
              <w:t>W</w:t>
            </w:r>
          </w:p>
          <w:p w:rsidR="005B43F1" w:rsidRDefault="007452CB">
            <w:pPr>
              <w:spacing w:line="360" w:lineRule="auto"/>
              <w:jc w:val="center"/>
              <w:rPr>
                <w:b/>
                <w:bCs/>
              </w:rPr>
            </w:pPr>
            <w:r>
              <w:rPr>
                <w:b/>
                <w:bCs/>
              </w:rPr>
              <w:t>11</w:t>
            </w:r>
          </w:p>
        </w:tc>
        <w:tc>
          <w:tcPr>
            <w:tcW w:w="325" w:type="dxa"/>
            <w:vAlign w:val="center"/>
          </w:tcPr>
          <w:p w:rsidR="005B43F1" w:rsidRDefault="007452CB">
            <w:pPr>
              <w:spacing w:line="360" w:lineRule="auto"/>
              <w:jc w:val="center"/>
              <w:rPr>
                <w:b/>
                <w:bCs/>
              </w:rPr>
            </w:pPr>
            <w:r>
              <w:rPr>
                <w:b/>
                <w:bCs/>
              </w:rPr>
              <w:t>W</w:t>
            </w:r>
          </w:p>
          <w:p w:rsidR="005B43F1" w:rsidRDefault="007452CB">
            <w:pPr>
              <w:spacing w:line="360" w:lineRule="auto"/>
              <w:jc w:val="center"/>
              <w:rPr>
                <w:b/>
                <w:bCs/>
              </w:rPr>
            </w:pPr>
            <w:r>
              <w:rPr>
                <w:b/>
                <w:bCs/>
              </w:rPr>
              <w:t>12</w:t>
            </w:r>
          </w:p>
        </w:tc>
        <w:tc>
          <w:tcPr>
            <w:tcW w:w="325" w:type="dxa"/>
            <w:vAlign w:val="center"/>
          </w:tcPr>
          <w:p w:rsidR="005B43F1" w:rsidRDefault="007452CB">
            <w:pPr>
              <w:spacing w:line="360" w:lineRule="auto"/>
              <w:jc w:val="center"/>
              <w:rPr>
                <w:b/>
                <w:bCs/>
              </w:rPr>
            </w:pPr>
            <w:r>
              <w:rPr>
                <w:b/>
                <w:bCs/>
              </w:rPr>
              <w:t>W</w:t>
            </w:r>
          </w:p>
          <w:p w:rsidR="005B43F1" w:rsidRDefault="007452CB">
            <w:pPr>
              <w:spacing w:line="360" w:lineRule="auto"/>
              <w:jc w:val="center"/>
              <w:rPr>
                <w:b/>
                <w:bCs/>
              </w:rPr>
            </w:pPr>
            <w:r>
              <w:rPr>
                <w:b/>
                <w:bCs/>
              </w:rPr>
              <w:t>13</w:t>
            </w:r>
          </w:p>
        </w:tc>
        <w:tc>
          <w:tcPr>
            <w:tcW w:w="325" w:type="dxa"/>
            <w:vAlign w:val="center"/>
          </w:tcPr>
          <w:p w:rsidR="005B43F1" w:rsidRDefault="007452CB">
            <w:pPr>
              <w:spacing w:line="360" w:lineRule="auto"/>
              <w:jc w:val="center"/>
              <w:rPr>
                <w:b/>
                <w:bCs/>
              </w:rPr>
            </w:pPr>
            <w:r>
              <w:rPr>
                <w:b/>
                <w:bCs/>
              </w:rPr>
              <w:t>W</w:t>
            </w:r>
          </w:p>
          <w:p w:rsidR="005B43F1" w:rsidRDefault="007452CB">
            <w:pPr>
              <w:spacing w:line="360" w:lineRule="auto"/>
              <w:jc w:val="center"/>
              <w:rPr>
                <w:b/>
                <w:bCs/>
              </w:rPr>
            </w:pPr>
            <w:r>
              <w:rPr>
                <w:b/>
                <w:bCs/>
              </w:rPr>
              <w:t>14</w:t>
            </w:r>
          </w:p>
        </w:tc>
        <w:tc>
          <w:tcPr>
            <w:tcW w:w="325" w:type="dxa"/>
            <w:vAlign w:val="center"/>
          </w:tcPr>
          <w:p w:rsidR="005B43F1" w:rsidRDefault="007452CB">
            <w:pPr>
              <w:spacing w:line="360" w:lineRule="auto"/>
              <w:jc w:val="center"/>
              <w:rPr>
                <w:b/>
                <w:bCs/>
              </w:rPr>
            </w:pPr>
            <w:r>
              <w:rPr>
                <w:b/>
                <w:bCs/>
              </w:rPr>
              <w:t>W</w:t>
            </w:r>
          </w:p>
          <w:p w:rsidR="005B43F1" w:rsidRDefault="007452CB">
            <w:pPr>
              <w:spacing w:line="360" w:lineRule="auto"/>
              <w:jc w:val="center"/>
              <w:rPr>
                <w:b/>
                <w:bCs/>
              </w:rPr>
            </w:pPr>
            <w:r>
              <w:rPr>
                <w:b/>
                <w:bCs/>
              </w:rPr>
              <w:t>15</w:t>
            </w:r>
          </w:p>
        </w:tc>
        <w:tc>
          <w:tcPr>
            <w:tcW w:w="340" w:type="dxa"/>
            <w:vAlign w:val="center"/>
          </w:tcPr>
          <w:p w:rsidR="005B43F1" w:rsidRDefault="007452CB">
            <w:pPr>
              <w:spacing w:line="360" w:lineRule="auto"/>
              <w:jc w:val="center"/>
              <w:rPr>
                <w:b/>
                <w:bCs/>
              </w:rPr>
            </w:pPr>
            <w:r>
              <w:rPr>
                <w:b/>
                <w:bCs/>
              </w:rPr>
              <w:t>W</w:t>
            </w:r>
          </w:p>
          <w:p w:rsidR="005B43F1" w:rsidRDefault="007452CB">
            <w:pPr>
              <w:spacing w:line="360" w:lineRule="auto"/>
              <w:jc w:val="center"/>
              <w:rPr>
                <w:b/>
                <w:bCs/>
              </w:rPr>
            </w:pPr>
            <w:bookmarkStart w:id="15" w:name="_heading=h.v647l3di70f6" w:colFirst="0" w:colLast="0"/>
            <w:bookmarkEnd w:id="15"/>
            <w:r>
              <w:rPr>
                <w:b/>
                <w:bCs/>
              </w:rPr>
              <w:t>16</w:t>
            </w:r>
          </w:p>
        </w:tc>
      </w:tr>
      <w:tr w:rsidR="005B43F1">
        <w:tc>
          <w:tcPr>
            <w:tcW w:w="4252" w:type="dxa"/>
            <w:vAlign w:val="center"/>
          </w:tcPr>
          <w:p w:rsidR="005B43F1" w:rsidRDefault="007452CB">
            <w:pPr>
              <w:spacing w:line="360" w:lineRule="auto"/>
            </w:pPr>
            <w:r>
              <w:t>Planning &amp; proposal development</w:t>
            </w:r>
          </w:p>
        </w:tc>
        <w:tc>
          <w:tcPr>
            <w:tcW w:w="288" w:type="dxa"/>
            <w:vAlign w:val="center"/>
          </w:tcPr>
          <w:p w:rsidR="005B43F1" w:rsidRDefault="007452CB">
            <w:pPr>
              <w:spacing w:line="360" w:lineRule="auto"/>
              <w:jc w:val="center"/>
            </w:pPr>
            <w:r>
              <w:t>●</w:t>
            </w:r>
          </w:p>
        </w:tc>
        <w:tc>
          <w:tcPr>
            <w:tcW w:w="288" w:type="dxa"/>
            <w:vAlign w:val="center"/>
          </w:tcPr>
          <w:p w:rsidR="005B43F1" w:rsidRDefault="007452CB">
            <w:pPr>
              <w:spacing w:line="360" w:lineRule="auto"/>
              <w:jc w:val="center"/>
            </w:pPr>
            <w:r>
              <w:t>●</w:t>
            </w: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40" w:type="dxa"/>
            <w:vAlign w:val="center"/>
          </w:tcPr>
          <w:p w:rsidR="005B43F1" w:rsidRDefault="005B43F1">
            <w:pPr>
              <w:spacing w:line="360" w:lineRule="auto"/>
              <w:jc w:val="center"/>
            </w:pPr>
          </w:p>
        </w:tc>
      </w:tr>
      <w:tr w:rsidR="005B43F1">
        <w:tc>
          <w:tcPr>
            <w:tcW w:w="4252" w:type="dxa"/>
            <w:vAlign w:val="center"/>
          </w:tcPr>
          <w:p w:rsidR="005B43F1" w:rsidRDefault="007452CB">
            <w:pPr>
              <w:spacing w:line="360" w:lineRule="auto"/>
            </w:pPr>
            <w:r>
              <w:t>Literature search</w:t>
            </w:r>
          </w:p>
        </w:tc>
        <w:tc>
          <w:tcPr>
            <w:tcW w:w="288" w:type="dxa"/>
            <w:vAlign w:val="center"/>
          </w:tcPr>
          <w:p w:rsidR="005B43F1" w:rsidRDefault="007452CB">
            <w:pPr>
              <w:spacing w:line="360" w:lineRule="auto"/>
              <w:jc w:val="center"/>
            </w:pPr>
            <w:r>
              <w:t>●</w:t>
            </w:r>
          </w:p>
        </w:tc>
        <w:tc>
          <w:tcPr>
            <w:tcW w:w="288" w:type="dxa"/>
            <w:vAlign w:val="center"/>
          </w:tcPr>
          <w:p w:rsidR="005B43F1" w:rsidRDefault="007452CB">
            <w:pPr>
              <w:spacing w:line="360" w:lineRule="auto"/>
              <w:jc w:val="center"/>
            </w:pPr>
            <w:r>
              <w:t>●</w:t>
            </w:r>
          </w:p>
        </w:tc>
        <w:tc>
          <w:tcPr>
            <w:tcW w:w="288" w:type="dxa"/>
            <w:vAlign w:val="center"/>
          </w:tcPr>
          <w:p w:rsidR="005B43F1" w:rsidRDefault="007452CB">
            <w:pPr>
              <w:spacing w:line="360" w:lineRule="auto"/>
              <w:jc w:val="center"/>
            </w:pPr>
            <w:r>
              <w:t>●</w:t>
            </w:r>
          </w:p>
        </w:tc>
        <w:tc>
          <w:tcPr>
            <w:tcW w:w="288" w:type="dxa"/>
            <w:vAlign w:val="center"/>
          </w:tcPr>
          <w:p w:rsidR="005B43F1" w:rsidRDefault="007452CB">
            <w:pPr>
              <w:spacing w:line="360" w:lineRule="auto"/>
              <w:jc w:val="center"/>
            </w:pPr>
            <w:r>
              <w:t>●</w:t>
            </w:r>
          </w:p>
        </w:tc>
        <w:tc>
          <w:tcPr>
            <w:tcW w:w="288" w:type="dxa"/>
            <w:vAlign w:val="center"/>
          </w:tcPr>
          <w:p w:rsidR="005B43F1" w:rsidRDefault="007452CB">
            <w:pPr>
              <w:spacing w:line="360" w:lineRule="auto"/>
              <w:jc w:val="center"/>
            </w:pPr>
            <w:r>
              <w:t>●</w:t>
            </w: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40" w:type="dxa"/>
            <w:vAlign w:val="center"/>
          </w:tcPr>
          <w:p w:rsidR="005B43F1" w:rsidRDefault="005B43F1">
            <w:pPr>
              <w:spacing w:line="360" w:lineRule="auto"/>
              <w:jc w:val="center"/>
            </w:pPr>
          </w:p>
        </w:tc>
      </w:tr>
      <w:tr w:rsidR="005B43F1">
        <w:tc>
          <w:tcPr>
            <w:tcW w:w="4252" w:type="dxa"/>
            <w:vAlign w:val="center"/>
          </w:tcPr>
          <w:p w:rsidR="005B43F1" w:rsidRDefault="007452CB">
            <w:pPr>
              <w:spacing w:line="360" w:lineRule="auto"/>
            </w:pPr>
            <w:r>
              <w:t>Study selection &amp; eligibility</w:t>
            </w:r>
          </w:p>
        </w:tc>
        <w:tc>
          <w:tcPr>
            <w:tcW w:w="288" w:type="dxa"/>
            <w:vAlign w:val="center"/>
          </w:tcPr>
          <w:p w:rsidR="005B43F1" w:rsidRDefault="005B43F1">
            <w:pPr>
              <w:spacing w:line="360" w:lineRule="auto"/>
            </w:pPr>
          </w:p>
        </w:tc>
        <w:tc>
          <w:tcPr>
            <w:tcW w:w="288" w:type="dxa"/>
            <w:vAlign w:val="center"/>
          </w:tcPr>
          <w:p w:rsidR="005B43F1" w:rsidRDefault="005B43F1">
            <w:pPr>
              <w:spacing w:line="360" w:lineRule="auto"/>
              <w:jc w:val="center"/>
            </w:pPr>
          </w:p>
        </w:tc>
        <w:tc>
          <w:tcPr>
            <w:tcW w:w="288" w:type="dxa"/>
            <w:vAlign w:val="center"/>
          </w:tcPr>
          <w:p w:rsidR="005B43F1" w:rsidRDefault="007452CB">
            <w:pPr>
              <w:spacing w:line="360" w:lineRule="auto"/>
              <w:jc w:val="center"/>
            </w:pPr>
            <w:r>
              <w:t>●</w:t>
            </w:r>
          </w:p>
        </w:tc>
        <w:tc>
          <w:tcPr>
            <w:tcW w:w="288" w:type="dxa"/>
            <w:vAlign w:val="center"/>
          </w:tcPr>
          <w:p w:rsidR="005B43F1" w:rsidRDefault="007452CB">
            <w:pPr>
              <w:spacing w:line="360" w:lineRule="auto"/>
              <w:jc w:val="center"/>
            </w:pPr>
            <w:r>
              <w:t>●</w:t>
            </w:r>
          </w:p>
        </w:tc>
        <w:tc>
          <w:tcPr>
            <w:tcW w:w="288" w:type="dxa"/>
            <w:vAlign w:val="center"/>
          </w:tcPr>
          <w:p w:rsidR="005B43F1" w:rsidRDefault="007452CB">
            <w:pPr>
              <w:spacing w:line="360" w:lineRule="auto"/>
              <w:jc w:val="center"/>
            </w:pPr>
            <w:r>
              <w:t>●</w:t>
            </w: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40" w:type="dxa"/>
            <w:vAlign w:val="center"/>
          </w:tcPr>
          <w:p w:rsidR="005B43F1" w:rsidRDefault="005B43F1">
            <w:pPr>
              <w:spacing w:line="360" w:lineRule="auto"/>
              <w:jc w:val="center"/>
            </w:pPr>
          </w:p>
        </w:tc>
      </w:tr>
      <w:tr w:rsidR="005B43F1">
        <w:tc>
          <w:tcPr>
            <w:tcW w:w="4252" w:type="dxa"/>
            <w:vAlign w:val="center"/>
          </w:tcPr>
          <w:p w:rsidR="005B43F1" w:rsidRDefault="007452CB">
            <w:pPr>
              <w:spacing w:line="360" w:lineRule="auto"/>
            </w:pPr>
            <w:r>
              <w:t>Data extraction</w:t>
            </w:r>
          </w:p>
        </w:tc>
        <w:tc>
          <w:tcPr>
            <w:tcW w:w="288" w:type="dxa"/>
            <w:vAlign w:val="center"/>
          </w:tcPr>
          <w:p w:rsidR="005B43F1" w:rsidRDefault="005B43F1">
            <w:pPr>
              <w:spacing w:line="360" w:lineRule="auto"/>
            </w:pP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288" w:type="dxa"/>
            <w:vAlign w:val="center"/>
          </w:tcPr>
          <w:p w:rsidR="005B43F1" w:rsidRDefault="007452CB">
            <w:pPr>
              <w:spacing w:line="360" w:lineRule="auto"/>
              <w:jc w:val="center"/>
            </w:pPr>
            <w:r>
              <w:t>●</w:t>
            </w:r>
          </w:p>
        </w:tc>
        <w:tc>
          <w:tcPr>
            <w:tcW w:w="288" w:type="dxa"/>
            <w:vAlign w:val="center"/>
          </w:tcPr>
          <w:p w:rsidR="005B43F1" w:rsidRDefault="007452CB">
            <w:pPr>
              <w:spacing w:line="360" w:lineRule="auto"/>
              <w:jc w:val="center"/>
            </w:pPr>
            <w:r>
              <w:t>●</w:t>
            </w:r>
          </w:p>
        </w:tc>
        <w:tc>
          <w:tcPr>
            <w:tcW w:w="288" w:type="dxa"/>
            <w:vAlign w:val="center"/>
          </w:tcPr>
          <w:p w:rsidR="005B43F1" w:rsidRDefault="007452CB">
            <w:pPr>
              <w:spacing w:line="360" w:lineRule="auto"/>
              <w:jc w:val="center"/>
            </w:pPr>
            <w:r>
              <w:t>●</w:t>
            </w: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40" w:type="dxa"/>
            <w:vAlign w:val="center"/>
          </w:tcPr>
          <w:p w:rsidR="005B43F1" w:rsidRDefault="005B43F1">
            <w:pPr>
              <w:spacing w:line="360" w:lineRule="auto"/>
              <w:jc w:val="center"/>
            </w:pPr>
          </w:p>
        </w:tc>
      </w:tr>
      <w:tr w:rsidR="005B43F1">
        <w:tc>
          <w:tcPr>
            <w:tcW w:w="4252" w:type="dxa"/>
            <w:vAlign w:val="center"/>
          </w:tcPr>
          <w:p w:rsidR="005B43F1" w:rsidRDefault="007452CB">
            <w:pPr>
              <w:spacing w:line="360" w:lineRule="auto"/>
            </w:pPr>
            <w:r>
              <w:t>Data analysis (Thematic analysis)</w:t>
            </w:r>
          </w:p>
        </w:tc>
        <w:tc>
          <w:tcPr>
            <w:tcW w:w="288" w:type="dxa"/>
            <w:vAlign w:val="center"/>
          </w:tcPr>
          <w:p w:rsidR="005B43F1" w:rsidRDefault="005B43F1">
            <w:pPr>
              <w:spacing w:line="360" w:lineRule="auto"/>
            </w:pP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288" w:type="dxa"/>
            <w:vAlign w:val="center"/>
          </w:tcPr>
          <w:p w:rsidR="005B43F1" w:rsidRDefault="007452CB">
            <w:pPr>
              <w:spacing w:line="360" w:lineRule="auto"/>
              <w:jc w:val="center"/>
            </w:pPr>
            <w:r>
              <w:t>●</w:t>
            </w:r>
          </w:p>
        </w:tc>
        <w:tc>
          <w:tcPr>
            <w:tcW w:w="288" w:type="dxa"/>
            <w:vAlign w:val="center"/>
          </w:tcPr>
          <w:p w:rsidR="005B43F1" w:rsidRDefault="007452CB">
            <w:pPr>
              <w:spacing w:line="360" w:lineRule="auto"/>
              <w:jc w:val="center"/>
            </w:pPr>
            <w:r>
              <w:t>●</w:t>
            </w:r>
          </w:p>
        </w:tc>
        <w:tc>
          <w:tcPr>
            <w:tcW w:w="288" w:type="dxa"/>
            <w:vAlign w:val="center"/>
          </w:tcPr>
          <w:p w:rsidR="005B43F1" w:rsidRDefault="007452CB">
            <w:pPr>
              <w:spacing w:line="360" w:lineRule="auto"/>
              <w:jc w:val="center"/>
            </w:pPr>
            <w:r>
              <w:t>●</w:t>
            </w:r>
          </w:p>
        </w:tc>
        <w:tc>
          <w:tcPr>
            <w:tcW w:w="288" w:type="dxa"/>
            <w:vAlign w:val="center"/>
          </w:tcPr>
          <w:p w:rsidR="005B43F1" w:rsidRDefault="007452CB">
            <w:pPr>
              <w:spacing w:line="360" w:lineRule="auto"/>
              <w:jc w:val="center"/>
            </w:pPr>
            <w:r>
              <w:t>●</w:t>
            </w: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40" w:type="dxa"/>
            <w:vAlign w:val="center"/>
          </w:tcPr>
          <w:p w:rsidR="005B43F1" w:rsidRDefault="005B43F1">
            <w:pPr>
              <w:spacing w:line="360" w:lineRule="auto"/>
              <w:jc w:val="center"/>
            </w:pPr>
          </w:p>
        </w:tc>
      </w:tr>
      <w:tr w:rsidR="005B43F1">
        <w:tc>
          <w:tcPr>
            <w:tcW w:w="4252" w:type="dxa"/>
            <w:vAlign w:val="center"/>
          </w:tcPr>
          <w:p w:rsidR="005B43F1" w:rsidRDefault="007452CB">
            <w:pPr>
              <w:spacing w:line="360" w:lineRule="auto"/>
            </w:pPr>
            <w:r>
              <w:t>Write Introduction</w:t>
            </w:r>
          </w:p>
        </w:tc>
        <w:tc>
          <w:tcPr>
            <w:tcW w:w="288" w:type="dxa"/>
            <w:vAlign w:val="center"/>
          </w:tcPr>
          <w:p w:rsidR="005B43F1" w:rsidRDefault="007452CB">
            <w:pPr>
              <w:spacing w:line="360" w:lineRule="auto"/>
              <w:jc w:val="center"/>
            </w:pPr>
            <w:r>
              <w:t>●</w:t>
            </w:r>
          </w:p>
        </w:tc>
        <w:tc>
          <w:tcPr>
            <w:tcW w:w="288" w:type="dxa"/>
            <w:vAlign w:val="center"/>
          </w:tcPr>
          <w:p w:rsidR="005B43F1" w:rsidRDefault="007452CB">
            <w:pPr>
              <w:spacing w:line="360" w:lineRule="auto"/>
              <w:jc w:val="center"/>
            </w:pPr>
            <w:r>
              <w:t>●</w:t>
            </w:r>
          </w:p>
        </w:tc>
        <w:tc>
          <w:tcPr>
            <w:tcW w:w="288" w:type="dxa"/>
            <w:vAlign w:val="center"/>
          </w:tcPr>
          <w:p w:rsidR="005B43F1" w:rsidRDefault="007452CB">
            <w:pPr>
              <w:spacing w:line="360" w:lineRule="auto"/>
              <w:jc w:val="center"/>
            </w:pPr>
            <w:r>
              <w:t>●</w:t>
            </w:r>
          </w:p>
        </w:tc>
        <w:tc>
          <w:tcPr>
            <w:tcW w:w="288" w:type="dxa"/>
            <w:vAlign w:val="center"/>
          </w:tcPr>
          <w:p w:rsidR="005B43F1" w:rsidRDefault="007452CB">
            <w:pPr>
              <w:spacing w:line="360" w:lineRule="auto"/>
              <w:jc w:val="center"/>
            </w:pPr>
            <w:r>
              <w:t>●</w:t>
            </w:r>
          </w:p>
        </w:tc>
        <w:tc>
          <w:tcPr>
            <w:tcW w:w="288" w:type="dxa"/>
            <w:vAlign w:val="center"/>
          </w:tcPr>
          <w:p w:rsidR="005B43F1" w:rsidRDefault="007452CB">
            <w:pPr>
              <w:spacing w:line="360" w:lineRule="auto"/>
              <w:jc w:val="center"/>
            </w:pPr>
            <w:r>
              <w:t>●</w:t>
            </w:r>
          </w:p>
        </w:tc>
        <w:tc>
          <w:tcPr>
            <w:tcW w:w="288" w:type="dxa"/>
            <w:vAlign w:val="center"/>
          </w:tcPr>
          <w:p w:rsidR="005B43F1" w:rsidRDefault="007452CB">
            <w:pPr>
              <w:spacing w:line="360" w:lineRule="auto"/>
              <w:jc w:val="center"/>
            </w:pPr>
            <w:r>
              <w:t>●</w:t>
            </w: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40" w:type="dxa"/>
            <w:vAlign w:val="center"/>
          </w:tcPr>
          <w:p w:rsidR="005B43F1" w:rsidRDefault="005B43F1">
            <w:pPr>
              <w:spacing w:line="360" w:lineRule="auto"/>
              <w:jc w:val="center"/>
            </w:pPr>
          </w:p>
        </w:tc>
      </w:tr>
      <w:tr w:rsidR="005B43F1">
        <w:tc>
          <w:tcPr>
            <w:tcW w:w="4252" w:type="dxa"/>
            <w:vAlign w:val="center"/>
          </w:tcPr>
          <w:p w:rsidR="005B43F1" w:rsidRDefault="007452CB">
            <w:pPr>
              <w:spacing w:line="360" w:lineRule="auto"/>
            </w:pPr>
            <w:r>
              <w:t>Write Literature Review</w:t>
            </w:r>
          </w:p>
        </w:tc>
        <w:tc>
          <w:tcPr>
            <w:tcW w:w="288" w:type="dxa"/>
            <w:vAlign w:val="center"/>
          </w:tcPr>
          <w:p w:rsidR="005B43F1" w:rsidRDefault="005B43F1">
            <w:pPr>
              <w:spacing w:line="360" w:lineRule="auto"/>
            </w:pPr>
          </w:p>
        </w:tc>
        <w:tc>
          <w:tcPr>
            <w:tcW w:w="288" w:type="dxa"/>
            <w:vAlign w:val="center"/>
          </w:tcPr>
          <w:p w:rsidR="005B43F1" w:rsidRDefault="007452CB">
            <w:pPr>
              <w:spacing w:line="360" w:lineRule="auto"/>
              <w:jc w:val="center"/>
            </w:pPr>
            <w:r>
              <w:t>●</w:t>
            </w:r>
          </w:p>
        </w:tc>
        <w:tc>
          <w:tcPr>
            <w:tcW w:w="288" w:type="dxa"/>
            <w:vAlign w:val="center"/>
          </w:tcPr>
          <w:p w:rsidR="005B43F1" w:rsidRDefault="007452CB">
            <w:pPr>
              <w:spacing w:line="360" w:lineRule="auto"/>
              <w:jc w:val="center"/>
            </w:pPr>
            <w:r>
              <w:t>●</w:t>
            </w:r>
          </w:p>
        </w:tc>
        <w:tc>
          <w:tcPr>
            <w:tcW w:w="288" w:type="dxa"/>
            <w:vAlign w:val="center"/>
          </w:tcPr>
          <w:p w:rsidR="005B43F1" w:rsidRDefault="007452CB">
            <w:pPr>
              <w:spacing w:line="360" w:lineRule="auto"/>
              <w:jc w:val="center"/>
            </w:pPr>
            <w:r>
              <w:t>●</w:t>
            </w:r>
          </w:p>
        </w:tc>
        <w:tc>
          <w:tcPr>
            <w:tcW w:w="288" w:type="dxa"/>
            <w:vAlign w:val="center"/>
          </w:tcPr>
          <w:p w:rsidR="005B43F1" w:rsidRDefault="007452CB">
            <w:pPr>
              <w:spacing w:line="360" w:lineRule="auto"/>
              <w:jc w:val="center"/>
            </w:pPr>
            <w:r>
              <w:t>●</w:t>
            </w:r>
          </w:p>
        </w:tc>
        <w:tc>
          <w:tcPr>
            <w:tcW w:w="288" w:type="dxa"/>
            <w:vAlign w:val="center"/>
          </w:tcPr>
          <w:p w:rsidR="005B43F1" w:rsidRDefault="007452CB">
            <w:pPr>
              <w:spacing w:line="360" w:lineRule="auto"/>
              <w:jc w:val="center"/>
            </w:pPr>
            <w:r>
              <w:t>●</w:t>
            </w:r>
          </w:p>
        </w:tc>
        <w:tc>
          <w:tcPr>
            <w:tcW w:w="288" w:type="dxa"/>
            <w:vAlign w:val="center"/>
          </w:tcPr>
          <w:p w:rsidR="005B43F1" w:rsidRDefault="007452CB">
            <w:pPr>
              <w:spacing w:line="360" w:lineRule="auto"/>
              <w:jc w:val="center"/>
            </w:pPr>
            <w:r>
              <w:t>●</w:t>
            </w:r>
          </w:p>
        </w:tc>
        <w:tc>
          <w:tcPr>
            <w:tcW w:w="288" w:type="dxa"/>
            <w:vAlign w:val="center"/>
          </w:tcPr>
          <w:p w:rsidR="005B43F1" w:rsidRDefault="007452CB">
            <w:pPr>
              <w:spacing w:line="360" w:lineRule="auto"/>
              <w:jc w:val="center"/>
            </w:pPr>
            <w:r>
              <w:t>●</w:t>
            </w:r>
          </w:p>
        </w:tc>
        <w:tc>
          <w:tcPr>
            <w:tcW w:w="288"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40" w:type="dxa"/>
            <w:vAlign w:val="center"/>
          </w:tcPr>
          <w:p w:rsidR="005B43F1" w:rsidRDefault="005B43F1">
            <w:pPr>
              <w:spacing w:line="360" w:lineRule="auto"/>
              <w:jc w:val="center"/>
            </w:pPr>
          </w:p>
        </w:tc>
      </w:tr>
      <w:tr w:rsidR="005B43F1">
        <w:tc>
          <w:tcPr>
            <w:tcW w:w="4252" w:type="dxa"/>
            <w:vAlign w:val="center"/>
          </w:tcPr>
          <w:p w:rsidR="005B43F1" w:rsidRDefault="007452CB">
            <w:pPr>
              <w:spacing w:line="360" w:lineRule="auto"/>
            </w:pPr>
            <w:r>
              <w:t>Write Methodology</w:t>
            </w:r>
          </w:p>
        </w:tc>
        <w:tc>
          <w:tcPr>
            <w:tcW w:w="288" w:type="dxa"/>
            <w:vAlign w:val="center"/>
          </w:tcPr>
          <w:p w:rsidR="005B43F1" w:rsidRDefault="005B43F1">
            <w:pPr>
              <w:spacing w:line="360" w:lineRule="auto"/>
            </w:pP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288" w:type="dxa"/>
            <w:vAlign w:val="center"/>
          </w:tcPr>
          <w:p w:rsidR="005B43F1" w:rsidRDefault="007452CB">
            <w:pPr>
              <w:spacing w:line="360" w:lineRule="auto"/>
              <w:jc w:val="center"/>
            </w:pPr>
            <w:r>
              <w:t>●</w:t>
            </w:r>
          </w:p>
        </w:tc>
        <w:tc>
          <w:tcPr>
            <w:tcW w:w="288" w:type="dxa"/>
            <w:vAlign w:val="center"/>
          </w:tcPr>
          <w:p w:rsidR="005B43F1" w:rsidRDefault="007452CB">
            <w:pPr>
              <w:spacing w:line="360" w:lineRule="auto"/>
              <w:jc w:val="center"/>
            </w:pPr>
            <w:r>
              <w:t>●</w:t>
            </w:r>
          </w:p>
        </w:tc>
        <w:tc>
          <w:tcPr>
            <w:tcW w:w="288" w:type="dxa"/>
            <w:vAlign w:val="center"/>
          </w:tcPr>
          <w:p w:rsidR="005B43F1" w:rsidRDefault="007452CB">
            <w:pPr>
              <w:spacing w:line="360" w:lineRule="auto"/>
              <w:jc w:val="center"/>
            </w:pPr>
            <w:r>
              <w:t>●</w:t>
            </w:r>
          </w:p>
        </w:tc>
        <w:tc>
          <w:tcPr>
            <w:tcW w:w="288" w:type="dxa"/>
            <w:vAlign w:val="center"/>
          </w:tcPr>
          <w:p w:rsidR="005B43F1" w:rsidRDefault="007452CB">
            <w:pPr>
              <w:spacing w:line="360" w:lineRule="auto"/>
              <w:jc w:val="center"/>
            </w:pPr>
            <w:r>
              <w:t>●</w:t>
            </w:r>
          </w:p>
        </w:tc>
        <w:tc>
          <w:tcPr>
            <w:tcW w:w="288" w:type="dxa"/>
            <w:vAlign w:val="center"/>
          </w:tcPr>
          <w:p w:rsidR="005B43F1" w:rsidRDefault="007452CB">
            <w:pPr>
              <w:spacing w:line="360" w:lineRule="auto"/>
              <w:jc w:val="center"/>
            </w:pPr>
            <w:r>
              <w:t>●</w:t>
            </w:r>
          </w:p>
        </w:tc>
        <w:tc>
          <w:tcPr>
            <w:tcW w:w="325" w:type="dxa"/>
            <w:vAlign w:val="center"/>
          </w:tcPr>
          <w:p w:rsidR="005B43F1" w:rsidRDefault="007452CB">
            <w:pPr>
              <w:spacing w:line="360" w:lineRule="auto"/>
              <w:jc w:val="center"/>
            </w:pPr>
            <w:r>
              <w:t>●</w:t>
            </w: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40" w:type="dxa"/>
            <w:vAlign w:val="center"/>
          </w:tcPr>
          <w:p w:rsidR="005B43F1" w:rsidRDefault="005B43F1">
            <w:pPr>
              <w:spacing w:line="360" w:lineRule="auto"/>
              <w:jc w:val="center"/>
            </w:pPr>
          </w:p>
        </w:tc>
      </w:tr>
      <w:tr w:rsidR="005B43F1">
        <w:tc>
          <w:tcPr>
            <w:tcW w:w="4252" w:type="dxa"/>
            <w:vAlign w:val="center"/>
          </w:tcPr>
          <w:p w:rsidR="005B43F1" w:rsidRDefault="007452CB">
            <w:pPr>
              <w:spacing w:line="360" w:lineRule="auto"/>
            </w:pPr>
            <w:r>
              <w:t>Write Findings/Implications &amp; Plan of Work</w:t>
            </w:r>
          </w:p>
        </w:tc>
        <w:tc>
          <w:tcPr>
            <w:tcW w:w="288" w:type="dxa"/>
            <w:vAlign w:val="center"/>
          </w:tcPr>
          <w:p w:rsidR="005B43F1" w:rsidRDefault="005B43F1">
            <w:pPr>
              <w:spacing w:line="360" w:lineRule="auto"/>
            </w:pP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325" w:type="dxa"/>
            <w:vAlign w:val="center"/>
          </w:tcPr>
          <w:p w:rsidR="005B43F1" w:rsidRDefault="007452CB">
            <w:pPr>
              <w:spacing w:line="360" w:lineRule="auto"/>
              <w:jc w:val="center"/>
            </w:pPr>
            <w:r>
              <w:t>●</w:t>
            </w:r>
          </w:p>
        </w:tc>
        <w:tc>
          <w:tcPr>
            <w:tcW w:w="325" w:type="dxa"/>
            <w:vAlign w:val="center"/>
          </w:tcPr>
          <w:p w:rsidR="005B43F1" w:rsidRDefault="007452CB">
            <w:pPr>
              <w:spacing w:line="360" w:lineRule="auto"/>
              <w:jc w:val="center"/>
            </w:pPr>
            <w:r>
              <w:t>●</w:t>
            </w:r>
          </w:p>
        </w:tc>
        <w:tc>
          <w:tcPr>
            <w:tcW w:w="325" w:type="dxa"/>
            <w:vAlign w:val="center"/>
          </w:tcPr>
          <w:p w:rsidR="005B43F1" w:rsidRDefault="007452CB">
            <w:pPr>
              <w:spacing w:line="360" w:lineRule="auto"/>
              <w:jc w:val="center"/>
            </w:pPr>
            <w:r>
              <w:t>●</w:t>
            </w: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40" w:type="dxa"/>
            <w:vAlign w:val="center"/>
          </w:tcPr>
          <w:p w:rsidR="005B43F1" w:rsidRDefault="005B43F1">
            <w:pPr>
              <w:spacing w:line="360" w:lineRule="auto"/>
              <w:jc w:val="center"/>
            </w:pPr>
          </w:p>
        </w:tc>
      </w:tr>
      <w:tr w:rsidR="005B43F1">
        <w:tc>
          <w:tcPr>
            <w:tcW w:w="4252" w:type="dxa"/>
            <w:vAlign w:val="center"/>
          </w:tcPr>
          <w:p w:rsidR="005B43F1" w:rsidRDefault="007452CB">
            <w:pPr>
              <w:spacing w:line="360" w:lineRule="auto"/>
            </w:pPr>
            <w:r>
              <w:t>Editing &amp; proofreading</w:t>
            </w:r>
          </w:p>
        </w:tc>
        <w:tc>
          <w:tcPr>
            <w:tcW w:w="288" w:type="dxa"/>
            <w:vAlign w:val="center"/>
          </w:tcPr>
          <w:p w:rsidR="005B43F1" w:rsidRDefault="005B43F1">
            <w:pPr>
              <w:spacing w:line="360" w:lineRule="auto"/>
            </w:pP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7452CB">
            <w:pPr>
              <w:spacing w:line="360" w:lineRule="auto"/>
              <w:jc w:val="center"/>
            </w:pPr>
            <w:r>
              <w:t>●</w:t>
            </w:r>
          </w:p>
        </w:tc>
        <w:tc>
          <w:tcPr>
            <w:tcW w:w="325" w:type="dxa"/>
            <w:vAlign w:val="center"/>
          </w:tcPr>
          <w:p w:rsidR="005B43F1" w:rsidRDefault="007452CB">
            <w:pPr>
              <w:spacing w:line="360" w:lineRule="auto"/>
              <w:jc w:val="center"/>
            </w:pPr>
            <w:r>
              <w:t>●</w:t>
            </w:r>
          </w:p>
        </w:tc>
        <w:tc>
          <w:tcPr>
            <w:tcW w:w="325" w:type="dxa"/>
            <w:vAlign w:val="center"/>
          </w:tcPr>
          <w:p w:rsidR="005B43F1" w:rsidRDefault="007452CB">
            <w:pPr>
              <w:spacing w:line="360" w:lineRule="auto"/>
              <w:jc w:val="center"/>
            </w:pPr>
            <w:r>
              <w:t>●</w:t>
            </w:r>
          </w:p>
        </w:tc>
        <w:tc>
          <w:tcPr>
            <w:tcW w:w="325" w:type="dxa"/>
            <w:vAlign w:val="center"/>
          </w:tcPr>
          <w:p w:rsidR="005B43F1" w:rsidRDefault="007452CB">
            <w:pPr>
              <w:spacing w:line="360" w:lineRule="auto"/>
              <w:jc w:val="center"/>
            </w:pPr>
            <w:r>
              <w:t>●</w:t>
            </w:r>
          </w:p>
        </w:tc>
        <w:tc>
          <w:tcPr>
            <w:tcW w:w="340" w:type="dxa"/>
            <w:vAlign w:val="center"/>
          </w:tcPr>
          <w:p w:rsidR="005B43F1" w:rsidRDefault="005B43F1">
            <w:pPr>
              <w:spacing w:line="360" w:lineRule="auto"/>
              <w:jc w:val="center"/>
            </w:pPr>
          </w:p>
        </w:tc>
      </w:tr>
      <w:tr w:rsidR="005B43F1">
        <w:tc>
          <w:tcPr>
            <w:tcW w:w="4252" w:type="dxa"/>
            <w:vAlign w:val="center"/>
          </w:tcPr>
          <w:p w:rsidR="005B43F1" w:rsidRDefault="007452CB">
            <w:pPr>
              <w:spacing w:line="360" w:lineRule="auto"/>
            </w:pPr>
            <w:r>
              <w:t>Final formatting &amp; references</w:t>
            </w:r>
          </w:p>
        </w:tc>
        <w:tc>
          <w:tcPr>
            <w:tcW w:w="288" w:type="dxa"/>
            <w:vAlign w:val="center"/>
          </w:tcPr>
          <w:p w:rsidR="005B43F1" w:rsidRDefault="005B43F1">
            <w:pPr>
              <w:spacing w:line="360" w:lineRule="auto"/>
            </w:pP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7452CB">
            <w:pPr>
              <w:spacing w:line="360" w:lineRule="auto"/>
              <w:jc w:val="center"/>
            </w:pPr>
            <w:r>
              <w:t>●</w:t>
            </w:r>
          </w:p>
        </w:tc>
        <w:tc>
          <w:tcPr>
            <w:tcW w:w="325" w:type="dxa"/>
            <w:vAlign w:val="center"/>
          </w:tcPr>
          <w:p w:rsidR="005B43F1" w:rsidRDefault="007452CB">
            <w:pPr>
              <w:spacing w:line="360" w:lineRule="auto"/>
              <w:jc w:val="center"/>
            </w:pPr>
            <w:r>
              <w:t>●</w:t>
            </w:r>
          </w:p>
        </w:tc>
        <w:tc>
          <w:tcPr>
            <w:tcW w:w="325" w:type="dxa"/>
            <w:vAlign w:val="center"/>
          </w:tcPr>
          <w:p w:rsidR="005B43F1" w:rsidRDefault="007452CB">
            <w:pPr>
              <w:spacing w:line="360" w:lineRule="auto"/>
              <w:jc w:val="center"/>
            </w:pPr>
            <w:r>
              <w:t>●</w:t>
            </w:r>
          </w:p>
        </w:tc>
        <w:tc>
          <w:tcPr>
            <w:tcW w:w="340" w:type="dxa"/>
            <w:vAlign w:val="center"/>
          </w:tcPr>
          <w:p w:rsidR="005B43F1" w:rsidRDefault="005B43F1">
            <w:pPr>
              <w:spacing w:line="360" w:lineRule="auto"/>
              <w:jc w:val="center"/>
            </w:pPr>
          </w:p>
        </w:tc>
      </w:tr>
      <w:tr w:rsidR="005B43F1">
        <w:tc>
          <w:tcPr>
            <w:tcW w:w="4252" w:type="dxa"/>
            <w:vAlign w:val="center"/>
          </w:tcPr>
          <w:p w:rsidR="005B43F1" w:rsidRDefault="007452CB">
            <w:pPr>
              <w:spacing w:line="360" w:lineRule="auto"/>
            </w:pPr>
            <w:r>
              <w:t>Final submission</w:t>
            </w:r>
          </w:p>
        </w:tc>
        <w:tc>
          <w:tcPr>
            <w:tcW w:w="288" w:type="dxa"/>
            <w:vAlign w:val="center"/>
          </w:tcPr>
          <w:p w:rsidR="005B43F1" w:rsidRDefault="005B43F1">
            <w:pPr>
              <w:spacing w:line="360" w:lineRule="auto"/>
            </w:pP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288"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25" w:type="dxa"/>
            <w:vAlign w:val="center"/>
          </w:tcPr>
          <w:p w:rsidR="005B43F1" w:rsidRDefault="005B43F1">
            <w:pPr>
              <w:spacing w:line="360" w:lineRule="auto"/>
              <w:jc w:val="center"/>
            </w:pPr>
          </w:p>
        </w:tc>
        <w:tc>
          <w:tcPr>
            <w:tcW w:w="340" w:type="dxa"/>
            <w:vAlign w:val="center"/>
          </w:tcPr>
          <w:p w:rsidR="005B43F1" w:rsidRDefault="007452CB">
            <w:pPr>
              <w:spacing w:line="360" w:lineRule="auto"/>
              <w:jc w:val="center"/>
            </w:pPr>
            <w:r>
              <w:t>●</w:t>
            </w:r>
          </w:p>
        </w:tc>
      </w:tr>
    </w:tbl>
    <w:p w:rsidR="005B43F1" w:rsidRDefault="005B43F1">
      <w:pPr>
        <w:spacing w:line="360" w:lineRule="auto"/>
      </w:pPr>
    </w:p>
    <w:p w:rsidR="005B43F1" w:rsidRDefault="007452CB">
      <w:pPr>
        <w:spacing w:line="360" w:lineRule="auto"/>
        <w:jc w:val="center"/>
        <w:rPr>
          <w:color w:val="000000"/>
        </w:rPr>
      </w:pPr>
      <w:r>
        <w:rPr>
          <w:color w:val="000000"/>
        </w:rPr>
        <w:t>(Source: Self-created)</w:t>
      </w:r>
    </w:p>
    <w:p w:rsidR="005B43F1" w:rsidRDefault="005B43F1">
      <w:pPr>
        <w:spacing w:line="360" w:lineRule="auto"/>
        <w:jc w:val="both"/>
        <w:rPr>
          <w:color w:val="000000"/>
        </w:rPr>
      </w:pPr>
    </w:p>
    <w:p w:rsidR="005B43F1" w:rsidRDefault="005B43F1">
      <w:pPr>
        <w:spacing w:line="360" w:lineRule="auto"/>
        <w:rPr>
          <w:b/>
          <w:bCs/>
        </w:rPr>
      </w:pPr>
    </w:p>
    <w:p w:rsidR="005B43F1" w:rsidRDefault="007452CB">
      <w:pPr>
        <w:rPr>
          <w:b/>
          <w:bCs/>
        </w:rPr>
      </w:pPr>
      <w:bookmarkStart w:id="16" w:name="_heading=h.toyl20fc0c1d" w:colFirst="0" w:colLast="0"/>
      <w:bookmarkEnd w:id="16"/>
      <w:r>
        <w:br w:type="page"/>
      </w:r>
    </w:p>
    <w:p w:rsidR="005B43F1" w:rsidRDefault="007452CB">
      <w:pPr>
        <w:pStyle w:val="Heading1"/>
      </w:pPr>
      <w:r>
        <w:lastRenderedPageBreak/>
        <w:t>Reference list</w:t>
      </w:r>
    </w:p>
    <w:p w:rsidR="0019247C" w:rsidRDefault="0019247C">
      <w:pPr>
        <w:spacing w:line="360" w:lineRule="auto"/>
        <w:jc w:val="both"/>
      </w:pPr>
      <w:r>
        <w:t xml:space="preserve">Ahmed, S.K., Mohammed, R.A., </w:t>
      </w:r>
      <w:proofErr w:type="spellStart"/>
      <w:r>
        <w:t>Nashwan</w:t>
      </w:r>
      <w:proofErr w:type="spellEnd"/>
      <w:r>
        <w:t xml:space="preserve">, A.J., Ibrahim, R.H., </w:t>
      </w:r>
      <w:proofErr w:type="spellStart"/>
      <w:r>
        <w:t>Abdalla</w:t>
      </w:r>
      <w:proofErr w:type="spellEnd"/>
      <w:r>
        <w:t xml:space="preserve">, A.Q., Ameen, B.M.M. and </w:t>
      </w:r>
      <w:proofErr w:type="spellStart"/>
      <w:r>
        <w:t>Khdhir</w:t>
      </w:r>
      <w:proofErr w:type="spellEnd"/>
      <w:r>
        <w:t xml:space="preserve">, R.M. (2025) ‘Using thematic analysis in qualitative research’, </w:t>
      </w:r>
      <w:r>
        <w:rPr>
          <w:i/>
          <w:iCs/>
        </w:rPr>
        <w:t>Journal of Medicine, Surgery, and Public Health</w:t>
      </w:r>
      <w:r>
        <w:t xml:space="preserve">, 6, p.100198. Available at: </w:t>
      </w:r>
      <w:hyperlink r:id="rId9">
        <w:r>
          <w:rPr>
            <w:color w:val="1155CC"/>
            <w:u w:val="single"/>
          </w:rPr>
          <w:t>https://doi.org/10.1016/j.glmedi.2025.100198</w:t>
        </w:r>
      </w:hyperlink>
      <w:r>
        <w:t xml:space="preserve"> </w:t>
      </w:r>
    </w:p>
    <w:p w:rsidR="0019247C" w:rsidRDefault="0019247C">
      <w:pPr>
        <w:spacing w:line="360" w:lineRule="auto"/>
        <w:jc w:val="both"/>
      </w:pPr>
      <w:r>
        <w:t xml:space="preserve">Ali, E.P.S.E., </w:t>
      </w:r>
      <w:proofErr w:type="spellStart"/>
      <w:r>
        <w:t>Ndubuisi</w:t>
      </w:r>
      <w:proofErr w:type="spellEnd"/>
      <w:r>
        <w:t xml:space="preserve">, O.G., </w:t>
      </w:r>
      <w:proofErr w:type="spellStart"/>
      <w:r>
        <w:t>Obiorah</w:t>
      </w:r>
      <w:proofErr w:type="spellEnd"/>
      <w:r>
        <w:t xml:space="preserve">, C.A.R., </w:t>
      </w:r>
      <w:proofErr w:type="spellStart"/>
      <w:r>
        <w:t>Aku</w:t>
      </w:r>
      <w:proofErr w:type="spellEnd"/>
      <w:r>
        <w:t xml:space="preserve">, U.T., </w:t>
      </w:r>
      <w:proofErr w:type="spellStart"/>
      <w:r>
        <w:t>Nesiama</w:t>
      </w:r>
      <w:proofErr w:type="spellEnd"/>
      <w:r>
        <w:t xml:space="preserve">, O., </w:t>
      </w:r>
      <w:proofErr w:type="spellStart"/>
      <w:r>
        <w:t>Agbakhamen</w:t>
      </w:r>
      <w:proofErr w:type="spellEnd"/>
      <w:r>
        <w:t xml:space="preserve">, C.O. and </w:t>
      </w:r>
      <w:proofErr w:type="spellStart"/>
      <w:r>
        <w:t>Okoro</w:t>
      </w:r>
      <w:proofErr w:type="spellEnd"/>
      <w:r>
        <w:t xml:space="preserve">, O.P. (2025) ‘Ethical standards in research: A professional imperative’, </w:t>
      </w:r>
      <w:r>
        <w:rPr>
          <w:i/>
          <w:iCs/>
        </w:rPr>
        <w:t>International Journal of Innovative Scientific &amp; Engineering Technologies Research</w:t>
      </w:r>
      <w:r>
        <w:t xml:space="preserve">, 13(1), pp.94-104. Available at: </w:t>
      </w:r>
      <w:hyperlink r:id="rId10">
        <w:r>
          <w:rPr>
            <w:color w:val="1155CC"/>
            <w:u w:val="single"/>
          </w:rPr>
          <w:t>https://www.researchgate.net/profile/Gerald-Okeke/publication/389068583_Ethical_Standards_in_Research_A_Professional_Imperative/links/67b3e6714c479b26c9e54656/Ethical-Standards-in-Research-A-Professional-Imperative.pdf</w:t>
        </w:r>
      </w:hyperlink>
      <w:r>
        <w:t xml:space="preserve"> (Accessed: 15 April 2026).</w:t>
      </w:r>
    </w:p>
    <w:p w:rsidR="0019247C" w:rsidRDefault="0019247C">
      <w:pPr>
        <w:spacing w:line="360" w:lineRule="auto"/>
        <w:jc w:val="both"/>
      </w:pPr>
      <w:proofErr w:type="spellStart"/>
      <w:r>
        <w:t>Aliyu</w:t>
      </w:r>
      <w:proofErr w:type="spellEnd"/>
      <w:r>
        <w:t xml:space="preserve">, M.B. (2017) ‘Efficiency of Boolean search strings for Information retrieval’, </w:t>
      </w:r>
      <w:r>
        <w:rPr>
          <w:i/>
          <w:iCs/>
        </w:rPr>
        <w:t>American Journal of Engineering Research</w:t>
      </w:r>
      <w:r>
        <w:t xml:space="preserve">, 6(11), pp.216-222. Available at: </w:t>
      </w:r>
      <w:hyperlink r:id="rId11">
        <w:r>
          <w:rPr>
            <w:color w:val="1155CC"/>
            <w:u w:val="single"/>
          </w:rPr>
          <w:t>https://www.academia.edu/download/55257152/ZA0611216222.pdf</w:t>
        </w:r>
      </w:hyperlink>
      <w:r>
        <w:t xml:space="preserve"> (Accessed: 15 April 2026).</w:t>
      </w:r>
    </w:p>
    <w:p w:rsidR="0019247C" w:rsidRDefault="0019247C">
      <w:pPr>
        <w:spacing w:line="360" w:lineRule="auto"/>
        <w:jc w:val="both"/>
      </w:pPr>
      <w:bookmarkStart w:id="17" w:name="_GoBack"/>
      <w:bookmarkEnd w:id="17"/>
      <w:r>
        <w:t>Armstrong, M., Jeri</w:t>
      </w:r>
      <w:r>
        <w:rPr>
          <w:rFonts w:ascii="Cambria Math" w:eastAsia="Cambria Math" w:hAnsi="Cambria Math" w:cs="Cambria Math"/>
        </w:rPr>
        <w:t>‐</w:t>
      </w:r>
      <w:proofErr w:type="spellStart"/>
      <w:r>
        <w:t>Wahrhaftig</w:t>
      </w:r>
      <w:proofErr w:type="spellEnd"/>
      <w:r>
        <w:t xml:space="preserve">, A., Woodward, A., </w:t>
      </w:r>
      <w:proofErr w:type="spellStart"/>
      <w:r>
        <w:t>Nimmons</w:t>
      </w:r>
      <w:proofErr w:type="spellEnd"/>
      <w:r>
        <w:t>, D., Chew</w:t>
      </w:r>
      <w:r>
        <w:rPr>
          <w:rFonts w:ascii="Cambria Math" w:eastAsia="Cambria Math" w:hAnsi="Cambria Math" w:cs="Cambria Math"/>
        </w:rPr>
        <w:t>‐</w:t>
      </w:r>
      <w:r>
        <w:t xml:space="preserve">Graham, C.A., </w:t>
      </w:r>
      <w:proofErr w:type="spellStart"/>
      <w:r>
        <w:t>Protheroe</w:t>
      </w:r>
      <w:proofErr w:type="spellEnd"/>
      <w:r>
        <w:t xml:space="preserve">, J., Stevenson, F., Davies, N. and Walters, K. (2025) ‘Experiencing Socioeconomic Deprivation as a Carer in the United Kingdom: A Qualitative Study’, </w:t>
      </w:r>
      <w:r>
        <w:rPr>
          <w:i/>
          <w:iCs/>
        </w:rPr>
        <w:t>Health Expectations</w:t>
      </w:r>
      <w:r>
        <w:t xml:space="preserve">, 28(6), p.e70502. Available at: </w:t>
      </w:r>
      <w:hyperlink r:id="rId12">
        <w:r>
          <w:rPr>
            <w:color w:val="1155CC"/>
            <w:u w:val="single"/>
          </w:rPr>
          <w:t>https://onlinelibrary.wiley.com/doi/pdf/10.1111/hex.70502</w:t>
        </w:r>
      </w:hyperlink>
      <w:r>
        <w:t xml:space="preserve"> (Accessed: 15 April 2026).</w:t>
      </w:r>
    </w:p>
    <w:p w:rsidR="0019247C" w:rsidRDefault="0019247C">
      <w:pPr>
        <w:spacing w:line="360" w:lineRule="auto"/>
        <w:jc w:val="both"/>
      </w:pPr>
      <w:proofErr w:type="spellStart"/>
      <w:r>
        <w:t>Arvanitakis</w:t>
      </w:r>
      <w:proofErr w:type="spellEnd"/>
      <w:r>
        <w:t xml:space="preserve">, Z., Shah, R.C. and Bennett, D.A., 2019. Diagnosis and management of dementia. </w:t>
      </w:r>
      <w:proofErr w:type="spellStart"/>
      <w:r>
        <w:t>Jama</w:t>
      </w:r>
      <w:proofErr w:type="spellEnd"/>
      <w:r>
        <w:t>, 322(16), pp.1589-1599. Available at:</w:t>
      </w:r>
      <w:hyperlink r:id="rId13">
        <w:r>
          <w:rPr>
            <w:color w:val="1155CC"/>
            <w:u w:val="single"/>
          </w:rPr>
          <w:t>https://pmc.ncbi.nlm.nih.gov/articles/PMC7462122/pdf/nihms-1622652.pdf</w:t>
        </w:r>
      </w:hyperlink>
    </w:p>
    <w:p w:rsidR="0019247C" w:rsidRDefault="0019247C">
      <w:pPr>
        <w:spacing w:line="360" w:lineRule="auto"/>
        <w:jc w:val="both"/>
      </w:pPr>
      <w:proofErr w:type="spellStart"/>
      <w:r>
        <w:t>Ayre</w:t>
      </w:r>
      <w:proofErr w:type="spellEnd"/>
      <w:r>
        <w:t xml:space="preserve">, J. and </w:t>
      </w:r>
      <w:proofErr w:type="spellStart"/>
      <w:r>
        <w:t>McCaffery</w:t>
      </w:r>
      <w:proofErr w:type="spellEnd"/>
      <w:r>
        <w:t xml:space="preserve">, K.J. (2022) ‘Research Note: Thematic analysis in qualitative research’, </w:t>
      </w:r>
      <w:r>
        <w:rPr>
          <w:i/>
          <w:iCs/>
        </w:rPr>
        <w:t>Journal of Physiotherapy</w:t>
      </w:r>
      <w:r>
        <w:t xml:space="preserve">, 68(1), pp.76-79. Available at: </w:t>
      </w:r>
      <w:hyperlink r:id="rId14">
        <w:r>
          <w:rPr>
            <w:color w:val="1155CC"/>
            <w:u w:val="single"/>
          </w:rPr>
          <w:t>https://doi.org/10.1016/j.jphys.2021.11.002</w:t>
        </w:r>
      </w:hyperlink>
      <w:r>
        <w:t xml:space="preserve"> </w:t>
      </w:r>
    </w:p>
    <w:p w:rsidR="0019247C" w:rsidRDefault="0019247C">
      <w:pPr>
        <w:spacing w:line="360" w:lineRule="auto"/>
        <w:jc w:val="both"/>
      </w:pPr>
      <w:r>
        <w:t xml:space="preserve">BBC (2018) </w:t>
      </w:r>
      <w:r>
        <w:rPr>
          <w:i/>
          <w:iCs/>
        </w:rPr>
        <w:t>Most adults living unhealthy lifestyles</w:t>
      </w:r>
      <w:r>
        <w:t xml:space="preserve">. Available at: </w:t>
      </w:r>
      <w:hyperlink r:id="rId15">
        <w:r>
          <w:rPr>
            <w:color w:val="1155CC"/>
            <w:u w:val="single"/>
          </w:rPr>
          <w:t>https://www.bbc.com/news/health-46439892</w:t>
        </w:r>
      </w:hyperlink>
      <w:r>
        <w:t xml:space="preserve"> (Accessed: 15 April 2026).</w:t>
      </w:r>
    </w:p>
    <w:p w:rsidR="0019247C" w:rsidRDefault="0019247C">
      <w:pPr>
        <w:spacing w:line="360" w:lineRule="auto"/>
        <w:jc w:val="both"/>
      </w:pPr>
      <w:r>
        <w:t xml:space="preserve">Berg, V (2025) </w:t>
      </w:r>
      <w:r>
        <w:rPr>
          <w:i/>
          <w:iCs/>
        </w:rPr>
        <w:t>Care home facts &amp; stats | Settings, population &amp; workforce</w:t>
      </w:r>
      <w:r>
        <w:t xml:space="preserve">. </w:t>
      </w:r>
      <w:proofErr w:type="spellStart"/>
      <w:r>
        <w:t>CareHome</w:t>
      </w:r>
      <w:proofErr w:type="spellEnd"/>
      <w:r>
        <w:t xml:space="preserve">. Available at: </w:t>
      </w:r>
      <w:hyperlink r:id="rId16">
        <w:r>
          <w:rPr>
            <w:color w:val="1155CC"/>
            <w:u w:val="single"/>
          </w:rPr>
          <w:t>https://www.carehome.co.uk/advice/care-home-stats-number-of-settings-population-workforce</w:t>
        </w:r>
      </w:hyperlink>
      <w:r>
        <w:t xml:space="preserve"> (Accessed: 15 April 2026).</w:t>
      </w:r>
    </w:p>
    <w:p w:rsidR="0019247C" w:rsidRDefault="0019247C">
      <w:pPr>
        <w:spacing w:line="360" w:lineRule="auto"/>
        <w:jc w:val="both"/>
      </w:pPr>
      <w:r>
        <w:t xml:space="preserve">Cipriani, G., </w:t>
      </w:r>
      <w:proofErr w:type="spellStart"/>
      <w:r>
        <w:t>Danti</w:t>
      </w:r>
      <w:proofErr w:type="spellEnd"/>
      <w:r>
        <w:t xml:space="preserve">, S., </w:t>
      </w:r>
      <w:proofErr w:type="spellStart"/>
      <w:r>
        <w:t>Picchi</w:t>
      </w:r>
      <w:proofErr w:type="spellEnd"/>
      <w:r>
        <w:t xml:space="preserve">, L., </w:t>
      </w:r>
      <w:proofErr w:type="spellStart"/>
      <w:r>
        <w:t>Nuti</w:t>
      </w:r>
      <w:proofErr w:type="spellEnd"/>
      <w:r>
        <w:t xml:space="preserve">, A. and </w:t>
      </w:r>
      <w:proofErr w:type="spellStart"/>
      <w:r>
        <w:t>Fiorino</w:t>
      </w:r>
      <w:proofErr w:type="spellEnd"/>
      <w:r>
        <w:t xml:space="preserve">, M.D. (2020) ‘Daily functioning and dementia’, </w:t>
      </w:r>
      <w:r>
        <w:rPr>
          <w:i/>
          <w:iCs/>
        </w:rPr>
        <w:t xml:space="preserve">Dementia &amp; </w:t>
      </w:r>
      <w:proofErr w:type="spellStart"/>
      <w:r>
        <w:rPr>
          <w:i/>
          <w:iCs/>
        </w:rPr>
        <w:t>neuropsychologia</w:t>
      </w:r>
      <w:proofErr w:type="spellEnd"/>
      <w:r>
        <w:rPr>
          <w:i/>
          <w:iCs/>
        </w:rPr>
        <w:t>,</w:t>
      </w:r>
      <w:r>
        <w:t xml:space="preserve"> 14(2), pp.93-102. Available at: </w:t>
      </w:r>
      <w:hyperlink r:id="rId17">
        <w:r>
          <w:rPr>
            <w:color w:val="1155CC"/>
            <w:u w:val="single"/>
          </w:rPr>
          <w:t>https://www.scielo.br/j/dn/a/wqjFZcKfpBCMd9WB4z8G7Bz/?format=pdf&amp;lang=en</w:t>
        </w:r>
      </w:hyperlink>
      <w:r>
        <w:t xml:space="preserve"> (Accessed: 15 April 2026).</w:t>
      </w:r>
    </w:p>
    <w:p w:rsidR="0019247C" w:rsidRDefault="0019247C">
      <w:pPr>
        <w:spacing w:line="360" w:lineRule="auto"/>
        <w:jc w:val="both"/>
      </w:pPr>
      <w:proofErr w:type="spellStart"/>
      <w:r>
        <w:lastRenderedPageBreak/>
        <w:t>Giusti</w:t>
      </w:r>
      <w:proofErr w:type="spellEnd"/>
      <w:r>
        <w:t xml:space="preserve">, A., </w:t>
      </w:r>
      <w:proofErr w:type="spellStart"/>
      <w:r>
        <w:t>Nkhoma</w:t>
      </w:r>
      <w:proofErr w:type="spellEnd"/>
      <w:r>
        <w:t xml:space="preserve">, K., Petrus, R., Petersen, I., </w:t>
      </w:r>
      <w:proofErr w:type="spellStart"/>
      <w:r>
        <w:t>Gwyther</w:t>
      </w:r>
      <w:proofErr w:type="spellEnd"/>
      <w:r>
        <w:t xml:space="preserve">, L., </w:t>
      </w:r>
      <w:proofErr w:type="spellStart"/>
      <w:r>
        <w:t>Farrant</w:t>
      </w:r>
      <w:proofErr w:type="spellEnd"/>
      <w:r>
        <w:t xml:space="preserve">, L., </w:t>
      </w:r>
      <w:proofErr w:type="spellStart"/>
      <w:r>
        <w:t>Venkatapuram</w:t>
      </w:r>
      <w:proofErr w:type="spellEnd"/>
      <w:r>
        <w:t>, S. and Harding, R (2020) ‘</w:t>
      </w:r>
      <w:proofErr w:type="gramStart"/>
      <w:r>
        <w:t>The</w:t>
      </w:r>
      <w:proofErr w:type="gramEnd"/>
      <w:r>
        <w:t xml:space="preserve"> empirical evidence underpinning the concept and practice of person-centred care for serious illness: a systematic review’ </w:t>
      </w:r>
      <w:r>
        <w:rPr>
          <w:i/>
          <w:iCs/>
        </w:rPr>
        <w:t>BMJ global health,</w:t>
      </w:r>
      <w:r>
        <w:t xml:space="preserve"> 5(12). Available at: </w:t>
      </w:r>
      <w:hyperlink r:id="rId18">
        <w:r>
          <w:rPr>
            <w:color w:val="1155CC"/>
            <w:u w:val="single"/>
          </w:rPr>
          <w:t>https://gh.bmj.com/content/bmjgh/5/12/e003330.full.pdf</w:t>
        </w:r>
      </w:hyperlink>
      <w:r>
        <w:t xml:space="preserve"> (Accessed: 15 April 2026).</w:t>
      </w:r>
    </w:p>
    <w:p w:rsidR="0019247C" w:rsidRDefault="0019247C">
      <w:pPr>
        <w:spacing w:line="360" w:lineRule="auto"/>
        <w:jc w:val="both"/>
      </w:pPr>
      <w:r>
        <w:t xml:space="preserve">GOV.UK (2022) </w:t>
      </w:r>
      <w:r>
        <w:rPr>
          <w:i/>
          <w:iCs/>
        </w:rPr>
        <w:t>Dementia: applying All Our Health</w:t>
      </w:r>
      <w:r>
        <w:t xml:space="preserve">. Available at: </w:t>
      </w:r>
      <w:hyperlink r:id="rId19">
        <w:r>
          <w:rPr>
            <w:color w:val="1155CC"/>
            <w:u w:val="single"/>
          </w:rPr>
          <w:t>https://www.gov.uk/government/publications/dementia-applying-all-our-health/dementia-applying-all-our-health</w:t>
        </w:r>
      </w:hyperlink>
      <w:r>
        <w:t xml:space="preserve"> (Accessed: 15 April 2026).</w:t>
      </w:r>
    </w:p>
    <w:p w:rsidR="0019247C" w:rsidRDefault="0019247C">
      <w:pPr>
        <w:spacing w:line="360" w:lineRule="auto"/>
        <w:jc w:val="both"/>
      </w:pPr>
      <w:r>
        <w:t xml:space="preserve">Johnson, J.L., Adkins, D. and Chauvin, S. (2020) ‘A review of the quality indicators of rigor in qualitative research’, </w:t>
      </w:r>
      <w:r>
        <w:rPr>
          <w:i/>
          <w:iCs/>
        </w:rPr>
        <w:t>American journal of pharmaceutical education</w:t>
      </w:r>
      <w:r>
        <w:t xml:space="preserve">, 84(1), p.7120. Available at: </w:t>
      </w:r>
      <w:hyperlink r:id="rId20">
        <w:r>
          <w:rPr>
            <w:color w:val="1155CC"/>
            <w:u w:val="single"/>
          </w:rPr>
          <w:t>https://www.ajpe.org/article/S0002-9459(23)01606-6/pdf</w:t>
        </w:r>
      </w:hyperlink>
      <w:r>
        <w:t xml:space="preserve"> (Accessed: 15 April 2026).</w:t>
      </w:r>
    </w:p>
    <w:p w:rsidR="0019247C" w:rsidRDefault="0019247C">
      <w:pPr>
        <w:spacing w:line="360" w:lineRule="auto"/>
        <w:jc w:val="both"/>
      </w:pPr>
      <w:r>
        <w:t xml:space="preserve">Lame, G (2019) July ‘Systematic literature reviews: An introduction’ </w:t>
      </w:r>
      <w:r>
        <w:rPr>
          <w:i/>
          <w:iCs/>
        </w:rPr>
        <w:t xml:space="preserve">In Proceedings of the design society: international conference on engineering design </w:t>
      </w:r>
      <w:r>
        <w:t xml:space="preserve">(Vol. 1, No. 1, pp. 1633-1642). Cambridge University Press. Available at: </w:t>
      </w:r>
      <w:hyperlink r:id="rId21">
        <w:r>
          <w:rPr>
            <w:color w:val="1155CC"/>
            <w:u w:val="single"/>
          </w:rPr>
          <w:t>https://www.cambridge.org/core/services/aop-cambridge-core/content/view/40D4CEA7A7CC3FB6ED6233E79A0A2A1F/S2220434219001690a.pdf/systematic-literature-reviews-an-introduction.pdf</w:t>
        </w:r>
      </w:hyperlink>
      <w:r>
        <w:t xml:space="preserve"> (Accessed: 15 April 2026).</w:t>
      </w:r>
    </w:p>
    <w:p w:rsidR="0019247C" w:rsidRDefault="0019247C">
      <w:pPr>
        <w:spacing w:line="360" w:lineRule="auto"/>
        <w:jc w:val="both"/>
      </w:pPr>
      <w:r>
        <w:t xml:space="preserve">Long, H.A., French, D.P. and Brooks, J.M. (2020) ‘Optimising the value of the critical appraisal skills programme (CASP) tool for quality appraisal in qualitative evidence synthesis’, </w:t>
      </w:r>
      <w:r>
        <w:rPr>
          <w:i/>
          <w:iCs/>
        </w:rPr>
        <w:t>Research Methods in Medicine &amp; Health Sciences,</w:t>
      </w:r>
      <w:r>
        <w:t xml:space="preserve"> 1(1), pp.31-42. Available at: </w:t>
      </w:r>
      <w:hyperlink r:id="rId22">
        <w:r>
          <w:rPr>
            <w:color w:val="1155CC"/>
            <w:u w:val="single"/>
          </w:rPr>
          <w:t>https://journals.sagepub.com/doi/pdf/10.1177/2632084320947559</w:t>
        </w:r>
      </w:hyperlink>
      <w:r>
        <w:t xml:space="preserve"> (Accessed: 15 April 2026).</w:t>
      </w:r>
    </w:p>
    <w:p w:rsidR="0019247C" w:rsidRDefault="0019247C">
      <w:pPr>
        <w:spacing w:line="360" w:lineRule="auto"/>
        <w:jc w:val="both"/>
      </w:pPr>
      <w:proofErr w:type="spellStart"/>
      <w:r>
        <w:t>Manthorpe</w:t>
      </w:r>
      <w:proofErr w:type="spellEnd"/>
      <w:r>
        <w:t xml:space="preserve">, J. and </w:t>
      </w:r>
      <w:proofErr w:type="spellStart"/>
      <w:r>
        <w:t>Samsi</w:t>
      </w:r>
      <w:proofErr w:type="spellEnd"/>
      <w:r>
        <w:t>, K. (2016) ‘Person-</w:t>
      </w:r>
      <w:proofErr w:type="spellStart"/>
      <w:r>
        <w:t>centered</w:t>
      </w:r>
      <w:proofErr w:type="spellEnd"/>
      <w:r>
        <w:t xml:space="preserve"> dementia care: current perspectives’, </w:t>
      </w:r>
      <w:r>
        <w:rPr>
          <w:i/>
          <w:iCs/>
        </w:rPr>
        <w:t>Clinical interventions in aging</w:t>
      </w:r>
      <w:r>
        <w:t xml:space="preserve">, pp.1733-1740. Available at: </w:t>
      </w:r>
      <w:hyperlink r:id="rId23">
        <w:r>
          <w:rPr>
            <w:color w:val="1155CC"/>
            <w:u w:val="single"/>
          </w:rPr>
          <w:t>https://www.tandfonline.com/doi/pdf/10.2147/CIA.S104618</w:t>
        </w:r>
      </w:hyperlink>
      <w:r>
        <w:t xml:space="preserve"> (Accessed: 15 April 2026).</w:t>
      </w:r>
    </w:p>
    <w:p w:rsidR="0019247C" w:rsidRDefault="0019247C">
      <w:pPr>
        <w:spacing w:line="360" w:lineRule="auto"/>
        <w:jc w:val="both"/>
      </w:pPr>
      <w:r>
        <w:t xml:space="preserve">MHL (2025) </w:t>
      </w:r>
      <w:r>
        <w:rPr>
          <w:i/>
          <w:iCs/>
        </w:rPr>
        <w:t>Supporting people living with dementia in care homes to thrive</w:t>
      </w:r>
      <w:r>
        <w:t xml:space="preserve">. Available at: </w:t>
      </w:r>
      <w:hyperlink r:id="rId24">
        <w:r>
          <w:rPr>
            <w:color w:val="1155CC"/>
            <w:u w:val="single"/>
          </w:rPr>
          <w:t>https://myhomelife.org.uk/supporting-people-living-with-dementia-in-care-homes-to-thrive/</w:t>
        </w:r>
      </w:hyperlink>
      <w:r>
        <w:t xml:space="preserve"> (Accessed: 15 April 2026).</w:t>
      </w:r>
    </w:p>
    <w:p w:rsidR="0019247C" w:rsidRDefault="0019247C">
      <w:pPr>
        <w:spacing w:line="360" w:lineRule="auto"/>
        <w:jc w:val="both"/>
      </w:pPr>
      <w:r>
        <w:t xml:space="preserve">NHS (2023) </w:t>
      </w:r>
      <w:r>
        <w:rPr>
          <w:i/>
          <w:iCs/>
        </w:rPr>
        <w:t>What is dementia.</w:t>
      </w:r>
      <w:r>
        <w:t xml:space="preserve">  Available at: </w:t>
      </w:r>
      <w:hyperlink r:id="rId25">
        <w:r>
          <w:rPr>
            <w:color w:val="1155CC"/>
            <w:u w:val="single"/>
          </w:rPr>
          <w:t>https://www.nhs.uk/conditions/dementia/about-dementia/what-is-dementia/</w:t>
        </w:r>
      </w:hyperlink>
      <w:r>
        <w:t xml:space="preserve"> (Accessed: 15 April 2026).</w:t>
      </w:r>
    </w:p>
    <w:p w:rsidR="0019247C" w:rsidRDefault="0019247C">
      <w:pPr>
        <w:spacing w:line="360" w:lineRule="auto"/>
        <w:jc w:val="both"/>
      </w:pPr>
      <w:r>
        <w:t xml:space="preserve">NHS (2024) </w:t>
      </w:r>
      <w:proofErr w:type="spellStart"/>
      <w:r>
        <w:rPr>
          <w:i/>
          <w:iCs/>
        </w:rPr>
        <w:t>RightCare</w:t>
      </w:r>
      <w:proofErr w:type="spellEnd"/>
      <w:r>
        <w:rPr>
          <w:i/>
          <w:iCs/>
        </w:rPr>
        <w:t xml:space="preserve"> dementia scenario</w:t>
      </w:r>
      <w:r>
        <w:t xml:space="preserve">. Available at: </w:t>
      </w:r>
      <w:hyperlink r:id="rId26">
        <w:r>
          <w:rPr>
            <w:color w:val="1155CC"/>
            <w:u w:val="single"/>
          </w:rPr>
          <w:t>https://www.england.nhs.uk/long-read/rightcare-dementia-scenario/</w:t>
        </w:r>
      </w:hyperlink>
      <w:r>
        <w:t xml:space="preserve"> (Accessed: 15 April 2026).</w:t>
      </w:r>
    </w:p>
    <w:p w:rsidR="0019247C" w:rsidRDefault="0019247C">
      <w:pPr>
        <w:spacing w:line="360" w:lineRule="auto"/>
        <w:jc w:val="both"/>
      </w:pPr>
      <w:r>
        <w:t xml:space="preserve">NHS (2026) </w:t>
      </w:r>
      <w:r>
        <w:rPr>
          <w:i/>
          <w:iCs/>
        </w:rPr>
        <w:t>Dementia and care homes</w:t>
      </w:r>
      <w:r>
        <w:t xml:space="preserve">.  Available at: </w:t>
      </w:r>
      <w:hyperlink r:id="rId27">
        <w:r>
          <w:rPr>
            <w:color w:val="1155CC"/>
            <w:u w:val="single"/>
          </w:rPr>
          <w:t>https://www.nhs.uk/conditions/dementia/care-and-support/care-homes/</w:t>
        </w:r>
      </w:hyperlink>
      <w:r>
        <w:t xml:space="preserve"> (Accessed: 15 April 2026).</w:t>
      </w:r>
    </w:p>
    <w:p w:rsidR="0019247C" w:rsidRDefault="0019247C">
      <w:pPr>
        <w:spacing w:line="360" w:lineRule="auto"/>
        <w:jc w:val="both"/>
      </w:pPr>
      <w:proofErr w:type="spellStart"/>
      <w:r>
        <w:t>Ruggiano</w:t>
      </w:r>
      <w:proofErr w:type="spellEnd"/>
      <w:r>
        <w:t xml:space="preserve">, N. and Perry, T.E. (2019) ‘Conducting secondary analysis of qualitative data: Should we, can we, and how?’, </w:t>
      </w:r>
      <w:r>
        <w:rPr>
          <w:i/>
          <w:iCs/>
        </w:rPr>
        <w:t>Qualitative social work</w:t>
      </w:r>
      <w:r>
        <w:t xml:space="preserve">, 18(1), pp.81-97. Available at: </w:t>
      </w:r>
      <w:hyperlink r:id="rId28">
        <w:r>
          <w:rPr>
            <w:color w:val="1155CC"/>
            <w:u w:val="single"/>
          </w:rPr>
          <w:t>https://pmc.ncbi.nlm.nih.gov/articles/PMC6428200/pdf/nihms-1005823.pdf</w:t>
        </w:r>
      </w:hyperlink>
      <w:r>
        <w:t xml:space="preserve"> (Accessed: 15 April 2026).</w:t>
      </w:r>
    </w:p>
    <w:p w:rsidR="0019247C" w:rsidRDefault="0019247C">
      <w:pPr>
        <w:spacing w:line="360" w:lineRule="auto"/>
        <w:jc w:val="both"/>
      </w:pPr>
      <w:proofErr w:type="spellStart"/>
      <w:r>
        <w:t>Sarkis-Onofre</w:t>
      </w:r>
      <w:proofErr w:type="spellEnd"/>
      <w:r>
        <w:t xml:space="preserve">, R., </w:t>
      </w:r>
      <w:proofErr w:type="spellStart"/>
      <w:r>
        <w:t>Catalá-López</w:t>
      </w:r>
      <w:proofErr w:type="spellEnd"/>
      <w:r>
        <w:t xml:space="preserve">, F., </w:t>
      </w:r>
      <w:proofErr w:type="spellStart"/>
      <w:r>
        <w:t>Aromataris</w:t>
      </w:r>
      <w:proofErr w:type="spellEnd"/>
      <w:r>
        <w:t xml:space="preserve">, E. and Lockwood, C (2021) ‘How to properly use the PRISMA Statement’ </w:t>
      </w:r>
      <w:r>
        <w:rPr>
          <w:i/>
          <w:iCs/>
        </w:rPr>
        <w:t>Systematic reviews,</w:t>
      </w:r>
      <w:r>
        <w:t xml:space="preserve"> 10(1), p.117. Available at: </w:t>
      </w:r>
      <w:hyperlink r:id="rId29">
        <w:r>
          <w:rPr>
            <w:color w:val="1155CC"/>
            <w:u w:val="single"/>
          </w:rPr>
          <w:t>https://link.springer.com/content/pdf/10.1186/s13643-021-01671-z.pdf</w:t>
        </w:r>
      </w:hyperlink>
      <w:r>
        <w:t xml:space="preserve"> (Accessed: 15 April 2026).</w:t>
      </w:r>
    </w:p>
    <w:p w:rsidR="0019247C" w:rsidRDefault="0019247C">
      <w:pPr>
        <w:spacing w:line="360" w:lineRule="auto"/>
        <w:jc w:val="both"/>
      </w:pPr>
      <w:proofErr w:type="spellStart"/>
      <w:r>
        <w:t>Shaheen</w:t>
      </w:r>
      <w:proofErr w:type="spellEnd"/>
      <w:r>
        <w:t xml:space="preserve">, N., </w:t>
      </w:r>
      <w:proofErr w:type="spellStart"/>
      <w:r>
        <w:t>Shaheen</w:t>
      </w:r>
      <w:proofErr w:type="spellEnd"/>
      <w:r>
        <w:t xml:space="preserve">, A., Ramadan, A., </w:t>
      </w:r>
      <w:proofErr w:type="spellStart"/>
      <w:r>
        <w:t>Hefnawy</w:t>
      </w:r>
      <w:proofErr w:type="spellEnd"/>
      <w:r>
        <w:t xml:space="preserve">, M.T., Ramadan, A., Ibrahim, I.A., </w:t>
      </w:r>
      <w:proofErr w:type="spellStart"/>
      <w:r>
        <w:t>Hassanein</w:t>
      </w:r>
      <w:proofErr w:type="spellEnd"/>
      <w:r>
        <w:t xml:space="preserve">, M.E., </w:t>
      </w:r>
      <w:proofErr w:type="spellStart"/>
      <w:r>
        <w:t>Ashour</w:t>
      </w:r>
      <w:proofErr w:type="spellEnd"/>
      <w:r>
        <w:t xml:space="preserve">, M.E. and </w:t>
      </w:r>
      <w:proofErr w:type="spellStart"/>
      <w:r>
        <w:t>Flouty</w:t>
      </w:r>
      <w:proofErr w:type="spellEnd"/>
      <w:r>
        <w:t xml:space="preserve">, O (2023) ‘Appraising systematic reviews: a comprehensive guide to ensuring validity and reliability’ </w:t>
      </w:r>
      <w:r>
        <w:rPr>
          <w:i/>
          <w:iCs/>
        </w:rPr>
        <w:t>Frontiers in research metrics and analytics</w:t>
      </w:r>
      <w:r>
        <w:t xml:space="preserve">, 8, p.1268045. Available at: </w:t>
      </w:r>
      <w:hyperlink r:id="rId30">
        <w:r>
          <w:rPr>
            <w:color w:val="1155CC"/>
            <w:u w:val="single"/>
          </w:rPr>
          <w:t>https://www.frontiersin.org/journals/research-metrics-and-analytics/articles/10.3389/frma.2023.1268045/pdf</w:t>
        </w:r>
      </w:hyperlink>
      <w:r>
        <w:t xml:space="preserve"> (Accessed: 15 April 2026).</w:t>
      </w:r>
    </w:p>
    <w:p w:rsidR="0019247C" w:rsidRDefault="0019247C">
      <w:pPr>
        <w:spacing w:line="360" w:lineRule="auto"/>
        <w:jc w:val="both"/>
      </w:pPr>
      <w:proofErr w:type="spellStart"/>
      <w:r>
        <w:t>Shemtob</w:t>
      </w:r>
      <w:proofErr w:type="spellEnd"/>
      <w:r>
        <w:t xml:space="preserve">, L., </w:t>
      </w:r>
      <w:proofErr w:type="spellStart"/>
      <w:r>
        <w:t>Asanati</w:t>
      </w:r>
      <w:proofErr w:type="spellEnd"/>
      <w:r>
        <w:t xml:space="preserve">, K., </w:t>
      </w:r>
      <w:proofErr w:type="spellStart"/>
      <w:r>
        <w:t>Pahl</w:t>
      </w:r>
      <w:proofErr w:type="spellEnd"/>
      <w:r>
        <w:t xml:space="preserve">, N. and </w:t>
      </w:r>
      <w:proofErr w:type="spellStart"/>
      <w:r>
        <w:t>Majeed</w:t>
      </w:r>
      <w:proofErr w:type="spellEnd"/>
      <w:r>
        <w:t xml:space="preserve">, A. (2023) ‘What needs to be done to address staffing shortages in health and social care?’, </w:t>
      </w:r>
      <w:r>
        <w:rPr>
          <w:i/>
          <w:iCs/>
        </w:rPr>
        <w:t>The British Journal of General Practice</w:t>
      </w:r>
      <w:r>
        <w:t xml:space="preserve">, 73(728), p.102. Available at: </w:t>
      </w:r>
      <w:hyperlink r:id="rId31">
        <w:r>
          <w:rPr>
            <w:color w:val="1155CC"/>
            <w:u w:val="single"/>
          </w:rPr>
          <w:t>https://pmc.ncbi.nlm.nih.gov/articles/PMC9976838/pdf/bjgpmar-2023-73-728-102.pdf</w:t>
        </w:r>
      </w:hyperlink>
      <w:r>
        <w:t xml:space="preserve"> (Accessed: 15 April 2026).</w:t>
      </w:r>
    </w:p>
    <w:p w:rsidR="0019247C" w:rsidRDefault="0019247C">
      <w:pPr>
        <w:spacing w:line="360" w:lineRule="auto"/>
        <w:jc w:val="both"/>
      </w:pPr>
      <w:proofErr w:type="spellStart"/>
      <w:r>
        <w:t>Spetz</w:t>
      </w:r>
      <w:proofErr w:type="spellEnd"/>
      <w:r>
        <w:t xml:space="preserve">, J., Wagner, L.M., White, E.M., Chapman, S.A., </w:t>
      </w:r>
      <w:proofErr w:type="spellStart"/>
      <w:r>
        <w:t>Chiong</w:t>
      </w:r>
      <w:proofErr w:type="spellEnd"/>
      <w:r>
        <w:t xml:space="preserve">, W., Friedman, E.M., </w:t>
      </w:r>
      <w:proofErr w:type="spellStart"/>
      <w:r>
        <w:t>Gerlach</w:t>
      </w:r>
      <w:proofErr w:type="spellEnd"/>
      <w:r>
        <w:t xml:space="preserve">, L.B., Harrison, K.L., Hunt, L.J., Lee, S.J. and </w:t>
      </w:r>
      <w:proofErr w:type="spellStart"/>
      <w:r>
        <w:t>Muench</w:t>
      </w:r>
      <w:proofErr w:type="spellEnd"/>
      <w:r>
        <w:t xml:space="preserve">, U (2025) ‘The National Dementia Workforce Study: Development of Questionnaires for Home Care, Assisted Living, and Nursing Home Settings’ </w:t>
      </w:r>
      <w:r>
        <w:rPr>
          <w:i/>
          <w:iCs/>
        </w:rPr>
        <w:t>Journal of the American Geriatrics Society</w:t>
      </w:r>
      <w:r>
        <w:t xml:space="preserve">, 73(11), pp.3344-3353. Available at: </w:t>
      </w:r>
      <w:hyperlink r:id="rId32">
        <w:r>
          <w:rPr>
            <w:color w:val="1155CC"/>
            <w:u w:val="single"/>
          </w:rPr>
          <w:t>https://agsjournals.onlinelibrary.wiley.com/doi/pdfdirect/10.1111/jgs.70048</w:t>
        </w:r>
      </w:hyperlink>
      <w:r>
        <w:t xml:space="preserve">  (Accessed: 15 April 2026).</w:t>
      </w:r>
    </w:p>
    <w:p w:rsidR="0019247C" w:rsidRDefault="0019247C">
      <w:pPr>
        <w:spacing w:line="360" w:lineRule="auto"/>
        <w:jc w:val="both"/>
      </w:pPr>
      <w:r>
        <w:t xml:space="preserve">Stevenson-Hoare, J., </w:t>
      </w:r>
      <w:proofErr w:type="spellStart"/>
      <w:r>
        <w:t>Schalkamp</w:t>
      </w:r>
      <w:proofErr w:type="spellEnd"/>
      <w:r>
        <w:t xml:space="preserve">, A.K., Sandor, C., Hardy, J. and </w:t>
      </w:r>
      <w:proofErr w:type="spellStart"/>
      <w:r>
        <w:t>Escott</w:t>
      </w:r>
      <w:proofErr w:type="spellEnd"/>
      <w:r>
        <w:t xml:space="preserve">-Price, V. (2023) ‘New cases of dementia are rising in elderly populations in Wales, UK’, </w:t>
      </w:r>
      <w:r>
        <w:rPr>
          <w:i/>
          <w:iCs/>
        </w:rPr>
        <w:t>Journal of the neurological science</w:t>
      </w:r>
      <w:r>
        <w:t xml:space="preserve">s, 451, p.120715. Available at: </w:t>
      </w:r>
      <w:hyperlink r:id="rId33">
        <w:r>
          <w:rPr>
            <w:color w:val="1155CC"/>
            <w:u w:val="single"/>
          </w:rPr>
          <w:t>https://doi.org/10.1016/j.jns.2023.120715</w:t>
        </w:r>
      </w:hyperlink>
      <w:r>
        <w:t xml:space="preserve"> </w:t>
      </w:r>
    </w:p>
    <w:p w:rsidR="0019247C" w:rsidRDefault="0019247C">
      <w:pPr>
        <w:spacing w:line="360" w:lineRule="auto"/>
        <w:jc w:val="both"/>
      </w:pPr>
      <w:r>
        <w:t xml:space="preserve">Turnbull, D., </w:t>
      </w:r>
      <w:proofErr w:type="spellStart"/>
      <w:r>
        <w:t>Chugh</w:t>
      </w:r>
      <w:proofErr w:type="spellEnd"/>
      <w:r>
        <w:t>, R. and Luck, J (2023) ‘Systematic-narrative hybrid literature review: A strategy for integrating a concise methodology into a manuscript’</w:t>
      </w:r>
      <w:r>
        <w:rPr>
          <w:i/>
          <w:iCs/>
        </w:rPr>
        <w:t xml:space="preserve"> Social Sciences &amp; Humanities Open</w:t>
      </w:r>
      <w:r>
        <w:t xml:space="preserve">, 7(1), p.100381. Available at: </w:t>
      </w:r>
      <w:hyperlink r:id="rId34">
        <w:r>
          <w:rPr>
            <w:color w:val="1155CC"/>
            <w:u w:val="single"/>
          </w:rPr>
          <w:t>//www.sciencedirect.com/science/article/pii/S2590291122001358</w:t>
        </w:r>
      </w:hyperlink>
      <w:r>
        <w:t xml:space="preserve"> (Accessed: 15 April 2026).</w:t>
      </w:r>
    </w:p>
    <w:p w:rsidR="0019247C" w:rsidRDefault="0019247C">
      <w:pPr>
        <w:spacing w:line="360" w:lineRule="auto"/>
        <w:jc w:val="both"/>
      </w:pPr>
      <w:proofErr w:type="spellStart"/>
      <w:r>
        <w:t>Ursin</w:t>
      </w:r>
      <w:proofErr w:type="spellEnd"/>
      <w:r>
        <w:t xml:space="preserve">, F., Müller, R., </w:t>
      </w:r>
      <w:proofErr w:type="spellStart"/>
      <w:r>
        <w:t>Funer</w:t>
      </w:r>
      <w:proofErr w:type="spellEnd"/>
      <w:r>
        <w:t xml:space="preserve">, F., </w:t>
      </w:r>
      <w:proofErr w:type="spellStart"/>
      <w:r>
        <w:t>Liedtke</w:t>
      </w:r>
      <w:proofErr w:type="spellEnd"/>
      <w:r>
        <w:t xml:space="preserve">, W., Renz, D., </w:t>
      </w:r>
      <w:proofErr w:type="spellStart"/>
      <w:r>
        <w:t>Wiertz</w:t>
      </w:r>
      <w:proofErr w:type="spellEnd"/>
      <w:r>
        <w:t xml:space="preserve">, S. and </w:t>
      </w:r>
      <w:proofErr w:type="spellStart"/>
      <w:r>
        <w:t>Ranisch</w:t>
      </w:r>
      <w:proofErr w:type="spellEnd"/>
      <w:r>
        <w:t xml:space="preserve">, R (2024) ‘Non-empirical methods for ethics research on digital technologies in medicine, health care and public health: a systematic journal review’ </w:t>
      </w:r>
      <w:r>
        <w:rPr>
          <w:i/>
          <w:iCs/>
        </w:rPr>
        <w:t>Medicine, Health Care and Philosophy,</w:t>
      </w:r>
      <w:r>
        <w:t xml:space="preserve"> 27(4), pp.513-528. Available at: </w:t>
      </w:r>
      <w:hyperlink r:id="rId35">
        <w:r>
          <w:rPr>
            <w:color w:val="1155CC"/>
            <w:u w:val="single"/>
          </w:rPr>
          <w:t>https://link.springer.com/content/pdf/10.1007/s11019-024-10222-x.pdf</w:t>
        </w:r>
      </w:hyperlink>
      <w:r>
        <w:t xml:space="preserve"> (Accessed: 15 April 2026).</w:t>
      </w:r>
    </w:p>
    <w:p w:rsidR="0019247C" w:rsidRDefault="0019247C">
      <w:pPr>
        <w:spacing w:line="360" w:lineRule="auto"/>
        <w:jc w:val="both"/>
      </w:pPr>
      <w:r>
        <w:lastRenderedPageBreak/>
        <w:t xml:space="preserve">Weiss, J., </w:t>
      </w:r>
      <w:proofErr w:type="spellStart"/>
      <w:r>
        <w:t>Tumosa</w:t>
      </w:r>
      <w:proofErr w:type="spellEnd"/>
      <w:r>
        <w:t xml:space="preserve">, N., </w:t>
      </w:r>
      <w:proofErr w:type="spellStart"/>
      <w:r>
        <w:t>Perweiler</w:t>
      </w:r>
      <w:proofErr w:type="spellEnd"/>
      <w:r>
        <w:t xml:space="preserve">, E., </w:t>
      </w:r>
      <w:proofErr w:type="spellStart"/>
      <w:r>
        <w:t>Forciea</w:t>
      </w:r>
      <w:proofErr w:type="spellEnd"/>
      <w:r>
        <w:t xml:space="preserve">, M.A., Miles, T., Blackwell, E., </w:t>
      </w:r>
      <w:proofErr w:type="spellStart"/>
      <w:r>
        <w:t>Tebb</w:t>
      </w:r>
      <w:proofErr w:type="spellEnd"/>
      <w:r>
        <w:t xml:space="preserve">, S., Bailey, D., Trudeau, S.A. and </w:t>
      </w:r>
      <w:proofErr w:type="spellStart"/>
      <w:r>
        <w:t>Worstell</w:t>
      </w:r>
      <w:proofErr w:type="spellEnd"/>
      <w:r>
        <w:t xml:space="preserve">, M (2020) ‘Critical workforce gaps in dementia education and training’ </w:t>
      </w:r>
      <w:r>
        <w:rPr>
          <w:i/>
          <w:iCs/>
        </w:rPr>
        <w:t>Journal of the American Geriatrics Society</w:t>
      </w:r>
      <w:r>
        <w:t xml:space="preserve">, 68(3), pp.625-629. Available at: </w:t>
      </w:r>
      <w:hyperlink r:id="rId36">
        <w:r>
          <w:rPr>
            <w:color w:val="1155CC"/>
            <w:u w:val="single"/>
          </w:rPr>
          <w:t>https://agsjournals.onlinelibrary.wiley.com/doi/pdfdirect/10.1111/jgs.16341</w:t>
        </w:r>
      </w:hyperlink>
      <w:r>
        <w:t xml:space="preserve">  (Accessed: 15 April 2026).</w:t>
      </w:r>
    </w:p>
    <w:p w:rsidR="0019247C" w:rsidRDefault="0019247C">
      <w:pPr>
        <w:spacing w:line="360" w:lineRule="auto"/>
        <w:jc w:val="both"/>
      </w:pPr>
      <w:r>
        <w:t xml:space="preserve">WHO (2025) </w:t>
      </w:r>
      <w:r>
        <w:rPr>
          <w:i/>
          <w:iCs/>
        </w:rPr>
        <w:t>Dementia</w:t>
      </w:r>
      <w:r>
        <w:t xml:space="preserve">. Available at: </w:t>
      </w:r>
      <w:hyperlink r:id="rId37">
        <w:r>
          <w:rPr>
            <w:color w:val="1155CC"/>
            <w:u w:val="single"/>
          </w:rPr>
          <w:t>https://www.who.int/news-room/fact-sheets/detail/dementia</w:t>
        </w:r>
      </w:hyperlink>
      <w:r>
        <w:t xml:space="preserve"> (Accessed: 15 April 2026).</w:t>
      </w:r>
    </w:p>
    <w:p w:rsidR="005B43F1" w:rsidRDefault="005B43F1">
      <w:pPr>
        <w:spacing w:line="360" w:lineRule="auto"/>
        <w:jc w:val="both"/>
      </w:pPr>
    </w:p>
    <w:p w:rsidR="005B43F1" w:rsidRDefault="005B43F1">
      <w:pPr>
        <w:spacing w:line="360" w:lineRule="auto"/>
        <w:jc w:val="both"/>
      </w:pPr>
    </w:p>
    <w:p w:rsidR="005B43F1" w:rsidRDefault="005B43F1">
      <w:pPr>
        <w:spacing w:line="360" w:lineRule="auto"/>
        <w:jc w:val="both"/>
      </w:pPr>
    </w:p>
    <w:p w:rsidR="005B43F1" w:rsidRDefault="005B43F1">
      <w:pPr>
        <w:spacing w:line="360" w:lineRule="auto"/>
        <w:jc w:val="both"/>
      </w:pPr>
    </w:p>
    <w:p w:rsidR="005B43F1" w:rsidRDefault="005B43F1">
      <w:pPr>
        <w:spacing w:line="360" w:lineRule="auto"/>
        <w:jc w:val="both"/>
      </w:pPr>
    </w:p>
    <w:p w:rsidR="005B43F1" w:rsidRDefault="005B43F1">
      <w:pPr>
        <w:spacing w:line="360" w:lineRule="auto"/>
        <w:jc w:val="both"/>
      </w:pPr>
    </w:p>
    <w:p w:rsidR="005B43F1" w:rsidRDefault="005B43F1">
      <w:pPr>
        <w:spacing w:line="360" w:lineRule="auto"/>
        <w:jc w:val="both"/>
      </w:pPr>
    </w:p>
    <w:p w:rsidR="005B43F1" w:rsidRDefault="005B43F1">
      <w:pPr>
        <w:spacing w:line="360" w:lineRule="auto"/>
        <w:jc w:val="both"/>
      </w:pPr>
    </w:p>
    <w:sectPr w:rsidR="005B43F1">
      <w:footerReference w:type="default" r:id="rId3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F2B47" w:rsidRDefault="009F2B47">
      <w:pPr>
        <w:spacing w:line="240" w:lineRule="auto"/>
      </w:pPr>
      <w:r>
        <w:separator/>
      </w:r>
    </w:p>
  </w:endnote>
  <w:endnote w:type="continuationSeparator" w:id="0">
    <w:p w:rsidR="009F2B47" w:rsidRDefault="009F2B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embedRegular r:id="rId1" w:fontKey="{245D261E-15CD-43DC-A3D5-DF017851023E}"/>
  </w:font>
  <w:font w:name="Calibri">
    <w:panose1 w:val="020F0502020204030204"/>
    <w:charset w:val="00"/>
    <w:family w:val="swiss"/>
    <w:pitch w:val="variable"/>
    <w:sig w:usb0="E4002EFF" w:usb1="C200247B" w:usb2="00000009" w:usb3="00000000" w:csb0="000001FF" w:csb1="00000000"/>
    <w:embedRegular r:id="rId2" w:fontKey="{3A183C0D-B30A-4C6F-804C-126200EC2DE0}"/>
  </w:font>
  <w:font w:name="Cambria">
    <w:panose1 w:val="02040503050406030204"/>
    <w:charset w:val="00"/>
    <w:family w:val="roman"/>
    <w:pitch w:val="variable"/>
    <w:sig w:usb0="E00006FF" w:usb1="420024FF" w:usb2="02000000" w:usb3="00000000" w:csb0="0000019F" w:csb1="00000000"/>
    <w:embedRegular r:id="rId3" w:fontKey="{4C54D18A-7B43-4766-82A4-A01B94DF79AF}"/>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B43F1" w:rsidRDefault="005B43F1"/>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F2B47" w:rsidRDefault="009F2B47">
      <w:pPr>
        <w:spacing w:line="240" w:lineRule="auto"/>
      </w:pPr>
      <w:r>
        <w:separator/>
      </w:r>
    </w:p>
  </w:footnote>
  <w:footnote w:type="continuationSeparator" w:id="0">
    <w:p w:rsidR="009F2B47" w:rsidRDefault="009F2B4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B73C1D"/>
    <w:multiLevelType w:val="multilevel"/>
    <w:tmpl w:val="E17E32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43F1"/>
    <w:rsid w:val="000C595B"/>
    <w:rsid w:val="0019247C"/>
    <w:rsid w:val="005B43F1"/>
    <w:rsid w:val="007452CB"/>
    <w:rsid w:val="008B7275"/>
    <w:rsid w:val="009F2B47"/>
    <w:rsid w:val="00A94F10"/>
    <w:rsid w:val="00CA11D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1AD8A"/>
  <w15:docId w15:val="{52D0175A-FF27-4B81-B5E2-991C6B1C07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b/>
      <w:bCs/>
    </w:rPr>
  </w:style>
  <w:style w:type="paragraph" w:styleId="Heading2">
    <w:name w:val="heading 2"/>
    <w:basedOn w:val="Normal"/>
    <w:next w:val="Normal"/>
    <w:pPr>
      <w:keepNext/>
      <w:keepLines/>
      <w:spacing w:line="360" w:lineRule="auto"/>
      <w:jc w:val="both"/>
      <w:outlineLvl w:val="1"/>
    </w:pPr>
    <w:rPr>
      <w:b/>
      <w:bCs/>
      <w:i/>
      <w:iCs/>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CellMar>
        <w:top w:w="15" w:type="dxa"/>
        <w:left w:w="15" w:type="dxa"/>
        <w:bottom w:w="15" w:type="dxa"/>
        <w:right w:w="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13" Type="http://schemas.openxmlformats.org/officeDocument/2006/relationships/hyperlink" Target="https://pmc.ncbi.nlm.nih.gov/articles/PMC7462122/pdf/nihms-1622652.pdf" TargetMode="External"/><Relationship Id="rId18" Type="http://schemas.openxmlformats.org/officeDocument/2006/relationships/hyperlink" Target="https://gh.bmj.com/content/bmjgh/5/12/e003330.full.pdf" TargetMode="External"/><Relationship Id="rId26" Type="http://schemas.openxmlformats.org/officeDocument/2006/relationships/hyperlink" Target="https://www.england.nhs.uk/long-read/rightcare-dementia-scenario/" TargetMode="External"/><Relationship Id="rId39" Type="http://schemas.openxmlformats.org/officeDocument/2006/relationships/fontTable" Target="fontTable.xml"/><Relationship Id="rId21" Type="http://schemas.openxmlformats.org/officeDocument/2006/relationships/hyperlink" Target="https://www.cambridge.org/core/services/aop-cambridge-core/content/view/40D4CEA7A7CC3FB6ED6233E79A0A2A1F/S2220434219001690a.pdf/systematic-literature-reviews-an-introduction.pdf" TargetMode="External"/><Relationship Id="rId34" Type="http://schemas.openxmlformats.org/officeDocument/2006/relationships/hyperlink" Target="https://www.sciencedirect.com/science/article/pii/S2590291122001358" TargetMode="External"/><Relationship Id="rId7" Type="http://schemas.openxmlformats.org/officeDocument/2006/relationships/endnotes" Target="endnotes.xml"/><Relationship Id="rId12" Type="http://schemas.openxmlformats.org/officeDocument/2006/relationships/hyperlink" Target="https://onlinelibrary.wiley.com/doi/pdf/10.1111/hex.70502" TargetMode="External"/><Relationship Id="rId17" Type="http://schemas.openxmlformats.org/officeDocument/2006/relationships/hyperlink" Target="https://www.scielo.br/j/dn/a/wqjFZcKfpBCMd9WB4z8G7Bz/?format=pdf&amp;lang=en" TargetMode="External"/><Relationship Id="rId25" Type="http://schemas.openxmlformats.org/officeDocument/2006/relationships/hyperlink" Target="https://www.nhs.uk/conditions/dementia/about-dementia/what-is-dementia/" TargetMode="External"/><Relationship Id="rId33" Type="http://schemas.openxmlformats.org/officeDocument/2006/relationships/hyperlink" Target="https://doi.org/10.1016/j.jns.2023.120715"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carehome.co.uk/advice/care-home-stats-number-of-settings-population-workforce" TargetMode="External"/><Relationship Id="rId20" Type="http://schemas.openxmlformats.org/officeDocument/2006/relationships/hyperlink" Target="https://www.ajpe.org/article/S0002-9459(23)01606-6/pdf" TargetMode="External"/><Relationship Id="rId29" Type="http://schemas.openxmlformats.org/officeDocument/2006/relationships/hyperlink" Target="https://link.springer.com/content/pdf/10.1186/s13643-021-01671-z.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ademia.edu/download/55257152/ZA0611216222.pdf" TargetMode="External"/><Relationship Id="rId24" Type="http://schemas.openxmlformats.org/officeDocument/2006/relationships/hyperlink" Target="https://myhomelife.org.uk/supporting-people-living-with-dementia-in-care-homes-to-thrive/" TargetMode="External"/><Relationship Id="rId32" Type="http://schemas.openxmlformats.org/officeDocument/2006/relationships/hyperlink" Target="https://agsjournals.onlinelibrary.wiley.com/doi/pdfdirect/10.1111/jgs.70048" TargetMode="External"/><Relationship Id="rId37" Type="http://schemas.openxmlformats.org/officeDocument/2006/relationships/hyperlink" Target="https://www.who.int/news-room/fact-sheets/detail/dementia"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bbc.com/news/health-46439892" TargetMode="External"/><Relationship Id="rId23" Type="http://schemas.openxmlformats.org/officeDocument/2006/relationships/hyperlink" Target="https://www.tandfonline.com/doi/pdf/10.2147/CIA.S104618" TargetMode="External"/><Relationship Id="rId28" Type="http://schemas.openxmlformats.org/officeDocument/2006/relationships/hyperlink" Target="https://pmc.ncbi.nlm.nih.gov/articles/PMC6428200/pdf/nihms-1005823.pdf" TargetMode="External"/><Relationship Id="rId36" Type="http://schemas.openxmlformats.org/officeDocument/2006/relationships/hyperlink" Target="https://agsjournals.onlinelibrary.wiley.com/doi/pdfdirect/10.1111/jgs.16341" TargetMode="External"/><Relationship Id="rId10" Type="http://schemas.openxmlformats.org/officeDocument/2006/relationships/hyperlink" Target="https://www.researchgate.net/profile/Gerald-Okeke/publication/389068583_Ethical_Standards_in_Research_A_Professional_Imperative/links/67b3e6714c479b26c9e54656/Ethical-Standards-in-Research-A-Professional-Imperative.pdf" TargetMode="External"/><Relationship Id="rId19" Type="http://schemas.openxmlformats.org/officeDocument/2006/relationships/hyperlink" Target="https://www.gov.uk/government/publications/dementia-applying-all-our-health/dementia-applying-all-our-health" TargetMode="External"/><Relationship Id="rId31" Type="http://schemas.openxmlformats.org/officeDocument/2006/relationships/hyperlink" Target="https://pmc.ncbi.nlm.nih.gov/articles/PMC9976838/pdf/bjgpmar-2023-73-728-102.pdf" TargetMode="External"/><Relationship Id="rId4" Type="http://schemas.openxmlformats.org/officeDocument/2006/relationships/settings" Target="settings.xml"/><Relationship Id="rId9" Type="http://schemas.openxmlformats.org/officeDocument/2006/relationships/hyperlink" Target="https://doi.org/10.1016/j.glmedi.2025.100198" TargetMode="External"/><Relationship Id="rId14" Type="http://schemas.openxmlformats.org/officeDocument/2006/relationships/hyperlink" Target="https://doi.org/10.1016/j.jphys.2021.11.002" TargetMode="External"/><Relationship Id="rId22" Type="http://schemas.openxmlformats.org/officeDocument/2006/relationships/hyperlink" Target="https://journals.sagepub.com/doi/pdf/10.1177/2632084320947559" TargetMode="External"/><Relationship Id="rId27" Type="http://schemas.openxmlformats.org/officeDocument/2006/relationships/hyperlink" Target="https://www.nhs.uk/conditions/dementia/care-and-support/care-homes/" TargetMode="External"/><Relationship Id="rId30" Type="http://schemas.openxmlformats.org/officeDocument/2006/relationships/hyperlink" Target="https://www.frontiersin.org/journals/research-metrics-and-analytics/articles/10.3389/frma.2023.1268045/pdf" TargetMode="External"/><Relationship Id="rId35" Type="http://schemas.openxmlformats.org/officeDocument/2006/relationships/hyperlink" Target="https://link.springer.com/content/pdf/10.1007/s11019-024-10222-x.pdf" TargetMode="External"/><Relationship Id="rId8" Type="http://schemas.openxmlformats.org/officeDocument/2006/relationships/image" Target="media/image1.pn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vTuF2C0vRFVIGANmrWw9xsDsFMA==">CgMxLjAyDmgucHBidXYwZWI1ejE3Mg5oLmIyMmE4OXg1Mm1wMDIOaC4yZG8zaGJ5bnhmYnAyDmgueWM0cjJwNWNuaWt3Mg5oLmc5NmU1czFmMTVqbjIOaC5tZng4M2Q3azUzb2gyDmguYjI4NjhudzRlNTdhMg5oLml0Y25vNTNneWd2ZjIOaC45ZzczbjhsOGMyMTQyDmgucmM2Y2VhdG84a2kxMg5oLnk0b2twM3k3dnJmNzIOaC5wOXpra2p1MnJnYnMyDmgueTU0bms5dTJ5ODg3Mg5oLmJnMW40MmVsbXpsbTIOaC41MGMwb3pzOGQ5amcyDmgudjY0N2wzZGk3MGY2Mg5oLnRveWwyMGZjMGMxZDgAciExQmlyQXI4blhuNmoyenJnUzVOUnZLaDV4NVVBbmd0Y2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15</Pages>
  <Words>4655</Words>
  <Characters>26537</Characters>
  <DocSecurity>0</DocSecurity>
  <Lines>221</Lines>
  <Paragraphs>62</Paragraphs>
  <ScaleCrop>false</ScaleCrop>
  <LinksUpToDate>false</LinksUpToDate>
  <CharactersWithSpaces>31130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2026-07-27T08:11:00Z</dcterms:created>
  <dcterms:modified xsi:type="dcterms:W3CDTF">2026-07-27T14:08:00Z</dcterms:modified>
</cp:coreProperties>
</file>