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B2190F" w:rsidRDefault="00000000">
      <w:pPr>
        <w:spacing w:before="120" w:after="120"/>
        <w:jc w:val="center"/>
        <w:rPr>
          <w:rFonts w:ascii="Arial" w:eastAsia="Arial" w:hAnsi="Arial" w:cs="Arial"/>
          <w:b/>
          <w:bCs/>
          <w:sz w:val="24"/>
          <w:szCs w:val="24"/>
        </w:rPr>
      </w:pPr>
      <w:r>
        <w:rPr>
          <w:rFonts w:ascii="Arial" w:eastAsia="Arial" w:hAnsi="Arial" w:cs="Arial"/>
          <w:b/>
          <w:bCs/>
          <w:sz w:val="24"/>
          <w:szCs w:val="24"/>
        </w:rPr>
        <w:t>BA (</w:t>
      </w:r>
      <w:proofErr w:type="spellStart"/>
      <w:r>
        <w:rPr>
          <w:rFonts w:ascii="Arial" w:eastAsia="Arial" w:hAnsi="Arial" w:cs="Arial"/>
          <w:b/>
          <w:bCs/>
          <w:sz w:val="24"/>
          <w:szCs w:val="24"/>
        </w:rPr>
        <w:t>Hons</w:t>
      </w:r>
      <w:proofErr w:type="spellEnd"/>
      <w:r>
        <w:rPr>
          <w:rFonts w:ascii="Arial" w:eastAsia="Arial" w:hAnsi="Arial" w:cs="Arial"/>
          <w:b/>
          <w:bCs/>
          <w:sz w:val="24"/>
          <w:szCs w:val="24"/>
        </w:rPr>
        <w:t>) Leadership and Management Skills in the Workplace</w:t>
      </w:r>
    </w:p>
    <w:p w14:paraId="00000002" w14:textId="77777777" w:rsidR="00B2190F" w:rsidRDefault="00B2190F">
      <w:pPr>
        <w:spacing w:before="120" w:after="120"/>
        <w:jc w:val="center"/>
        <w:rPr>
          <w:rFonts w:ascii="Arial" w:eastAsia="Arial" w:hAnsi="Arial" w:cs="Arial"/>
          <w:b/>
          <w:bCs/>
          <w:sz w:val="24"/>
          <w:szCs w:val="24"/>
        </w:rPr>
      </w:pPr>
    </w:p>
    <w:p w14:paraId="00000003" w14:textId="77777777" w:rsidR="00B2190F" w:rsidRDefault="00B2190F">
      <w:pPr>
        <w:spacing w:before="120" w:after="120"/>
        <w:jc w:val="center"/>
        <w:rPr>
          <w:rFonts w:ascii="Arial" w:eastAsia="Arial" w:hAnsi="Arial" w:cs="Arial"/>
          <w:b/>
          <w:bCs/>
          <w:sz w:val="24"/>
          <w:szCs w:val="24"/>
        </w:rPr>
      </w:pPr>
    </w:p>
    <w:p w14:paraId="00000004" w14:textId="77777777" w:rsidR="00B2190F" w:rsidRDefault="00B2190F">
      <w:pPr>
        <w:spacing w:before="120" w:after="120"/>
        <w:jc w:val="center"/>
        <w:rPr>
          <w:rFonts w:ascii="Arial" w:eastAsia="Arial" w:hAnsi="Arial" w:cs="Arial"/>
          <w:b/>
          <w:bCs/>
          <w:sz w:val="24"/>
          <w:szCs w:val="24"/>
        </w:rPr>
      </w:pPr>
    </w:p>
    <w:p w14:paraId="00000005" w14:textId="77777777" w:rsidR="00B2190F" w:rsidRDefault="00B2190F">
      <w:pPr>
        <w:spacing w:before="120" w:after="120"/>
        <w:jc w:val="center"/>
        <w:rPr>
          <w:rFonts w:ascii="Arial" w:eastAsia="Arial" w:hAnsi="Arial" w:cs="Arial"/>
          <w:b/>
          <w:bCs/>
          <w:sz w:val="24"/>
          <w:szCs w:val="24"/>
        </w:rPr>
      </w:pPr>
    </w:p>
    <w:p w14:paraId="00000006" w14:textId="77777777" w:rsidR="00B2190F" w:rsidRDefault="00B2190F">
      <w:pPr>
        <w:spacing w:before="120" w:after="120"/>
        <w:jc w:val="center"/>
        <w:rPr>
          <w:rFonts w:ascii="Arial" w:eastAsia="Arial" w:hAnsi="Arial" w:cs="Arial"/>
          <w:b/>
          <w:bCs/>
          <w:sz w:val="24"/>
          <w:szCs w:val="24"/>
        </w:rPr>
      </w:pPr>
    </w:p>
    <w:p w14:paraId="00000007" w14:textId="77777777" w:rsidR="00B2190F" w:rsidRDefault="00000000">
      <w:pPr>
        <w:spacing w:before="120" w:after="120"/>
        <w:jc w:val="center"/>
        <w:rPr>
          <w:rFonts w:ascii="Arial" w:eastAsia="Arial" w:hAnsi="Arial" w:cs="Arial"/>
          <w:b/>
          <w:bCs/>
          <w:sz w:val="24"/>
          <w:szCs w:val="24"/>
        </w:rPr>
      </w:pPr>
      <w:r>
        <w:rPr>
          <w:rFonts w:ascii="Arial" w:eastAsia="Arial" w:hAnsi="Arial" w:cs="Arial"/>
          <w:b/>
          <w:bCs/>
          <w:sz w:val="24"/>
          <w:szCs w:val="24"/>
        </w:rPr>
        <w:t xml:space="preserve">Independent Project /Dissertation </w:t>
      </w:r>
    </w:p>
    <w:p w14:paraId="00000008" w14:textId="77777777" w:rsidR="00B2190F" w:rsidRDefault="00B2190F">
      <w:pPr>
        <w:spacing w:before="120" w:after="120"/>
        <w:jc w:val="center"/>
        <w:rPr>
          <w:rFonts w:ascii="Arial" w:eastAsia="Arial" w:hAnsi="Arial" w:cs="Arial"/>
          <w:b/>
          <w:bCs/>
          <w:sz w:val="24"/>
          <w:szCs w:val="24"/>
        </w:rPr>
      </w:pPr>
    </w:p>
    <w:p w14:paraId="00000009" w14:textId="77777777" w:rsidR="00B2190F" w:rsidRDefault="00B2190F">
      <w:pPr>
        <w:spacing w:before="120" w:after="120"/>
        <w:jc w:val="center"/>
        <w:rPr>
          <w:rFonts w:ascii="Arial" w:eastAsia="Arial" w:hAnsi="Arial" w:cs="Arial"/>
          <w:b/>
          <w:bCs/>
          <w:sz w:val="24"/>
          <w:szCs w:val="24"/>
        </w:rPr>
      </w:pPr>
    </w:p>
    <w:p w14:paraId="0000000A" w14:textId="77777777" w:rsidR="00B2190F" w:rsidRDefault="00B2190F">
      <w:pPr>
        <w:spacing w:before="120" w:after="120"/>
        <w:jc w:val="center"/>
        <w:rPr>
          <w:rFonts w:ascii="Arial" w:eastAsia="Arial" w:hAnsi="Arial" w:cs="Arial"/>
          <w:b/>
          <w:bCs/>
          <w:sz w:val="24"/>
          <w:szCs w:val="24"/>
        </w:rPr>
      </w:pPr>
    </w:p>
    <w:p w14:paraId="0000000B" w14:textId="77777777" w:rsidR="00B2190F" w:rsidRDefault="00B2190F">
      <w:pPr>
        <w:spacing w:before="120" w:after="120"/>
        <w:jc w:val="center"/>
        <w:rPr>
          <w:rFonts w:ascii="Arial" w:eastAsia="Arial" w:hAnsi="Arial" w:cs="Arial"/>
          <w:b/>
          <w:bCs/>
          <w:sz w:val="24"/>
          <w:szCs w:val="24"/>
        </w:rPr>
      </w:pPr>
    </w:p>
    <w:p w14:paraId="0000000C" w14:textId="77777777" w:rsidR="00B2190F" w:rsidRDefault="00B2190F"/>
    <w:p w14:paraId="0000000D" w14:textId="77777777" w:rsidR="00B2190F" w:rsidRDefault="00B2190F"/>
    <w:p w14:paraId="0000000E" w14:textId="77777777" w:rsidR="00B2190F" w:rsidRDefault="00B2190F"/>
    <w:p w14:paraId="0000000F" w14:textId="77777777" w:rsidR="00B2190F" w:rsidRDefault="00000000">
      <w:pPr>
        <w:jc w:val="center"/>
        <w:rPr>
          <w:sz w:val="56"/>
          <w:szCs w:val="56"/>
        </w:rPr>
      </w:pPr>
      <w:r>
        <w:rPr>
          <w:rFonts w:ascii="Arial" w:eastAsia="Arial" w:hAnsi="Arial" w:cs="Arial"/>
          <w:i/>
          <w:iCs/>
          <w:sz w:val="56"/>
          <w:szCs w:val="56"/>
        </w:rPr>
        <w:t xml:space="preserve">Research Process Reflection </w:t>
      </w:r>
    </w:p>
    <w:p w14:paraId="00000010" w14:textId="77777777" w:rsidR="00B2190F" w:rsidRDefault="00B2190F"/>
    <w:p w14:paraId="00000011" w14:textId="77777777" w:rsidR="00B2190F" w:rsidRDefault="00B2190F"/>
    <w:p w14:paraId="00000012" w14:textId="77777777" w:rsidR="00B2190F" w:rsidRDefault="00B2190F"/>
    <w:p w14:paraId="00000013" w14:textId="77777777" w:rsidR="00B2190F" w:rsidRDefault="00B2190F"/>
    <w:p w14:paraId="00000014" w14:textId="77777777" w:rsidR="00B2190F" w:rsidRDefault="00B2190F"/>
    <w:p w14:paraId="00000015" w14:textId="77777777" w:rsidR="00B2190F" w:rsidRDefault="00B2190F"/>
    <w:p w14:paraId="00000016" w14:textId="77777777" w:rsidR="00B2190F" w:rsidRDefault="00B2190F"/>
    <w:p w14:paraId="00000017" w14:textId="77777777" w:rsidR="00B2190F" w:rsidRDefault="00B2190F"/>
    <w:p w14:paraId="00000018" w14:textId="77777777" w:rsidR="00B2190F" w:rsidRDefault="00B2190F"/>
    <w:p w14:paraId="00000019" w14:textId="77777777" w:rsidR="00B2190F" w:rsidRDefault="00B2190F"/>
    <w:p w14:paraId="0000001A" w14:textId="77777777" w:rsidR="00B2190F" w:rsidRDefault="00B2190F"/>
    <w:p w14:paraId="0000001B" w14:textId="77777777" w:rsidR="00B2190F" w:rsidRDefault="00B2190F"/>
    <w:p w14:paraId="0000001C" w14:textId="77777777" w:rsidR="00B2190F" w:rsidRDefault="00B2190F"/>
    <w:p w14:paraId="0000001D" w14:textId="77777777" w:rsidR="00B2190F" w:rsidRDefault="00B2190F"/>
    <w:p w14:paraId="0000001E" w14:textId="77777777" w:rsidR="00B2190F" w:rsidRDefault="00B2190F"/>
    <w:p w14:paraId="0000001F" w14:textId="77777777" w:rsidR="00B2190F" w:rsidRDefault="00B2190F"/>
    <w:p w14:paraId="00000020" w14:textId="77777777" w:rsidR="00B2190F" w:rsidRDefault="00B2190F"/>
    <w:p w14:paraId="00000021" w14:textId="77777777" w:rsidR="00B2190F" w:rsidRDefault="00B2190F"/>
    <w:p w14:paraId="00000022" w14:textId="77777777" w:rsidR="00B2190F" w:rsidRDefault="00B2190F"/>
    <w:p w14:paraId="00000023" w14:textId="77777777" w:rsidR="00B2190F" w:rsidRDefault="00B2190F"/>
    <w:p w14:paraId="00000024" w14:textId="77777777" w:rsidR="00B2190F" w:rsidRDefault="00B2190F"/>
    <w:p w14:paraId="00000025" w14:textId="77777777" w:rsidR="00B2190F" w:rsidRDefault="00B2190F"/>
    <w:p w14:paraId="00000026" w14:textId="77777777" w:rsidR="00B2190F" w:rsidRDefault="00B2190F"/>
    <w:p w14:paraId="00000027" w14:textId="77777777" w:rsidR="00B2190F" w:rsidRDefault="00B2190F"/>
    <w:p w14:paraId="00000028" w14:textId="77777777" w:rsidR="00B2190F" w:rsidRDefault="00B2190F"/>
    <w:p w14:paraId="00000029" w14:textId="62B0126E" w:rsidR="00B2190F" w:rsidRDefault="00000000">
      <w:pPr>
        <w:jc w:val="center"/>
      </w:pPr>
      <w:r>
        <w:t xml:space="preserve">Student Name: </w:t>
      </w:r>
      <w:r w:rsidR="00CD640A">
        <w:t>Mihaela Catalina Iovu</w:t>
      </w:r>
    </w:p>
    <w:p w14:paraId="0000002A" w14:textId="4080DB45" w:rsidR="00B2190F" w:rsidRDefault="00000000">
      <w:pPr>
        <w:jc w:val="center"/>
      </w:pPr>
      <w:r>
        <w:t>Student ID:</w:t>
      </w:r>
      <w:r w:rsidR="00CD640A">
        <w:t xml:space="preserve"> 2112981</w:t>
      </w:r>
    </w:p>
    <w:p w14:paraId="0000002B" w14:textId="77777777" w:rsidR="00B2190F" w:rsidRDefault="00B2190F"/>
    <w:p w14:paraId="0000002C" w14:textId="77777777" w:rsidR="00B2190F" w:rsidRDefault="00B2190F"/>
    <w:p w14:paraId="0000002D" w14:textId="77777777" w:rsidR="00B2190F" w:rsidRDefault="00B2190F"/>
    <w:p w14:paraId="0000002E" w14:textId="77777777" w:rsidR="00B2190F" w:rsidRDefault="00B2190F"/>
    <w:p w14:paraId="0000002F" w14:textId="77777777" w:rsidR="00B2190F" w:rsidRDefault="00B2190F"/>
    <w:p w14:paraId="00000030" w14:textId="77777777" w:rsidR="00B2190F" w:rsidRDefault="00B2190F"/>
    <w:p w14:paraId="00000031" w14:textId="77777777" w:rsidR="00B2190F" w:rsidRDefault="00B2190F"/>
    <w:p w14:paraId="00000032" w14:textId="77777777" w:rsidR="00B2190F" w:rsidRDefault="00B2190F"/>
    <w:p w14:paraId="00000033" w14:textId="77777777" w:rsidR="00B2190F" w:rsidRDefault="00000000">
      <w:pPr>
        <w:keepNext/>
        <w:keepLines/>
        <w:pBdr>
          <w:top w:val="nil"/>
          <w:left w:val="nil"/>
          <w:bottom w:val="nil"/>
          <w:right w:val="nil"/>
          <w:between w:val="nil"/>
        </w:pBdr>
        <w:spacing w:before="240" w:line="259" w:lineRule="auto"/>
        <w:rPr>
          <w:rFonts w:ascii="Calibri" w:eastAsia="Calibri" w:hAnsi="Calibri" w:cs="Calibri"/>
          <w:color w:val="2F5496"/>
          <w:sz w:val="32"/>
          <w:szCs w:val="32"/>
        </w:rPr>
      </w:pPr>
      <w:r>
        <w:rPr>
          <w:rFonts w:ascii="Calibri" w:eastAsia="Calibri" w:hAnsi="Calibri" w:cs="Calibri"/>
          <w:color w:val="2F5496"/>
          <w:sz w:val="32"/>
          <w:szCs w:val="32"/>
        </w:rPr>
        <w:t>Contents</w:t>
      </w:r>
    </w:p>
    <w:sdt>
      <w:sdtPr>
        <w:id w:val="-1754182651"/>
        <w:docPartObj>
          <w:docPartGallery w:val="Table of Contents"/>
          <w:docPartUnique/>
        </w:docPartObj>
      </w:sdtPr>
      <w:sdtContent>
        <w:p w14:paraId="00000034" w14:textId="77777777" w:rsidR="00B2190F" w:rsidRDefault="00000000">
          <w:pPr>
            <w:pBdr>
              <w:top w:val="nil"/>
              <w:left w:val="nil"/>
              <w:bottom w:val="nil"/>
              <w:right w:val="nil"/>
              <w:between w:val="nil"/>
            </w:pBdr>
            <w:tabs>
              <w:tab w:val="right" w:leader="dot" w:pos="9016"/>
            </w:tabs>
            <w:spacing w:after="100"/>
            <w:rPr>
              <w:color w:val="000000"/>
            </w:rPr>
          </w:pPr>
          <w:r>
            <w:fldChar w:fldCharType="begin"/>
          </w:r>
          <w:r>
            <w:instrText xml:space="preserve"> TOC \h \u \z \t "Heading 1,1,Heading 2,2,Heading 3,3,"</w:instrText>
          </w:r>
          <w:r>
            <w:fldChar w:fldCharType="separate"/>
          </w:r>
          <w:hyperlink w:anchor="_heading=h.n6qgl87k3pss">
            <w:r>
              <w:rPr>
                <w:color w:val="000000"/>
              </w:rPr>
              <w:t>Introduction</w:t>
            </w:r>
            <w:r>
              <w:rPr>
                <w:color w:val="000000"/>
              </w:rPr>
              <w:tab/>
              <w:t>2</w:t>
            </w:r>
          </w:hyperlink>
        </w:p>
        <w:p w14:paraId="00000035" w14:textId="77777777" w:rsidR="00B2190F" w:rsidRDefault="00000000">
          <w:pPr>
            <w:pBdr>
              <w:top w:val="nil"/>
              <w:left w:val="nil"/>
              <w:bottom w:val="nil"/>
              <w:right w:val="nil"/>
              <w:between w:val="nil"/>
            </w:pBdr>
            <w:tabs>
              <w:tab w:val="right" w:leader="dot" w:pos="9016"/>
            </w:tabs>
            <w:spacing w:after="100"/>
            <w:rPr>
              <w:color w:val="000000"/>
            </w:rPr>
          </w:pPr>
          <w:hyperlink w:anchor="_heading=h.mniyzij2racy">
            <w:r>
              <w:rPr>
                <w:color w:val="000000"/>
              </w:rPr>
              <w:t>Concrete Experience</w:t>
            </w:r>
            <w:r>
              <w:rPr>
                <w:color w:val="000000"/>
              </w:rPr>
              <w:tab/>
              <w:t>2</w:t>
            </w:r>
          </w:hyperlink>
        </w:p>
        <w:p w14:paraId="00000036" w14:textId="77777777" w:rsidR="00B2190F" w:rsidRDefault="00000000">
          <w:pPr>
            <w:pBdr>
              <w:top w:val="nil"/>
              <w:left w:val="nil"/>
              <w:bottom w:val="nil"/>
              <w:right w:val="nil"/>
              <w:between w:val="nil"/>
            </w:pBdr>
            <w:tabs>
              <w:tab w:val="right" w:leader="dot" w:pos="9016"/>
            </w:tabs>
            <w:spacing w:after="100"/>
            <w:rPr>
              <w:color w:val="000000"/>
            </w:rPr>
          </w:pPr>
          <w:hyperlink w:anchor="_heading=h.ceszgokujub3">
            <w:r>
              <w:rPr>
                <w:color w:val="000000"/>
              </w:rPr>
              <w:t>Reflective Observation</w:t>
            </w:r>
            <w:r>
              <w:rPr>
                <w:color w:val="000000"/>
              </w:rPr>
              <w:tab/>
              <w:t>2</w:t>
            </w:r>
          </w:hyperlink>
        </w:p>
        <w:p w14:paraId="00000037" w14:textId="77777777" w:rsidR="00B2190F" w:rsidRDefault="00000000">
          <w:pPr>
            <w:pBdr>
              <w:top w:val="nil"/>
              <w:left w:val="nil"/>
              <w:bottom w:val="nil"/>
              <w:right w:val="nil"/>
              <w:between w:val="nil"/>
            </w:pBdr>
            <w:tabs>
              <w:tab w:val="right" w:leader="dot" w:pos="9016"/>
            </w:tabs>
            <w:spacing w:after="100"/>
            <w:rPr>
              <w:color w:val="000000"/>
            </w:rPr>
          </w:pPr>
          <w:hyperlink w:anchor="_heading=h.iwbzilyukgzw">
            <w:r>
              <w:rPr>
                <w:color w:val="000000"/>
              </w:rPr>
              <w:t>Abstract Conceptualization</w:t>
            </w:r>
            <w:r>
              <w:rPr>
                <w:color w:val="000000"/>
              </w:rPr>
              <w:tab/>
              <w:t>2</w:t>
            </w:r>
          </w:hyperlink>
        </w:p>
        <w:p w14:paraId="00000038" w14:textId="77777777" w:rsidR="00B2190F" w:rsidRDefault="00000000">
          <w:pPr>
            <w:pBdr>
              <w:top w:val="nil"/>
              <w:left w:val="nil"/>
              <w:bottom w:val="nil"/>
              <w:right w:val="nil"/>
              <w:between w:val="nil"/>
            </w:pBdr>
            <w:tabs>
              <w:tab w:val="right" w:leader="dot" w:pos="9016"/>
            </w:tabs>
            <w:spacing w:after="100"/>
            <w:rPr>
              <w:color w:val="000000"/>
            </w:rPr>
          </w:pPr>
          <w:hyperlink w:anchor="_heading=h.qhvijf6hbprg">
            <w:r>
              <w:rPr>
                <w:color w:val="000000"/>
              </w:rPr>
              <w:t>Active Experimentation</w:t>
            </w:r>
            <w:r>
              <w:rPr>
                <w:color w:val="000000"/>
              </w:rPr>
              <w:tab/>
              <w:t>3</w:t>
            </w:r>
          </w:hyperlink>
        </w:p>
        <w:p w14:paraId="00000039" w14:textId="77777777" w:rsidR="00B2190F" w:rsidRDefault="00000000">
          <w:pPr>
            <w:pBdr>
              <w:top w:val="nil"/>
              <w:left w:val="nil"/>
              <w:bottom w:val="nil"/>
              <w:right w:val="nil"/>
              <w:between w:val="nil"/>
            </w:pBdr>
            <w:tabs>
              <w:tab w:val="right" w:leader="dot" w:pos="9016"/>
            </w:tabs>
            <w:spacing w:after="100"/>
            <w:rPr>
              <w:color w:val="000000"/>
            </w:rPr>
          </w:pPr>
          <w:hyperlink w:anchor="_heading=h.jvtsxs14wgvw">
            <w:r>
              <w:rPr>
                <w:color w:val="000000"/>
              </w:rPr>
              <w:t>Conclusion</w:t>
            </w:r>
            <w:r>
              <w:rPr>
                <w:color w:val="000000"/>
              </w:rPr>
              <w:tab/>
              <w:t>3</w:t>
            </w:r>
          </w:hyperlink>
        </w:p>
        <w:p w14:paraId="0000003A" w14:textId="77777777" w:rsidR="00B2190F" w:rsidRDefault="00000000">
          <w:pPr>
            <w:pBdr>
              <w:top w:val="nil"/>
              <w:left w:val="nil"/>
              <w:bottom w:val="nil"/>
              <w:right w:val="nil"/>
              <w:between w:val="nil"/>
            </w:pBdr>
            <w:tabs>
              <w:tab w:val="right" w:leader="dot" w:pos="9016"/>
            </w:tabs>
            <w:spacing w:after="100"/>
            <w:rPr>
              <w:color w:val="000000"/>
            </w:rPr>
          </w:pPr>
          <w:hyperlink w:anchor="_heading=h.xhhx91gk3huy">
            <w:r>
              <w:rPr>
                <w:color w:val="000000"/>
              </w:rPr>
              <w:t>References</w:t>
            </w:r>
            <w:r>
              <w:rPr>
                <w:color w:val="000000"/>
              </w:rPr>
              <w:tab/>
              <w:t>4</w:t>
            </w:r>
          </w:hyperlink>
        </w:p>
        <w:p w14:paraId="0000003B" w14:textId="77777777" w:rsidR="00B2190F" w:rsidRDefault="00000000">
          <w:r>
            <w:fldChar w:fldCharType="end"/>
          </w:r>
        </w:p>
      </w:sdtContent>
    </w:sdt>
    <w:p w14:paraId="0000003C" w14:textId="77777777" w:rsidR="00B2190F" w:rsidRDefault="00B2190F"/>
    <w:p w14:paraId="0000003D" w14:textId="77777777" w:rsidR="00B2190F" w:rsidRDefault="00B2190F"/>
    <w:p w14:paraId="0000003E" w14:textId="77777777" w:rsidR="00B2190F" w:rsidRDefault="00B2190F"/>
    <w:p w14:paraId="0000003F" w14:textId="77777777" w:rsidR="00B2190F" w:rsidRDefault="00B2190F"/>
    <w:p w14:paraId="00000040" w14:textId="77777777" w:rsidR="00B2190F" w:rsidRDefault="00B2190F"/>
    <w:p w14:paraId="00000041" w14:textId="77777777" w:rsidR="00B2190F" w:rsidRDefault="00B2190F"/>
    <w:p w14:paraId="00000042" w14:textId="77777777" w:rsidR="00B2190F" w:rsidRDefault="00B2190F"/>
    <w:p w14:paraId="00000043" w14:textId="77777777" w:rsidR="00B2190F" w:rsidRDefault="00B2190F"/>
    <w:p w14:paraId="00000044" w14:textId="77777777" w:rsidR="00B2190F" w:rsidRDefault="00B2190F"/>
    <w:p w14:paraId="00000045" w14:textId="77777777" w:rsidR="00B2190F" w:rsidRDefault="00B2190F"/>
    <w:p w14:paraId="00000046" w14:textId="77777777" w:rsidR="00B2190F" w:rsidRDefault="00B2190F"/>
    <w:p w14:paraId="00000047" w14:textId="77777777" w:rsidR="00B2190F" w:rsidRDefault="00B2190F"/>
    <w:p w14:paraId="00000048" w14:textId="77777777" w:rsidR="00B2190F" w:rsidRDefault="00B2190F"/>
    <w:p w14:paraId="00000049" w14:textId="77777777" w:rsidR="00B2190F" w:rsidRDefault="00B2190F"/>
    <w:p w14:paraId="0000004A" w14:textId="77777777" w:rsidR="00B2190F" w:rsidRDefault="00B2190F"/>
    <w:p w14:paraId="0000004B" w14:textId="77777777" w:rsidR="00B2190F" w:rsidRDefault="00B2190F"/>
    <w:p w14:paraId="0000004C" w14:textId="77777777" w:rsidR="00B2190F" w:rsidRDefault="00B2190F"/>
    <w:p w14:paraId="0000004D" w14:textId="77777777" w:rsidR="00B2190F" w:rsidRDefault="00B2190F"/>
    <w:p w14:paraId="0000004E" w14:textId="77777777" w:rsidR="00B2190F" w:rsidRDefault="00B2190F"/>
    <w:p w14:paraId="0000004F" w14:textId="77777777" w:rsidR="00B2190F" w:rsidRDefault="00B2190F"/>
    <w:p w14:paraId="00000050" w14:textId="77777777" w:rsidR="00B2190F" w:rsidRDefault="00B2190F"/>
    <w:p w14:paraId="00000051" w14:textId="77777777" w:rsidR="00B2190F" w:rsidRDefault="00B2190F"/>
    <w:p w14:paraId="00000052" w14:textId="77777777" w:rsidR="00B2190F" w:rsidRDefault="00B2190F"/>
    <w:p w14:paraId="00000053" w14:textId="77777777" w:rsidR="00B2190F" w:rsidRDefault="00B2190F"/>
    <w:p w14:paraId="00000054" w14:textId="77777777" w:rsidR="00B2190F" w:rsidRDefault="00B2190F"/>
    <w:p w14:paraId="00000055" w14:textId="77777777" w:rsidR="00B2190F" w:rsidRDefault="00B2190F"/>
    <w:p w14:paraId="00000056" w14:textId="77777777" w:rsidR="00B2190F" w:rsidRDefault="00B2190F"/>
    <w:p w14:paraId="00000057" w14:textId="77777777" w:rsidR="00B2190F" w:rsidRDefault="00B2190F"/>
    <w:p w14:paraId="00000058" w14:textId="77777777" w:rsidR="00B2190F" w:rsidRDefault="00B2190F"/>
    <w:p w14:paraId="00000059" w14:textId="77777777" w:rsidR="00B2190F" w:rsidRDefault="00B2190F"/>
    <w:p w14:paraId="0000005A" w14:textId="77777777" w:rsidR="00B2190F" w:rsidRDefault="00B2190F"/>
    <w:p w14:paraId="0000005B" w14:textId="77777777" w:rsidR="00B2190F" w:rsidRDefault="00B2190F"/>
    <w:p w14:paraId="0000005C" w14:textId="77777777" w:rsidR="00B2190F" w:rsidRDefault="00B2190F"/>
    <w:p w14:paraId="0000005D" w14:textId="77777777" w:rsidR="00B2190F" w:rsidRDefault="00B2190F"/>
    <w:p w14:paraId="0000005E" w14:textId="77777777" w:rsidR="00B2190F" w:rsidRDefault="00B2190F"/>
    <w:p w14:paraId="0000005F" w14:textId="77777777" w:rsidR="00B2190F" w:rsidRDefault="00B2190F"/>
    <w:p w14:paraId="00000060" w14:textId="77777777" w:rsidR="00B2190F" w:rsidRDefault="00B2190F"/>
    <w:p w14:paraId="00000061" w14:textId="77777777" w:rsidR="00B2190F" w:rsidRDefault="00B2190F"/>
    <w:p w14:paraId="00000062" w14:textId="77777777" w:rsidR="00B2190F" w:rsidRDefault="00B2190F"/>
    <w:p w14:paraId="00000063" w14:textId="77777777" w:rsidR="00B2190F" w:rsidRDefault="00B2190F"/>
    <w:p w14:paraId="00000064" w14:textId="77777777" w:rsidR="00B2190F" w:rsidRDefault="00B2190F"/>
    <w:p w14:paraId="00000065" w14:textId="77777777" w:rsidR="00B2190F" w:rsidRDefault="00B2190F"/>
    <w:p w14:paraId="00000066" w14:textId="77777777" w:rsidR="00B2190F" w:rsidRDefault="00B2190F"/>
    <w:p w14:paraId="00000067" w14:textId="77777777" w:rsidR="00B2190F" w:rsidRDefault="00B2190F"/>
    <w:p w14:paraId="00000068" w14:textId="77777777" w:rsidR="00B2190F" w:rsidRDefault="00B2190F"/>
    <w:p w14:paraId="00000069" w14:textId="77777777" w:rsidR="00B2190F" w:rsidRDefault="00B2190F"/>
    <w:p w14:paraId="0000006A" w14:textId="77777777" w:rsidR="00B2190F" w:rsidRDefault="00B2190F"/>
    <w:p w14:paraId="0000006B" w14:textId="77777777" w:rsidR="00B2190F" w:rsidRDefault="00000000">
      <w:pPr>
        <w:pBdr>
          <w:top w:val="nil"/>
          <w:left w:val="nil"/>
          <w:bottom w:val="nil"/>
          <w:right w:val="nil"/>
          <w:between w:val="nil"/>
        </w:pBdr>
        <w:spacing w:before="120" w:after="120"/>
        <w:rPr>
          <w:b/>
          <w:bCs/>
          <w:color w:val="000000"/>
          <w:sz w:val="28"/>
          <w:szCs w:val="28"/>
        </w:rPr>
      </w:pPr>
      <w:bookmarkStart w:id="0" w:name="_heading=h.n6qgl87k3pss" w:colFirst="0" w:colLast="0"/>
      <w:bookmarkEnd w:id="0"/>
      <w:r>
        <w:rPr>
          <w:b/>
          <w:bCs/>
          <w:color w:val="000000"/>
          <w:sz w:val="28"/>
          <w:szCs w:val="28"/>
        </w:rPr>
        <w:t>Introduction</w:t>
      </w:r>
    </w:p>
    <w:p w14:paraId="0000006C" w14:textId="77777777" w:rsidR="00B2190F" w:rsidRDefault="00000000">
      <w:pPr>
        <w:spacing w:line="360" w:lineRule="auto"/>
        <w:jc w:val="both"/>
        <w:rPr>
          <w:sz w:val="24"/>
          <w:szCs w:val="24"/>
        </w:rPr>
      </w:pPr>
      <w:r>
        <w:rPr>
          <w:sz w:val="24"/>
          <w:szCs w:val="24"/>
        </w:rPr>
        <w:t xml:space="preserve">The dissertation on price promotion frequency and brand loyalty on Nestle had to face some complex academic research procedures. The reflection applies the Learning Cycle by </w:t>
      </w:r>
      <w:proofErr w:type="spellStart"/>
      <w:r>
        <w:rPr>
          <w:sz w:val="24"/>
          <w:szCs w:val="24"/>
        </w:rPr>
        <w:t>Kolb</w:t>
      </w:r>
      <w:proofErr w:type="spellEnd"/>
      <w:r>
        <w:rPr>
          <w:sz w:val="24"/>
          <w:szCs w:val="24"/>
        </w:rPr>
        <w:t xml:space="preserve"> to look at my progress during the project by looking at tangible experiences, observations, conceptual learning and future application.</w:t>
      </w:r>
    </w:p>
    <w:p w14:paraId="0000006D" w14:textId="77777777" w:rsidR="00B2190F" w:rsidRDefault="00000000">
      <w:pPr>
        <w:pBdr>
          <w:top w:val="nil"/>
          <w:left w:val="nil"/>
          <w:bottom w:val="nil"/>
          <w:right w:val="nil"/>
          <w:between w:val="nil"/>
        </w:pBdr>
        <w:spacing w:before="120" w:after="120"/>
        <w:rPr>
          <w:b/>
          <w:bCs/>
          <w:color w:val="000000"/>
          <w:sz w:val="28"/>
          <w:szCs w:val="28"/>
        </w:rPr>
      </w:pPr>
      <w:bookmarkStart w:id="1" w:name="_heading=h.mniyzij2racy" w:colFirst="0" w:colLast="0"/>
      <w:bookmarkEnd w:id="1"/>
      <w:r>
        <w:rPr>
          <w:b/>
          <w:bCs/>
          <w:color w:val="000000"/>
          <w:sz w:val="28"/>
          <w:szCs w:val="28"/>
        </w:rPr>
        <w:t>Concrete Experience</w:t>
      </w:r>
    </w:p>
    <w:p w14:paraId="0000006E" w14:textId="77777777" w:rsidR="00B2190F" w:rsidRDefault="00000000">
      <w:pPr>
        <w:spacing w:line="360" w:lineRule="auto"/>
        <w:jc w:val="both"/>
        <w:rPr>
          <w:sz w:val="24"/>
          <w:szCs w:val="24"/>
        </w:rPr>
      </w:pPr>
      <w:r>
        <w:rPr>
          <w:sz w:val="24"/>
          <w:szCs w:val="24"/>
        </w:rPr>
        <w:t>The dissertation required a systemic review of secondary literature that looks into promotional practises in FMCG markets. I gathered information on academic databases, such as the EBSCO and Emerald Insight, on consumer behaviour patterns and the mechanisms of loyalty. The thematic analysis presented five key themes that related promotional frequency to the brand loyalty outcomes. The theoretical studies covering the dense theoretical constructs such as the prospect theory and adaptation-level theory had been a challenge to my analytical skills. My first problem was with making contradictory conclusions on the effectiveness of the promotion, especially balancing the short-term sales benefits and long-term loyalty harm.</w:t>
      </w:r>
    </w:p>
    <w:p w14:paraId="0000006F" w14:textId="77777777" w:rsidR="00B2190F" w:rsidRDefault="00000000">
      <w:pPr>
        <w:pBdr>
          <w:top w:val="nil"/>
          <w:left w:val="nil"/>
          <w:bottom w:val="nil"/>
          <w:right w:val="nil"/>
          <w:between w:val="nil"/>
        </w:pBdr>
        <w:spacing w:before="120" w:after="120"/>
        <w:rPr>
          <w:b/>
          <w:bCs/>
          <w:color w:val="000000"/>
          <w:sz w:val="28"/>
          <w:szCs w:val="28"/>
        </w:rPr>
      </w:pPr>
      <w:bookmarkStart w:id="2" w:name="_heading=h.ceszgokujub3" w:colFirst="0" w:colLast="0"/>
      <w:bookmarkEnd w:id="2"/>
      <w:r>
        <w:rPr>
          <w:b/>
          <w:bCs/>
          <w:color w:val="000000"/>
          <w:sz w:val="28"/>
          <w:szCs w:val="28"/>
        </w:rPr>
        <w:t>Reflective Observation</w:t>
      </w:r>
    </w:p>
    <w:p w14:paraId="00000070" w14:textId="77777777" w:rsidR="00B2190F" w:rsidRDefault="00000000">
      <w:pPr>
        <w:spacing w:line="360" w:lineRule="auto"/>
        <w:jc w:val="both"/>
        <w:rPr>
          <w:sz w:val="24"/>
          <w:szCs w:val="24"/>
        </w:rPr>
      </w:pPr>
      <w:r>
        <w:rPr>
          <w:sz w:val="24"/>
          <w:szCs w:val="24"/>
        </w:rPr>
        <w:t xml:space="preserve">The critical analysis of the research process provided the valuable information on the topic of academic rigour and knowledge synthesis. According to Egan et al. (2023), the cycle by </w:t>
      </w:r>
      <w:proofErr w:type="spellStart"/>
      <w:r>
        <w:rPr>
          <w:sz w:val="24"/>
          <w:szCs w:val="24"/>
        </w:rPr>
        <w:t>Kolb</w:t>
      </w:r>
      <w:proofErr w:type="spellEnd"/>
      <w:r>
        <w:rPr>
          <w:sz w:val="24"/>
          <w:szCs w:val="24"/>
        </w:rPr>
        <w:t xml:space="preserve"> is episodic and lifelong, serving the purpose of enabling learners to process discrete data, but accumulate the cumulative knowledge. This was attested by my experience with each iteration of literature review making my understanding of promotion-loyalty dynamics deeper. I noticed that to conduct a good research, one has to go beyond the surface reading that involves critical assessing the methodological approach and theoretical assumptions. According to </w:t>
      </w:r>
      <w:proofErr w:type="spellStart"/>
      <w:r>
        <w:rPr>
          <w:sz w:val="24"/>
          <w:szCs w:val="24"/>
        </w:rPr>
        <w:t>Ezezika</w:t>
      </w:r>
      <w:proofErr w:type="spellEnd"/>
      <w:r>
        <w:rPr>
          <w:sz w:val="24"/>
          <w:szCs w:val="24"/>
        </w:rPr>
        <w:t xml:space="preserve"> and Johnston (2023), reflective writing activities make undergraduate learners critical thinkers. This dissertation also compelled me to doubt the credibility of the source, find gaps in the research, and build logical arguments based on pieces of evidence.</w:t>
      </w:r>
    </w:p>
    <w:p w14:paraId="00000071" w14:textId="77777777" w:rsidR="00B2190F" w:rsidRDefault="00000000">
      <w:pPr>
        <w:pBdr>
          <w:top w:val="nil"/>
          <w:left w:val="nil"/>
          <w:bottom w:val="nil"/>
          <w:right w:val="nil"/>
          <w:between w:val="nil"/>
        </w:pBdr>
        <w:spacing w:before="120" w:after="120"/>
        <w:rPr>
          <w:b/>
          <w:bCs/>
          <w:color w:val="000000"/>
          <w:sz w:val="28"/>
          <w:szCs w:val="28"/>
        </w:rPr>
      </w:pPr>
      <w:bookmarkStart w:id="3" w:name="_heading=h.iwbzilyukgzw" w:colFirst="0" w:colLast="0"/>
      <w:bookmarkEnd w:id="3"/>
      <w:r>
        <w:rPr>
          <w:b/>
          <w:bCs/>
          <w:color w:val="000000"/>
          <w:sz w:val="28"/>
          <w:szCs w:val="28"/>
        </w:rPr>
        <w:t xml:space="preserve">Abstract </w:t>
      </w:r>
      <w:proofErr w:type="spellStart"/>
      <w:r>
        <w:rPr>
          <w:b/>
          <w:bCs/>
          <w:color w:val="000000"/>
          <w:sz w:val="28"/>
          <w:szCs w:val="28"/>
        </w:rPr>
        <w:t>Conceptualization</w:t>
      </w:r>
      <w:proofErr w:type="spellEnd"/>
    </w:p>
    <w:p w14:paraId="00000072" w14:textId="77777777" w:rsidR="00B2190F" w:rsidRDefault="00000000">
      <w:pPr>
        <w:spacing w:line="360" w:lineRule="auto"/>
        <w:jc w:val="both"/>
        <w:rPr>
          <w:sz w:val="24"/>
          <w:szCs w:val="24"/>
        </w:rPr>
      </w:pPr>
      <w:r>
        <w:rPr>
          <w:sz w:val="24"/>
          <w:szCs w:val="24"/>
        </w:rPr>
        <w:t xml:space="preserve">The study experience provided a significant amount of education on the matters of scholarly research and commercial analysis. I was taught that the secondary research methodology includes all the available knowledge in general but is not specific regarding the best promotional frequencies. Thematic analysis was useful in the identification of the patterns in various sources but it was not able to quantify specific relationships. According to </w:t>
      </w:r>
      <w:proofErr w:type="spellStart"/>
      <w:r>
        <w:rPr>
          <w:sz w:val="24"/>
          <w:szCs w:val="24"/>
        </w:rPr>
        <w:t>Sheppick</w:t>
      </w:r>
      <w:proofErr w:type="spellEnd"/>
      <w:r>
        <w:rPr>
          <w:sz w:val="24"/>
          <w:szCs w:val="24"/>
        </w:rPr>
        <w:t xml:space="preserve"> (2024), reflective learning reveals the advantages to the professional practise linking theoretical knowledge to practise. This dissertation has shown how the theoretical backgrounds provide explanations to problems encountered in the real world of marketing, especially in the context of how the theory of adaptation-level elucidates the reason why repeated promotions undermine reference prices. I gained experience on the importance of striking a balance between competing goals in marketing strategy because high promotion induces short-term sales at the expense of long-term brand loyalty.</w:t>
      </w:r>
    </w:p>
    <w:p w14:paraId="00000073" w14:textId="77777777" w:rsidR="00B2190F" w:rsidRDefault="00000000">
      <w:pPr>
        <w:pBdr>
          <w:top w:val="nil"/>
          <w:left w:val="nil"/>
          <w:bottom w:val="nil"/>
          <w:right w:val="nil"/>
          <w:between w:val="nil"/>
        </w:pBdr>
        <w:spacing w:before="120" w:after="120"/>
        <w:rPr>
          <w:b/>
          <w:bCs/>
          <w:color w:val="000000"/>
          <w:sz w:val="28"/>
          <w:szCs w:val="28"/>
        </w:rPr>
      </w:pPr>
      <w:bookmarkStart w:id="4" w:name="_heading=h.qhvijf6hbprg" w:colFirst="0" w:colLast="0"/>
      <w:bookmarkEnd w:id="4"/>
      <w:r>
        <w:rPr>
          <w:b/>
          <w:bCs/>
          <w:color w:val="000000"/>
          <w:sz w:val="28"/>
          <w:szCs w:val="28"/>
        </w:rPr>
        <w:t>Active Experimentation</w:t>
      </w:r>
    </w:p>
    <w:p w14:paraId="00000074" w14:textId="77777777" w:rsidR="00B2190F" w:rsidRDefault="00000000">
      <w:pPr>
        <w:spacing w:line="360" w:lineRule="auto"/>
        <w:jc w:val="both"/>
        <w:rPr>
          <w:sz w:val="24"/>
          <w:szCs w:val="24"/>
        </w:rPr>
      </w:pPr>
      <w:r>
        <w:rPr>
          <w:sz w:val="24"/>
          <w:szCs w:val="24"/>
        </w:rPr>
        <w:t>These insights will be useful in future research and professional practise. I will handle marketing issues by looking at the immediate outcomes and long-term outcomes, I will realise that short-term outcomes may blindly look at the strategic risks. In the consumer behaviour analysis, I will also take into account psychological mechanisms in addition to the straightforward price reactions with the loss aversion and reinforcement patterns. The dissertation also indicated gaps that needed primary research and as a result, future projects should consider integrating both qualitative and quantitative techniques of establishing the best promotion frequencies in product categories and consumer segments.</w:t>
      </w:r>
    </w:p>
    <w:p w14:paraId="00000075" w14:textId="77777777" w:rsidR="00B2190F" w:rsidRDefault="00000000">
      <w:pPr>
        <w:pBdr>
          <w:top w:val="nil"/>
          <w:left w:val="nil"/>
          <w:bottom w:val="nil"/>
          <w:right w:val="nil"/>
          <w:between w:val="nil"/>
        </w:pBdr>
        <w:spacing w:before="120" w:after="120"/>
        <w:rPr>
          <w:b/>
          <w:bCs/>
          <w:color w:val="000000"/>
          <w:sz w:val="28"/>
          <w:szCs w:val="28"/>
        </w:rPr>
      </w:pPr>
      <w:bookmarkStart w:id="5" w:name="_heading=h.jvtsxs14wgvw" w:colFirst="0" w:colLast="0"/>
      <w:bookmarkEnd w:id="5"/>
      <w:r>
        <w:rPr>
          <w:b/>
          <w:bCs/>
          <w:color w:val="000000"/>
          <w:sz w:val="28"/>
          <w:szCs w:val="28"/>
        </w:rPr>
        <w:t>Conclusion</w:t>
      </w:r>
    </w:p>
    <w:p w14:paraId="00000076" w14:textId="77777777" w:rsidR="00B2190F" w:rsidRDefault="00000000">
      <w:pPr>
        <w:spacing w:line="360" w:lineRule="auto"/>
        <w:jc w:val="both"/>
        <w:rPr>
          <w:sz w:val="24"/>
          <w:szCs w:val="24"/>
        </w:rPr>
      </w:pPr>
      <w:r>
        <w:rPr>
          <w:sz w:val="24"/>
          <w:szCs w:val="24"/>
        </w:rPr>
        <w:t xml:space="preserve">The application of the Learning Cycle as developed by </w:t>
      </w:r>
      <w:proofErr w:type="spellStart"/>
      <w:r>
        <w:rPr>
          <w:sz w:val="24"/>
          <w:szCs w:val="24"/>
        </w:rPr>
        <w:t>Kolb</w:t>
      </w:r>
      <w:proofErr w:type="spellEnd"/>
      <w:r>
        <w:rPr>
          <w:sz w:val="24"/>
          <w:szCs w:val="24"/>
        </w:rPr>
        <w:t xml:space="preserve"> showed that the dissertation has enhanced my research skills and my thinking skills. It also caused me to change the view of promotional strategy that I had previously held as an oversimplified perception of discounts working to reduce prices as a promotion technique.</w:t>
      </w:r>
    </w:p>
    <w:p w14:paraId="00000077" w14:textId="77777777" w:rsidR="00B2190F" w:rsidRDefault="00B2190F"/>
    <w:p w14:paraId="00000078" w14:textId="77777777" w:rsidR="00B2190F" w:rsidRDefault="00B2190F"/>
    <w:p w14:paraId="00000079" w14:textId="77777777" w:rsidR="00B2190F" w:rsidRDefault="00B2190F"/>
    <w:p w14:paraId="0000007A" w14:textId="77777777" w:rsidR="00B2190F" w:rsidRDefault="00B2190F"/>
    <w:p w14:paraId="0000007B" w14:textId="77777777" w:rsidR="00B2190F" w:rsidRDefault="00B2190F"/>
    <w:p w14:paraId="0000007C" w14:textId="77777777" w:rsidR="00B2190F" w:rsidRDefault="00B2190F"/>
    <w:p w14:paraId="0000007D" w14:textId="77777777" w:rsidR="00B2190F" w:rsidRDefault="00B2190F"/>
    <w:p w14:paraId="0000007E" w14:textId="77777777" w:rsidR="00B2190F" w:rsidRDefault="00B2190F"/>
    <w:p w14:paraId="0000007F" w14:textId="77777777" w:rsidR="00B2190F" w:rsidRDefault="00B2190F"/>
    <w:p w14:paraId="00000080" w14:textId="77777777" w:rsidR="00B2190F" w:rsidRDefault="00B2190F"/>
    <w:p w14:paraId="00000081" w14:textId="77777777" w:rsidR="00B2190F" w:rsidRDefault="00B2190F"/>
    <w:p w14:paraId="00000082" w14:textId="77777777" w:rsidR="00B2190F" w:rsidRDefault="00B2190F"/>
    <w:p w14:paraId="00000083" w14:textId="77777777" w:rsidR="00B2190F" w:rsidRDefault="00B2190F"/>
    <w:p w14:paraId="00000084" w14:textId="77777777" w:rsidR="00B2190F" w:rsidRDefault="00B2190F"/>
    <w:p w14:paraId="00000085" w14:textId="77777777" w:rsidR="00B2190F" w:rsidRDefault="00B2190F"/>
    <w:p w14:paraId="00000086" w14:textId="77777777" w:rsidR="00B2190F" w:rsidRDefault="00B2190F"/>
    <w:p w14:paraId="00000087" w14:textId="77777777" w:rsidR="00B2190F" w:rsidRDefault="00B2190F"/>
    <w:p w14:paraId="00000088" w14:textId="77777777" w:rsidR="00B2190F" w:rsidRDefault="00B2190F"/>
    <w:p w14:paraId="00000089" w14:textId="77777777" w:rsidR="00B2190F" w:rsidRDefault="00B2190F"/>
    <w:p w14:paraId="0000008A" w14:textId="77777777" w:rsidR="00B2190F" w:rsidRDefault="00B2190F"/>
    <w:p w14:paraId="0000008B" w14:textId="77777777" w:rsidR="00B2190F" w:rsidRDefault="00B2190F"/>
    <w:p w14:paraId="0000008C" w14:textId="77777777" w:rsidR="00B2190F" w:rsidRDefault="00B2190F"/>
    <w:p w14:paraId="0000008D" w14:textId="77777777" w:rsidR="00B2190F" w:rsidRDefault="00B2190F"/>
    <w:p w14:paraId="0000008E" w14:textId="77777777" w:rsidR="00B2190F" w:rsidRDefault="00B2190F"/>
    <w:p w14:paraId="0000008F" w14:textId="77777777" w:rsidR="00B2190F" w:rsidRDefault="00B2190F"/>
    <w:p w14:paraId="00000090" w14:textId="77777777" w:rsidR="00B2190F" w:rsidRDefault="00B2190F"/>
    <w:p w14:paraId="00000091" w14:textId="77777777" w:rsidR="00B2190F" w:rsidRDefault="00000000">
      <w:pPr>
        <w:pBdr>
          <w:top w:val="nil"/>
          <w:left w:val="nil"/>
          <w:bottom w:val="nil"/>
          <w:right w:val="nil"/>
          <w:between w:val="nil"/>
        </w:pBdr>
        <w:spacing w:before="120" w:after="120"/>
        <w:rPr>
          <w:b/>
          <w:bCs/>
          <w:color w:val="000000"/>
          <w:sz w:val="28"/>
          <w:szCs w:val="28"/>
        </w:rPr>
      </w:pPr>
      <w:bookmarkStart w:id="6" w:name="_heading=h.xhhx91gk3huy" w:colFirst="0" w:colLast="0"/>
      <w:bookmarkEnd w:id="6"/>
      <w:r>
        <w:rPr>
          <w:b/>
          <w:bCs/>
          <w:color w:val="000000"/>
          <w:sz w:val="28"/>
          <w:szCs w:val="28"/>
        </w:rPr>
        <w:t xml:space="preserve">References </w:t>
      </w:r>
    </w:p>
    <w:p w14:paraId="00000092" w14:textId="77777777" w:rsidR="00B2190F" w:rsidRDefault="00000000">
      <w:pPr>
        <w:spacing w:line="360" w:lineRule="auto"/>
        <w:jc w:val="both"/>
        <w:rPr>
          <w:sz w:val="24"/>
          <w:szCs w:val="24"/>
        </w:rPr>
      </w:pPr>
      <w:r>
        <w:rPr>
          <w:sz w:val="24"/>
          <w:szCs w:val="24"/>
        </w:rPr>
        <w:t xml:space="preserve">Egan, J.D., </w:t>
      </w:r>
      <w:proofErr w:type="spellStart"/>
      <w:r>
        <w:rPr>
          <w:sz w:val="24"/>
          <w:szCs w:val="24"/>
        </w:rPr>
        <w:t>Tolman</w:t>
      </w:r>
      <w:proofErr w:type="spellEnd"/>
      <w:r>
        <w:rPr>
          <w:sz w:val="24"/>
          <w:szCs w:val="24"/>
        </w:rPr>
        <w:t xml:space="preserve">, S., McBrayer, J.S. and Ballesteros, E. (2023). </w:t>
      </w:r>
      <w:proofErr w:type="spellStart"/>
      <w:r>
        <w:rPr>
          <w:sz w:val="24"/>
          <w:szCs w:val="24"/>
        </w:rPr>
        <w:t>Reconceptualizing</w:t>
      </w:r>
      <w:proofErr w:type="spellEnd"/>
      <w:r>
        <w:rPr>
          <w:sz w:val="24"/>
          <w:szCs w:val="24"/>
        </w:rPr>
        <w:t xml:space="preserve"> </w:t>
      </w:r>
      <w:proofErr w:type="spellStart"/>
      <w:r>
        <w:rPr>
          <w:sz w:val="24"/>
          <w:szCs w:val="24"/>
        </w:rPr>
        <w:t>Kolb’s</w:t>
      </w:r>
      <w:proofErr w:type="spellEnd"/>
      <w:r>
        <w:rPr>
          <w:sz w:val="24"/>
          <w:szCs w:val="24"/>
        </w:rPr>
        <w:t xml:space="preserve"> Learning Cycle as Episodic and Lifelong. Experiential Learning and Teaching in Higher Education, 6(1), pp. 24–33. Available at: </w:t>
      </w:r>
      <w:hyperlink r:id="rId7">
        <w:r>
          <w:rPr>
            <w:color w:val="0563C1"/>
            <w:sz w:val="24"/>
            <w:szCs w:val="24"/>
            <w:u w:val="single"/>
          </w:rPr>
          <w:t>https://journals.calstate.edu/elthe/article/view/3607</w:t>
        </w:r>
      </w:hyperlink>
      <w:r>
        <w:rPr>
          <w:sz w:val="24"/>
          <w:szCs w:val="24"/>
        </w:rPr>
        <w:t xml:space="preserve"> (Accessed: 20 November 2025).</w:t>
      </w:r>
    </w:p>
    <w:p w14:paraId="00000093" w14:textId="77777777" w:rsidR="00B2190F" w:rsidRDefault="00000000">
      <w:pPr>
        <w:spacing w:line="360" w:lineRule="auto"/>
        <w:jc w:val="both"/>
        <w:rPr>
          <w:sz w:val="24"/>
          <w:szCs w:val="24"/>
        </w:rPr>
      </w:pPr>
      <w:proofErr w:type="spellStart"/>
      <w:r>
        <w:rPr>
          <w:sz w:val="24"/>
          <w:szCs w:val="24"/>
        </w:rPr>
        <w:t>Ezezika</w:t>
      </w:r>
      <w:proofErr w:type="spellEnd"/>
      <w:r>
        <w:rPr>
          <w:sz w:val="24"/>
          <w:szCs w:val="24"/>
        </w:rPr>
        <w:t xml:space="preserve">, O.C. and Johnston, N. (2023). Development and Implementation of a Reflective Writing Assignment for Undergraduate Students in a Large Public Health Biology Course. Pedagogy in Health Promotion, 9(2), pp. 101–115. Available at: </w:t>
      </w:r>
      <w:hyperlink r:id="rId8">
        <w:r>
          <w:rPr>
            <w:color w:val="0563C1"/>
            <w:sz w:val="24"/>
            <w:szCs w:val="24"/>
            <w:u w:val="single"/>
          </w:rPr>
          <w:t>https://journals.sagepub.com/doi/10.1177/23733799211069993</w:t>
        </w:r>
      </w:hyperlink>
      <w:r>
        <w:rPr>
          <w:sz w:val="24"/>
          <w:szCs w:val="24"/>
        </w:rPr>
        <w:t xml:space="preserve"> (Accessed: 20 November 2025).</w:t>
      </w:r>
    </w:p>
    <w:p w14:paraId="00000094" w14:textId="77777777" w:rsidR="00B2190F" w:rsidRDefault="00000000">
      <w:pPr>
        <w:spacing w:line="360" w:lineRule="auto"/>
        <w:jc w:val="both"/>
        <w:rPr>
          <w:sz w:val="24"/>
          <w:szCs w:val="24"/>
        </w:rPr>
      </w:pPr>
      <w:proofErr w:type="spellStart"/>
      <w:r>
        <w:rPr>
          <w:sz w:val="24"/>
          <w:szCs w:val="24"/>
        </w:rPr>
        <w:t>Sheppick</w:t>
      </w:r>
      <w:proofErr w:type="spellEnd"/>
      <w:r>
        <w:rPr>
          <w:sz w:val="24"/>
          <w:szCs w:val="24"/>
        </w:rPr>
        <w:t xml:space="preserve">, C. (2024). Unveiling the Benefits of Reflective Learning in Professional Legal Practice. International Journal of the Legal Profession, 31(2), pp. 207–221. Available at: </w:t>
      </w:r>
      <w:hyperlink r:id="rId9">
        <w:r>
          <w:rPr>
            <w:color w:val="0563C1"/>
            <w:sz w:val="24"/>
            <w:szCs w:val="24"/>
            <w:u w:val="single"/>
          </w:rPr>
          <w:t>https://www.tandfonline.com/doi/full/10.1080/09695958.2024.2345924</w:t>
        </w:r>
      </w:hyperlink>
      <w:r>
        <w:rPr>
          <w:sz w:val="24"/>
          <w:szCs w:val="24"/>
        </w:rPr>
        <w:t xml:space="preserve"> (Accessed: 20 November 2025).</w:t>
      </w:r>
    </w:p>
    <w:p w14:paraId="00000095" w14:textId="77777777" w:rsidR="00B2190F" w:rsidRDefault="00B2190F"/>
    <w:sectPr w:rsidR="00B2190F">
      <w:footerReference w:type="default" r:id="rId10"/>
      <w:pgSz w:w="11906" w:h="16838"/>
      <w:pgMar w:top="1440" w:right="1440" w:bottom="1440" w:left="1440" w:header="708" w:footer="708"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D1271B" w14:textId="77777777" w:rsidR="00C71541" w:rsidRDefault="00C71541">
      <w:r>
        <w:separator/>
      </w:r>
    </w:p>
  </w:endnote>
  <w:endnote w:type="continuationSeparator" w:id="0">
    <w:p w14:paraId="47BCD3D3" w14:textId="77777777" w:rsidR="00C71541" w:rsidRDefault="00C715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96" w14:textId="3CBDC46C" w:rsidR="00B2190F" w:rsidRDefault="00000000">
    <w:pPr>
      <w:pBdr>
        <w:top w:val="single" w:sz="4" w:space="1" w:color="D9D9D9"/>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separate"/>
    </w:r>
    <w:r w:rsidR="00D06FA3">
      <w:rPr>
        <w:noProof/>
        <w:color w:val="000000"/>
      </w:rPr>
      <w:t>1</w:t>
    </w:r>
    <w:r>
      <w:rPr>
        <w:color w:val="000000"/>
      </w:rPr>
      <w:fldChar w:fldCharType="end"/>
    </w:r>
    <w:r>
      <w:rPr>
        <w:color w:val="000000"/>
      </w:rPr>
      <w:t xml:space="preserve"> | </w:t>
    </w:r>
    <w:r>
      <w:rPr>
        <w:color w:val="7F7F7F"/>
      </w:rPr>
      <w:t>Page</w:t>
    </w:r>
  </w:p>
  <w:p w14:paraId="00000097" w14:textId="77777777" w:rsidR="00B2190F" w:rsidRDefault="00B2190F">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2E21DD" w14:textId="77777777" w:rsidR="00C71541" w:rsidRDefault="00C71541">
      <w:r>
        <w:separator/>
      </w:r>
    </w:p>
  </w:footnote>
  <w:footnote w:type="continuationSeparator" w:id="0">
    <w:p w14:paraId="052DAEBE" w14:textId="77777777" w:rsidR="00C71541" w:rsidRDefault="00C7154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embedTrueTypeFonts/>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190F"/>
    <w:rsid w:val="00B2190F"/>
    <w:rsid w:val="00C71541"/>
    <w:rsid w:val="00CD640A"/>
    <w:rsid w:val="00D06FA3"/>
    <w:rsid w:val="00D75875"/>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107F7BCB"/>
  <w15:docId w15:val="{21E7E792-71DE-0847-B71D-305869B37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spacing w:before="120" w:after="120"/>
      <w:outlineLvl w:val="0"/>
    </w:pPr>
    <w:rPr>
      <w:b/>
      <w:bCs/>
      <w:sz w:val="28"/>
      <w:szCs w:val="28"/>
    </w:rPr>
  </w:style>
  <w:style w:type="paragraph" w:styleId="Titlu2">
    <w:name w:val="heading 2"/>
    <w:basedOn w:val="Normal"/>
    <w:next w:val="Normal"/>
    <w:link w:val="Titlu2Caracter"/>
    <w:uiPriority w:val="9"/>
    <w:semiHidden/>
    <w:unhideWhenUsed/>
    <w:qFormat/>
    <w:pPr>
      <w:keepNext/>
      <w:keepLines/>
      <w:spacing w:before="80"/>
      <w:outlineLvl w:val="1"/>
    </w:pPr>
    <w:rPr>
      <w:b/>
      <w:bCs/>
    </w:rPr>
  </w:style>
  <w:style w:type="paragraph" w:styleId="Titlu3">
    <w:name w:val="heading 3"/>
    <w:basedOn w:val="Normal"/>
    <w:next w:val="Normal"/>
    <w:link w:val="Titlu3Caracter"/>
    <w:uiPriority w:val="9"/>
    <w:semiHidden/>
    <w:unhideWhenUsed/>
    <w:qFormat/>
    <w:pPr>
      <w:keepNext/>
      <w:keepLines/>
      <w:spacing w:before="40"/>
      <w:outlineLvl w:val="2"/>
    </w:pPr>
    <w:rPr>
      <w:b/>
      <w:bCs/>
    </w:rPr>
  </w:style>
  <w:style w:type="paragraph" w:styleId="Titlu4">
    <w:name w:val="heading 4"/>
    <w:basedOn w:val="Normal"/>
    <w:next w:val="Normal"/>
    <w:link w:val="Titlu4Caracter"/>
    <w:uiPriority w:val="9"/>
    <w:semiHidden/>
    <w:unhideWhenUsed/>
    <w:qFormat/>
    <w:pPr>
      <w:keepNext/>
      <w:keepLines/>
      <w:spacing w:before="80" w:after="40" w:line="254" w:lineRule="auto"/>
      <w:outlineLvl w:val="3"/>
    </w:pPr>
    <w:rPr>
      <w:b/>
      <w:bCs/>
    </w:rPr>
  </w:style>
  <w:style w:type="paragraph" w:styleId="Titlu5">
    <w:name w:val="heading 5"/>
    <w:basedOn w:val="Normal"/>
    <w:next w:val="Normal"/>
    <w:link w:val="Titlu5Caracter"/>
    <w:uiPriority w:val="9"/>
    <w:semiHidden/>
    <w:unhideWhenUsed/>
    <w:qFormat/>
    <w:pPr>
      <w:keepNext/>
      <w:keepLines/>
      <w:spacing w:before="80" w:after="40"/>
      <w:outlineLvl w:val="4"/>
    </w:pPr>
    <w:rPr>
      <w:rFonts w:ascii="Calibri" w:eastAsia="Calibri" w:hAnsi="Calibri" w:cs="Calibri"/>
      <w:color w:val="2F5496"/>
    </w:rPr>
  </w:style>
  <w:style w:type="paragraph" w:styleId="Titlu6">
    <w:name w:val="heading 6"/>
    <w:basedOn w:val="Normal"/>
    <w:next w:val="Normal"/>
    <w:link w:val="Titlu6Caracter"/>
    <w:uiPriority w:val="9"/>
    <w:semiHidden/>
    <w:unhideWhenUsed/>
    <w:qFormat/>
    <w:pPr>
      <w:keepNext/>
      <w:keepLines/>
      <w:spacing w:before="40"/>
      <w:outlineLvl w:val="5"/>
    </w:pPr>
    <w:rPr>
      <w:rFonts w:ascii="Calibri" w:eastAsia="Calibri" w:hAnsi="Calibri" w:cs="Calibri"/>
      <w:i/>
      <w:iCs/>
      <w:color w:val="595959"/>
    </w:rPr>
  </w:style>
  <w:style w:type="paragraph" w:styleId="Titlu7">
    <w:name w:val="heading 7"/>
    <w:basedOn w:val="Normal"/>
    <w:next w:val="Normal"/>
    <w:link w:val="Titlu7Caracter"/>
    <w:uiPriority w:val="9"/>
    <w:semiHidden/>
    <w:unhideWhenUsed/>
    <w:qFormat/>
    <w:rsid w:val="00EE1522"/>
    <w:pPr>
      <w:keepNext/>
      <w:keepLines/>
      <w:spacing w:before="4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EE1522"/>
    <w:pPr>
      <w:keepNext/>
      <w:keepLines/>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EE1522"/>
    <w:pPr>
      <w:keepNext/>
      <w:keepLines/>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link w:val="TitluCaracter"/>
    <w:uiPriority w:val="10"/>
    <w:qFormat/>
    <w:pPr>
      <w:spacing w:after="80"/>
    </w:pPr>
    <w:rPr>
      <w:rFonts w:ascii="Calibri" w:eastAsia="Calibri" w:hAnsi="Calibri" w:cs="Calibri"/>
      <w:sz w:val="56"/>
      <w:szCs w:val="56"/>
    </w:rPr>
  </w:style>
  <w:style w:type="character" w:customStyle="1" w:styleId="Titlu1Caracter">
    <w:name w:val="Titlu 1 Caracter"/>
    <w:basedOn w:val="Fontdeparagrafimplicit"/>
    <w:link w:val="Titlu1"/>
    <w:rsid w:val="00F2049C"/>
    <w:rPr>
      <w:rFonts w:eastAsia="Calibri" w:cstheme="minorHAnsi"/>
      <w:bCs/>
      <w:color w:val="auto"/>
      <w:kern w:val="0"/>
      <w:sz w:val="28"/>
      <w:szCs w:val="28"/>
      <w:u w:val="none"/>
      <w:lang w:val="en-US" w:eastAsia="en-GB"/>
    </w:rPr>
  </w:style>
  <w:style w:type="character" w:customStyle="1" w:styleId="Titlu2Caracter">
    <w:name w:val="Titlu 2 Caracter"/>
    <w:basedOn w:val="Fontdeparagrafimplicit"/>
    <w:link w:val="Titlu2"/>
    <w:uiPriority w:val="9"/>
    <w:rsid w:val="007701B8"/>
    <w:rPr>
      <w:rFonts w:eastAsiaTheme="majorEastAsia" w:cstheme="majorBidi"/>
      <w:color w:val="auto"/>
      <w:szCs w:val="28"/>
      <w:u w:val="none"/>
    </w:rPr>
  </w:style>
  <w:style w:type="character" w:customStyle="1" w:styleId="Titlu3Caracter">
    <w:name w:val="Titlu 3 Caracter"/>
    <w:basedOn w:val="Fontdeparagrafimplicit"/>
    <w:link w:val="Titlu3"/>
    <w:uiPriority w:val="9"/>
    <w:rsid w:val="00F2049C"/>
    <w:rPr>
      <w:rFonts w:eastAsiaTheme="majorEastAsia" w:cstheme="majorBidi"/>
      <w:noProof/>
      <w:color w:val="000000" w:themeColor="text1"/>
      <w:u w:val="none"/>
      <w:lang w:val="en-US"/>
    </w:rPr>
  </w:style>
  <w:style w:type="character" w:customStyle="1" w:styleId="Titlu4Caracter">
    <w:name w:val="Titlu 4 Caracter"/>
    <w:basedOn w:val="Fontdeparagrafimplicit"/>
    <w:link w:val="Titlu4"/>
    <w:uiPriority w:val="9"/>
    <w:semiHidden/>
    <w:rsid w:val="00F2049C"/>
    <w:rPr>
      <w:rFonts w:eastAsiaTheme="majorEastAsia" w:cstheme="majorBidi"/>
      <w:iCs/>
      <w:noProof/>
      <w:color w:val="000000" w:themeColor="text1"/>
      <w:u w:val="none"/>
    </w:rPr>
  </w:style>
  <w:style w:type="character" w:customStyle="1" w:styleId="TitluCaracter">
    <w:name w:val="Titlu Caracter"/>
    <w:basedOn w:val="Fontdeparagrafimplicit"/>
    <w:link w:val="Titlu"/>
    <w:uiPriority w:val="10"/>
    <w:rsid w:val="008F5FC6"/>
    <w:rPr>
      <w:rFonts w:asciiTheme="majorHAnsi" w:eastAsiaTheme="majorEastAsia" w:hAnsiTheme="majorHAnsi" w:cstheme="majorBidi"/>
      <w:color w:val="auto"/>
      <w:spacing w:val="-10"/>
      <w:kern w:val="28"/>
      <w:sz w:val="56"/>
      <w:szCs w:val="56"/>
    </w:rPr>
  </w:style>
  <w:style w:type="paragraph" w:customStyle="1" w:styleId="Deea1">
    <w:name w:val="Deea 1"/>
    <w:basedOn w:val="Titlu1"/>
    <w:link w:val="Deea1Char"/>
    <w:autoRedefine/>
    <w:qFormat/>
    <w:rsid w:val="00927AB7"/>
    <w:rPr>
      <w:noProof/>
    </w:rPr>
  </w:style>
  <w:style w:type="character" w:customStyle="1" w:styleId="Deea1Char">
    <w:name w:val="Deea 1 Char"/>
    <w:basedOn w:val="Fontdeparagrafimplicit"/>
    <w:link w:val="Deea1"/>
    <w:rsid w:val="00927AB7"/>
    <w:rPr>
      <w:rFonts w:eastAsiaTheme="majorEastAsia" w:cstheme="minorHAnsi"/>
      <w:bCs/>
      <w:noProof/>
      <w:color w:val="auto"/>
      <w:sz w:val="28"/>
      <w:szCs w:val="28"/>
      <w:u w:val="none"/>
    </w:rPr>
  </w:style>
  <w:style w:type="paragraph" w:customStyle="1" w:styleId="Heading11">
    <w:name w:val="Heading 11"/>
    <w:basedOn w:val="Titlu1"/>
    <w:next w:val="Titlu1"/>
    <w:link w:val="Heading11Char"/>
    <w:rsid w:val="00815EF8"/>
    <w:rPr>
      <w:b w:val="0"/>
    </w:rPr>
  </w:style>
  <w:style w:type="character" w:customStyle="1" w:styleId="Heading11Char">
    <w:name w:val="Heading 11 Char"/>
    <w:basedOn w:val="Fontdeparagrafimplicit"/>
    <w:link w:val="Heading11"/>
    <w:rsid w:val="00815EF8"/>
    <w:rPr>
      <w:rFonts w:eastAsia="Calibri" w:cstheme="minorHAnsi"/>
      <w:bCs/>
      <w:color w:val="000000" w:themeColor="text1"/>
      <w:kern w:val="0"/>
      <w:sz w:val="28"/>
      <w:szCs w:val="28"/>
      <w:u w:val="none"/>
      <w:lang w:val="en-US" w:eastAsia="en-GB"/>
    </w:rPr>
  </w:style>
  <w:style w:type="paragraph" w:customStyle="1" w:styleId="ANDREEA">
    <w:name w:val="ANDREEA"/>
    <w:basedOn w:val="Titlu1"/>
    <w:link w:val="ANDREEAChar"/>
    <w:qFormat/>
    <w:rsid w:val="00D71C5B"/>
    <w:rPr>
      <w:b w:val="0"/>
    </w:rPr>
  </w:style>
  <w:style w:type="character" w:customStyle="1" w:styleId="ANDREEAChar">
    <w:name w:val="ANDREEA Char"/>
    <w:basedOn w:val="Fontdeparagrafimplicit"/>
    <w:link w:val="ANDREEA"/>
    <w:rsid w:val="00D71C5B"/>
    <w:rPr>
      <w:rFonts w:eastAsia="Calibri" w:cstheme="minorHAnsi"/>
      <w:bCs/>
      <w:noProof/>
      <w:color w:val="000000" w:themeColor="text1"/>
      <w:kern w:val="0"/>
      <w:sz w:val="28"/>
      <w:szCs w:val="28"/>
      <w:u w:val="none"/>
      <w:lang w:val="en-US" w:eastAsia="en-GB"/>
    </w:rPr>
  </w:style>
  <w:style w:type="character" w:customStyle="1" w:styleId="Titlu5Caracter">
    <w:name w:val="Titlu 5 Caracter"/>
    <w:basedOn w:val="Fontdeparagrafimplicit"/>
    <w:link w:val="Titlu5"/>
    <w:uiPriority w:val="9"/>
    <w:semiHidden/>
    <w:rsid w:val="00EE1522"/>
    <w:rPr>
      <w:rFonts w:asciiTheme="minorHAnsi" w:eastAsiaTheme="majorEastAsia" w:hAnsiTheme="minorHAnsi" w:cstheme="majorBidi"/>
      <w:b w:val="0"/>
      <w:color w:val="2F5496" w:themeColor="accent1" w:themeShade="BF"/>
      <w:szCs w:val="22"/>
      <w:u w:val="none"/>
    </w:rPr>
  </w:style>
  <w:style w:type="character" w:customStyle="1" w:styleId="Titlu6Caracter">
    <w:name w:val="Titlu 6 Caracter"/>
    <w:basedOn w:val="Fontdeparagrafimplicit"/>
    <w:link w:val="Titlu6"/>
    <w:uiPriority w:val="9"/>
    <w:semiHidden/>
    <w:rsid w:val="00EE1522"/>
    <w:rPr>
      <w:rFonts w:asciiTheme="minorHAnsi" w:eastAsiaTheme="majorEastAsia" w:hAnsiTheme="minorHAnsi" w:cstheme="majorBidi"/>
      <w:b w:val="0"/>
      <w:i/>
      <w:iCs/>
      <w:color w:val="595959" w:themeColor="text1" w:themeTint="A6"/>
      <w:szCs w:val="22"/>
      <w:u w:val="none"/>
    </w:rPr>
  </w:style>
  <w:style w:type="character" w:customStyle="1" w:styleId="Titlu7Caracter">
    <w:name w:val="Titlu 7 Caracter"/>
    <w:basedOn w:val="Fontdeparagrafimplicit"/>
    <w:link w:val="Titlu7"/>
    <w:uiPriority w:val="9"/>
    <w:semiHidden/>
    <w:rsid w:val="00EE1522"/>
    <w:rPr>
      <w:rFonts w:asciiTheme="minorHAnsi" w:eastAsiaTheme="majorEastAsia" w:hAnsiTheme="minorHAnsi" w:cstheme="majorBidi"/>
      <w:b w:val="0"/>
      <w:color w:val="595959" w:themeColor="text1" w:themeTint="A6"/>
      <w:szCs w:val="22"/>
      <w:u w:val="none"/>
    </w:rPr>
  </w:style>
  <w:style w:type="character" w:customStyle="1" w:styleId="Titlu8Caracter">
    <w:name w:val="Titlu 8 Caracter"/>
    <w:basedOn w:val="Fontdeparagrafimplicit"/>
    <w:link w:val="Titlu8"/>
    <w:uiPriority w:val="9"/>
    <w:semiHidden/>
    <w:rsid w:val="00EE1522"/>
    <w:rPr>
      <w:rFonts w:asciiTheme="minorHAnsi" w:eastAsiaTheme="majorEastAsia" w:hAnsiTheme="minorHAnsi" w:cstheme="majorBidi"/>
      <w:b w:val="0"/>
      <w:i/>
      <w:iCs/>
      <w:color w:val="272727" w:themeColor="text1" w:themeTint="D8"/>
      <w:szCs w:val="22"/>
      <w:u w:val="none"/>
    </w:rPr>
  </w:style>
  <w:style w:type="character" w:customStyle="1" w:styleId="Titlu9Caracter">
    <w:name w:val="Titlu 9 Caracter"/>
    <w:basedOn w:val="Fontdeparagrafimplicit"/>
    <w:link w:val="Titlu9"/>
    <w:uiPriority w:val="9"/>
    <w:semiHidden/>
    <w:rsid w:val="00EE1522"/>
    <w:rPr>
      <w:rFonts w:asciiTheme="minorHAnsi" w:eastAsiaTheme="majorEastAsia" w:hAnsiTheme="minorHAnsi" w:cstheme="majorBidi"/>
      <w:b w:val="0"/>
      <w:color w:val="272727" w:themeColor="text1" w:themeTint="D8"/>
      <w:szCs w:val="22"/>
      <w:u w:val="none"/>
    </w:rPr>
  </w:style>
  <w:style w:type="character" w:customStyle="1" w:styleId="SubtitluCaracter">
    <w:name w:val="Subtitlu Caracter"/>
    <w:basedOn w:val="Fontdeparagrafimplicit"/>
    <w:link w:val="Subtitlu"/>
    <w:uiPriority w:val="11"/>
    <w:rsid w:val="00EE1522"/>
    <w:rPr>
      <w:rFonts w:asciiTheme="minorHAnsi" w:eastAsiaTheme="majorEastAsia" w:hAnsiTheme="minorHAnsi" w:cstheme="majorBidi"/>
      <w:b w:val="0"/>
      <w:color w:val="595959" w:themeColor="text1" w:themeTint="A6"/>
      <w:spacing w:val="15"/>
      <w:sz w:val="28"/>
      <w:szCs w:val="28"/>
      <w:u w:val="none"/>
    </w:rPr>
  </w:style>
  <w:style w:type="paragraph" w:styleId="Citat">
    <w:name w:val="Quote"/>
    <w:basedOn w:val="Normal"/>
    <w:next w:val="Normal"/>
    <w:link w:val="CitatCaracter"/>
    <w:uiPriority w:val="29"/>
    <w:qFormat/>
    <w:rsid w:val="00EE1522"/>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EE1522"/>
    <w:rPr>
      <w:b w:val="0"/>
      <w:i/>
      <w:iCs/>
      <w:color w:val="404040" w:themeColor="text1" w:themeTint="BF"/>
      <w:szCs w:val="22"/>
      <w:u w:val="none"/>
    </w:rPr>
  </w:style>
  <w:style w:type="paragraph" w:styleId="Listparagraf">
    <w:name w:val="List Paragraph"/>
    <w:basedOn w:val="Normal"/>
    <w:uiPriority w:val="34"/>
    <w:qFormat/>
    <w:rsid w:val="00EE1522"/>
    <w:pPr>
      <w:ind w:left="720"/>
      <w:contextualSpacing/>
    </w:pPr>
  </w:style>
  <w:style w:type="character" w:styleId="Accentuareintens">
    <w:name w:val="Intense Emphasis"/>
    <w:basedOn w:val="Fontdeparagrafimplicit"/>
    <w:uiPriority w:val="21"/>
    <w:qFormat/>
    <w:rsid w:val="00EE1522"/>
    <w:rPr>
      <w:i/>
      <w:iCs/>
      <w:color w:val="2F5496" w:themeColor="accent1" w:themeShade="BF"/>
    </w:rPr>
  </w:style>
  <w:style w:type="paragraph" w:styleId="Citatintens">
    <w:name w:val="Intense Quote"/>
    <w:basedOn w:val="Normal"/>
    <w:next w:val="Normal"/>
    <w:link w:val="CitatintensCaracter"/>
    <w:uiPriority w:val="30"/>
    <w:qFormat/>
    <w:rsid w:val="00EE152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EE1522"/>
    <w:rPr>
      <w:b w:val="0"/>
      <w:i/>
      <w:iCs/>
      <w:color w:val="2F5496" w:themeColor="accent1" w:themeShade="BF"/>
      <w:szCs w:val="22"/>
      <w:u w:val="none"/>
    </w:rPr>
  </w:style>
  <w:style w:type="character" w:styleId="Referireintens">
    <w:name w:val="Intense Reference"/>
    <w:basedOn w:val="Fontdeparagrafimplicit"/>
    <w:uiPriority w:val="32"/>
    <w:qFormat/>
    <w:rsid w:val="00EE1522"/>
    <w:rPr>
      <w:b w:val="0"/>
      <w:bCs/>
      <w:smallCaps/>
      <w:color w:val="2F5496" w:themeColor="accent1" w:themeShade="BF"/>
      <w:spacing w:val="5"/>
    </w:rPr>
  </w:style>
  <w:style w:type="character" w:styleId="Hyperlink">
    <w:name w:val="Hyperlink"/>
    <w:basedOn w:val="Fontdeparagrafimplicit"/>
    <w:uiPriority w:val="99"/>
    <w:unhideWhenUsed/>
    <w:rsid w:val="00EE1522"/>
    <w:rPr>
      <w:color w:val="0563C1" w:themeColor="hyperlink"/>
      <w:u w:val="single"/>
    </w:rPr>
  </w:style>
  <w:style w:type="character" w:styleId="MeniuneNerezolvat">
    <w:name w:val="Unresolved Mention"/>
    <w:basedOn w:val="Fontdeparagrafimplicit"/>
    <w:uiPriority w:val="99"/>
    <w:semiHidden/>
    <w:unhideWhenUsed/>
    <w:rsid w:val="00EE1522"/>
    <w:rPr>
      <w:color w:val="605E5C"/>
      <w:shd w:val="clear" w:color="auto" w:fill="E1DFDD"/>
    </w:rPr>
  </w:style>
  <w:style w:type="paragraph" w:styleId="Titlucuprins">
    <w:name w:val="TOC Heading"/>
    <w:basedOn w:val="Titlu1"/>
    <w:next w:val="Normal"/>
    <w:uiPriority w:val="39"/>
    <w:unhideWhenUsed/>
    <w:qFormat/>
    <w:rsid w:val="00EE1522"/>
    <w:pPr>
      <w:keepNext/>
      <w:keepLines/>
      <w:spacing w:before="240" w:after="0" w:line="259" w:lineRule="auto"/>
      <w:outlineLvl w:val="9"/>
    </w:pPr>
    <w:rPr>
      <w:rFonts w:asciiTheme="majorHAnsi" w:hAnsiTheme="majorHAnsi" w:cstheme="majorBidi"/>
      <w:b w:val="0"/>
      <w:color w:val="2F5496" w:themeColor="accent1" w:themeShade="BF"/>
      <w:sz w:val="32"/>
      <w:szCs w:val="32"/>
      <w:lang w:val="en-US"/>
    </w:rPr>
  </w:style>
  <w:style w:type="paragraph" w:styleId="Cuprins1">
    <w:name w:val="toc 1"/>
    <w:basedOn w:val="Normal"/>
    <w:next w:val="Normal"/>
    <w:autoRedefine/>
    <w:uiPriority w:val="39"/>
    <w:unhideWhenUsed/>
    <w:rsid w:val="00EE1522"/>
    <w:pPr>
      <w:spacing w:after="100"/>
    </w:pPr>
  </w:style>
  <w:style w:type="paragraph" w:styleId="Antet">
    <w:name w:val="header"/>
    <w:basedOn w:val="Normal"/>
    <w:link w:val="AntetCaracter"/>
    <w:uiPriority w:val="99"/>
    <w:unhideWhenUsed/>
    <w:rsid w:val="00EE1522"/>
    <w:pPr>
      <w:tabs>
        <w:tab w:val="center" w:pos="4513"/>
        <w:tab w:val="right" w:pos="9026"/>
      </w:tabs>
    </w:pPr>
  </w:style>
  <w:style w:type="character" w:customStyle="1" w:styleId="AntetCaracter">
    <w:name w:val="Antet Caracter"/>
    <w:basedOn w:val="Fontdeparagrafimplicit"/>
    <w:link w:val="Antet"/>
    <w:uiPriority w:val="99"/>
    <w:rsid w:val="00EE1522"/>
    <w:rPr>
      <w:rFonts w:eastAsia="Times New Roman" w:cs="Times New Roman"/>
      <w:b w:val="0"/>
      <w:color w:val="auto"/>
      <w:kern w:val="0"/>
      <w:sz w:val="20"/>
      <w:szCs w:val="20"/>
      <w:u w:val="none"/>
    </w:rPr>
  </w:style>
  <w:style w:type="paragraph" w:styleId="Subsol">
    <w:name w:val="footer"/>
    <w:basedOn w:val="Normal"/>
    <w:link w:val="SubsolCaracter"/>
    <w:uiPriority w:val="99"/>
    <w:unhideWhenUsed/>
    <w:rsid w:val="00EE1522"/>
    <w:pPr>
      <w:tabs>
        <w:tab w:val="center" w:pos="4513"/>
        <w:tab w:val="right" w:pos="9026"/>
      </w:tabs>
    </w:pPr>
  </w:style>
  <w:style w:type="character" w:customStyle="1" w:styleId="SubsolCaracter">
    <w:name w:val="Subsol Caracter"/>
    <w:basedOn w:val="Fontdeparagrafimplicit"/>
    <w:link w:val="Subsol"/>
    <w:uiPriority w:val="99"/>
    <w:rsid w:val="00EE1522"/>
    <w:rPr>
      <w:rFonts w:eastAsia="Times New Roman" w:cs="Times New Roman"/>
      <w:b w:val="0"/>
      <w:color w:val="auto"/>
      <w:kern w:val="0"/>
      <w:sz w:val="20"/>
      <w:szCs w:val="20"/>
      <w:u w:val="none"/>
    </w:rPr>
  </w:style>
  <w:style w:type="paragraph" w:styleId="Subtitlu">
    <w:name w:val="Subtitle"/>
    <w:basedOn w:val="Normal"/>
    <w:next w:val="Normal"/>
    <w:link w:val="SubtitluCaracter"/>
    <w:uiPriority w:val="11"/>
    <w:qFormat/>
    <w:rPr>
      <w:rFonts w:ascii="Calibri" w:eastAsia="Calibri" w:hAnsi="Calibri" w:cs="Calibri"/>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journals.sagepub.com/doi/10.1177/23733799211069993?utm_source=chatgpt.com" TargetMode="External"/><Relationship Id="rId3" Type="http://schemas.openxmlformats.org/officeDocument/2006/relationships/settings" Target="settings.xml"/><Relationship Id="rId7" Type="http://schemas.openxmlformats.org/officeDocument/2006/relationships/hyperlink" Target="https://journals.calstate.edu/elthe/article/view/3607?utm_source=chatgpt.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andfonline.com/doi/full/10.1080/09695958.2024.2345924?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xt+Hds102w9OnoksML07MWDofpQ==">CgMxLjAyDmgubjZxZ2w4N2szcHNzMg5oLm1uaXl6aWoycmFjeTIOaC5jZXN6Z29rdWp1YjMyDmguaXdiemlseXVrZ3p3Mg5oLnFodmlqZjZoYnByZzIOaC5qdnRzeHMxNHdndncyDmgueGhoeDkxZ2szaHV5OAByITFFb2g2RTk5bFp6YUpiMjAyNDB4VldfRFFTWDFpOGhJcw==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912</Words>
  <Characters>5293</Characters>
  <Application>Microsoft Office Word</Application>
  <DocSecurity>0</DocSecurity>
  <Lines>44</Lines>
  <Paragraphs>12</Paragraphs>
  <ScaleCrop>false</ScaleCrop>
  <Company/>
  <LinksUpToDate>false</LinksUpToDate>
  <CharactersWithSpaces>6193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Mihaela Iovu (2112981)</cp:lastModifiedBy>
  <cp:revision>3</cp:revision>
  <dcterms:created xsi:type="dcterms:W3CDTF">2025-11-21T06:50:00Z</dcterms:created>
  <dcterms:modified xsi:type="dcterms:W3CDTF">2025-11-21T06:50:00Z</dcterms:modified>
</cp:coreProperties>
</file>