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0DBFDD" w14:textId="53C5F358" w:rsidR="00601BBD" w:rsidRPr="00601BBD" w:rsidRDefault="00000000" w:rsidP="00601BBD">
      <w:pPr>
        <w:spacing w:before="3960" w:after="4560" w:line="240" w:lineRule="auto"/>
        <w:jc w:val="center"/>
        <w:rPr>
          <w:rFonts w:ascii="Arial" w:hAnsi="Arial" w:cs="Arial"/>
          <w:b/>
          <w:bCs/>
          <w:sz w:val="40"/>
          <w:szCs w:val="40"/>
        </w:rPr>
      </w:pPr>
      <w:sdt>
        <w:sdtPr>
          <w:rPr>
            <w:rFonts w:ascii="Arial" w:hAnsi="Arial" w:cs="Arial"/>
            <w:b/>
            <w:bCs/>
            <w:sz w:val="40"/>
            <w:szCs w:val="40"/>
          </w:rPr>
          <w:id w:val="-1191146054"/>
          <w:docPartObj>
            <w:docPartGallery w:val="Cover Pages"/>
            <w:docPartUnique/>
          </w:docPartObj>
        </w:sdtPr>
        <w:sdtContent>
          <w:r w:rsidR="00601BBD" w:rsidRPr="00601BBD">
            <w:rPr>
              <w:rFonts w:ascii="Arial" w:hAnsi="Arial" w:cs="Arial"/>
              <w:b/>
              <w:bCs/>
              <w:noProof/>
              <w:sz w:val="40"/>
              <w:szCs w:val="40"/>
            </w:rPr>
            <mc:AlternateContent>
              <mc:Choice Requires="wpg">
                <w:drawing>
                  <wp:anchor distT="0" distB="0" distL="114300" distR="114300" simplePos="0" relativeHeight="251662336" behindDoc="0" locked="0" layoutInCell="1" allowOverlap="1" wp14:anchorId="2B3B58C9" wp14:editId="1EC9E8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702E8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sdtContent>
      </w:sdt>
      <w:r w:rsidR="00601BBD" w:rsidRPr="00601BBD">
        <w:rPr>
          <w:rFonts w:ascii="Times New Roman" w:eastAsia="Times New Roman" w:hAnsi="Times New Roman" w:cs="Times New Roman"/>
          <w:kern w:val="0"/>
          <w:lang w:val="en" w:eastAsia="en-GB"/>
          <w14:ligatures w14:val="none"/>
        </w:rPr>
        <w:t xml:space="preserve"> </w:t>
      </w:r>
      <w:r w:rsidR="00601BBD" w:rsidRPr="00601BBD">
        <w:rPr>
          <w:rFonts w:ascii="Arial" w:hAnsi="Arial" w:cs="Arial"/>
          <w:b/>
          <w:bCs/>
          <w:sz w:val="40"/>
          <w:szCs w:val="40"/>
          <w:lang w:val="en"/>
        </w:rPr>
        <w:t>Assessing the impact of different leadership styles on team effectiveness and employee morale in the hospitality industry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7342"/>
      </w:tblGrid>
      <w:tr w:rsidR="00601BBD" w14:paraId="737DD860" w14:textId="77777777" w:rsidTr="00601BBD">
        <w:tc>
          <w:tcPr>
            <w:tcW w:w="3114" w:type="dxa"/>
          </w:tcPr>
          <w:p w14:paraId="579D4BA6" w14:textId="73025605"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Student name:</w:t>
            </w:r>
          </w:p>
        </w:tc>
        <w:tc>
          <w:tcPr>
            <w:tcW w:w="7342" w:type="dxa"/>
          </w:tcPr>
          <w:p w14:paraId="486C080E" w14:textId="4F4BFE5C" w:rsidR="00601BBD" w:rsidRPr="00601BBD" w:rsidRDefault="00601BBD" w:rsidP="00601BBD">
            <w:pPr>
              <w:rPr>
                <w:rFonts w:ascii="Arial" w:hAnsi="Arial" w:cs="Arial"/>
                <w:sz w:val="32"/>
                <w:szCs w:val="32"/>
              </w:rPr>
            </w:pPr>
            <w:r w:rsidRPr="00601BBD">
              <w:rPr>
                <w:rFonts w:ascii="Arial" w:hAnsi="Arial" w:cs="Arial"/>
                <w:sz w:val="32"/>
                <w:szCs w:val="32"/>
              </w:rPr>
              <w:t>Fruzsina Valoczki</w:t>
            </w:r>
          </w:p>
        </w:tc>
      </w:tr>
      <w:tr w:rsidR="00601BBD" w14:paraId="07E00357" w14:textId="77777777" w:rsidTr="00601BBD">
        <w:tc>
          <w:tcPr>
            <w:tcW w:w="3114" w:type="dxa"/>
          </w:tcPr>
          <w:p w14:paraId="3DE2CC2B" w14:textId="3BAAF840"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Student number:</w:t>
            </w:r>
          </w:p>
        </w:tc>
        <w:tc>
          <w:tcPr>
            <w:tcW w:w="7342" w:type="dxa"/>
          </w:tcPr>
          <w:p w14:paraId="40BF59AC" w14:textId="49246EBE" w:rsidR="00601BBD" w:rsidRPr="00601BBD" w:rsidRDefault="00601BBD" w:rsidP="00601BBD">
            <w:pPr>
              <w:rPr>
                <w:rFonts w:ascii="Arial" w:hAnsi="Arial" w:cs="Arial"/>
                <w:sz w:val="32"/>
                <w:szCs w:val="32"/>
              </w:rPr>
            </w:pPr>
            <w:r w:rsidRPr="00601BBD">
              <w:rPr>
                <w:rFonts w:ascii="Arial" w:hAnsi="Arial" w:cs="Arial"/>
                <w:sz w:val="32"/>
                <w:szCs w:val="32"/>
              </w:rPr>
              <w:t>2223630</w:t>
            </w:r>
          </w:p>
        </w:tc>
      </w:tr>
      <w:tr w:rsidR="00601BBD" w14:paraId="755D7423" w14:textId="77777777" w:rsidTr="00601BBD">
        <w:tc>
          <w:tcPr>
            <w:tcW w:w="3114" w:type="dxa"/>
          </w:tcPr>
          <w:p w14:paraId="37ECCAA4" w14:textId="29028199"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Lecturer’s name:</w:t>
            </w:r>
          </w:p>
        </w:tc>
        <w:tc>
          <w:tcPr>
            <w:tcW w:w="7342" w:type="dxa"/>
          </w:tcPr>
          <w:p w14:paraId="1226CB99" w14:textId="47284C85" w:rsidR="00601BBD" w:rsidRPr="00601BBD" w:rsidRDefault="00601BBD" w:rsidP="00601BBD">
            <w:pPr>
              <w:rPr>
                <w:rFonts w:ascii="Arial" w:hAnsi="Arial" w:cs="Arial"/>
                <w:sz w:val="32"/>
                <w:szCs w:val="32"/>
              </w:rPr>
            </w:pPr>
            <w:r w:rsidRPr="00601BBD">
              <w:rPr>
                <w:rFonts w:ascii="Arial" w:hAnsi="Arial" w:cs="Arial"/>
                <w:sz w:val="32"/>
                <w:szCs w:val="32"/>
              </w:rPr>
              <w:t>Lola Villard-Coles</w:t>
            </w:r>
          </w:p>
        </w:tc>
      </w:tr>
      <w:tr w:rsidR="00601BBD" w14:paraId="42C371D8" w14:textId="77777777" w:rsidTr="00601BBD">
        <w:tc>
          <w:tcPr>
            <w:tcW w:w="3114" w:type="dxa"/>
          </w:tcPr>
          <w:p w14:paraId="41840E9E" w14:textId="0FAFCDDF"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Module code:</w:t>
            </w:r>
          </w:p>
        </w:tc>
        <w:tc>
          <w:tcPr>
            <w:tcW w:w="7342" w:type="dxa"/>
          </w:tcPr>
          <w:p w14:paraId="0231923A" w14:textId="52CC41C8" w:rsidR="00601BBD" w:rsidRPr="00601BBD" w:rsidRDefault="00601BBD" w:rsidP="00601BBD">
            <w:pPr>
              <w:rPr>
                <w:rFonts w:ascii="Arial" w:hAnsi="Arial" w:cs="Arial"/>
                <w:sz w:val="32"/>
                <w:szCs w:val="32"/>
              </w:rPr>
            </w:pPr>
            <w:r w:rsidRPr="00601BBD">
              <w:rPr>
                <w:rFonts w:ascii="Arial" w:hAnsi="Arial" w:cs="Arial"/>
                <w:sz w:val="32"/>
                <w:szCs w:val="32"/>
              </w:rPr>
              <w:t>BMIH5004</w:t>
            </w:r>
          </w:p>
        </w:tc>
      </w:tr>
      <w:tr w:rsidR="00601BBD" w14:paraId="1450058E" w14:textId="77777777" w:rsidTr="00601BBD">
        <w:tc>
          <w:tcPr>
            <w:tcW w:w="3114" w:type="dxa"/>
          </w:tcPr>
          <w:p w14:paraId="5EF33CD7" w14:textId="66798CC5" w:rsidR="00601BBD" w:rsidRPr="00601BBD" w:rsidRDefault="00601BBD" w:rsidP="00601BBD">
            <w:pPr>
              <w:rPr>
                <w:rFonts w:ascii="Arial" w:hAnsi="Arial" w:cs="Arial"/>
                <w:b/>
                <w:bCs/>
                <w:color w:val="156082" w:themeColor="accent1"/>
                <w:sz w:val="32"/>
                <w:szCs w:val="32"/>
              </w:rPr>
            </w:pPr>
            <w:r w:rsidRPr="00601BBD">
              <w:rPr>
                <w:rFonts w:ascii="Arial" w:hAnsi="Arial" w:cs="Arial"/>
                <w:b/>
                <w:bCs/>
                <w:color w:val="156082" w:themeColor="accent1"/>
                <w:sz w:val="32"/>
                <w:szCs w:val="32"/>
              </w:rPr>
              <w:t>Module name:</w:t>
            </w:r>
          </w:p>
        </w:tc>
        <w:tc>
          <w:tcPr>
            <w:tcW w:w="7342" w:type="dxa"/>
          </w:tcPr>
          <w:p w14:paraId="3471FEFD" w14:textId="16A45D68" w:rsidR="00601BBD" w:rsidRPr="00601BBD" w:rsidRDefault="00601BBD" w:rsidP="00601BBD">
            <w:pPr>
              <w:rPr>
                <w:rFonts w:ascii="Arial" w:hAnsi="Arial" w:cs="Arial"/>
                <w:sz w:val="32"/>
                <w:szCs w:val="32"/>
              </w:rPr>
            </w:pPr>
            <w:r w:rsidRPr="00601BBD">
              <w:rPr>
                <w:rFonts w:ascii="Arial" w:hAnsi="Arial" w:cs="Arial"/>
                <w:sz w:val="32"/>
                <w:szCs w:val="32"/>
              </w:rPr>
              <w:t>Management and Organisational Behaviour</w:t>
            </w:r>
          </w:p>
        </w:tc>
      </w:tr>
      <w:tr w:rsidR="0056338C" w14:paraId="3D4B2E1D" w14:textId="77777777" w:rsidTr="00601BBD">
        <w:tc>
          <w:tcPr>
            <w:tcW w:w="3114" w:type="dxa"/>
          </w:tcPr>
          <w:p w14:paraId="0E40F5DE" w14:textId="3EC46A27" w:rsidR="0056338C" w:rsidRPr="00601BBD" w:rsidRDefault="0056338C" w:rsidP="00601BBD">
            <w:pPr>
              <w:rPr>
                <w:rFonts w:ascii="Arial" w:hAnsi="Arial" w:cs="Arial"/>
                <w:b/>
                <w:bCs/>
                <w:color w:val="156082" w:themeColor="accent1"/>
                <w:sz w:val="32"/>
                <w:szCs w:val="32"/>
              </w:rPr>
            </w:pPr>
            <w:r>
              <w:rPr>
                <w:rFonts w:ascii="Arial" w:hAnsi="Arial" w:cs="Arial"/>
                <w:b/>
                <w:bCs/>
                <w:color w:val="156082" w:themeColor="accent1"/>
                <w:sz w:val="32"/>
                <w:szCs w:val="32"/>
              </w:rPr>
              <w:t>Word Count</w:t>
            </w:r>
          </w:p>
        </w:tc>
        <w:tc>
          <w:tcPr>
            <w:tcW w:w="7342" w:type="dxa"/>
          </w:tcPr>
          <w:p w14:paraId="6D24F155" w14:textId="42AFC2EC" w:rsidR="0056338C" w:rsidRPr="00601BBD" w:rsidRDefault="0056338C" w:rsidP="00601BBD">
            <w:pPr>
              <w:rPr>
                <w:rFonts w:ascii="Arial" w:hAnsi="Arial" w:cs="Arial"/>
                <w:sz w:val="32"/>
                <w:szCs w:val="32"/>
              </w:rPr>
            </w:pPr>
            <w:r>
              <w:rPr>
                <w:rFonts w:ascii="Arial" w:hAnsi="Arial" w:cs="Arial"/>
                <w:sz w:val="32"/>
                <w:szCs w:val="32"/>
              </w:rPr>
              <w:t>21</w:t>
            </w:r>
            <w:r w:rsidR="00054441">
              <w:rPr>
                <w:rFonts w:ascii="Arial" w:hAnsi="Arial" w:cs="Arial"/>
                <w:sz w:val="32"/>
                <w:szCs w:val="32"/>
              </w:rPr>
              <w:t>2</w:t>
            </w:r>
            <w:r w:rsidR="00565AD0">
              <w:rPr>
                <w:rFonts w:ascii="Arial" w:hAnsi="Arial" w:cs="Arial"/>
                <w:sz w:val="32"/>
                <w:szCs w:val="32"/>
              </w:rPr>
              <w:t>3</w:t>
            </w:r>
          </w:p>
        </w:tc>
      </w:tr>
      <w:tr w:rsidR="00E04542" w14:paraId="36F7E370" w14:textId="77777777" w:rsidTr="00601BBD">
        <w:tc>
          <w:tcPr>
            <w:tcW w:w="3114" w:type="dxa"/>
          </w:tcPr>
          <w:p w14:paraId="39CAB50E" w14:textId="05B000CA" w:rsidR="00E04542" w:rsidRPr="00601BBD" w:rsidRDefault="00E04542" w:rsidP="00601BBD">
            <w:pPr>
              <w:rPr>
                <w:rFonts w:ascii="Arial" w:hAnsi="Arial" w:cs="Arial"/>
                <w:b/>
                <w:bCs/>
                <w:color w:val="156082" w:themeColor="accent1"/>
                <w:sz w:val="32"/>
                <w:szCs w:val="32"/>
              </w:rPr>
            </w:pPr>
            <w:r>
              <w:rPr>
                <w:rFonts w:ascii="Arial" w:hAnsi="Arial" w:cs="Arial"/>
                <w:b/>
                <w:bCs/>
                <w:color w:val="156082" w:themeColor="accent1"/>
                <w:sz w:val="32"/>
                <w:szCs w:val="32"/>
              </w:rPr>
              <w:t>Submission date:</w:t>
            </w:r>
          </w:p>
        </w:tc>
        <w:tc>
          <w:tcPr>
            <w:tcW w:w="7342" w:type="dxa"/>
          </w:tcPr>
          <w:p w14:paraId="30909D86" w14:textId="1E80AA57" w:rsidR="00E04542" w:rsidRPr="00601BBD" w:rsidRDefault="00E04542" w:rsidP="00601BBD">
            <w:pPr>
              <w:rPr>
                <w:rFonts w:ascii="Arial" w:hAnsi="Arial" w:cs="Arial"/>
                <w:sz w:val="32"/>
                <w:szCs w:val="32"/>
              </w:rPr>
            </w:pPr>
            <w:r>
              <w:rPr>
                <w:rFonts w:ascii="Arial" w:hAnsi="Arial" w:cs="Arial"/>
                <w:sz w:val="32"/>
                <w:szCs w:val="32"/>
              </w:rPr>
              <w:t>18/10/2024</w:t>
            </w:r>
          </w:p>
        </w:tc>
      </w:tr>
    </w:tbl>
    <w:p w14:paraId="62C76670" w14:textId="77777777" w:rsidR="00E73E0A" w:rsidRDefault="00E73E0A">
      <w:pPr>
        <w:rPr>
          <w:rFonts w:ascii="Arial" w:hAnsi="Arial" w:cs="Arial"/>
          <w:b/>
          <w:bCs/>
          <w:sz w:val="40"/>
          <w:szCs w:val="40"/>
        </w:rPr>
      </w:pPr>
      <w:r>
        <w:rPr>
          <w:rFonts w:ascii="Arial" w:hAnsi="Arial" w:cs="Arial"/>
          <w:b/>
          <w:bCs/>
          <w:sz w:val="40"/>
          <w:szCs w:val="40"/>
        </w:rPr>
        <w:br w:type="page"/>
      </w:r>
    </w:p>
    <w:p w14:paraId="7D2112A6" w14:textId="4AEB9AE2" w:rsidR="00E73E0A" w:rsidRDefault="00E73E0A" w:rsidP="00E73E0A">
      <w:pPr>
        <w:spacing w:after="0" w:line="360" w:lineRule="auto"/>
        <w:jc w:val="both"/>
        <w:rPr>
          <w:rFonts w:ascii="Arial" w:hAnsi="Arial" w:cs="Arial"/>
        </w:rPr>
      </w:pPr>
      <w:r w:rsidRPr="00E73E0A">
        <w:rPr>
          <w:rFonts w:ascii="Arial" w:hAnsi="Arial" w:cs="Arial"/>
        </w:rPr>
        <w:lastRenderedPageBreak/>
        <w:t>I confirm that I have not presented any AI generated text as my own work. I confirm I</w:t>
      </w:r>
      <w:r>
        <w:rPr>
          <w:rFonts w:ascii="Arial" w:hAnsi="Arial" w:cs="Arial"/>
        </w:rPr>
        <w:t xml:space="preserve"> </w:t>
      </w:r>
      <w:r w:rsidRPr="00E73E0A">
        <w:rPr>
          <w:rFonts w:ascii="Arial" w:hAnsi="Arial" w:cs="Arial"/>
        </w:rPr>
        <w:t>have copies of my drafts, notes, and other resources I used before, and after the use of</w:t>
      </w:r>
      <w:r>
        <w:rPr>
          <w:rFonts w:ascii="Arial" w:hAnsi="Arial" w:cs="Arial"/>
        </w:rPr>
        <w:t xml:space="preserve"> </w:t>
      </w:r>
      <w:r w:rsidRPr="00E73E0A">
        <w:rPr>
          <w:rFonts w:ascii="Arial" w:hAnsi="Arial" w:cs="Arial"/>
        </w:rPr>
        <w:t>AI tools which I may be asked to provide in evidence.</w:t>
      </w:r>
    </w:p>
    <w:p w14:paraId="4BA1A5D2" w14:textId="77777777" w:rsidR="00E73E0A" w:rsidRDefault="00E73E0A">
      <w:pPr>
        <w:rPr>
          <w:rFonts w:ascii="Arial" w:hAnsi="Arial" w:cs="Arial"/>
        </w:rPr>
      </w:pPr>
      <w:r>
        <w:rPr>
          <w:rFonts w:ascii="Arial" w:hAnsi="Arial" w:cs="Arial"/>
        </w:rPr>
        <w:br w:type="page"/>
      </w:r>
    </w:p>
    <w:p w14:paraId="62C65667" w14:textId="16157628" w:rsidR="00E73E0A" w:rsidRDefault="00E73E0A" w:rsidP="00565AD0">
      <w:pPr>
        <w:spacing w:line="360" w:lineRule="auto"/>
        <w:jc w:val="both"/>
        <w:rPr>
          <w:rFonts w:ascii="Arial" w:hAnsi="Arial" w:cs="Arial"/>
        </w:rPr>
      </w:pPr>
      <w:r w:rsidRPr="00E73E0A">
        <w:rPr>
          <w:rFonts w:ascii="Arial" w:hAnsi="Arial" w:cs="Arial"/>
        </w:rPr>
        <w:lastRenderedPageBreak/>
        <w:t>Research indicates that disengaged employees are 18% more likely to make mistakes, potentially cost</w:t>
      </w:r>
      <w:r w:rsidR="00D20B76">
        <w:rPr>
          <w:rFonts w:ascii="Arial" w:hAnsi="Arial" w:cs="Arial"/>
        </w:rPr>
        <w:t>s</w:t>
      </w:r>
      <w:r w:rsidRPr="00E73E0A">
        <w:rPr>
          <w:rFonts w:ascii="Arial" w:hAnsi="Arial" w:cs="Arial"/>
        </w:rPr>
        <w:t xml:space="preserve"> organisations up to 34% of annual operating costs, while also missing 25% more days of work and experiencing 62% more accidents than engaged peers (EHL Graduate School, 2024). It highlights how significantly leadership styles can affect employee engagement, work ethic, and team performance. Creating a positive and encouraging leadership environment can help reduce errors and boost employee satisfaction, which is important in the hospitality industry, as noted by Dawson et al. (2023).</w:t>
      </w:r>
      <w:r>
        <w:rPr>
          <w:rFonts w:ascii="Arial" w:hAnsi="Arial" w:cs="Arial"/>
        </w:rPr>
        <w:t xml:space="preserve"> </w:t>
      </w:r>
      <w:r w:rsidRPr="00E73E0A">
        <w:rPr>
          <w:rFonts w:ascii="Arial" w:hAnsi="Arial" w:cs="Arial"/>
        </w:rPr>
        <w:t xml:space="preserve">This essay will explore McGregor's Theory X and Theory Y while considering different leadership styles, particularly transactional and transformational methods. It will explore how these styles influence teamwork, motivation, and performance in the hospitality sector. Through case studies and real-world examples, it will demonstrate how these leadership styles can be effectively implemented in the hotel industry, as well as the impact on team dynamics and employee morale. Lastly, the essay will address the </w:t>
      </w:r>
      <w:r w:rsidR="003E5F41">
        <w:rPr>
          <w:rFonts w:ascii="Arial" w:hAnsi="Arial" w:cs="Arial"/>
        </w:rPr>
        <w:t>restriction</w:t>
      </w:r>
      <w:r w:rsidRPr="00E73E0A">
        <w:rPr>
          <w:rFonts w:ascii="Arial" w:hAnsi="Arial" w:cs="Arial"/>
        </w:rPr>
        <w:t xml:space="preserve"> and potential benefits associated with these various theories and styles. Understanding the influence of different leadership methods is key for leaders and managers to inspire teams and enhance overall effectiveness (Bwalya, 2023).</w:t>
      </w:r>
    </w:p>
    <w:p w14:paraId="62F94E8B" w14:textId="36FC9072" w:rsidR="00E73E0A" w:rsidRDefault="00E73E0A" w:rsidP="00565AD0">
      <w:pPr>
        <w:spacing w:line="360" w:lineRule="auto"/>
        <w:jc w:val="both"/>
        <w:rPr>
          <w:rFonts w:ascii="Arial" w:hAnsi="Arial" w:cs="Arial"/>
        </w:rPr>
      </w:pPr>
      <w:r w:rsidRPr="00E73E0A">
        <w:rPr>
          <w:rFonts w:ascii="Arial" w:hAnsi="Arial" w:cs="Arial"/>
        </w:rPr>
        <w:t>McGregor's Theory X and Theory Y offer important way to understand the relationship between managers and employees (Mullins, 2019, p. 386). According to Theory X, managers lead authoritatively, viewing employees as lacking motivation and relying on external rewards for motivation, which limits teamwork, creates one-way communication, and handles conflicts from a position of power, thereby generating tension (Mullins, 2019, p. 386). The strict hierarchy in the theory can obstruct problem-solving and innovation, essential for meeting changing customer demands in the hospitality industry (Marinotti &amp; Johnston, 2024). Such an approach can led to micromanagement, reducing employee autonomy and creating distrust between managers and staff. However, clearly defined roles, procedures, and processes can enhance efficiency, especially in fast food environments where standardised processes help ensure consistency and compliance with hygiene standards (Galani &amp; Galanakis, 2022).</w:t>
      </w:r>
      <w:r>
        <w:rPr>
          <w:rFonts w:ascii="Arial" w:hAnsi="Arial" w:cs="Arial"/>
        </w:rPr>
        <w:t xml:space="preserve"> </w:t>
      </w:r>
      <w:r w:rsidRPr="00E73E0A">
        <w:rPr>
          <w:rFonts w:ascii="Arial" w:hAnsi="Arial" w:cs="Arial"/>
        </w:rPr>
        <w:t>In contrast to Theory X, Theory Y assumes that employees are fundamentally motivated and capable of finding work satisfaction and that individuals are willing to take responsibility for actions and contribute to achieving the organisation's objectives (Mullins, 2019, p. 387). The approach fosters collaboration, characterised by open communication, where employees are proactive with a shared commitment to achieving goals. Conflicts are handled constructively through dialogue and by finding common solutions, which helps reduce workplace tension.</w:t>
      </w:r>
      <w:r>
        <w:rPr>
          <w:rFonts w:ascii="Arial" w:hAnsi="Arial" w:cs="Arial"/>
        </w:rPr>
        <w:t xml:space="preserve"> </w:t>
      </w:r>
      <w:r w:rsidRPr="00E73E0A">
        <w:rPr>
          <w:rFonts w:ascii="Arial" w:hAnsi="Arial" w:cs="Arial"/>
        </w:rPr>
        <w:t>Despite its advantages, Theory Y may not be appropriate for every employee or work environment. For instance, if the hotel allows staff control over work schedules, but the staff lacks effective time management skills, service interruptions and decreased guest satisfaction can result. Furthermore, a risk exists that certain employees may lack the necessary level of responsibility, potentially leading to decreased motivation and unclear objectives (Nguyen, Nguyen &amp; Nguyen, 2023). Theory Y is most effective in organisations where employees are actively engaged and committed to shared goals.</w:t>
      </w:r>
    </w:p>
    <w:p w14:paraId="267A91AF" w14:textId="2CD433E8" w:rsidR="00E73E0A" w:rsidRDefault="00E73E0A" w:rsidP="00565AD0">
      <w:pPr>
        <w:spacing w:line="360" w:lineRule="auto"/>
        <w:jc w:val="both"/>
        <w:rPr>
          <w:rFonts w:ascii="Arial" w:hAnsi="Arial" w:cs="Arial"/>
        </w:rPr>
      </w:pPr>
      <w:r w:rsidRPr="00E73E0A">
        <w:rPr>
          <w:rFonts w:ascii="Arial" w:hAnsi="Arial" w:cs="Arial"/>
        </w:rPr>
        <w:lastRenderedPageBreak/>
        <w:t>Regarding the practical application of these theories, Gordon Ramsay's leadership style in gastronomy and Isadore Sharp's in the hotel industry exemplify how Theory X and Theory Y can be implemented in real-world settings. Gordon Ramsay's leadership style is a prime example of the practical application of Theory X in the hospitality industry. A strict hierarchy manages the kitchen, where staff must follow instructions precisely and are not permitted to make independent decisions. Mistakes lead to serious consequences, and the chef publicly criticises the team (Balwant, 2021). According to one winner of 'Hell's Kitchen,' Ramsay has a standing for being intolerant of failures that could harm the restaurant's reputation (Riddle, 2021). Although there is disagreement regarding the leadership approach, success is clear, suggesting that a demanding style can generate positive results. Gordon Ramsay's career illustrates that Theory X can be effectively applied in hospitality, but moderation and adaptability to employee personalities are crucial. While Ramsay's personality reflects the resolve and dominance associated with the characteristics of Theory X, Isadore Sharp, the founder of Four Seasons Hotels and Resorts, reflects a more reserved and empathetic leadership style. This approach perfectly demonstrates the core values of Theory Y. A people-centred strategy guides the commitment to building and maintaining strong employee relationships, based on the belief that a company's success relies on these connections. According to Sherry (2021), encouraging staff creativity and innovation is essential, as a hotel's true worth lies in its people.</w:t>
      </w:r>
      <w:r>
        <w:rPr>
          <w:rFonts w:ascii="Arial" w:hAnsi="Arial" w:cs="Arial"/>
        </w:rPr>
        <w:t xml:space="preserve"> </w:t>
      </w:r>
      <w:r w:rsidRPr="00E73E0A">
        <w:rPr>
          <w:rFonts w:ascii="Arial" w:hAnsi="Arial" w:cs="Arial"/>
        </w:rPr>
        <w:t>The foundation of Four Seasons' corporate culture is the Golden Rule, which emphasises mutual respect and trust. Such a philosophy is expressed in treating everyone with respect and kindness. By empowering employees to continuously improve guest satisfaction and take initiative, leaders enhance team creativity and efficiency and directly improve service quality (Chiang, Han, &amp; C. McConville, 2020). Through encouraging a culture of employee satisfaction, the Four Seasons has established an exceptional reputation and earned the loyalty of its guests. In contrast to Ramsay's authoritarian approach, Sharp's leadership creates a collaborative and supportive environment that values and empowers employees. The contrast between Ramsay's and Sharp's leadership styles highlights the diverse applications of Theory X and Theory Y in the hospitality industry. In addition to these examples, the Marriott hotel chain serves as a compelling case study in the effective integration of diverse theoretical approaches. In Asia, where hierarchical structures are stronger, Marriott tends to use Theory X, while in Western countries, they apply Theory Y, giving employees more autonomy (Qadri, Ahsan &amp; Hashmi, 2016). By blending leadership approaches to effectively manage a culturally diverse workforce, Marriott demonstrates how this strategy can cater to the diverse needs of various work environments. Recognising the strengths and limitations of both theories, leaders should adapt approaches to the individual needs of employees and the specific characteristics of the work environment (Channell, 2021). Overall, McGregor's Theory X and Theory Y provide a framework for understanding both transformational and transactional leadership, while also illuminating the fundamental concepts underlying leadership theories.</w:t>
      </w:r>
      <w:r w:rsidR="00EE27D6">
        <w:rPr>
          <w:rFonts w:ascii="Arial" w:hAnsi="Arial" w:cs="Arial"/>
        </w:rPr>
        <w:t xml:space="preserve"> </w:t>
      </w:r>
      <w:r w:rsidRPr="00E73E0A">
        <w:rPr>
          <w:rFonts w:ascii="Arial" w:hAnsi="Arial" w:cs="Arial"/>
        </w:rPr>
        <w:t xml:space="preserve">This leadership style fosters loyalty and enthusiasm by articulating a clear and compelling vision for the </w:t>
      </w:r>
      <w:r w:rsidRPr="00E73E0A">
        <w:rPr>
          <w:rFonts w:ascii="Arial" w:hAnsi="Arial" w:cs="Arial"/>
        </w:rPr>
        <w:lastRenderedPageBreak/>
        <w:t xml:space="preserve">future. Leaders offer guidance and support, motivating employees to stay focused and work together effectively to reach common goals (Mullins, 2019, p. 350). The advantages of this leadership approach include enhanced motivation, greater job satisfaction, and a more collaborative team atmosphere. Challenges also exist, however, as the high expectations of transformational leaders can create constant pressure to perform and develop, potentially leading to employee burnout. Moreover, employees may </w:t>
      </w:r>
      <w:r w:rsidR="008B07D4">
        <w:rPr>
          <w:rFonts w:ascii="Arial" w:hAnsi="Arial" w:cs="Arial"/>
        </w:rPr>
        <w:t>turn</w:t>
      </w:r>
      <w:r w:rsidRPr="00E73E0A">
        <w:rPr>
          <w:rFonts w:ascii="Arial" w:hAnsi="Arial" w:cs="Arial"/>
        </w:rPr>
        <w:t xml:space="preserve"> overly dependent on the leader, which can lead to a decline in motivation if the leader departs (Khan et al., 2020).</w:t>
      </w:r>
    </w:p>
    <w:p w14:paraId="009825EA" w14:textId="49FEA981" w:rsidR="00E73E0A" w:rsidRDefault="008B07D4" w:rsidP="00565AD0">
      <w:pPr>
        <w:spacing w:line="360" w:lineRule="auto"/>
        <w:jc w:val="both"/>
        <w:rPr>
          <w:rFonts w:ascii="Arial" w:hAnsi="Arial" w:cs="Arial"/>
        </w:rPr>
      </w:pPr>
      <w:r>
        <w:rPr>
          <w:rFonts w:ascii="Arial" w:hAnsi="Arial" w:cs="Arial"/>
        </w:rPr>
        <w:t>On the other hand, t</w:t>
      </w:r>
      <w:r w:rsidR="00E73E0A" w:rsidRPr="00E73E0A">
        <w:rPr>
          <w:rFonts w:ascii="Arial" w:hAnsi="Arial" w:cs="Arial"/>
        </w:rPr>
        <w:t xml:space="preserve">ransactional </w:t>
      </w:r>
      <w:r w:rsidRPr="00E73E0A">
        <w:rPr>
          <w:rFonts w:ascii="Arial" w:hAnsi="Arial" w:cs="Arial"/>
        </w:rPr>
        <w:t>leadership</w:t>
      </w:r>
      <w:r>
        <w:rPr>
          <w:rFonts w:ascii="Arial" w:hAnsi="Arial" w:cs="Arial"/>
        </w:rPr>
        <w:t xml:space="preserve"> </w:t>
      </w:r>
      <w:r w:rsidR="00E73E0A" w:rsidRPr="00E73E0A">
        <w:rPr>
          <w:rFonts w:ascii="Arial" w:hAnsi="Arial" w:cs="Arial"/>
        </w:rPr>
        <w:t>is based on the leader’s positional authority and focuses on setting clear goals and expectations alongside a system of rewards and penalties, prioritising the self-interest of followers to create a mutual exchange (Mullins, 2019, p. 349). While leadership offers benefits like clear goals and stable rewards for performance, it can also limit creativity due to its essential emphasis on control (Skyes, 2024). The hospitality industry presents a variety of cases where transactional and transformational leadership methods are employed, highlighting the adaptability and efficiency of these approaches. Sonu Shivdasani, founder of Six Senses and Soneva, prioriti</w:t>
      </w:r>
      <w:r w:rsidR="00E04542">
        <w:rPr>
          <w:rFonts w:ascii="Arial" w:hAnsi="Arial" w:cs="Arial"/>
        </w:rPr>
        <w:t>s</w:t>
      </w:r>
      <w:r w:rsidR="00E73E0A" w:rsidRPr="00E73E0A">
        <w:rPr>
          <w:rFonts w:ascii="Arial" w:hAnsi="Arial" w:cs="Arial"/>
        </w:rPr>
        <w:t>es environmental responsibility and sustainability through a transformative leadership approach. This method attracts guests who are passionate about ecology and unites employees around a shared goal of advancing sustainability initiatives, fostering innovative ideas and a motivating vision. An open communication style, along with referring to team members as hosts, improves morale and job satisfaction while fostering an inspiring work environment (Piuchan &amp; Prachansit, 2019). The hotel has become an innovator in ecotourism due to Shivdasani's vision, with a particular emphasis on achieving zero carbon emissions and ensuring sustainable operations. Furthermore, initiatives such as supporting local communities, creating jobs, and developing infrastructure contribute to an increased social impact (Gomes, 2022). Shivdasani's commitment to sustainability, combined with transformational leadership style, has proven to be a successful philosophy, resulting in both increased employee satisfaction and a thriving business.</w:t>
      </w:r>
      <w:r w:rsidR="00E73E0A">
        <w:rPr>
          <w:rFonts w:ascii="Arial" w:hAnsi="Arial" w:cs="Arial"/>
        </w:rPr>
        <w:t xml:space="preserve"> </w:t>
      </w:r>
      <w:r w:rsidR="00E73E0A" w:rsidRPr="00E73E0A">
        <w:rPr>
          <w:rFonts w:ascii="Arial" w:hAnsi="Arial" w:cs="Arial"/>
        </w:rPr>
        <w:t>Similarly, The Ritz-Carlton also employs transformational leadership. The Ritz-Carlton’s service values focus on guest satisfaction, enabling employees to act autonomously (Pang, 2020). The principles focus on personalised service, immediate problem-solving, and ensuring a positive and lasting experience for guests, leading to the continuous improvement of service quality. However, effective leadership requires not only motivation but also clear guidelines and support. The absence of these elements can lead to leadership negatively affecting employee performance and the guest experience (Hajiali et al., 2022). Considering these factors, Scandic Hotels adopts a similar approach, with a key emphasis on the inspirational and motivational role of leaders. According to Matikainen (2019), Scandic Hotels employs a transformational leadership style that emphasi</w:t>
      </w:r>
      <w:r w:rsidR="00E04542">
        <w:rPr>
          <w:rFonts w:ascii="Arial" w:hAnsi="Arial" w:cs="Arial"/>
        </w:rPr>
        <w:t>s</w:t>
      </w:r>
      <w:r w:rsidR="00E73E0A" w:rsidRPr="00E73E0A">
        <w:rPr>
          <w:rFonts w:ascii="Arial" w:hAnsi="Arial" w:cs="Arial"/>
        </w:rPr>
        <w:t>es leaders' ability to inspire and motivate. The company’s leadership focuses on providing individuali</w:t>
      </w:r>
      <w:r w:rsidR="00E04542">
        <w:rPr>
          <w:rFonts w:ascii="Arial" w:hAnsi="Arial" w:cs="Arial"/>
        </w:rPr>
        <w:t>s</w:t>
      </w:r>
      <w:r w:rsidR="00E73E0A" w:rsidRPr="00E73E0A">
        <w:rPr>
          <w:rFonts w:ascii="Arial" w:hAnsi="Arial" w:cs="Arial"/>
        </w:rPr>
        <w:t>ed support and developing a clear vision, which helps align employees with organi</w:t>
      </w:r>
      <w:r w:rsidR="00E04542">
        <w:rPr>
          <w:rFonts w:ascii="Arial" w:hAnsi="Arial" w:cs="Arial"/>
        </w:rPr>
        <w:t>s</w:t>
      </w:r>
      <w:r w:rsidR="00E73E0A" w:rsidRPr="00E73E0A">
        <w:rPr>
          <w:rFonts w:ascii="Arial" w:hAnsi="Arial" w:cs="Arial"/>
        </w:rPr>
        <w:t xml:space="preserve">ational goals. By encouraging this approach, employees are more motivated to put in extra effort and generate creative solutions </w:t>
      </w:r>
      <w:r w:rsidR="00E73E0A" w:rsidRPr="00E73E0A">
        <w:rPr>
          <w:rFonts w:ascii="Arial" w:hAnsi="Arial" w:cs="Arial"/>
        </w:rPr>
        <w:lastRenderedPageBreak/>
        <w:t>to challenges, ultimately enhancing team performance. This employee-centred leadership style has received several awards, as transformational leadership has significantly increased employee commitment.</w:t>
      </w:r>
      <w:r w:rsidR="00E04542">
        <w:rPr>
          <w:rFonts w:ascii="Arial" w:hAnsi="Arial" w:cs="Arial"/>
        </w:rPr>
        <w:t xml:space="preserve"> </w:t>
      </w:r>
      <w:r w:rsidR="00E04542" w:rsidRPr="00E04542">
        <w:rPr>
          <w:rFonts w:ascii="Arial" w:hAnsi="Arial" w:cs="Arial"/>
        </w:rPr>
        <w:t>To further illustrate the impact of transformational leadership, consider the research conducted by Teguh, Devie, and Wijaya (2020), which analysed 30 hotels with different star ratings in Surabaya. The study involved 63 leaders, 149 employees, and 181 guests. The results indicate that transformational leadership is responsible for 22.3% of the changes in employee engagement. The study highlighted the important impact of transformational leadership combined with employee engagement on improving service quality, which accounted for 51.3% of the overall increase. Furthermore, transformational leadership, employee engagement, and service quality significantly impact financial performance, accounting for 48.8% of the overall results. This research illustrates how transformational leadership positively affects both service quality and employee engagement. The results emphasi</w:t>
      </w:r>
      <w:r w:rsidR="00E04542">
        <w:rPr>
          <w:rFonts w:ascii="Arial" w:hAnsi="Arial" w:cs="Arial"/>
        </w:rPr>
        <w:t>s</w:t>
      </w:r>
      <w:r w:rsidR="00E04542" w:rsidRPr="00E04542">
        <w:rPr>
          <w:rFonts w:ascii="Arial" w:hAnsi="Arial" w:cs="Arial"/>
        </w:rPr>
        <w:t>e the significant role of transformational leadership in promoting employee involvement, raising service standards, and ultimately boosting financial performance within the hotel industry.</w:t>
      </w:r>
      <w:r w:rsidR="00E04542">
        <w:rPr>
          <w:rFonts w:ascii="Arial" w:hAnsi="Arial" w:cs="Arial"/>
        </w:rPr>
        <w:t xml:space="preserve"> </w:t>
      </w:r>
      <w:r w:rsidR="00E04542" w:rsidRPr="00E04542">
        <w:rPr>
          <w:rFonts w:ascii="Arial" w:hAnsi="Arial" w:cs="Arial"/>
        </w:rPr>
        <w:t>Although transformational leadership brings several advantages to the hospitality sector, hotels frequently combine aspects of both transformational and transactional leadership in their management approaches. Xia (2022) explores this integration in the context of the Hilton and Premier Inn hotel chains. In the case of Hilton, transactional leadership dominates, which focuses on achieving financial goals and short-term results. Hilton employs a performance-based reward system that encompasses both financial rewards and recognition, reflecting a primarily transactional leadership approach. However, the company also integrates transformational elements by fostering a culture of innovation, collaboration, and trust among its employees. Premier Inn, conversely, adopts a more holistic and long-term approach, prioritising both guest satisfaction and sustained financial performance. This strategy aligns with transformational leadership principles by fostering employee motivation and commitment toward shared objectives. While Premier Inn's commission and promotion system reflects transactional elements, its emphasis on long-term growth and a shared vision underscores a stronger inclination towards transformational leadership. The success of both hotel chains demonstrates that combining elements of transformational and transactional leadership can effectively contribute to increased competitiveness in the hospitality industry. Motivated and engaged employees provide better service, which increases guest satisfaction and ultimately the hotels' profit. (Mekonnen &amp; Bayissa, 2023).</w:t>
      </w:r>
      <w:r w:rsidR="00E04542">
        <w:rPr>
          <w:rFonts w:ascii="Arial" w:hAnsi="Arial" w:cs="Arial"/>
        </w:rPr>
        <w:t xml:space="preserve"> </w:t>
      </w:r>
      <w:r w:rsidR="00E04542" w:rsidRPr="00E04542">
        <w:rPr>
          <w:rFonts w:ascii="Arial" w:hAnsi="Arial" w:cs="Arial"/>
        </w:rPr>
        <w:t>An analysis of the leadership styles discussed reveals clear connections between McGregor's Theory X and Theory Y and the principles of transactional and transformational leadership. For instance, Ramsay's leadership style, characteri</w:t>
      </w:r>
      <w:r w:rsidR="00E04542">
        <w:rPr>
          <w:rFonts w:ascii="Arial" w:hAnsi="Arial" w:cs="Arial"/>
        </w:rPr>
        <w:t>s</w:t>
      </w:r>
      <w:r w:rsidR="00E04542" w:rsidRPr="00E04542">
        <w:rPr>
          <w:rFonts w:ascii="Arial" w:hAnsi="Arial" w:cs="Arial"/>
        </w:rPr>
        <w:t xml:space="preserve">ed by transactional elements, aligns with McGregor's Theory X, while Sharp's leadership, rooted in the transformational style, is linked to Theory Y. Additionally, aspects of Shivdasani's transformational approach also reflect elements of Theory Y. This relationship suggests that there are notable similarities between McGregor's Theory X and Y and the characteristics of both transactional and transformational leadership. Effective leaders must therefore actively consider </w:t>
      </w:r>
      <w:r w:rsidR="00E04542" w:rsidRPr="00E04542">
        <w:rPr>
          <w:rFonts w:ascii="Arial" w:hAnsi="Arial" w:cs="Arial"/>
        </w:rPr>
        <w:lastRenderedPageBreak/>
        <w:t>both individual and situational factors to foster a motivated and engaged workforce, ultimately contributing to enhanced guest satisfaction and organisational success (Mansaray, 2019).</w:t>
      </w:r>
    </w:p>
    <w:p w14:paraId="435910F0" w14:textId="46038419" w:rsidR="00FF1F02" w:rsidRDefault="00E04542" w:rsidP="00565AD0">
      <w:pPr>
        <w:spacing w:line="360" w:lineRule="auto"/>
        <w:jc w:val="both"/>
        <w:rPr>
          <w:rFonts w:ascii="Arial" w:hAnsi="Arial" w:cs="Arial"/>
        </w:rPr>
      </w:pPr>
      <w:r w:rsidRPr="00E04542">
        <w:rPr>
          <w:rFonts w:ascii="Arial" w:hAnsi="Arial" w:cs="Arial"/>
        </w:rPr>
        <w:t>In conclusion, the exploration of McGregor's Theory X and Theory Y, alongside the core elements of transactional and transformational leadership, emphasises the multifaceted nature and dynamism of leadership within the hospitality industry. The contrasting leadership styles exemplified by figures such as Gordon Ramsay, Isadore Sharp, and Sonu Shivdasani illustrate the diverse approaches that can be adopted to motivate employees and enhance organisational performance. While Ramsay’s transactional leadership may achieve immediate results through constant monitoring and immediate consequences, Sharp’s and Shivdasani’s transformational leadership fosters a culture of innovation, engagement, and long-term growth. Research based on case studies of major hotel chains like Hilton and Premier Inn indicates that integrating elements from both leadership styles can enhance competitiveness by improving guest satisfaction. Ultimately, flexible leaders must recogni</w:t>
      </w:r>
      <w:r>
        <w:rPr>
          <w:rFonts w:ascii="Arial" w:hAnsi="Arial" w:cs="Arial"/>
        </w:rPr>
        <w:t>s</w:t>
      </w:r>
      <w:r w:rsidRPr="00E04542">
        <w:rPr>
          <w:rFonts w:ascii="Arial" w:hAnsi="Arial" w:cs="Arial"/>
        </w:rPr>
        <w:t>e the specific needs of staff and the organi</w:t>
      </w:r>
      <w:r>
        <w:rPr>
          <w:rFonts w:ascii="Arial" w:hAnsi="Arial" w:cs="Arial"/>
        </w:rPr>
        <w:t>s</w:t>
      </w:r>
      <w:r w:rsidRPr="00E04542">
        <w:rPr>
          <w:rFonts w:ascii="Arial" w:hAnsi="Arial" w:cs="Arial"/>
        </w:rPr>
        <w:t>ational context. Combining the advantages of various leadership approaches can foster a workplace atmosphere where performance is prioriti</w:t>
      </w:r>
      <w:r>
        <w:rPr>
          <w:rFonts w:ascii="Arial" w:hAnsi="Arial" w:cs="Arial"/>
        </w:rPr>
        <w:t>s</w:t>
      </w:r>
      <w:r w:rsidRPr="00E04542">
        <w:rPr>
          <w:rFonts w:ascii="Arial" w:hAnsi="Arial" w:cs="Arial"/>
        </w:rPr>
        <w:t xml:space="preserve">ed, and employee well-being is given top consideration. Ultimately, this strategy will contribute to the overall success of the </w:t>
      </w:r>
      <w:r>
        <w:rPr>
          <w:rFonts w:ascii="Arial" w:hAnsi="Arial" w:cs="Arial"/>
        </w:rPr>
        <w:t>hospitality</w:t>
      </w:r>
      <w:r w:rsidRPr="00E04542">
        <w:rPr>
          <w:rFonts w:ascii="Arial" w:hAnsi="Arial" w:cs="Arial"/>
        </w:rPr>
        <w:t xml:space="preserve"> sector.</w:t>
      </w:r>
    </w:p>
    <w:p w14:paraId="0FEF8D39" w14:textId="77777777" w:rsidR="00FF1F02" w:rsidRDefault="00FF1F02">
      <w:pPr>
        <w:rPr>
          <w:rFonts w:ascii="Arial" w:hAnsi="Arial" w:cs="Arial"/>
        </w:rPr>
      </w:pPr>
      <w:r>
        <w:rPr>
          <w:rFonts w:ascii="Arial" w:hAnsi="Arial" w:cs="Arial"/>
        </w:rPr>
        <w:br w:type="page"/>
      </w:r>
    </w:p>
    <w:p w14:paraId="2A7E81B7" w14:textId="36684079" w:rsidR="00A6472A" w:rsidRPr="00A6472A" w:rsidRDefault="00A6472A" w:rsidP="001A1397">
      <w:pPr>
        <w:spacing w:line="360" w:lineRule="auto"/>
        <w:jc w:val="both"/>
        <w:rPr>
          <w:rFonts w:ascii="Arial" w:hAnsi="Arial" w:cs="Arial"/>
        </w:rPr>
      </w:pPr>
      <w:r w:rsidRPr="00A6472A">
        <w:rPr>
          <w:rFonts w:ascii="Arial" w:hAnsi="Arial" w:cs="Arial"/>
        </w:rPr>
        <w:lastRenderedPageBreak/>
        <w:t xml:space="preserve">Balwant, P.T. (2021) ‘Is there a bright side to destructive leadership? How Gordon Ramsay leads change in Nightmare Kitchens’, </w:t>
      </w:r>
      <w:r w:rsidRPr="00A6472A">
        <w:rPr>
          <w:rFonts w:ascii="Arial" w:hAnsi="Arial" w:cs="Arial"/>
          <w:i/>
          <w:iCs/>
        </w:rPr>
        <w:t>Journal of Leadership Studies</w:t>
      </w:r>
      <w:r w:rsidRPr="00A6472A">
        <w:rPr>
          <w:rFonts w:ascii="Arial" w:hAnsi="Arial" w:cs="Arial"/>
        </w:rPr>
        <w:t xml:space="preserve">, 14(4). </w:t>
      </w:r>
      <w:r w:rsidR="00622E49">
        <w:rPr>
          <w:rFonts w:ascii="Arial" w:hAnsi="Arial" w:cs="Arial"/>
        </w:rPr>
        <w:t>DOI</w:t>
      </w:r>
      <w:r w:rsidRPr="00A6472A">
        <w:rPr>
          <w:rFonts w:ascii="Arial" w:hAnsi="Arial" w:cs="Arial"/>
        </w:rPr>
        <w:t xml:space="preserve">: </w:t>
      </w:r>
      <w:hyperlink r:id="rId6" w:tgtFrame="_new" w:history="1">
        <w:r w:rsidRPr="00A6472A">
          <w:rPr>
            <w:rStyle w:val="Hyperlink"/>
            <w:rFonts w:ascii="Arial" w:hAnsi="Arial" w:cs="Arial"/>
          </w:rPr>
          <w:t>https://doi.org/10.1002/jls.21723</w:t>
        </w:r>
      </w:hyperlink>
      <w:r w:rsidRPr="00A6472A">
        <w:rPr>
          <w:rFonts w:ascii="Arial" w:hAnsi="Arial" w:cs="Arial"/>
        </w:rPr>
        <w:t xml:space="preserve"> (Accessed: 8 </w:t>
      </w:r>
      <w:r w:rsidR="00622E49">
        <w:rPr>
          <w:rFonts w:ascii="Arial" w:hAnsi="Arial" w:cs="Arial"/>
        </w:rPr>
        <w:t>Oct.</w:t>
      </w:r>
      <w:r w:rsidRPr="00A6472A">
        <w:rPr>
          <w:rFonts w:ascii="Arial" w:hAnsi="Arial" w:cs="Arial"/>
        </w:rPr>
        <w:t xml:space="preserve"> 2024).</w:t>
      </w:r>
    </w:p>
    <w:p w14:paraId="05FB8FD9" w14:textId="22A8D7EC" w:rsidR="00A6472A" w:rsidRPr="00A6472A" w:rsidRDefault="00A6472A" w:rsidP="001A1397">
      <w:pPr>
        <w:spacing w:line="360" w:lineRule="auto"/>
        <w:jc w:val="both"/>
        <w:rPr>
          <w:rFonts w:ascii="Arial" w:hAnsi="Arial" w:cs="Arial"/>
        </w:rPr>
      </w:pPr>
      <w:r w:rsidRPr="00A6472A">
        <w:rPr>
          <w:rFonts w:ascii="Arial" w:hAnsi="Arial" w:cs="Arial"/>
        </w:rPr>
        <w:t xml:space="preserve">Bwalya, A.R. (2023) ‘Leadership styles’, </w:t>
      </w:r>
      <w:r w:rsidRPr="00A6472A">
        <w:rPr>
          <w:rFonts w:ascii="Arial" w:hAnsi="Arial" w:cs="Arial"/>
          <w:i/>
          <w:iCs/>
        </w:rPr>
        <w:t>Journal of Entrepreneurship, Management and Innovation</w:t>
      </w:r>
      <w:r w:rsidRPr="00A6472A">
        <w:rPr>
          <w:rFonts w:ascii="Arial" w:hAnsi="Arial" w:cs="Arial"/>
        </w:rPr>
        <w:t xml:space="preserve">, [online] 11(8). </w:t>
      </w:r>
      <w:r w:rsidR="00622E49">
        <w:rPr>
          <w:rFonts w:ascii="Arial" w:hAnsi="Arial" w:cs="Arial"/>
        </w:rPr>
        <w:t>Available at</w:t>
      </w:r>
      <w:r w:rsidRPr="00A6472A">
        <w:rPr>
          <w:rFonts w:ascii="Arial" w:hAnsi="Arial" w:cs="Arial"/>
        </w:rPr>
        <w:t xml:space="preserve">: </w:t>
      </w:r>
      <w:hyperlink r:id="rId7" w:tgtFrame="_new" w:history="1">
        <w:r w:rsidRPr="00A6472A">
          <w:rPr>
            <w:rStyle w:val="Hyperlink"/>
            <w:rFonts w:ascii="Arial" w:hAnsi="Arial" w:cs="Arial"/>
          </w:rPr>
          <w:t>https://doi.org/10.6084/m9.figshare.23932113</w:t>
        </w:r>
      </w:hyperlink>
      <w:r w:rsidRPr="00A6472A">
        <w:rPr>
          <w:rFonts w:ascii="Arial" w:hAnsi="Arial" w:cs="Arial"/>
        </w:rPr>
        <w:t xml:space="preserve"> (Accessed: </w:t>
      </w:r>
      <w:r w:rsidR="00622E49">
        <w:rPr>
          <w:rFonts w:ascii="Arial" w:hAnsi="Arial" w:cs="Arial"/>
        </w:rPr>
        <w:t>29</w:t>
      </w:r>
      <w:r w:rsidRPr="00A6472A">
        <w:rPr>
          <w:rFonts w:ascii="Arial" w:hAnsi="Arial" w:cs="Arial"/>
        </w:rPr>
        <w:t xml:space="preserve"> </w:t>
      </w:r>
      <w:r w:rsidR="00622E49">
        <w:rPr>
          <w:rFonts w:ascii="Arial" w:hAnsi="Arial" w:cs="Arial"/>
        </w:rPr>
        <w:t>Sep.</w:t>
      </w:r>
      <w:r w:rsidRPr="00A6472A">
        <w:rPr>
          <w:rFonts w:ascii="Arial" w:hAnsi="Arial" w:cs="Arial"/>
        </w:rPr>
        <w:t xml:space="preserve"> 2024).</w:t>
      </w:r>
    </w:p>
    <w:p w14:paraId="76313CAD" w14:textId="427036A0" w:rsidR="00FF1F02" w:rsidRPr="00802695" w:rsidRDefault="00FF1F02" w:rsidP="001A1397">
      <w:pPr>
        <w:spacing w:line="360" w:lineRule="auto"/>
        <w:jc w:val="both"/>
        <w:rPr>
          <w:rFonts w:ascii="Arial" w:hAnsi="Arial" w:cs="Arial"/>
        </w:rPr>
      </w:pPr>
      <w:r w:rsidRPr="00802695">
        <w:rPr>
          <w:rFonts w:ascii="Arial" w:hAnsi="Arial" w:cs="Arial"/>
        </w:rPr>
        <w:t xml:space="preserve">Channell, M. (2021). </w:t>
      </w:r>
      <w:r w:rsidRPr="00802695">
        <w:rPr>
          <w:rFonts w:ascii="Arial" w:hAnsi="Arial" w:cs="Arial"/>
          <w:i/>
          <w:iCs/>
        </w:rPr>
        <w:t>McGregor’s Theory X Vs Theory Y: How to Increase Performance in Your Team</w:t>
      </w:r>
      <w:r w:rsidRPr="00802695">
        <w:rPr>
          <w:rFonts w:ascii="Arial" w:hAnsi="Arial" w:cs="Arial"/>
        </w:rPr>
        <w:t xml:space="preserve">. [online] TSW Training. Available at: </w:t>
      </w:r>
      <w:hyperlink r:id="rId8" w:history="1">
        <w:r w:rsidRPr="00802695">
          <w:rPr>
            <w:rStyle w:val="Hyperlink"/>
            <w:rFonts w:ascii="Arial" w:hAnsi="Arial" w:cs="Arial"/>
            <w:color w:val="auto"/>
          </w:rPr>
          <w:t>https://www.tsw.co.uk/blog/leadership-and-management/mcgregors-theory-x-vs-theory-y/</w:t>
        </w:r>
      </w:hyperlink>
      <w:r w:rsidRPr="00802695">
        <w:rPr>
          <w:rFonts w:ascii="Arial" w:hAnsi="Arial" w:cs="Arial"/>
        </w:rPr>
        <w:t xml:space="preserve"> </w:t>
      </w:r>
      <w:r w:rsidR="00A6472A">
        <w:rPr>
          <w:rFonts w:ascii="Arial" w:hAnsi="Arial" w:cs="Arial"/>
        </w:rPr>
        <w:t>(</w:t>
      </w:r>
      <w:r w:rsidRPr="00802695">
        <w:rPr>
          <w:rFonts w:ascii="Arial" w:hAnsi="Arial" w:cs="Arial"/>
        </w:rPr>
        <w:t xml:space="preserve">Accessed </w:t>
      </w:r>
      <w:r w:rsidR="00622E49">
        <w:rPr>
          <w:rFonts w:ascii="Arial" w:hAnsi="Arial" w:cs="Arial"/>
        </w:rPr>
        <w:t>27</w:t>
      </w:r>
      <w:r w:rsidRPr="00802695">
        <w:rPr>
          <w:rFonts w:ascii="Arial" w:hAnsi="Arial" w:cs="Arial"/>
        </w:rPr>
        <w:t xml:space="preserve"> </w:t>
      </w:r>
      <w:r w:rsidR="00622E49">
        <w:rPr>
          <w:rFonts w:ascii="Arial" w:hAnsi="Arial" w:cs="Arial"/>
        </w:rPr>
        <w:t>Sep</w:t>
      </w:r>
      <w:r w:rsidRPr="00802695">
        <w:rPr>
          <w:rFonts w:ascii="Arial" w:hAnsi="Arial" w:cs="Arial"/>
        </w:rPr>
        <w:t>. 2024</w:t>
      </w:r>
      <w:r w:rsidR="00A6472A">
        <w:rPr>
          <w:rFonts w:ascii="Arial" w:hAnsi="Arial" w:cs="Arial"/>
        </w:rPr>
        <w:t>)</w:t>
      </w:r>
      <w:r w:rsidRPr="00802695">
        <w:rPr>
          <w:rFonts w:ascii="Arial" w:hAnsi="Arial" w:cs="Arial"/>
        </w:rPr>
        <w:t>.</w:t>
      </w:r>
    </w:p>
    <w:p w14:paraId="3035DB7E" w14:textId="73284BAB" w:rsidR="00622E49" w:rsidRPr="00622E49" w:rsidRDefault="00622E49" w:rsidP="001A1397">
      <w:pPr>
        <w:spacing w:line="360" w:lineRule="auto"/>
        <w:jc w:val="both"/>
        <w:rPr>
          <w:rFonts w:ascii="Arial" w:hAnsi="Arial" w:cs="Arial"/>
        </w:rPr>
      </w:pPr>
      <w:r w:rsidRPr="00622E49">
        <w:rPr>
          <w:rFonts w:ascii="Arial" w:hAnsi="Arial" w:cs="Arial"/>
        </w:rPr>
        <w:t xml:space="preserve">Chiang, H.-H., Han, T.-S. and McConville, C. (2020) ‘A multilevel study of brand-specific transformational leadership: Employee and customer effects’, </w:t>
      </w:r>
      <w:r w:rsidRPr="00622E49">
        <w:rPr>
          <w:rFonts w:ascii="Arial" w:hAnsi="Arial" w:cs="Arial"/>
          <w:i/>
          <w:iCs/>
        </w:rPr>
        <w:t>Journal of Brand Management</w:t>
      </w:r>
      <w:r w:rsidRPr="00622E49">
        <w:rPr>
          <w:rFonts w:ascii="Arial" w:hAnsi="Arial" w:cs="Arial"/>
        </w:rPr>
        <w:t xml:space="preserve">, 27(3), pp. 312–327. </w:t>
      </w:r>
      <w:r>
        <w:rPr>
          <w:rFonts w:ascii="Arial" w:hAnsi="Arial" w:cs="Arial"/>
        </w:rPr>
        <w:t>DOI</w:t>
      </w:r>
      <w:r w:rsidRPr="00622E49">
        <w:rPr>
          <w:rFonts w:ascii="Arial" w:hAnsi="Arial" w:cs="Arial"/>
        </w:rPr>
        <w:t xml:space="preserve">: </w:t>
      </w:r>
      <w:hyperlink r:id="rId9" w:tgtFrame="_new" w:history="1">
        <w:r w:rsidRPr="00622E49">
          <w:rPr>
            <w:rStyle w:val="Hyperlink"/>
            <w:rFonts w:ascii="Arial" w:hAnsi="Arial" w:cs="Arial"/>
          </w:rPr>
          <w:t>https://doi.org/10.1057/s41262-019-00182-6</w:t>
        </w:r>
      </w:hyperlink>
      <w:r w:rsidRPr="00622E49">
        <w:rPr>
          <w:rFonts w:ascii="Arial" w:hAnsi="Arial" w:cs="Arial"/>
        </w:rPr>
        <w:t>.</w:t>
      </w:r>
    </w:p>
    <w:p w14:paraId="053D4D62" w14:textId="223A7293" w:rsidR="00622E49" w:rsidRDefault="00622E49" w:rsidP="001A1397">
      <w:pPr>
        <w:spacing w:line="360" w:lineRule="auto"/>
        <w:jc w:val="both"/>
        <w:rPr>
          <w:rFonts w:ascii="Arial" w:hAnsi="Arial" w:cs="Arial"/>
        </w:rPr>
      </w:pPr>
      <w:r w:rsidRPr="00622E49">
        <w:rPr>
          <w:rFonts w:ascii="Arial" w:hAnsi="Arial" w:cs="Arial"/>
        </w:rPr>
        <w:t xml:space="preserve">Dawson, M., Guchait, P., Russen, M., Wang, X. and Pasamehmetoglu, A. (2023) ‘Hospitality organizational culture: Impact on employees’ job satisfaction, organizational citizenship behaviors, service recovery performance, and intention to leave’, </w:t>
      </w:r>
      <w:r w:rsidRPr="00622E49">
        <w:rPr>
          <w:rFonts w:ascii="Arial" w:hAnsi="Arial" w:cs="Arial"/>
          <w:i/>
          <w:iCs/>
        </w:rPr>
        <w:t>Journal of Human Resources in Hospitality &amp; Tourism</w:t>
      </w:r>
      <w:r w:rsidRPr="00622E49">
        <w:rPr>
          <w:rFonts w:ascii="Arial" w:hAnsi="Arial" w:cs="Arial"/>
        </w:rPr>
        <w:t xml:space="preserve">, 22(3), pp. 1–29. </w:t>
      </w:r>
      <w:r>
        <w:rPr>
          <w:rFonts w:ascii="Arial" w:hAnsi="Arial" w:cs="Arial"/>
        </w:rPr>
        <w:t>DOI</w:t>
      </w:r>
      <w:r w:rsidRPr="00622E49">
        <w:rPr>
          <w:rFonts w:ascii="Arial" w:hAnsi="Arial" w:cs="Arial"/>
        </w:rPr>
        <w:t xml:space="preserve">: </w:t>
      </w:r>
      <w:hyperlink r:id="rId10" w:tgtFrame="_new" w:history="1">
        <w:r w:rsidRPr="00622E49">
          <w:rPr>
            <w:rStyle w:val="Hyperlink"/>
            <w:rFonts w:ascii="Arial" w:hAnsi="Arial" w:cs="Arial"/>
          </w:rPr>
          <w:t>https://doi.org/10.1080/15332845.2023.2180963</w:t>
        </w:r>
      </w:hyperlink>
    </w:p>
    <w:p w14:paraId="3DB8380A" w14:textId="33D6096B" w:rsidR="00FF1F02" w:rsidRPr="00802695" w:rsidRDefault="00FF1F02" w:rsidP="001A1397">
      <w:pPr>
        <w:spacing w:line="360" w:lineRule="auto"/>
        <w:jc w:val="both"/>
        <w:rPr>
          <w:rFonts w:ascii="Arial" w:hAnsi="Arial" w:cs="Arial"/>
        </w:rPr>
      </w:pPr>
      <w:r w:rsidRPr="00802695">
        <w:rPr>
          <w:rFonts w:ascii="Arial" w:hAnsi="Arial" w:cs="Arial"/>
        </w:rPr>
        <w:t xml:space="preserve">EHL Graduate School (2024). </w:t>
      </w:r>
      <w:r w:rsidRPr="00802695">
        <w:rPr>
          <w:rFonts w:ascii="Arial" w:hAnsi="Arial" w:cs="Arial"/>
          <w:i/>
          <w:iCs/>
        </w:rPr>
        <w:t>Employee engagement: the Method behind Hospitality Success</w:t>
      </w:r>
      <w:r w:rsidRPr="00802695">
        <w:rPr>
          <w:rFonts w:ascii="Arial" w:hAnsi="Arial" w:cs="Arial"/>
        </w:rPr>
        <w:t xml:space="preserve">. [online] EHL Insight. Available at: </w:t>
      </w:r>
      <w:hyperlink r:id="rId11" w:history="1">
        <w:r w:rsidRPr="00802695">
          <w:rPr>
            <w:rStyle w:val="Hyperlink"/>
            <w:rFonts w:ascii="Arial" w:hAnsi="Arial" w:cs="Arial"/>
            <w:color w:val="auto"/>
          </w:rPr>
          <w:t>https://hospitalityinsights.ehl.edu/employee-engagement-method-hospitality-success</w:t>
        </w:r>
      </w:hyperlink>
      <w:r w:rsidRPr="00802695">
        <w:rPr>
          <w:rFonts w:ascii="Arial" w:hAnsi="Arial" w:cs="Arial"/>
        </w:rPr>
        <w:t xml:space="preserve"> </w:t>
      </w:r>
      <w:r w:rsidR="00622E49">
        <w:rPr>
          <w:rFonts w:ascii="Arial" w:hAnsi="Arial" w:cs="Arial"/>
        </w:rPr>
        <w:t>(</w:t>
      </w:r>
      <w:r w:rsidRPr="00802695">
        <w:rPr>
          <w:rFonts w:ascii="Arial" w:hAnsi="Arial" w:cs="Arial"/>
        </w:rPr>
        <w:t>Accessed 26 Sep. 2024</w:t>
      </w:r>
      <w:r w:rsidR="00622E49">
        <w:rPr>
          <w:rFonts w:ascii="Arial" w:hAnsi="Arial" w:cs="Arial"/>
        </w:rPr>
        <w:t>)</w:t>
      </w:r>
      <w:r w:rsidRPr="00802695">
        <w:rPr>
          <w:rFonts w:ascii="Arial" w:hAnsi="Arial" w:cs="Arial"/>
        </w:rPr>
        <w:t>.</w:t>
      </w:r>
    </w:p>
    <w:p w14:paraId="4B57B9CC" w14:textId="77777777" w:rsidR="00622E49" w:rsidRPr="004148EC" w:rsidRDefault="00622E49" w:rsidP="00622E49">
      <w:pPr>
        <w:pStyle w:val="NormalWeb"/>
        <w:spacing w:line="360" w:lineRule="auto"/>
        <w:jc w:val="both"/>
        <w:rPr>
          <w:rFonts w:ascii="Arial" w:hAnsi="Arial" w:cs="Arial"/>
          <w:lang w:val="en-GB"/>
        </w:rPr>
      </w:pPr>
      <w:r w:rsidRPr="004148EC">
        <w:rPr>
          <w:rFonts w:ascii="Arial" w:eastAsia="Times New Roman" w:hAnsi="Arial" w:cs="Arial"/>
          <w:lang w:val="en-GB"/>
        </w:rPr>
        <w:t xml:space="preserve">Galani, A. and Galanakis, M. (2022) ‘Organizational psychology on the rise—McGregor’s X and Y theory: A systematic literature review’, </w:t>
      </w:r>
      <w:r w:rsidRPr="004148EC">
        <w:rPr>
          <w:rFonts w:ascii="Arial" w:eastAsia="Times New Roman" w:hAnsi="Arial" w:cs="Arial"/>
          <w:i/>
          <w:iCs/>
          <w:lang w:val="en-GB"/>
        </w:rPr>
        <w:t>Psychology</w:t>
      </w:r>
      <w:r w:rsidRPr="004148EC">
        <w:rPr>
          <w:rFonts w:ascii="Arial" w:eastAsia="Times New Roman" w:hAnsi="Arial" w:cs="Arial"/>
          <w:lang w:val="en-GB"/>
        </w:rPr>
        <w:t xml:space="preserve">, [online] 13(05), pp. 782–789. </w:t>
      </w:r>
      <w:r>
        <w:rPr>
          <w:rFonts w:ascii="Arial" w:hAnsi="Arial" w:cs="Arial"/>
          <w:lang w:val="en-GB"/>
        </w:rPr>
        <w:t>Available at</w:t>
      </w:r>
      <w:r w:rsidRPr="004148EC">
        <w:rPr>
          <w:rFonts w:ascii="Arial" w:eastAsia="Times New Roman" w:hAnsi="Arial" w:cs="Arial"/>
          <w:lang w:val="en-GB"/>
        </w:rPr>
        <w:t xml:space="preserve">: </w:t>
      </w:r>
      <w:hyperlink r:id="rId12" w:tgtFrame="_new" w:history="1">
        <w:r w:rsidRPr="004148EC">
          <w:rPr>
            <w:rStyle w:val="Hyperlink"/>
            <w:rFonts w:ascii="Arial" w:eastAsia="Times New Roman" w:hAnsi="Arial" w:cs="Arial"/>
            <w:lang w:val="en-GB"/>
          </w:rPr>
          <w:t>https://doi.org/10.4236/psych.2022.135051</w:t>
        </w:r>
      </w:hyperlink>
      <w:r w:rsidRPr="004148EC">
        <w:rPr>
          <w:rFonts w:ascii="Arial" w:eastAsia="Times New Roman" w:hAnsi="Arial" w:cs="Arial"/>
          <w:lang w:val="en-GB"/>
        </w:rPr>
        <w:t xml:space="preserve"> (Accessed: </w:t>
      </w:r>
      <w:r>
        <w:rPr>
          <w:rFonts w:ascii="Arial" w:hAnsi="Arial" w:cs="Arial"/>
          <w:lang w:val="en-GB"/>
        </w:rPr>
        <w:t>30</w:t>
      </w:r>
      <w:r w:rsidRPr="004148EC">
        <w:rPr>
          <w:rFonts w:ascii="Arial" w:eastAsia="Times New Roman" w:hAnsi="Arial" w:cs="Arial"/>
          <w:lang w:val="en-GB"/>
        </w:rPr>
        <w:t xml:space="preserve"> </w:t>
      </w:r>
      <w:r>
        <w:rPr>
          <w:rFonts w:ascii="Arial" w:hAnsi="Arial" w:cs="Arial"/>
          <w:lang w:val="en-GB"/>
        </w:rPr>
        <w:t>Sep.</w:t>
      </w:r>
      <w:r w:rsidRPr="004148EC">
        <w:rPr>
          <w:rFonts w:ascii="Arial" w:eastAsia="Times New Roman" w:hAnsi="Arial" w:cs="Arial"/>
          <w:lang w:val="en-GB"/>
        </w:rPr>
        <w:t xml:space="preserve"> 2024).</w:t>
      </w:r>
    </w:p>
    <w:p w14:paraId="4DB59594" w14:textId="7F1AE848" w:rsidR="00FF1F02" w:rsidRPr="00802695" w:rsidRDefault="00FF1F02" w:rsidP="001A1397">
      <w:pPr>
        <w:spacing w:line="360" w:lineRule="auto"/>
        <w:jc w:val="both"/>
        <w:rPr>
          <w:rFonts w:ascii="Arial" w:hAnsi="Arial" w:cs="Arial"/>
        </w:rPr>
      </w:pPr>
      <w:r w:rsidRPr="00802695">
        <w:rPr>
          <w:rFonts w:ascii="Arial" w:hAnsi="Arial" w:cs="Arial"/>
        </w:rPr>
        <w:t xml:space="preserve">Gomes, S.K. (2022). </w:t>
      </w:r>
      <w:r w:rsidRPr="00802695">
        <w:rPr>
          <w:rFonts w:ascii="Arial" w:hAnsi="Arial" w:cs="Arial"/>
          <w:i/>
          <w:iCs/>
        </w:rPr>
        <w:t>Crises are opportunities to learn from, grow,</w:t>
      </w:r>
      <w:r w:rsidRPr="007F0900">
        <w:rPr>
          <w:rFonts w:ascii="Arial" w:hAnsi="Arial" w:cs="Arial"/>
          <w:i/>
          <w:iCs/>
        </w:rPr>
        <w:t xml:space="preserve"> develop:</w:t>
      </w:r>
      <w:r w:rsidRPr="00802695">
        <w:rPr>
          <w:rFonts w:ascii="Arial" w:hAnsi="Arial" w:cs="Arial"/>
          <w:i/>
          <w:iCs/>
        </w:rPr>
        <w:t xml:space="preserve"> Sonu Shivdasani - The Sunday Guardian Live</w:t>
      </w:r>
      <w:r w:rsidRPr="00802695">
        <w:rPr>
          <w:rFonts w:ascii="Arial" w:hAnsi="Arial" w:cs="Arial"/>
        </w:rPr>
        <w:t xml:space="preserve">. [online] The Sunday Guardian Live. Available at: </w:t>
      </w:r>
      <w:hyperlink r:id="rId13" w:history="1">
        <w:r w:rsidRPr="00802695">
          <w:rPr>
            <w:rStyle w:val="Hyperlink"/>
            <w:rFonts w:ascii="Arial" w:hAnsi="Arial" w:cs="Arial"/>
            <w:color w:val="auto"/>
          </w:rPr>
          <w:t>https://sundayguardianlive.com/lifestyle/crises-opportunities-learn-grow-develop-sonu-shivdasani</w:t>
        </w:r>
      </w:hyperlink>
      <w:r w:rsidRPr="00802695">
        <w:rPr>
          <w:rFonts w:ascii="Arial" w:hAnsi="Arial" w:cs="Arial"/>
        </w:rPr>
        <w:t xml:space="preserve"> </w:t>
      </w:r>
      <w:r w:rsidR="00622E49">
        <w:rPr>
          <w:rFonts w:ascii="Arial" w:hAnsi="Arial" w:cs="Arial"/>
        </w:rPr>
        <w:t>(</w:t>
      </w:r>
      <w:r w:rsidRPr="00802695">
        <w:rPr>
          <w:rFonts w:ascii="Arial" w:hAnsi="Arial" w:cs="Arial"/>
        </w:rPr>
        <w:t xml:space="preserve">Accessed </w:t>
      </w:r>
      <w:r w:rsidRPr="007F0900">
        <w:rPr>
          <w:rFonts w:ascii="Arial" w:hAnsi="Arial" w:cs="Arial"/>
        </w:rPr>
        <w:t>15</w:t>
      </w:r>
      <w:r w:rsidRPr="00802695">
        <w:rPr>
          <w:rFonts w:ascii="Arial" w:hAnsi="Arial" w:cs="Arial"/>
        </w:rPr>
        <w:t xml:space="preserve"> Oct. 2024</w:t>
      </w:r>
      <w:r w:rsidR="00622E49">
        <w:rPr>
          <w:rFonts w:ascii="Arial" w:hAnsi="Arial" w:cs="Arial"/>
        </w:rPr>
        <w:t>).</w:t>
      </w:r>
    </w:p>
    <w:p w14:paraId="033F6CDF" w14:textId="7CEE7233" w:rsidR="00622E49" w:rsidRDefault="00622E49" w:rsidP="001A1397">
      <w:pPr>
        <w:spacing w:line="360" w:lineRule="auto"/>
        <w:jc w:val="both"/>
        <w:rPr>
          <w:rFonts w:ascii="Arial" w:hAnsi="Arial" w:cs="Arial"/>
        </w:rPr>
      </w:pPr>
      <w:r w:rsidRPr="00622E49">
        <w:rPr>
          <w:rFonts w:ascii="Arial" w:hAnsi="Arial" w:cs="Arial"/>
        </w:rPr>
        <w:t xml:space="preserve">Hajiali, I., Fara Kessi, A.M., Budiandriani, B., Prihatin, E., Sufri, M.M. and Sudirman, A. (2022) ‘Determination of work motivation, leadership style, employee competence on job satisfaction and employee performance’, </w:t>
      </w:r>
      <w:r w:rsidRPr="00622E49">
        <w:rPr>
          <w:rFonts w:ascii="Arial" w:hAnsi="Arial" w:cs="Arial"/>
          <w:i/>
          <w:iCs/>
        </w:rPr>
        <w:t>Golden Ratio of Human Resource Management</w:t>
      </w:r>
      <w:r w:rsidRPr="00622E49">
        <w:rPr>
          <w:rFonts w:ascii="Arial" w:hAnsi="Arial" w:cs="Arial"/>
        </w:rPr>
        <w:t xml:space="preserve">, 2(1), pp. 57–69. </w:t>
      </w:r>
      <w:r>
        <w:rPr>
          <w:rFonts w:ascii="Arial" w:hAnsi="Arial" w:cs="Arial"/>
        </w:rPr>
        <w:t>DOI</w:t>
      </w:r>
      <w:r w:rsidRPr="00622E49">
        <w:rPr>
          <w:rFonts w:ascii="Arial" w:hAnsi="Arial" w:cs="Arial"/>
        </w:rPr>
        <w:t xml:space="preserve">: </w:t>
      </w:r>
      <w:hyperlink r:id="rId14" w:tgtFrame="_new" w:history="1">
        <w:r w:rsidRPr="00622E49">
          <w:rPr>
            <w:rStyle w:val="Hyperlink"/>
            <w:rFonts w:ascii="Arial" w:hAnsi="Arial" w:cs="Arial"/>
          </w:rPr>
          <w:t>https://doi.org/10.52970/grhrm.v2i1.160</w:t>
        </w:r>
      </w:hyperlink>
      <w:r>
        <w:rPr>
          <w:rFonts w:ascii="Arial" w:hAnsi="Arial" w:cs="Arial"/>
        </w:rPr>
        <w:t>.</w:t>
      </w:r>
    </w:p>
    <w:p w14:paraId="2609B1AA" w14:textId="3FC65C7D" w:rsidR="00622E49" w:rsidRPr="00622E49" w:rsidRDefault="00622E49" w:rsidP="001A1397">
      <w:pPr>
        <w:pStyle w:val="NormalWeb"/>
        <w:spacing w:line="360" w:lineRule="auto"/>
        <w:jc w:val="both"/>
        <w:rPr>
          <w:rFonts w:ascii="Arial" w:hAnsi="Arial" w:cs="Arial"/>
          <w:lang w:val="en-GB"/>
        </w:rPr>
      </w:pPr>
      <w:r w:rsidRPr="00622E49">
        <w:rPr>
          <w:rFonts w:ascii="Arial" w:hAnsi="Arial" w:cs="Arial"/>
          <w:lang w:val="en-GB"/>
        </w:rPr>
        <w:t xml:space="preserve">Khan, H., Rehmat, M., Butt, T.H., Farooqi, S. and Asim, J. (2020) ‘Impact of transformational leadership on work performance, burnout and social loafing: a mediation model’, </w:t>
      </w:r>
      <w:r w:rsidRPr="00622E49">
        <w:rPr>
          <w:rFonts w:ascii="Arial" w:hAnsi="Arial" w:cs="Arial"/>
          <w:i/>
          <w:iCs/>
          <w:lang w:val="en-GB"/>
        </w:rPr>
        <w:t>Future Business Journal</w:t>
      </w:r>
      <w:r w:rsidRPr="00622E49">
        <w:rPr>
          <w:rFonts w:ascii="Arial" w:hAnsi="Arial" w:cs="Arial"/>
          <w:lang w:val="en-GB"/>
        </w:rPr>
        <w:t xml:space="preserve">, [online] 6(1), pp. 1–13. Available at: </w:t>
      </w:r>
      <w:hyperlink r:id="rId15" w:tgtFrame="_new" w:history="1">
        <w:r w:rsidRPr="00622E49">
          <w:rPr>
            <w:rStyle w:val="Hyperlink"/>
            <w:rFonts w:ascii="Arial" w:hAnsi="Arial" w:cs="Arial"/>
            <w:lang w:val="en-GB"/>
          </w:rPr>
          <w:t>https://fbj.springeropen.com/articles/10.1186/s43093-020-00043-8</w:t>
        </w:r>
      </w:hyperlink>
      <w:r w:rsidRPr="00622E49">
        <w:rPr>
          <w:rFonts w:ascii="Arial" w:hAnsi="Arial" w:cs="Arial"/>
          <w:lang w:val="en-GB"/>
        </w:rPr>
        <w:t xml:space="preserve"> (Accessed: </w:t>
      </w:r>
      <w:r>
        <w:rPr>
          <w:rFonts w:ascii="Arial" w:hAnsi="Arial" w:cs="Arial"/>
          <w:lang w:val="en-GB"/>
        </w:rPr>
        <w:t>2</w:t>
      </w:r>
      <w:r w:rsidRPr="00622E49">
        <w:rPr>
          <w:rFonts w:ascii="Arial" w:hAnsi="Arial" w:cs="Arial"/>
          <w:lang w:val="en-GB"/>
        </w:rPr>
        <w:t xml:space="preserve">8 </w:t>
      </w:r>
      <w:r>
        <w:rPr>
          <w:rFonts w:ascii="Arial" w:hAnsi="Arial" w:cs="Arial"/>
          <w:lang w:val="en-GB"/>
        </w:rPr>
        <w:t>Sep.</w:t>
      </w:r>
      <w:r w:rsidRPr="00622E49">
        <w:rPr>
          <w:rFonts w:ascii="Arial" w:hAnsi="Arial" w:cs="Arial"/>
          <w:lang w:val="en-GB"/>
        </w:rPr>
        <w:t xml:space="preserve"> 2024).</w:t>
      </w:r>
    </w:p>
    <w:p w14:paraId="0472A3FF" w14:textId="763ED073" w:rsidR="00622E49" w:rsidRPr="00622E49" w:rsidRDefault="00622E49" w:rsidP="00622E49">
      <w:pPr>
        <w:spacing w:line="360" w:lineRule="auto"/>
        <w:jc w:val="both"/>
        <w:rPr>
          <w:rFonts w:ascii="Arial" w:hAnsi="Arial" w:cs="Arial"/>
        </w:rPr>
      </w:pPr>
      <w:r w:rsidRPr="00622E49">
        <w:rPr>
          <w:rFonts w:ascii="Arial" w:hAnsi="Arial" w:cs="Arial"/>
        </w:rPr>
        <w:lastRenderedPageBreak/>
        <w:t xml:space="preserve">Mansaray, H.E. (2019). The Role of Leadership Style in Organisational Change management: a Literature Review. </w:t>
      </w:r>
      <w:r w:rsidRPr="00622E49">
        <w:rPr>
          <w:rFonts w:ascii="Arial" w:hAnsi="Arial" w:cs="Arial"/>
          <w:i/>
          <w:iCs/>
        </w:rPr>
        <w:t>Journal of Human Resource Management</w:t>
      </w:r>
      <w:r w:rsidRPr="00622E49">
        <w:rPr>
          <w:rFonts w:ascii="Arial" w:hAnsi="Arial" w:cs="Arial"/>
        </w:rPr>
        <w:t xml:space="preserve">, 7(1), pp.18–31. </w:t>
      </w:r>
      <w:r>
        <w:rPr>
          <w:rFonts w:ascii="Arial" w:hAnsi="Arial" w:cs="Arial"/>
        </w:rPr>
        <w:t>DOI</w:t>
      </w:r>
      <w:r w:rsidRPr="00622E49">
        <w:rPr>
          <w:rFonts w:ascii="Arial" w:hAnsi="Arial" w:cs="Arial"/>
        </w:rPr>
        <w:t>:</w:t>
      </w:r>
      <w:r>
        <w:rPr>
          <w:rFonts w:ascii="Arial" w:hAnsi="Arial" w:cs="Arial"/>
        </w:rPr>
        <w:t xml:space="preserve"> </w:t>
      </w:r>
      <w:hyperlink r:id="rId16" w:history="1">
        <w:r w:rsidRPr="00622E49">
          <w:rPr>
            <w:rStyle w:val="Hyperlink"/>
            <w:rFonts w:ascii="Arial" w:hAnsi="Arial" w:cs="Arial"/>
          </w:rPr>
          <w:t>https://doi.org/10.11648/j.jhrm.20190701.13</w:t>
        </w:r>
      </w:hyperlink>
      <w:r w:rsidRPr="00622E49">
        <w:rPr>
          <w:rFonts w:ascii="Arial" w:hAnsi="Arial" w:cs="Arial"/>
        </w:rPr>
        <w:t>.</w:t>
      </w:r>
    </w:p>
    <w:p w14:paraId="116DAB26" w14:textId="63348218" w:rsidR="00622E49" w:rsidRPr="00622E49" w:rsidRDefault="00622E49" w:rsidP="00622E49">
      <w:pPr>
        <w:spacing w:line="360" w:lineRule="auto"/>
        <w:jc w:val="both"/>
        <w:rPr>
          <w:rFonts w:ascii="Arial" w:hAnsi="Arial" w:cs="Arial"/>
        </w:rPr>
      </w:pPr>
      <w:r w:rsidRPr="00622E49">
        <w:rPr>
          <w:rFonts w:ascii="Arial" w:hAnsi="Arial" w:cs="Arial"/>
        </w:rPr>
        <w:t xml:space="preserve">Marinotti, G. and Johnston, A. (2024). Leader ‘Leadership’ Perceptions within a Luxury Hotel Environment. </w:t>
      </w:r>
      <w:r w:rsidRPr="00622E49">
        <w:rPr>
          <w:rFonts w:ascii="Arial" w:hAnsi="Arial" w:cs="Arial"/>
          <w:i/>
          <w:iCs/>
        </w:rPr>
        <w:t>Human Resources Management and Services</w:t>
      </w:r>
      <w:r w:rsidRPr="00622E49">
        <w:rPr>
          <w:rFonts w:ascii="Arial" w:hAnsi="Arial" w:cs="Arial"/>
        </w:rPr>
        <w:t xml:space="preserve">, 6(2), pp.3483–3483. </w:t>
      </w:r>
      <w:r>
        <w:rPr>
          <w:rFonts w:ascii="Arial" w:hAnsi="Arial" w:cs="Arial"/>
        </w:rPr>
        <w:t>DOI</w:t>
      </w:r>
      <w:r w:rsidRPr="00622E49">
        <w:rPr>
          <w:rFonts w:ascii="Arial" w:hAnsi="Arial" w:cs="Arial"/>
        </w:rPr>
        <w:t>:</w:t>
      </w:r>
      <w:r>
        <w:rPr>
          <w:rFonts w:ascii="Arial" w:hAnsi="Arial" w:cs="Arial"/>
        </w:rPr>
        <w:t xml:space="preserve"> </w:t>
      </w:r>
      <w:hyperlink r:id="rId17" w:history="1">
        <w:r w:rsidRPr="00622E49">
          <w:rPr>
            <w:rStyle w:val="Hyperlink"/>
            <w:rFonts w:ascii="Arial" w:hAnsi="Arial" w:cs="Arial"/>
          </w:rPr>
          <w:t>https://doi.org/10.18282/hrms.v6i2.3483</w:t>
        </w:r>
      </w:hyperlink>
      <w:r w:rsidRPr="00622E49">
        <w:rPr>
          <w:rFonts w:ascii="Arial" w:hAnsi="Arial" w:cs="Arial"/>
        </w:rPr>
        <w:t>.</w:t>
      </w:r>
    </w:p>
    <w:p w14:paraId="670C140A" w14:textId="2E4A3911" w:rsidR="00FF1F02" w:rsidRPr="007F0900" w:rsidRDefault="00FF1F02" w:rsidP="001A1397">
      <w:pPr>
        <w:spacing w:line="360" w:lineRule="auto"/>
        <w:jc w:val="both"/>
        <w:rPr>
          <w:rFonts w:ascii="Arial" w:hAnsi="Arial" w:cs="Arial"/>
        </w:rPr>
      </w:pPr>
      <w:r w:rsidRPr="007F0900">
        <w:rPr>
          <w:rFonts w:ascii="Arial" w:hAnsi="Arial" w:cs="Arial"/>
          <w:lang w:val="hu-HU"/>
        </w:rPr>
        <w:t xml:space="preserve">Matikainen, M. (2019) ‘The Effect of Leadership Styles on Employees’ Work Outcomes: a Case Study in Scandic Hotels’, </w:t>
      </w:r>
      <w:r w:rsidRPr="007F0900">
        <w:rPr>
          <w:rFonts w:ascii="Arial" w:hAnsi="Arial" w:cs="Arial"/>
          <w:i/>
          <w:iCs/>
          <w:lang w:val="hu-HU"/>
        </w:rPr>
        <w:t>Erepo.uef.fi</w:t>
      </w:r>
      <w:r w:rsidRPr="007F0900">
        <w:rPr>
          <w:rFonts w:ascii="Arial" w:hAnsi="Arial" w:cs="Arial"/>
          <w:lang w:val="hu-HU"/>
        </w:rPr>
        <w:t xml:space="preserve">. Available at: </w:t>
      </w:r>
      <w:hyperlink r:id="rId18" w:tgtFrame="_new" w:history="1">
        <w:r w:rsidRPr="007F0900">
          <w:rPr>
            <w:rStyle w:val="Hyperlink"/>
            <w:rFonts w:ascii="Arial" w:hAnsi="Arial" w:cs="Arial"/>
            <w:color w:val="auto"/>
            <w:lang w:val="hu-HU"/>
          </w:rPr>
          <w:t>https://erepo.uef.fi/handle/123456789/22034</w:t>
        </w:r>
      </w:hyperlink>
      <w:r w:rsidRPr="007F0900">
        <w:rPr>
          <w:rFonts w:ascii="Arial" w:hAnsi="Arial" w:cs="Arial"/>
          <w:lang w:val="hu-HU"/>
        </w:rPr>
        <w:t xml:space="preserve"> </w:t>
      </w:r>
      <w:r w:rsidR="00622E49">
        <w:rPr>
          <w:rFonts w:ascii="Arial" w:hAnsi="Arial" w:cs="Arial"/>
          <w:lang w:val="hu-HU"/>
        </w:rPr>
        <w:t>(</w:t>
      </w:r>
      <w:r w:rsidRPr="007F0900">
        <w:rPr>
          <w:rFonts w:ascii="Arial" w:hAnsi="Arial" w:cs="Arial"/>
          <w:lang w:val="hu-HU"/>
        </w:rPr>
        <w:t xml:space="preserve">Accessed </w:t>
      </w:r>
      <w:r w:rsidRPr="007F0900">
        <w:rPr>
          <w:rFonts w:ascii="Arial" w:hAnsi="Arial" w:cs="Arial"/>
        </w:rPr>
        <w:t>1</w:t>
      </w:r>
      <w:r w:rsidRPr="007F0900">
        <w:rPr>
          <w:rFonts w:ascii="Arial" w:hAnsi="Arial" w:cs="Arial"/>
          <w:lang w:val="hu-HU"/>
        </w:rPr>
        <w:t xml:space="preserve"> </w:t>
      </w:r>
      <w:r w:rsidRPr="007F0900">
        <w:rPr>
          <w:rFonts w:ascii="Arial" w:hAnsi="Arial" w:cs="Arial"/>
        </w:rPr>
        <w:t>Oct</w:t>
      </w:r>
      <w:r w:rsidRPr="007F0900">
        <w:rPr>
          <w:rFonts w:ascii="Arial" w:hAnsi="Arial" w:cs="Arial"/>
          <w:lang w:val="hu-HU"/>
        </w:rPr>
        <w:t>. 2024</w:t>
      </w:r>
      <w:r w:rsidR="00622E49">
        <w:rPr>
          <w:rFonts w:ascii="Arial" w:hAnsi="Arial" w:cs="Arial"/>
          <w:lang w:val="hu-HU"/>
        </w:rPr>
        <w:t>)</w:t>
      </w:r>
      <w:r w:rsidRPr="007F0900">
        <w:rPr>
          <w:rFonts w:ascii="Arial" w:hAnsi="Arial" w:cs="Arial"/>
          <w:lang w:val="hu-HU"/>
        </w:rPr>
        <w:t>.</w:t>
      </w:r>
    </w:p>
    <w:p w14:paraId="3D6D600F" w14:textId="1648691A" w:rsidR="0067686A" w:rsidRPr="0067686A" w:rsidRDefault="0067686A" w:rsidP="001A1397">
      <w:pPr>
        <w:spacing w:line="360" w:lineRule="auto"/>
        <w:jc w:val="both"/>
        <w:rPr>
          <w:rFonts w:ascii="Arial" w:hAnsi="Arial" w:cs="Arial"/>
        </w:rPr>
      </w:pPr>
      <w:r w:rsidRPr="0067686A">
        <w:rPr>
          <w:rFonts w:ascii="Arial" w:hAnsi="Arial" w:cs="Arial"/>
        </w:rPr>
        <w:t xml:space="preserve">Mekonnen, M. and Bayissa, Z. (2023) ‘The effect of transformational and transactional leadership styles on organizational readiness for change among health professionals’, </w:t>
      </w:r>
      <w:r w:rsidRPr="0067686A">
        <w:rPr>
          <w:rFonts w:ascii="Arial" w:hAnsi="Arial" w:cs="Arial"/>
          <w:i/>
          <w:iCs/>
        </w:rPr>
        <w:t>The Effect of Transformational and Transactional Leadership Styles on Organizational Readiness for Change Among Health Professionals</w:t>
      </w:r>
      <w:r w:rsidRPr="0067686A">
        <w:rPr>
          <w:rFonts w:ascii="Arial" w:hAnsi="Arial" w:cs="Arial"/>
        </w:rPr>
        <w:t xml:space="preserve">, [online] 9(9). </w:t>
      </w:r>
      <w:r>
        <w:rPr>
          <w:rFonts w:ascii="Arial" w:hAnsi="Arial" w:cs="Arial"/>
        </w:rPr>
        <w:t>DOI</w:t>
      </w:r>
      <w:r w:rsidRPr="0067686A">
        <w:rPr>
          <w:rFonts w:ascii="Arial" w:hAnsi="Arial" w:cs="Arial"/>
        </w:rPr>
        <w:t xml:space="preserve">: </w:t>
      </w:r>
      <w:hyperlink r:id="rId19" w:history="1">
        <w:r w:rsidRPr="0067686A">
          <w:rPr>
            <w:rStyle w:val="Hyperlink"/>
            <w:rFonts w:ascii="Arial" w:hAnsi="Arial" w:cs="Arial"/>
          </w:rPr>
          <w:t>https://doi.org/10.1177/23779608231185923</w:t>
        </w:r>
      </w:hyperlink>
      <w:r>
        <w:rPr>
          <w:rFonts w:ascii="Arial" w:hAnsi="Arial" w:cs="Arial"/>
        </w:rPr>
        <w:t>.</w:t>
      </w:r>
      <w:r w:rsidRPr="0067686A">
        <w:rPr>
          <w:rFonts w:ascii="Arial" w:hAnsi="Arial" w:cs="Arial"/>
        </w:rPr>
        <w:t xml:space="preserve"> (Accessed: </w:t>
      </w:r>
      <w:r>
        <w:rPr>
          <w:rFonts w:ascii="Arial" w:hAnsi="Arial" w:cs="Arial"/>
        </w:rPr>
        <w:t>1</w:t>
      </w:r>
      <w:r w:rsidRPr="0067686A">
        <w:rPr>
          <w:rFonts w:ascii="Arial" w:hAnsi="Arial" w:cs="Arial"/>
        </w:rPr>
        <w:t xml:space="preserve"> </w:t>
      </w:r>
      <w:r>
        <w:rPr>
          <w:rFonts w:ascii="Arial" w:hAnsi="Arial" w:cs="Arial"/>
        </w:rPr>
        <w:t>Oct.</w:t>
      </w:r>
      <w:r w:rsidRPr="0067686A">
        <w:rPr>
          <w:rFonts w:ascii="Arial" w:hAnsi="Arial" w:cs="Arial"/>
        </w:rPr>
        <w:t xml:space="preserve"> 2024).</w:t>
      </w:r>
    </w:p>
    <w:p w14:paraId="510CEE25" w14:textId="6339DA02" w:rsidR="00FF1F02" w:rsidRPr="00802695" w:rsidRDefault="00FF1F02" w:rsidP="001A1397">
      <w:pPr>
        <w:spacing w:line="360" w:lineRule="auto"/>
        <w:jc w:val="both"/>
        <w:rPr>
          <w:rFonts w:ascii="Arial" w:hAnsi="Arial" w:cs="Arial"/>
        </w:rPr>
      </w:pPr>
      <w:r w:rsidRPr="00802695">
        <w:rPr>
          <w:rFonts w:ascii="Arial" w:hAnsi="Arial" w:cs="Arial"/>
        </w:rPr>
        <w:t xml:space="preserve">Mullins, L.J. and McLean, J.E. (2019) </w:t>
      </w:r>
      <w:r w:rsidRPr="00802695">
        <w:rPr>
          <w:rFonts w:ascii="Arial" w:hAnsi="Arial" w:cs="Arial"/>
          <w:i/>
          <w:iCs/>
        </w:rPr>
        <w:t>Organisational behaviour in the workplace</w:t>
      </w:r>
      <w:r w:rsidRPr="00802695">
        <w:rPr>
          <w:rFonts w:ascii="Arial" w:hAnsi="Arial" w:cs="Arial"/>
        </w:rPr>
        <w:t>. Twelfth edition. Harlow, United Kingdom: Pearson Education Limited.</w:t>
      </w:r>
    </w:p>
    <w:p w14:paraId="251356C8" w14:textId="45F202D6" w:rsidR="0067686A" w:rsidRPr="0067686A" w:rsidRDefault="0067686A" w:rsidP="001A1397">
      <w:pPr>
        <w:spacing w:line="360" w:lineRule="auto"/>
        <w:jc w:val="both"/>
        <w:rPr>
          <w:rFonts w:ascii="Arial" w:hAnsi="Arial" w:cs="Arial"/>
        </w:rPr>
      </w:pPr>
      <w:r w:rsidRPr="0067686A">
        <w:rPr>
          <w:rFonts w:ascii="Arial" w:hAnsi="Arial" w:cs="Arial"/>
        </w:rPr>
        <w:t xml:space="preserve">Nguyen, T.H., Nguyen, T.T.H. and Nguyen, T.L.H. (2023) ‘Theory Y in modern management: Advantages, disadvantages, and the relationship with Theory X’, </w:t>
      </w:r>
      <w:r w:rsidRPr="0067686A">
        <w:rPr>
          <w:rFonts w:ascii="Arial" w:hAnsi="Arial" w:cs="Arial"/>
          <w:i/>
          <w:iCs/>
        </w:rPr>
        <w:t>Test</w:t>
      </w:r>
      <w:r w:rsidRPr="0067686A">
        <w:rPr>
          <w:rFonts w:ascii="Arial" w:hAnsi="Arial" w:cs="Arial"/>
        </w:rPr>
        <w:t xml:space="preserve">, 1(2), pp. 203–204. </w:t>
      </w:r>
      <w:r w:rsidR="003E5F41">
        <w:rPr>
          <w:rFonts w:ascii="Arial" w:hAnsi="Arial" w:cs="Arial"/>
        </w:rPr>
        <w:t>DOI</w:t>
      </w:r>
      <w:r w:rsidRPr="0067686A">
        <w:rPr>
          <w:rFonts w:ascii="Arial" w:hAnsi="Arial" w:cs="Arial"/>
        </w:rPr>
        <w:t xml:space="preserve">: </w:t>
      </w:r>
      <w:hyperlink r:id="rId20" w:tgtFrame="_new" w:history="1">
        <w:r w:rsidRPr="0067686A">
          <w:rPr>
            <w:rStyle w:val="Hyperlink"/>
            <w:rFonts w:ascii="Arial" w:hAnsi="Arial" w:cs="Arial"/>
          </w:rPr>
          <w:t>http://doi.org/10.29227/IM-2023-02-30W</w:t>
        </w:r>
      </w:hyperlink>
      <w:r>
        <w:rPr>
          <w:rFonts w:ascii="Arial" w:hAnsi="Arial" w:cs="Arial"/>
        </w:rPr>
        <w:t>.</w:t>
      </w:r>
    </w:p>
    <w:p w14:paraId="6C61EDAC" w14:textId="76F3E5DD" w:rsidR="00FF1F02" w:rsidRPr="00802695" w:rsidRDefault="00FF1F02" w:rsidP="001A1397">
      <w:pPr>
        <w:spacing w:line="360" w:lineRule="auto"/>
        <w:jc w:val="both"/>
        <w:rPr>
          <w:rFonts w:ascii="Arial" w:hAnsi="Arial" w:cs="Arial"/>
        </w:rPr>
      </w:pPr>
      <w:r w:rsidRPr="00802695">
        <w:rPr>
          <w:rFonts w:ascii="Arial" w:hAnsi="Arial" w:cs="Arial"/>
        </w:rPr>
        <w:t xml:space="preserve">Pang, J. (2020). </w:t>
      </w:r>
      <w:r w:rsidRPr="00802695">
        <w:rPr>
          <w:rFonts w:ascii="Arial" w:hAnsi="Arial" w:cs="Arial"/>
          <w:i/>
          <w:iCs/>
        </w:rPr>
        <w:t>Developing a Conceptual Model Linking Transformational Leadership to Hospitality Innovation</w:t>
      </w:r>
      <w:r w:rsidRPr="00802695">
        <w:rPr>
          <w:rFonts w:ascii="Arial" w:hAnsi="Arial" w:cs="Arial"/>
        </w:rPr>
        <w:t xml:space="preserve">. [online] Available at: </w:t>
      </w:r>
      <w:hyperlink r:id="rId21" w:history="1">
        <w:r w:rsidRPr="00802695">
          <w:rPr>
            <w:rStyle w:val="Hyperlink"/>
            <w:rFonts w:ascii="Arial" w:hAnsi="Arial" w:cs="Arial"/>
            <w:color w:val="auto"/>
          </w:rPr>
          <w:t>https://apiar.org.au/wp-content/uploads/2020/02/1_APJABSS_V6I1_2020_pp.1-10.pdf</w:t>
        </w:r>
      </w:hyperlink>
      <w:r w:rsidRPr="00802695">
        <w:rPr>
          <w:rFonts w:ascii="Arial" w:hAnsi="Arial" w:cs="Arial"/>
        </w:rPr>
        <w:t xml:space="preserve"> </w:t>
      </w:r>
      <w:r w:rsidR="0067686A">
        <w:rPr>
          <w:rFonts w:ascii="Arial" w:hAnsi="Arial" w:cs="Arial"/>
        </w:rPr>
        <w:t>(</w:t>
      </w:r>
      <w:r w:rsidRPr="00802695">
        <w:rPr>
          <w:rFonts w:ascii="Arial" w:hAnsi="Arial" w:cs="Arial"/>
        </w:rPr>
        <w:t>Accessed 1 Oct. 2024</w:t>
      </w:r>
      <w:r w:rsidR="0067686A">
        <w:rPr>
          <w:rFonts w:ascii="Arial" w:hAnsi="Arial" w:cs="Arial"/>
        </w:rPr>
        <w:t>)</w:t>
      </w:r>
      <w:r w:rsidRPr="00802695">
        <w:rPr>
          <w:rFonts w:ascii="Arial" w:hAnsi="Arial" w:cs="Arial"/>
        </w:rPr>
        <w:t>.</w:t>
      </w:r>
    </w:p>
    <w:p w14:paraId="03E7C6D1" w14:textId="14E18451" w:rsidR="00FF1F02" w:rsidRPr="007F0900" w:rsidRDefault="00FF1F02" w:rsidP="001A1397">
      <w:pPr>
        <w:spacing w:line="360" w:lineRule="auto"/>
        <w:jc w:val="both"/>
        <w:rPr>
          <w:rFonts w:ascii="Arial" w:hAnsi="Arial" w:cs="Arial"/>
        </w:rPr>
      </w:pPr>
      <w:r w:rsidRPr="007F0900">
        <w:rPr>
          <w:rFonts w:ascii="Arial" w:hAnsi="Arial" w:cs="Arial"/>
        </w:rPr>
        <w:t xml:space="preserve">Piuchan, M. and Prachansit, S. (2019) ‘Hotel Pioneers’ Leadership Styles: A Case Study on the Founders of Oberoi Group and Soneva and Six Senses Resort and Spa’, </w:t>
      </w:r>
      <w:r w:rsidRPr="007F0900">
        <w:rPr>
          <w:rFonts w:ascii="Arial" w:hAnsi="Arial" w:cs="Arial"/>
          <w:i/>
          <w:iCs/>
        </w:rPr>
        <w:t>Tourism: An International Interdisciplinary Journal</w:t>
      </w:r>
      <w:r w:rsidRPr="007F0900">
        <w:rPr>
          <w:rFonts w:ascii="Arial" w:hAnsi="Arial" w:cs="Arial"/>
        </w:rPr>
        <w:t xml:space="preserve">, 67(4), pp. 375–388. Available at: </w:t>
      </w:r>
      <w:hyperlink r:id="rId22" w:tgtFrame="_new" w:history="1">
        <w:r w:rsidRPr="007F0900">
          <w:rPr>
            <w:rStyle w:val="Hyperlink"/>
            <w:rFonts w:ascii="Arial" w:hAnsi="Arial" w:cs="Arial"/>
            <w:color w:val="auto"/>
          </w:rPr>
          <w:t>https://hrcak.srce.hr/230635</w:t>
        </w:r>
      </w:hyperlink>
      <w:r w:rsidRPr="007F0900">
        <w:rPr>
          <w:rFonts w:ascii="Arial" w:hAnsi="Arial" w:cs="Arial"/>
        </w:rPr>
        <w:t xml:space="preserve"> </w:t>
      </w:r>
      <w:r w:rsidR="0067686A">
        <w:rPr>
          <w:rFonts w:ascii="Arial" w:hAnsi="Arial" w:cs="Arial"/>
        </w:rPr>
        <w:t>(</w:t>
      </w:r>
      <w:r w:rsidRPr="007F0900">
        <w:rPr>
          <w:rFonts w:ascii="Arial" w:hAnsi="Arial" w:cs="Arial"/>
        </w:rPr>
        <w:t>Accessed 29 Sep. 202</w:t>
      </w:r>
      <w:r w:rsidR="0067686A">
        <w:rPr>
          <w:rFonts w:ascii="Arial" w:hAnsi="Arial" w:cs="Arial"/>
        </w:rPr>
        <w:t>4)</w:t>
      </w:r>
      <w:r w:rsidRPr="007F0900">
        <w:rPr>
          <w:rFonts w:ascii="Arial" w:hAnsi="Arial" w:cs="Arial"/>
        </w:rPr>
        <w:t>.</w:t>
      </w:r>
    </w:p>
    <w:p w14:paraId="6DC2DF9E" w14:textId="53089E0A" w:rsidR="00FF1F02" w:rsidRPr="007F0900" w:rsidRDefault="00FF1F02" w:rsidP="001A1397">
      <w:pPr>
        <w:spacing w:line="360" w:lineRule="auto"/>
        <w:jc w:val="both"/>
        <w:rPr>
          <w:rFonts w:ascii="Arial" w:hAnsi="Arial" w:cs="Arial"/>
          <w:lang w:val="hu-HU"/>
        </w:rPr>
      </w:pPr>
      <w:r w:rsidRPr="007F0900">
        <w:rPr>
          <w:rFonts w:ascii="Arial" w:hAnsi="Arial" w:cs="Arial"/>
        </w:rPr>
        <w:t xml:space="preserve">Qadri, M.A., Ahsan, L. and Hashmi, S. (2016) ‘A Study of Cross-Cultural Communication Strategy: Case of Marriott Hotels &amp; Resorts’, </w:t>
      </w:r>
      <w:r w:rsidRPr="007F0900">
        <w:rPr>
          <w:rFonts w:ascii="Arial" w:hAnsi="Arial" w:cs="Arial"/>
          <w:i/>
          <w:iCs/>
        </w:rPr>
        <w:t>Journal of Literature, Languages and Linguistics</w:t>
      </w:r>
      <w:r w:rsidRPr="007F0900">
        <w:rPr>
          <w:rFonts w:ascii="Arial" w:hAnsi="Arial" w:cs="Arial"/>
        </w:rPr>
        <w:t xml:space="preserve">, 19(0), pp. 1–6. Available at: </w:t>
      </w:r>
      <w:hyperlink r:id="rId23" w:tgtFrame="_new" w:history="1">
        <w:r w:rsidRPr="007F0900">
          <w:rPr>
            <w:rStyle w:val="Hyperlink"/>
            <w:rFonts w:ascii="Arial" w:hAnsi="Arial" w:cs="Arial"/>
            <w:color w:val="auto"/>
          </w:rPr>
          <w:t>https://iiste.org/Journals/index.php/JLLL/article/view/28827/29590</w:t>
        </w:r>
      </w:hyperlink>
      <w:r w:rsidRPr="007F0900">
        <w:rPr>
          <w:rFonts w:ascii="Arial" w:hAnsi="Arial" w:cs="Arial"/>
        </w:rPr>
        <w:t xml:space="preserve"> </w:t>
      </w:r>
      <w:r w:rsidR="0067686A">
        <w:rPr>
          <w:rFonts w:ascii="Arial" w:hAnsi="Arial" w:cs="Arial"/>
        </w:rPr>
        <w:t>(</w:t>
      </w:r>
      <w:r w:rsidRPr="007F0900">
        <w:rPr>
          <w:rFonts w:ascii="Arial" w:hAnsi="Arial" w:cs="Arial"/>
        </w:rPr>
        <w:t>Accessed 27 Sep. 2024</w:t>
      </w:r>
      <w:r w:rsidR="0067686A">
        <w:rPr>
          <w:rFonts w:ascii="Arial" w:hAnsi="Arial" w:cs="Arial"/>
        </w:rPr>
        <w:t>)</w:t>
      </w:r>
      <w:r w:rsidRPr="007F0900">
        <w:rPr>
          <w:rFonts w:ascii="Arial" w:hAnsi="Arial" w:cs="Arial"/>
        </w:rPr>
        <w:t>.</w:t>
      </w:r>
    </w:p>
    <w:p w14:paraId="6809AA3B" w14:textId="6225582A" w:rsidR="00FF1F02" w:rsidRPr="007F0900" w:rsidRDefault="00FF1F02" w:rsidP="001A1397">
      <w:pPr>
        <w:spacing w:line="360" w:lineRule="auto"/>
        <w:jc w:val="both"/>
        <w:rPr>
          <w:rFonts w:ascii="Arial" w:hAnsi="Arial" w:cs="Arial"/>
        </w:rPr>
      </w:pPr>
      <w:r w:rsidRPr="007F0900">
        <w:rPr>
          <w:rFonts w:ascii="Arial" w:hAnsi="Arial" w:cs="Arial"/>
          <w:lang w:val="hu-HU"/>
        </w:rPr>
        <w:t xml:space="preserve">Riddle, H. (2021) ‘What Working With Gordon Ramsay Is Really Like, According To Chefs’, </w:t>
      </w:r>
      <w:r w:rsidRPr="007F0900">
        <w:rPr>
          <w:rFonts w:ascii="Arial" w:hAnsi="Arial" w:cs="Arial"/>
          <w:i/>
          <w:iCs/>
          <w:lang w:val="hu-HU"/>
        </w:rPr>
        <w:t>Mashed.com</w:t>
      </w:r>
      <w:r w:rsidRPr="007F0900">
        <w:rPr>
          <w:rFonts w:ascii="Arial" w:hAnsi="Arial" w:cs="Arial"/>
          <w:lang w:val="hu-HU"/>
        </w:rPr>
        <w:t xml:space="preserve">. Available at: </w:t>
      </w:r>
      <w:hyperlink r:id="rId24" w:tgtFrame="_new" w:history="1">
        <w:r w:rsidRPr="007F0900">
          <w:rPr>
            <w:rStyle w:val="Hyperlink"/>
            <w:rFonts w:ascii="Arial" w:hAnsi="Arial" w:cs="Arial"/>
            <w:color w:val="auto"/>
            <w:lang w:val="hu-HU"/>
          </w:rPr>
          <w:t>https://www.mashed.com/599700/what-working-with-gordon-ramsay-is-really-like-according-to-chefs/</w:t>
        </w:r>
      </w:hyperlink>
      <w:r w:rsidRPr="007F0900">
        <w:rPr>
          <w:rFonts w:ascii="Arial" w:hAnsi="Arial" w:cs="Arial"/>
          <w:lang w:val="hu-HU"/>
        </w:rPr>
        <w:t xml:space="preserve"> </w:t>
      </w:r>
      <w:r w:rsidR="0067686A">
        <w:rPr>
          <w:rFonts w:ascii="Arial" w:hAnsi="Arial" w:cs="Arial"/>
          <w:lang w:val="hu-HU"/>
        </w:rPr>
        <w:t>(</w:t>
      </w:r>
      <w:r w:rsidRPr="007F0900">
        <w:rPr>
          <w:rFonts w:ascii="Arial" w:hAnsi="Arial" w:cs="Arial"/>
          <w:lang w:val="hu-HU"/>
        </w:rPr>
        <w:t xml:space="preserve">Accessed </w:t>
      </w:r>
      <w:r w:rsidRPr="007F0900">
        <w:rPr>
          <w:rFonts w:ascii="Arial" w:hAnsi="Arial" w:cs="Arial"/>
        </w:rPr>
        <w:t>15</w:t>
      </w:r>
      <w:r w:rsidRPr="007F0900">
        <w:rPr>
          <w:rFonts w:ascii="Arial" w:hAnsi="Arial" w:cs="Arial"/>
          <w:lang w:val="hu-HU"/>
        </w:rPr>
        <w:t xml:space="preserve"> </w:t>
      </w:r>
      <w:r w:rsidRPr="007F0900">
        <w:rPr>
          <w:rFonts w:ascii="Arial" w:hAnsi="Arial" w:cs="Arial"/>
        </w:rPr>
        <w:t>Oct</w:t>
      </w:r>
      <w:r w:rsidRPr="007F0900">
        <w:rPr>
          <w:rFonts w:ascii="Arial" w:hAnsi="Arial" w:cs="Arial"/>
          <w:lang w:val="hu-HU"/>
        </w:rPr>
        <w:t>. 2024</w:t>
      </w:r>
      <w:r w:rsidR="0067686A">
        <w:rPr>
          <w:rFonts w:ascii="Arial" w:hAnsi="Arial" w:cs="Arial"/>
          <w:lang w:val="hu-HU"/>
        </w:rPr>
        <w:t>)</w:t>
      </w:r>
      <w:r w:rsidRPr="007F0900">
        <w:rPr>
          <w:rFonts w:ascii="Arial" w:hAnsi="Arial" w:cs="Arial"/>
          <w:lang w:val="hu-HU"/>
        </w:rPr>
        <w:t>.</w:t>
      </w:r>
    </w:p>
    <w:p w14:paraId="55D480C2" w14:textId="00597230" w:rsidR="00FF1F02" w:rsidRPr="007F0900" w:rsidRDefault="00FF1F02" w:rsidP="001A1397">
      <w:pPr>
        <w:spacing w:line="360" w:lineRule="auto"/>
        <w:jc w:val="both"/>
        <w:rPr>
          <w:rFonts w:ascii="Arial" w:hAnsi="Arial" w:cs="Arial"/>
        </w:rPr>
      </w:pPr>
      <w:r w:rsidRPr="007F0900">
        <w:rPr>
          <w:rFonts w:ascii="Arial" w:hAnsi="Arial" w:cs="Arial"/>
          <w:lang w:val="hu-HU"/>
        </w:rPr>
        <w:lastRenderedPageBreak/>
        <w:t xml:space="preserve">Sherry, K. (2021) ‘Isadore Sharp, Founder and Chairman, Four Seasons Hotels and Resorts’, </w:t>
      </w:r>
      <w:r w:rsidRPr="007F0900">
        <w:rPr>
          <w:rFonts w:ascii="Arial" w:hAnsi="Arial" w:cs="Arial"/>
          <w:i/>
          <w:iCs/>
          <w:lang w:val="hu-HU"/>
        </w:rPr>
        <w:t>Hospitality Interiors</w:t>
      </w:r>
      <w:r w:rsidRPr="007F0900">
        <w:rPr>
          <w:rFonts w:ascii="Arial" w:hAnsi="Arial" w:cs="Arial"/>
          <w:lang w:val="hu-HU"/>
        </w:rPr>
        <w:t xml:space="preserve">. Available at: </w:t>
      </w:r>
      <w:hyperlink r:id="rId25" w:tgtFrame="_new" w:history="1">
        <w:r w:rsidRPr="007F0900">
          <w:rPr>
            <w:rStyle w:val="Hyperlink"/>
            <w:rFonts w:ascii="Arial" w:hAnsi="Arial" w:cs="Arial"/>
            <w:color w:val="auto"/>
            <w:lang w:val="hu-HU"/>
          </w:rPr>
          <w:t>https://www.hospitality-interiors.net/articles/interviews/isadore-sharp-founder-and-chairman-four-seasons-hotels-and-resorts/</w:t>
        </w:r>
      </w:hyperlink>
      <w:r w:rsidRPr="007F0900">
        <w:rPr>
          <w:rFonts w:ascii="Arial" w:hAnsi="Arial" w:cs="Arial"/>
          <w:lang w:val="hu-HU"/>
        </w:rPr>
        <w:t xml:space="preserve"> </w:t>
      </w:r>
      <w:r w:rsidR="0067686A">
        <w:rPr>
          <w:rFonts w:ascii="Arial" w:hAnsi="Arial" w:cs="Arial"/>
          <w:lang w:val="hu-HU"/>
        </w:rPr>
        <w:t>(</w:t>
      </w:r>
      <w:r w:rsidRPr="007F0900">
        <w:rPr>
          <w:rFonts w:ascii="Arial" w:hAnsi="Arial" w:cs="Arial"/>
          <w:lang w:val="hu-HU"/>
        </w:rPr>
        <w:t xml:space="preserve">Accessed </w:t>
      </w:r>
      <w:r w:rsidRPr="007F0900">
        <w:rPr>
          <w:rFonts w:ascii="Arial" w:hAnsi="Arial" w:cs="Arial"/>
        </w:rPr>
        <w:t>16</w:t>
      </w:r>
      <w:r w:rsidRPr="007F0900">
        <w:rPr>
          <w:rFonts w:ascii="Arial" w:hAnsi="Arial" w:cs="Arial"/>
          <w:lang w:val="hu-HU"/>
        </w:rPr>
        <w:t xml:space="preserve"> </w:t>
      </w:r>
      <w:r w:rsidRPr="007F0900">
        <w:rPr>
          <w:rFonts w:ascii="Arial" w:hAnsi="Arial" w:cs="Arial"/>
        </w:rPr>
        <w:t>Oct</w:t>
      </w:r>
      <w:r w:rsidRPr="007F0900">
        <w:rPr>
          <w:rFonts w:ascii="Arial" w:hAnsi="Arial" w:cs="Arial"/>
          <w:lang w:val="hu-HU"/>
        </w:rPr>
        <w:t>. 2024</w:t>
      </w:r>
      <w:r w:rsidR="0067686A">
        <w:rPr>
          <w:rFonts w:ascii="Arial" w:hAnsi="Arial" w:cs="Arial"/>
          <w:lang w:val="hu-HU"/>
        </w:rPr>
        <w:t>).</w:t>
      </w:r>
    </w:p>
    <w:p w14:paraId="545C7ED2" w14:textId="3D821740" w:rsidR="00FF1F02" w:rsidRPr="007F0900" w:rsidRDefault="00FF1F02" w:rsidP="001A1397">
      <w:pPr>
        <w:pStyle w:val="NormalWeb"/>
        <w:spacing w:line="360" w:lineRule="auto"/>
        <w:jc w:val="both"/>
        <w:rPr>
          <w:rFonts w:ascii="Arial" w:hAnsi="Arial" w:cs="Arial"/>
        </w:rPr>
      </w:pPr>
      <w:r w:rsidRPr="007F0900">
        <w:rPr>
          <w:rFonts w:ascii="Arial" w:hAnsi="Arial" w:cs="Arial"/>
        </w:rPr>
        <w:t xml:space="preserve">Skyes, J. (2024) ‘Transactional Leadership: Advantages and Disadvantages – Humans Of Globe’, </w:t>
      </w:r>
      <w:r w:rsidRPr="007F0900">
        <w:rPr>
          <w:rFonts w:ascii="Arial" w:hAnsi="Arial" w:cs="Arial"/>
          <w:i/>
          <w:iCs/>
        </w:rPr>
        <w:t>Humans of Globe</w:t>
      </w:r>
      <w:r w:rsidRPr="007F0900">
        <w:rPr>
          <w:rFonts w:ascii="Arial" w:hAnsi="Arial" w:cs="Arial"/>
        </w:rPr>
        <w:t xml:space="preserve">. Available at: </w:t>
      </w:r>
      <w:hyperlink r:id="rId26" w:tgtFrame="_new" w:history="1">
        <w:r w:rsidRPr="007F0900">
          <w:rPr>
            <w:rStyle w:val="Hyperlink"/>
            <w:rFonts w:ascii="Arial" w:hAnsi="Arial" w:cs="Arial"/>
            <w:color w:val="auto"/>
          </w:rPr>
          <w:t>https://humansofglobe.com/transactional-leadership-advantage-disadvantages/</w:t>
        </w:r>
      </w:hyperlink>
      <w:r w:rsidRPr="007F0900">
        <w:rPr>
          <w:rFonts w:ascii="Arial" w:hAnsi="Arial" w:cs="Arial"/>
        </w:rPr>
        <w:t xml:space="preserve"> </w:t>
      </w:r>
      <w:r w:rsidR="0067686A">
        <w:rPr>
          <w:rFonts w:ascii="Arial" w:hAnsi="Arial" w:cs="Arial"/>
        </w:rPr>
        <w:t>(</w:t>
      </w:r>
      <w:r w:rsidRPr="007F0900">
        <w:rPr>
          <w:rFonts w:ascii="Arial" w:hAnsi="Arial" w:cs="Arial"/>
        </w:rPr>
        <w:t>Accessed 3 Oct. 2024</w:t>
      </w:r>
      <w:r w:rsidR="0067686A">
        <w:rPr>
          <w:rFonts w:ascii="Arial" w:hAnsi="Arial" w:cs="Arial"/>
        </w:rPr>
        <w:t>).</w:t>
      </w:r>
    </w:p>
    <w:p w14:paraId="7B7A3127" w14:textId="29E504E5" w:rsidR="00FF1F02" w:rsidRPr="007F0900" w:rsidRDefault="00FF1F02" w:rsidP="001A1397">
      <w:pPr>
        <w:spacing w:line="360" w:lineRule="auto"/>
        <w:jc w:val="both"/>
        <w:rPr>
          <w:rFonts w:ascii="Arial" w:hAnsi="Arial" w:cs="Arial"/>
        </w:rPr>
      </w:pPr>
      <w:r w:rsidRPr="007F0900">
        <w:rPr>
          <w:rFonts w:ascii="Arial" w:hAnsi="Arial" w:cs="Arial"/>
        </w:rPr>
        <w:t xml:space="preserve">Teguh, E.D., Devie, D. and Wijaya, S. (2020) ‘Transformational Leadership in the Hotel Industry: A New Look at the Service-Profit-Chain Concept’, </w:t>
      </w:r>
      <w:r w:rsidRPr="007F0900">
        <w:rPr>
          <w:rFonts w:ascii="Arial" w:hAnsi="Arial" w:cs="Arial"/>
          <w:i/>
          <w:iCs/>
        </w:rPr>
        <w:t>Petra International Journal of Business Studies</w:t>
      </w:r>
      <w:r w:rsidRPr="007F0900">
        <w:rPr>
          <w:rFonts w:ascii="Arial" w:hAnsi="Arial" w:cs="Arial"/>
        </w:rPr>
        <w:t xml:space="preserve">. Available at: </w:t>
      </w:r>
      <w:hyperlink r:id="rId27" w:tgtFrame="_new" w:history="1">
        <w:r w:rsidRPr="007F0900">
          <w:rPr>
            <w:rStyle w:val="Hyperlink"/>
            <w:rFonts w:ascii="Arial" w:hAnsi="Arial" w:cs="Arial"/>
            <w:color w:val="auto"/>
          </w:rPr>
          <w:t>https://repository.petra.ac.id/18987/</w:t>
        </w:r>
      </w:hyperlink>
      <w:r w:rsidRPr="007F0900">
        <w:rPr>
          <w:rFonts w:ascii="Arial" w:hAnsi="Arial" w:cs="Arial"/>
        </w:rPr>
        <w:t xml:space="preserve"> </w:t>
      </w:r>
      <w:r w:rsidR="0067686A">
        <w:rPr>
          <w:rFonts w:ascii="Arial" w:hAnsi="Arial" w:cs="Arial"/>
        </w:rPr>
        <w:t>(</w:t>
      </w:r>
      <w:r w:rsidRPr="007F0900">
        <w:rPr>
          <w:rFonts w:ascii="Arial" w:hAnsi="Arial" w:cs="Arial"/>
        </w:rPr>
        <w:t>Accessed 30 Sep. 2024</w:t>
      </w:r>
      <w:r w:rsidR="0067686A">
        <w:rPr>
          <w:rFonts w:ascii="Arial" w:hAnsi="Arial" w:cs="Arial"/>
        </w:rPr>
        <w:t>).</w:t>
      </w:r>
    </w:p>
    <w:p w14:paraId="7B6753B7" w14:textId="57467412" w:rsidR="00E73E0A" w:rsidRPr="00E73E0A" w:rsidRDefault="00FF1F02" w:rsidP="001A1397">
      <w:pPr>
        <w:spacing w:line="360" w:lineRule="auto"/>
        <w:jc w:val="both"/>
        <w:rPr>
          <w:rFonts w:ascii="Arial" w:hAnsi="Arial" w:cs="Arial"/>
        </w:rPr>
      </w:pPr>
      <w:r w:rsidRPr="007F0900">
        <w:rPr>
          <w:rFonts w:ascii="Arial" w:hAnsi="Arial" w:cs="Arial"/>
          <w:lang w:val="hu-HU"/>
        </w:rPr>
        <w:t xml:space="preserve">Xia, S.C. (2022) ‘Leadership Styles and Their Impact on Employee Engagement in the UK Hospitality Industry Organizations’, </w:t>
      </w:r>
      <w:r w:rsidRPr="007F0900">
        <w:rPr>
          <w:rFonts w:ascii="Arial" w:hAnsi="Arial" w:cs="Arial"/>
          <w:i/>
          <w:iCs/>
          <w:lang w:val="hu-HU"/>
        </w:rPr>
        <w:t>Siam University</w:t>
      </w:r>
      <w:r w:rsidRPr="007F0900">
        <w:rPr>
          <w:rFonts w:ascii="Arial" w:hAnsi="Arial" w:cs="Arial"/>
          <w:lang w:val="hu-HU"/>
        </w:rPr>
        <w:t xml:space="preserve">. Available at: </w:t>
      </w:r>
      <w:hyperlink r:id="rId28" w:tgtFrame="_new" w:history="1">
        <w:r w:rsidRPr="007F0900">
          <w:rPr>
            <w:rStyle w:val="Hyperlink"/>
            <w:rFonts w:ascii="Arial" w:hAnsi="Arial" w:cs="Arial"/>
            <w:color w:val="auto"/>
            <w:lang w:val="hu-HU"/>
          </w:rPr>
          <w:t>https://e-research.siam.edu/wp-content/uploads/2023/03/IMBA-2022-IS-Leadership-Styles-and-Their-Impact-on-Employee-Engagement-in-the-Uk-Hospitality-Industry-Organizations.pdf</w:t>
        </w:r>
      </w:hyperlink>
      <w:r w:rsidRPr="007F0900">
        <w:rPr>
          <w:rFonts w:ascii="Arial" w:hAnsi="Arial" w:cs="Arial"/>
          <w:lang w:val="hu-HU"/>
        </w:rPr>
        <w:t xml:space="preserve"> </w:t>
      </w:r>
      <w:r w:rsidR="0067686A">
        <w:rPr>
          <w:rFonts w:ascii="Arial" w:hAnsi="Arial" w:cs="Arial"/>
          <w:lang w:val="hu-HU"/>
        </w:rPr>
        <w:t>(</w:t>
      </w:r>
      <w:r w:rsidRPr="007F0900">
        <w:rPr>
          <w:rFonts w:ascii="Arial" w:hAnsi="Arial" w:cs="Arial"/>
          <w:lang w:val="hu-HU"/>
        </w:rPr>
        <w:t>Accessed 27 Sep. 2024</w:t>
      </w:r>
      <w:r w:rsidR="0067686A">
        <w:rPr>
          <w:rFonts w:ascii="Arial" w:hAnsi="Arial" w:cs="Arial"/>
          <w:lang w:val="hu-HU"/>
        </w:rPr>
        <w:t>).</w:t>
      </w:r>
    </w:p>
    <w:sectPr w:rsidR="00E73E0A" w:rsidRPr="00E73E0A" w:rsidSect="00601BBD">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3F9"/>
    <w:rsid w:val="00054441"/>
    <w:rsid w:val="000C4459"/>
    <w:rsid w:val="001361B6"/>
    <w:rsid w:val="001A1397"/>
    <w:rsid w:val="00201B5E"/>
    <w:rsid w:val="003E5F41"/>
    <w:rsid w:val="0056338C"/>
    <w:rsid w:val="00565AD0"/>
    <w:rsid w:val="00601BBD"/>
    <w:rsid w:val="00622E49"/>
    <w:rsid w:val="0067686A"/>
    <w:rsid w:val="00682F84"/>
    <w:rsid w:val="00756AED"/>
    <w:rsid w:val="008B07D4"/>
    <w:rsid w:val="009B14FA"/>
    <w:rsid w:val="009B33F9"/>
    <w:rsid w:val="00A6472A"/>
    <w:rsid w:val="00BB2320"/>
    <w:rsid w:val="00D20B76"/>
    <w:rsid w:val="00E04542"/>
    <w:rsid w:val="00E73E0A"/>
    <w:rsid w:val="00EA25C5"/>
    <w:rsid w:val="00EE27D6"/>
    <w:rsid w:val="00FF1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D3B46"/>
  <w15:chartTrackingRefBased/>
  <w15:docId w15:val="{AC461E24-1639-462B-A87C-9130ABD84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3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3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3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3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3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3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3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3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3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3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3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3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3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3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3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3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3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3F9"/>
    <w:rPr>
      <w:rFonts w:eastAsiaTheme="majorEastAsia" w:cstheme="majorBidi"/>
      <w:color w:val="272727" w:themeColor="text1" w:themeTint="D8"/>
    </w:rPr>
  </w:style>
  <w:style w:type="paragraph" w:styleId="Title">
    <w:name w:val="Title"/>
    <w:basedOn w:val="Normal"/>
    <w:next w:val="Normal"/>
    <w:link w:val="TitleChar"/>
    <w:uiPriority w:val="10"/>
    <w:qFormat/>
    <w:rsid w:val="009B33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3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3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3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3F9"/>
    <w:pPr>
      <w:spacing w:before="160"/>
      <w:jc w:val="center"/>
    </w:pPr>
    <w:rPr>
      <w:i/>
      <w:iCs/>
      <w:color w:val="404040" w:themeColor="text1" w:themeTint="BF"/>
    </w:rPr>
  </w:style>
  <w:style w:type="character" w:customStyle="1" w:styleId="QuoteChar">
    <w:name w:val="Quote Char"/>
    <w:basedOn w:val="DefaultParagraphFont"/>
    <w:link w:val="Quote"/>
    <w:uiPriority w:val="29"/>
    <w:rsid w:val="009B33F9"/>
    <w:rPr>
      <w:i/>
      <w:iCs/>
      <w:color w:val="404040" w:themeColor="text1" w:themeTint="BF"/>
    </w:rPr>
  </w:style>
  <w:style w:type="paragraph" w:styleId="ListParagraph">
    <w:name w:val="List Paragraph"/>
    <w:basedOn w:val="Normal"/>
    <w:uiPriority w:val="34"/>
    <w:qFormat/>
    <w:rsid w:val="009B33F9"/>
    <w:pPr>
      <w:ind w:left="720"/>
      <w:contextualSpacing/>
    </w:pPr>
  </w:style>
  <w:style w:type="character" w:styleId="IntenseEmphasis">
    <w:name w:val="Intense Emphasis"/>
    <w:basedOn w:val="DefaultParagraphFont"/>
    <w:uiPriority w:val="21"/>
    <w:qFormat/>
    <w:rsid w:val="009B33F9"/>
    <w:rPr>
      <w:i/>
      <w:iCs/>
      <w:color w:val="0F4761" w:themeColor="accent1" w:themeShade="BF"/>
    </w:rPr>
  </w:style>
  <w:style w:type="paragraph" w:styleId="IntenseQuote">
    <w:name w:val="Intense Quote"/>
    <w:basedOn w:val="Normal"/>
    <w:next w:val="Normal"/>
    <w:link w:val="IntenseQuoteChar"/>
    <w:uiPriority w:val="30"/>
    <w:qFormat/>
    <w:rsid w:val="009B33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3F9"/>
    <w:rPr>
      <w:i/>
      <w:iCs/>
      <w:color w:val="0F4761" w:themeColor="accent1" w:themeShade="BF"/>
    </w:rPr>
  </w:style>
  <w:style w:type="character" w:styleId="IntenseReference">
    <w:name w:val="Intense Reference"/>
    <w:basedOn w:val="DefaultParagraphFont"/>
    <w:uiPriority w:val="32"/>
    <w:qFormat/>
    <w:rsid w:val="009B33F9"/>
    <w:rPr>
      <w:b/>
      <w:bCs/>
      <w:smallCaps/>
      <w:color w:val="0F4761" w:themeColor="accent1" w:themeShade="BF"/>
      <w:spacing w:val="5"/>
    </w:rPr>
  </w:style>
  <w:style w:type="paragraph" w:styleId="NoSpacing">
    <w:name w:val="No Spacing"/>
    <w:link w:val="NoSpacingChar"/>
    <w:uiPriority w:val="1"/>
    <w:qFormat/>
    <w:rsid w:val="00601B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1BBD"/>
    <w:rPr>
      <w:rFonts w:eastAsiaTheme="minorEastAsia"/>
      <w:kern w:val="0"/>
      <w:sz w:val="22"/>
      <w:szCs w:val="22"/>
      <w:lang w:val="en-US"/>
      <w14:ligatures w14:val="none"/>
    </w:rPr>
  </w:style>
  <w:style w:type="table" w:styleId="TableGrid">
    <w:name w:val="Table Grid"/>
    <w:basedOn w:val="TableNormal"/>
    <w:uiPriority w:val="39"/>
    <w:rsid w:val="00601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F1F02"/>
    <w:rPr>
      <w:rFonts w:ascii="Times New Roman" w:hAnsi="Times New Roman" w:cs="Times New Roman"/>
      <w:lang w:val="hu-HU"/>
    </w:rPr>
  </w:style>
  <w:style w:type="character" w:styleId="Hyperlink">
    <w:name w:val="Hyperlink"/>
    <w:basedOn w:val="DefaultParagraphFont"/>
    <w:uiPriority w:val="99"/>
    <w:unhideWhenUsed/>
    <w:rsid w:val="00FF1F02"/>
    <w:rPr>
      <w:color w:val="467886" w:themeColor="hyperlink"/>
      <w:u w:val="single"/>
    </w:rPr>
  </w:style>
  <w:style w:type="character" w:styleId="FollowedHyperlink">
    <w:name w:val="FollowedHyperlink"/>
    <w:basedOn w:val="DefaultParagraphFont"/>
    <w:uiPriority w:val="99"/>
    <w:semiHidden/>
    <w:unhideWhenUsed/>
    <w:rsid w:val="00756AED"/>
    <w:rPr>
      <w:color w:val="96607D" w:themeColor="followedHyperlink"/>
      <w:u w:val="single"/>
    </w:rPr>
  </w:style>
  <w:style w:type="character" w:styleId="UnresolvedMention">
    <w:name w:val="Unresolved Mention"/>
    <w:basedOn w:val="DefaultParagraphFont"/>
    <w:uiPriority w:val="99"/>
    <w:semiHidden/>
    <w:unhideWhenUsed/>
    <w:rsid w:val="00A647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50285">
      <w:bodyDiv w:val="1"/>
      <w:marLeft w:val="0"/>
      <w:marRight w:val="0"/>
      <w:marTop w:val="0"/>
      <w:marBottom w:val="0"/>
      <w:divBdr>
        <w:top w:val="none" w:sz="0" w:space="0" w:color="auto"/>
        <w:left w:val="none" w:sz="0" w:space="0" w:color="auto"/>
        <w:bottom w:val="none" w:sz="0" w:space="0" w:color="auto"/>
        <w:right w:val="none" w:sz="0" w:space="0" w:color="auto"/>
      </w:divBdr>
    </w:div>
    <w:div w:id="122434100">
      <w:bodyDiv w:val="1"/>
      <w:marLeft w:val="0"/>
      <w:marRight w:val="0"/>
      <w:marTop w:val="0"/>
      <w:marBottom w:val="0"/>
      <w:divBdr>
        <w:top w:val="none" w:sz="0" w:space="0" w:color="auto"/>
        <w:left w:val="none" w:sz="0" w:space="0" w:color="auto"/>
        <w:bottom w:val="none" w:sz="0" w:space="0" w:color="auto"/>
        <w:right w:val="none" w:sz="0" w:space="0" w:color="auto"/>
      </w:divBdr>
    </w:div>
    <w:div w:id="246303108">
      <w:bodyDiv w:val="1"/>
      <w:marLeft w:val="0"/>
      <w:marRight w:val="0"/>
      <w:marTop w:val="0"/>
      <w:marBottom w:val="0"/>
      <w:divBdr>
        <w:top w:val="none" w:sz="0" w:space="0" w:color="auto"/>
        <w:left w:val="none" w:sz="0" w:space="0" w:color="auto"/>
        <w:bottom w:val="none" w:sz="0" w:space="0" w:color="auto"/>
        <w:right w:val="none" w:sz="0" w:space="0" w:color="auto"/>
      </w:divBdr>
      <w:divsChild>
        <w:div w:id="840434472">
          <w:marLeft w:val="0"/>
          <w:marRight w:val="0"/>
          <w:marTop w:val="0"/>
          <w:marBottom w:val="0"/>
          <w:divBdr>
            <w:top w:val="none" w:sz="0" w:space="0" w:color="auto"/>
            <w:left w:val="none" w:sz="0" w:space="0" w:color="auto"/>
            <w:bottom w:val="none" w:sz="0" w:space="0" w:color="auto"/>
            <w:right w:val="none" w:sz="0" w:space="0" w:color="auto"/>
          </w:divBdr>
        </w:div>
      </w:divsChild>
    </w:div>
    <w:div w:id="329413605">
      <w:bodyDiv w:val="1"/>
      <w:marLeft w:val="0"/>
      <w:marRight w:val="0"/>
      <w:marTop w:val="0"/>
      <w:marBottom w:val="0"/>
      <w:divBdr>
        <w:top w:val="none" w:sz="0" w:space="0" w:color="auto"/>
        <w:left w:val="none" w:sz="0" w:space="0" w:color="auto"/>
        <w:bottom w:val="none" w:sz="0" w:space="0" w:color="auto"/>
        <w:right w:val="none" w:sz="0" w:space="0" w:color="auto"/>
      </w:divBdr>
      <w:divsChild>
        <w:div w:id="1885483255">
          <w:marLeft w:val="0"/>
          <w:marRight w:val="0"/>
          <w:marTop w:val="0"/>
          <w:marBottom w:val="0"/>
          <w:divBdr>
            <w:top w:val="none" w:sz="0" w:space="0" w:color="auto"/>
            <w:left w:val="none" w:sz="0" w:space="0" w:color="auto"/>
            <w:bottom w:val="none" w:sz="0" w:space="0" w:color="auto"/>
            <w:right w:val="none" w:sz="0" w:space="0" w:color="auto"/>
          </w:divBdr>
        </w:div>
      </w:divsChild>
    </w:div>
    <w:div w:id="557783057">
      <w:bodyDiv w:val="1"/>
      <w:marLeft w:val="0"/>
      <w:marRight w:val="0"/>
      <w:marTop w:val="0"/>
      <w:marBottom w:val="0"/>
      <w:divBdr>
        <w:top w:val="none" w:sz="0" w:space="0" w:color="auto"/>
        <w:left w:val="none" w:sz="0" w:space="0" w:color="auto"/>
        <w:bottom w:val="none" w:sz="0" w:space="0" w:color="auto"/>
        <w:right w:val="none" w:sz="0" w:space="0" w:color="auto"/>
      </w:divBdr>
      <w:divsChild>
        <w:div w:id="1057119753">
          <w:marLeft w:val="0"/>
          <w:marRight w:val="0"/>
          <w:marTop w:val="0"/>
          <w:marBottom w:val="0"/>
          <w:divBdr>
            <w:top w:val="none" w:sz="0" w:space="0" w:color="auto"/>
            <w:left w:val="none" w:sz="0" w:space="0" w:color="auto"/>
            <w:bottom w:val="none" w:sz="0" w:space="0" w:color="auto"/>
            <w:right w:val="none" w:sz="0" w:space="0" w:color="auto"/>
          </w:divBdr>
        </w:div>
      </w:divsChild>
    </w:div>
    <w:div w:id="909924211">
      <w:bodyDiv w:val="1"/>
      <w:marLeft w:val="0"/>
      <w:marRight w:val="0"/>
      <w:marTop w:val="0"/>
      <w:marBottom w:val="0"/>
      <w:divBdr>
        <w:top w:val="none" w:sz="0" w:space="0" w:color="auto"/>
        <w:left w:val="none" w:sz="0" w:space="0" w:color="auto"/>
        <w:bottom w:val="none" w:sz="0" w:space="0" w:color="auto"/>
        <w:right w:val="none" w:sz="0" w:space="0" w:color="auto"/>
      </w:divBdr>
      <w:divsChild>
        <w:div w:id="1295912248">
          <w:marLeft w:val="0"/>
          <w:marRight w:val="0"/>
          <w:marTop w:val="0"/>
          <w:marBottom w:val="0"/>
          <w:divBdr>
            <w:top w:val="none" w:sz="0" w:space="0" w:color="auto"/>
            <w:left w:val="none" w:sz="0" w:space="0" w:color="auto"/>
            <w:bottom w:val="none" w:sz="0" w:space="0" w:color="auto"/>
            <w:right w:val="none" w:sz="0" w:space="0" w:color="auto"/>
          </w:divBdr>
        </w:div>
      </w:divsChild>
    </w:div>
    <w:div w:id="1174687564">
      <w:bodyDiv w:val="1"/>
      <w:marLeft w:val="0"/>
      <w:marRight w:val="0"/>
      <w:marTop w:val="0"/>
      <w:marBottom w:val="0"/>
      <w:divBdr>
        <w:top w:val="none" w:sz="0" w:space="0" w:color="auto"/>
        <w:left w:val="none" w:sz="0" w:space="0" w:color="auto"/>
        <w:bottom w:val="none" w:sz="0" w:space="0" w:color="auto"/>
        <w:right w:val="none" w:sz="0" w:space="0" w:color="auto"/>
      </w:divBdr>
    </w:div>
    <w:div w:id="1181508652">
      <w:bodyDiv w:val="1"/>
      <w:marLeft w:val="0"/>
      <w:marRight w:val="0"/>
      <w:marTop w:val="0"/>
      <w:marBottom w:val="0"/>
      <w:divBdr>
        <w:top w:val="none" w:sz="0" w:space="0" w:color="auto"/>
        <w:left w:val="none" w:sz="0" w:space="0" w:color="auto"/>
        <w:bottom w:val="none" w:sz="0" w:space="0" w:color="auto"/>
        <w:right w:val="none" w:sz="0" w:space="0" w:color="auto"/>
      </w:divBdr>
    </w:div>
    <w:div w:id="1316299867">
      <w:bodyDiv w:val="1"/>
      <w:marLeft w:val="0"/>
      <w:marRight w:val="0"/>
      <w:marTop w:val="0"/>
      <w:marBottom w:val="0"/>
      <w:divBdr>
        <w:top w:val="none" w:sz="0" w:space="0" w:color="auto"/>
        <w:left w:val="none" w:sz="0" w:space="0" w:color="auto"/>
        <w:bottom w:val="none" w:sz="0" w:space="0" w:color="auto"/>
        <w:right w:val="none" w:sz="0" w:space="0" w:color="auto"/>
      </w:divBdr>
      <w:divsChild>
        <w:div w:id="1509826524">
          <w:marLeft w:val="0"/>
          <w:marRight w:val="0"/>
          <w:marTop w:val="0"/>
          <w:marBottom w:val="0"/>
          <w:divBdr>
            <w:top w:val="none" w:sz="0" w:space="0" w:color="auto"/>
            <w:left w:val="none" w:sz="0" w:space="0" w:color="auto"/>
            <w:bottom w:val="none" w:sz="0" w:space="0" w:color="auto"/>
            <w:right w:val="none" w:sz="0" w:space="0" w:color="auto"/>
          </w:divBdr>
        </w:div>
      </w:divsChild>
    </w:div>
    <w:div w:id="1455059279">
      <w:bodyDiv w:val="1"/>
      <w:marLeft w:val="0"/>
      <w:marRight w:val="0"/>
      <w:marTop w:val="0"/>
      <w:marBottom w:val="0"/>
      <w:divBdr>
        <w:top w:val="none" w:sz="0" w:space="0" w:color="auto"/>
        <w:left w:val="none" w:sz="0" w:space="0" w:color="auto"/>
        <w:bottom w:val="none" w:sz="0" w:space="0" w:color="auto"/>
        <w:right w:val="none" w:sz="0" w:space="0" w:color="auto"/>
      </w:divBdr>
    </w:div>
    <w:div w:id="1499274784">
      <w:bodyDiv w:val="1"/>
      <w:marLeft w:val="0"/>
      <w:marRight w:val="0"/>
      <w:marTop w:val="0"/>
      <w:marBottom w:val="0"/>
      <w:divBdr>
        <w:top w:val="none" w:sz="0" w:space="0" w:color="auto"/>
        <w:left w:val="none" w:sz="0" w:space="0" w:color="auto"/>
        <w:bottom w:val="none" w:sz="0" w:space="0" w:color="auto"/>
        <w:right w:val="none" w:sz="0" w:space="0" w:color="auto"/>
      </w:divBdr>
      <w:divsChild>
        <w:div w:id="1616138788">
          <w:marLeft w:val="0"/>
          <w:marRight w:val="0"/>
          <w:marTop w:val="0"/>
          <w:marBottom w:val="0"/>
          <w:divBdr>
            <w:top w:val="none" w:sz="0" w:space="0" w:color="auto"/>
            <w:left w:val="none" w:sz="0" w:space="0" w:color="auto"/>
            <w:bottom w:val="none" w:sz="0" w:space="0" w:color="auto"/>
            <w:right w:val="none" w:sz="0" w:space="0" w:color="auto"/>
          </w:divBdr>
        </w:div>
      </w:divsChild>
    </w:div>
    <w:div w:id="1555504192">
      <w:bodyDiv w:val="1"/>
      <w:marLeft w:val="0"/>
      <w:marRight w:val="0"/>
      <w:marTop w:val="0"/>
      <w:marBottom w:val="0"/>
      <w:divBdr>
        <w:top w:val="none" w:sz="0" w:space="0" w:color="auto"/>
        <w:left w:val="none" w:sz="0" w:space="0" w:color="auto"/>
        <w:bottom w:val="none" w:sz="0" w:space="0" w:color="auto"/>
        <w:right w:val="none" w:sz="0" w:space="0" w:color="auto"/>
      </w:divBdr>
      <w:divsChild>
        <w:div w:id="607542524">
          <w:marLeft w:val="0"/>
          <w:marRight w:val="0"/>
          <w:marTop w:val="0"/>
          <w:marBottom w:val="0"/>
          <w:divBdr>
            <w:top w:val="none" w:sz="0" w:space="0" w:color="auto"/>
            <w:left w:val="none" w:sz="0" w:space="0" w:color="auto"/>
            <w:bottom w:val="none" w:sz="0" w:space="0" w:color="auto"/>
            <w:right w:val="none" w:sz="0" w:space="0" w:color="auto"/>
          </w:divBdr>
        </w:div>
      </w:divsChild>
    </w:div>
    <w:div w:id="1569461440">
      <w:bodyDiv w:val="1"/>
      <w:marLeft w:val="0"/>
      <w:marRight w:val="0"/>
      <w:marTop w:val="0"/>
      <w:marBottom w:val="0"/>
      <w:divBdr>
        <w:top w:val="none" w:sz="0" w:space="0" w:color="auto"/>
        <w:left w:val="none" w:sz="0" w:space="0" w:color="auto"/>
        <w:bottom w:val="none" w:sz="0" w:space="0" w:color="auto"/>
        <w:right w:val="none" w:sz="0" w:space="0" w:color="auto"/>
      </w:divBdr>
      <w:divsChild>
        <w:div w:id="1313607433">
          <w:marLeft w:val="0"/>
          <w:marRight w:val="0"/>
          <w:marTop w:val="0"/>
          <w:marBottom w:val="0"/>
          <w:divBdr>
            <w:top w:val="none" w:sz="0" w:space="0" w:color="auto"/>
            <w:left w:val="none" w:sz="0" w:space="0" w:color="auto"/>
            <w:bottom w:val="none" w:sz="0" w:space="0" w:color="auto"/>
            <w:right w:val="none" w:sz="0" w:space="0" w:color="auto"/>
          </w:divBdr>
        </w:div>
      </w:divsChild>
    </w:div>
    <w:div w:id="178134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sw.co.uk/blog/leadership-and-management/mcgregors-theory-x-vs-theory-y/" TargetMode="External"/><Relationship Id="rId13" Type="http://schemas.openxmlformats.org/officeDocument/2006/relationships/hyperlink" Target="https://sundayguardianlive.com/lifestyle/crises-opportunities-learn-grow-develop-sonu-shivdasani" TargetMode="External"/><Relationship Id="rId18" Type="http://schemas.openxmlformats.org/officeDocument/2006/relationships/hyperlink" Target="https://erepo.uef.fi/handle/123456789/22034" TargetMode="External"/><Relationship Id="rId26" Type="http://schemas.openxmlformats.org/officeDocument/2006/relationships/hyperlink" Target="https://humansofglobe.com/transactional-leadership-advantage-disadvantages/" TargetMode="External"/><Relationship Id="rId3" Type="http://schemas.openxmlformats.org/officeDocument/2006/relationships/webSettings" Target="webSettings.xml"/><Relationship Id="rId21" Type="http://schemas.openxmlformats.org/officeDocument/2006/relationships/hyperlink" Target="https://apiar.org.au/wp-content/uploads/2020/02/1_APJABSS_V6I1_2020_pp.1-10.pdf" TargetMode="External"/><Relationship Id="rId7" Type="http://schemas.openxmlformats.org/officeDocument/2006/relationships/hyperlink" Target="https://doi.org/10.6084/m9.figshare.23932113" TargetMode="External"/><Relationship Id="rId12" Type="http://schemas.openxmlformats.org/officeDocument/2006/relationships/hyperlink" Target="https://doi.org/10.4236/psych.2022.135051" TargetMode="External"/><Relationship Id="rId17" Type="http://schemas.openxmlformats.org/officeDocument/2006/relationships/hyperlink" Target="https://doi.org/10.18282/hrms.v6i2.3483" TargetMode="External"/><Relationship Id="rId25" Type="http://schemas.openxmlformats.org/officeDocument/2006/relationships/hyperlink" Target="https://www.hospitality-interiors.net/articles/interviews/isadore-sharp-founder-and-chairman-four-seasons-hotels-and-resorts/" TargetMode="External"/><Relationship Id="rId2" Type="http://schemas.openxmlformats.org/officeDocument/2006/relationships/settings" Target="settings.xml"/><Relationship Id="rId16" Type="http://schemas.openxmlformats.org/officeDocument/2006/relationships/hyperlink" Target="https://doi.org/10.11648/j.jhrm.20190701.13" TargetMode="External"/><Relationship Id="rId20" Type="http://schemas.openxmlformats.org/officeDocument/2006/relationships/hyperlink" Target="http://doi.org/10.29227/IM-2023-02-30W"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02/jls.21723" TargetMode="External"/><Relationship Id="rId11" Type="http://schemas.openxmlformats.org/officeDocument/2006/relationships/hyperlink" Target="https://hospitalityinsights.ehl.edu/employee-engagement-method-hospitality-success" TargetMode="External"/><Relationship Id="rId24" Type="http://schemas.openxmlformats.org/officeDocument/2006/relationships/hyperlink" Target="https://www.mashed.com/599700/what-working-with-gordon-ramsay-is-really-like-according-to-chefs/" TargetMode="External"/><Relationship Id="rId5" Type="http://schemas.openxmlformats.org/officeDocument/2006/relationships/image" Target="media/image2.png"/><Relationship Id="rId15" Type="http://schemas.openxmlformats.org/officeDocument/2006/relationships/hyperlink" Target="https://fbj.springeropen.com/articles/10.1186/s43093-020-00043-8" TargetMode="External"/><Relationship Id="rId23" Type="http://schemas.openxmlformats.org/officeDocument/2006/relationships/hyperlink" Target="https://iiste.org/Journals/index.php/JLLL/article/view/28827/29590" TargetMode="External"/><Relationship Id="rId28" Type="http://schemas.openxmlformats.org/officeDocument/2006/relationships/hyperlink" Target="https://e-research.siam.edu/wp-content/uploads/2023/03/IMBA-2022-IS-Leadership-Styles-and-Their-Impact-on-Employee-Engagement-in-the-Uk-Hospitality-Industry-Organizations.pdf" TargetMode="External"/><Relationship Id="rId10" Type="http://schemas.openxmlformats.org/officeDocument/2006/relationships/hyperlink" Target="https://doi.org/10.1080/15332845.2023.2180963" TargetMode="External"/><Relationship Id="rId19" Type="http://schemas.openxmlformats.org/officeDocument/2006/relationships/hyperlink" Target="https://doi.org/10.1177/23779608231185923" TargetMode="External"/><Relationship Id="rId4" Type="http://schemas.openxmlformats.org/officeDocument/2006/relationships/image" Target="media/image1.png"/><Relationship Id="rId9" Type="http://schemas.openxmlformats.org/officeDocument/2006/relationships/hyperlink" Target="https://doi.org/10.1057/s41262-019-00182-6" TargetMode="External"/><Relationship Id="rId14" Type="http://schemas.openxmlformats.org/officeDocument/2006/relationships/hyperlink" Target="https://doi.org/10.52970/grhrm.v2i1.160" TargetMode="External"/><Relationship Id="rId22" Type="http://schemas.openxmlformats.org/officeDocument/2006/relationships/hyperlink" Target="https://hrcak.srce.hr/230635" TargetMode="External"/><Relationship Id="rId27" Type="http://schemas.openxmlformats.org/officeDocument/2006/relationships/hyperlink" Target="https://repository.petra.ac.id/1898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3337</TotalTime>
  <Pages>10</Pages>
  <Words>3665</Words>
  <Characters>20894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24</cp:revision>
  <dcterms:created xsi:type="dcterms:W3CDTF">2024-09-26T12:04:00Z</dcterms:created>
  <dcterms:modified xsi:type="dcterms:W3CDTF">2024-10-18T16:54:00Z</dcterms:modified>
</cp:coreProperties>
</file>