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8B114" w14:textId="77777777" w:rsidR="00E75432" w:rsidRPr="002B2B75" w:rsidRDefault="00E75432" w:rsidP="0096605E">
      <w:pPr>
        <w:spacing w:line="360" w:lineRule="auto"/>
        <w:jc w:val="both"/>
        <w:rPr>
          <w:rFonts w:ascii="Arial" w:hAnsi="Arial" w:cs="Arial"/>
          <w:color w:val="000000" w:themeColor="text1"/>
          <w:sz w:val="24"/>
          <w:szCs w:val="24"/>
        </w:rPr>
      </w:pPr>
    </w:p>
    <w:p w14:paraId="089E250F" w14:textId="77777777" w:rsidR="008165C1" w:rsidRPr="002B2B75" w:rsidRDefault="008165C1" w:rsidP="0096605E">
      <w:pPr>
        <w:spacing w:line="360" w:lineRule="auto"/>
        <w:jc w:val="both"/>
        <w:rPr>
          <w:rFonts w:ascii="Arial" w:hAnsi="Arial" w:cs="Arial"/>
          <w:color w:val="000000" w:themeColor="text1"/>
          <w:sz w:val="24"/>
          <w:szCs w:val="24"/>
        </w:rPr>
      </w:pPr>
    </w:p>
    <w:p w14:paraId="36006D4B" w14:textId="77777777" w:rsidR="00BC1916" w:rsidRPr="002B2B75" w:rsidRDefault="00BC1916" w:rsidP="0096605E">
      <w:pPr>
        <w:spacing w:line="360" w:lineRule="auto"/>
        <w:jc w:val="both"/>
        <w:rPr>
          <w:rFonts w:ascii="Arial" w:hAnsi="Arial" w:cs="Arial"/>
          <w:b/>
          <w:color w:val="000000" w:themeColor="text1"/>
          <w:sz w:val="24"/>
          <w:szCs w:val="24"/>
        </w:rPr>
      </w:pPr>
    </w:p>
    <w:p w14:paraId="496D9C9A" w14:textId="77777777" w:rsidR="00BC1916" w:rsidRPr="002B2B75" w:rsidRDefault="00BC1916" w:rsidP="0096605E">
      <w:pPr>
        <w:spacing w:line="360" w:lineRule="auto"/>
        <w:jc w:val="both"/>
        <w:rPr>
          <w:rFonts w:ascii="Arial" w:hAnsi="Arial" w:cs="Arial"/>
          <w:b/>
          <w:color w:val="000000" w:themeColor="text1"/>
          <w:sz w:val="24"/>
          <w:szCs w:val="24"/>
        </w:rPr>
      </w:pPr>
    </w:p>
    <w:p w14:paraId="0D1DAF4B" w14:textId="77777777" w:rsidR="00BC1916" w:rsidRPr="002B2B75" w:rsidRDefault="00BC1916" w:rsidP="0096605E">
      <w:pPr>
        <w:spacing w:line="360" w:lineRule="auto"/>
        <w:jc w:val="both"/>
        <w:rPr>
          <w:rFonts w:ascii="Arial" w:hAnsi="Arial" w:cs="Arial"/>
          <w:b/>
          <w:color w:val="000000" w:themeColor="text1"/>
          <w:sz w:val="24"/>
          <w:szCs w:val="24"/>
        </w:rPr>
      </w:pPr>
    </w:p>
    <w:p w14:paraId="46DA8093" w14:textId="77777777" w:rsidR="008165C1" w:rsidRPr="002B2B75" w:rsidRDefault="00CF6015" w:rsidP="00CF6015">
      <w:pPr>
        <w:pStyle w:val="Title"/>
      </w:pPr>
      <w:r w:rsidRPr="002B2B75">
        <w:t>HUMAN CAPITAL MANAGEMENT</w:t>
      </w:r>
    </w:p>
    <w:p w14:paraId="4783674F" w14:textId="77777777" w:rsidR="00BC1916" w:rsidRDefault="008165C1" w:rsidP="00CF6015">
      <w:pPr>
        <w:pStyle w:val="Title"/>
      </w:pPr>
      <w:r w:rsidRPr="002B2B75">
        <w:t>Assessment component 1: Individual report – HR strategy</w:t>
      </w:r>
    </w:p>
    <w:p w14:paraId="749FF9E9" w14:textId="77777777" w:rsidR="007162F0" w:rsidRDefault="007162F0" w:rsidP="007162F0"/>
    <w:p w14:paraId="0CA6CF3C" w14:textId="77777777" w:rsidR="007162F0" w:rsidRDefault="007162F0" w:rsidP="007162F0"/>
    <w:p w14:paraId="52E450EA" w14:textId="2AA2DE20" w:rsidR="007162F0" w:rsidRPr="007162F0" w:rsidRDefault="007162F0" w:rsidP="007162F0">
      <w:pPr>
        <w:jc w:val="center"/>
        <w:rPr>
          <w:b/>
          <w:bCs/>
          <w:sz w:val="32"/>
          <w:szCs w:val="32"/>
        </w:rPr>
      </w:pPr>
      <w:r>
        <w:rPr>
          <w:b/>
          <w:bCs/>
          <w:sz w:val="32"/>
          <w:szCs w:val="32"/>
        </w:rPr>
        <w:t xml:space="preserve">Student Name: </w:t>
      </w:r>
      <w:proofErr w:type="spellStart"/>
      <w:r w:rsidRPr="007162F0">
        <w:rPr>
          <w:b/>
          <w:bCs/>
          <w:sz w:val="32"/>
          <w:szCs w:val="32"/>
        </w:rPr>
        <w:t>Anjaliben</w:t>
      </w:r>
      <w:proofErr w:type="spellEnd"/>
      <w:r w:rsidRPr="007162F0">
        <w:rPr>
          <w:b/>
          <w:bCs/>
          <w:sz w:val="32"/>
          <w:szCs w:val="32"/>
        </w:rPr>
        <w:t xml:space="preserve"> </w:t>
      </w:r>
      <w:proofErr w:type="spellStart"/>
      <w:r w:rsidRPr="007162F0">
        <w:rPr>
          <w:b/>
          <w:bCs/>
          <w:sz w:val="32"/>
          <w:szCs w:val="32"/>
        </w:rPr>
        <w:t>Harishbhai</w:t>
      </w:r>
      <w:proofErr w:type="spellEnd"/>
      <w:r w:rsidRPr="007162F0">
        <w:rPr>
          <w:b/>
          <w:bCs/>
          <w:sz w:val="32"/>
          <w:szCs w:val="32"/>
        </w:rPr>
        <w:t xml:space="preserve"> </w:t>
      </w:r>
      <w:r>
        <w:rPr>
          <w:b/>
          <w:bCs/>
          <w:sz w:val="32"/>
          <w:szCs w:val="32"/>
        </w:rPr>
        <w:t>C</w:t>
      </w:r>
      <w:r w:rsidRPr="007162F0">
        <w:rPr>
          <w:b/>
          <w:bCs/>
          <w:sz w:val="32"/>
          <w:szCs w:val="32"/>
        </w:rPr>
        <w:t>havda</w:t>
      </w:r>
    </w:p>
    <w:p w14:paraId="1C00FE4C" w14:textId="38451DDA" w:rsidR="007162F0" w:rsidRPr="007162F0" w:rsidRDefault="007162F0" w:rsidP="007162F0">
      <w:pPr>
        <w:jc w:val="center"/>
        <w:rPr>
          <w:b/>
          <w:bCs/>
          <w:sz w:val="32"/>
          <w:szCs w:val="32"/>
        </w:rPr>
      </w:pPr>
      <w:r w:rsidRPr="007162F0">
        <w:rPr>
          <w:b/>
          <w:bCs/>
          <w:sz w:val="32"/>
          <w:szCs w:val="32"/>
        </w:rPr>
        <w:t>Student n</w:t>
      </w:r>
      <w:r>
        <w:rPr>
          <w:b/>
          <w:bCs/>
          <w:sz w:val="32"/>
          <w:szCs w:val="32"/>
        </w:rPr>
        <w:t>um</w:t>
      </w:r>
      <w:r w:rsidRPr="007162F0">
        <w:rPr>
          <w:b/>
          <w:bCs/>
          <w:sz w:val="32"/>
          <w:szCs w:val="32"/>
        </w:rPr>
        <w:t>ber</w:t>
      </w:r>
      <w:r>
        <w:rPr>
          <w:b/>
          <w:bCs/>
          <w:sz w:val="32"/>
          <w:szCs w:val="32"/>
        </w:rPr>
        <w:t>:</w:t>
      </w:r>
      <w:r w:rsidRPr="007162F0">
        <w:rPr>
          <w:b/>
          <w:bCs/>
          <w:sz w:val="32"/>
          <w:szCs w:val="32"/>
        </w:rPr>
        <w:t xml:space="preserve"> 2532966</w:t>
      </w:r>
    </w:p>
    <w:p w14:paraId="345A1CF4" w14:textId="4C54B53B" w:rsidR="007162F0" w:rsidRPr="007162F0" w:rsidRDefault="007162F0" w:rsidP="007162F0">
      <w:pPr>
        <w:jc w:val="center"/>
        <w:rPr>
          <w:b/>
          <w:bCs/>
          <w:sz w:val="32"/>
          <w:szCs w:val="32"/>
        </w:rPr>
      </w:pPr>
      <w:r>
        <w:rPr>
          <w:b/>
          <w:bCs/>
          <w:sz w:val="32"/>
          <w:szCs w:val="32"/>
        </w:rPr>
        <w:t>Professor:</w:t>
      </w:r>
      <w:r w:rsidRPr="007162F0">
        <w:rPr>
          <w:b/>
          <w:bCs/>
          <w:sz w:val="32"/>
          <w:szCs w:val="32"/>
        </w:rPr>
        <w:t xml:space="preserve"> </w:t>
      </w:r>
      <w:proofErr w:type="spellStart"/>
      <w:r w:rsidRPr="007162F0">
        <w:rPr>
          <w:b/>
          <w:bCs/>
          <w:sz w:val="32"/>
          <w:szCs w:val="32"/>
        </w:rPr>
        <w:t>Anuapam</w:t>
      </w:r>
      <w:proofErr w:type="spellEnd"/>
      <w:r w:rsidRPr="007162F0">
        <w:rPr>
          <w:b/>
          <w:bCs/>
          <w:sz w:val="32"/>
          <w:szCs w:val="32"/>
        </w:rPr>
        <w:t xml:space="preserve"> </w:t>
      </w:r>
      <w:proofErr w:type="spellStart"/>
      <w:r>
        <w:rPr>
          <w:b/>
          <w:bCs/>
          <w:sz w:val="32"/>
          <w:szCs w:val="32"/>
        </w:rPr>
        <w:t>M</w:t>
      </w:r>
      <w:r w:rsidRPr="007162F0">
        <w:rPr>
          <w:b/>
          <w:bCs/>
          <w:sz w:val="32"/>
          <w:szCs w:val="32"/>
        </w:rPr>
        <w:t>azmundar</w:t>
      </w:r>
      <w:proofErr w:type="spellEnd"/>
    </w:p>
    <w:p w14:paraId="171F2EB9" w14:textId="77777777" w:rsidR="00BC1916" w:rsidRPr="002B2B75" w:rsidRDefault="00BC1916" w:rsidP="0096605E">
      <w:pPr>
        <w:spacing w:line="360" w:lineRule="auto"/>
        <w:jc w:val="both"/>
        <w:rPr>
          <w:rFonts w:ascii="Arial" w:hAnsi="Arial" w:cs="Arial"/>
          <w:b/>
          <w:color w:val="000000" w:themeColor="text1"/>
          <w:sz w:val="24"/>
          <w:szCs w:val="24"/>
        </w:rPr>
      </w:pPr>
      <w:r w:rsidRPr="002B2B75">
        <w:rPr>
          <w:rFonts w:ascii="Arial" w:hAnsi="Arial" w:cs="Arial"/>
          <w:b/>
          <w:color w:val="000000" w:themeColor="text1"/>
          <w:sz w:val="24"/>
          <w:szCs w:val="24"/>
        </w:rPr>
        <w:br w:type="page"/>
      </w:r>
    </w:p>
    <w:sdt>
      <w:sdtPr>
        <w:rPr>
          <w:rFonts w:ascii="Arial" w:eastAsiaTheme="minorHAnsi" w:hAnsi="Arial" w:cs="Arial"/>
          <w:color w:val="000000" w:themeColor="text1"/>
          <w:sz w:val="24"/>
          <w:szCs w:val="24"/>
          <w:lang w:val="en-IN"/>
        </w:rPr>
        <w:id w:val="-1449699246"/>
        <w:docPartObj>
          <w:docPartGallery w:val="Table of Contents"/>
          <w:docPartUnique/>
        </w:docPartObj>
      </w:sdtPr>
      <w:sdtEndPr>
        <w:rPr>
          <w:rFonts w:asciiTheme="minorHAnsi" w:hAnsiTheme="minorHAnsi" w:cstheme="minorBidi"/>
          <w:b/>
          <w:bCs/>
          <w:noProof/>
          <w:color w:val="auto"/>
          <w:sz w:val="22"/>
          <w:szCs w:val="22"/>
        </w:rPr>
      </w:sdtEndPr>
      <w:sdtContent>
        <w:p w14:paraId="22502DB3" w14:textId="77777777" w:rsidR="00CF6015" w:rsidRPr="00CF6015" w:rsidRDefault="00CF6015" w:rsidP="00CF6015">
          <w:pPr>
            <w:pStyle w:val="TOCHeading"/>
            <w:spacing w:line="360" w:lineRule="auto"/>
            <w:jc w:val="center"/>
            <w:rPr>
              <w:rFonts w:ascii="Arial" w:hAnsi="Arial" w:cs="Arial"/>
              <w:b/>
              <w:color w:val="000000" w:themeColor="text1"/>
              <w:sz w:val="24"/>
              <w:szCs w:val="24"/>
            </w:rPr>
          </w:pPr>
          <w:r w:rsidRPr="00CF6015">
            <w:rPr>
              <w:rFonts w:ascii="Arial" w:hAnsi="Arial" w:cs="Arial"/>
              <w:b/>
              <w:color w:val="000000" w:themeColor="text1"/>
              <w:sz w:val="24"/>
              <w:szCs w:val="24"/>
            </w:rPr>
            <w:t>Table of Contents</w:t>
          </w:r>
        </w:p>
        <w:p w14:paraId="20F4BF56" w14:textId="78A5E5AA" w:rsidR="003133A7" w:rsidRDefault="00CF6015">
          <w:pPr>
            <w:pStyle w:val="TOC1"/>
            <w:tabs>
              <w:tab w:val="right" w:leader="dot" w:pos="9016"/>
            </w:tabs>
            <w:rPr>
              <w:rFonts w:eastAsiaTheme="minorEastAsia"/>
              <w:noProof/>
              <w:kern w:val="2"/>
              <w:sz w:val="24"/>
              <w:szCs w:val="24"/>
              <w:lang w:eastAsia="en-IN" w:bidi="gu-IN"/>
              <w14:ligatures w14:val="standardContextual"/>
            </w:rPr>
          </w:pPr>
          <w:r w:rsidRPr="00CF6015">
            <w:rPr>
              <w:rFonts w:ascii="Arial" w:hAnsi="Arial" w:cs="Arial"/>
              <w:color w:val="000000" w:themeColor="text1"/>
              <w:sz w:val="24"/>
              <w:szCs w:val="24"/>
            </w:rPr>
            <w:fldChar w:fldCharType="begin"/>
          </w:r>
          <w:r w:rsidRPr="00CF6015">
            <w:rPr>
              <w:rFonts w:ascii="Arial" w:hAnsi="Arial" w:cs="Arial"/>
              <w:color w:val="000000" w:themeColor="text1"/>
              <w:sz w:val="24"/>
              <w:szCs w:val="24"/>
            </w:rPr>
            <w:instrText xml:space="preserve"> TOC \o "1-3" \h \z \u </w:instrText>
          </w:r>
          <w:r w:rsidRPr="00CF6015">
            <w:rPr>
              <w:rFonts w:ascii="Arial" w:hAnsi="Arial" w:cs="Arial"/>
              <w:color w:val="000000" w:themeColor="text1"/>
              <w:sz w:val="24"/>
              <w:szCs w:val="24"/>
            </w:rPr>
            <w:fldChar w:fldCharType="separate"/>
          </w:r>
          <w:hyperlink w:anchor="_Toc224410580" w:history="1">
            <w:r w:rsidR="003133A7" w:rsidRPr="00811C0C">
              <w:rPr>
                <w:rStyle w:val="Hyperlink"/>
                <w:noProof/>
              </w:rPr>
              <w:t>Part 1: Building a Culture of Innovation &amp; Future Work Practices</w:t>
            </w:r>
            <w:r w:rsidR="003133A7">
              <w:rPr>
                <w:noProof/>
                <w:webHidden/>
              </w:rPr>
              <w:tab/>
            </w:r>
            <w:r w:rsidR="003133A7">
              <w:rPr>
                <w:noProof/>
                <w:webHidden/>
              </w:rPr>
              <w:fldChar w:fldCharType="begin"/>
            </w:r>
            <w:r w:rsidR="003133A7">
              <w:rPr>
                <w:noProof/>
                <w:webHidden/>
              </w:rPr>
              <w:instrText xml:space="preserve"> PAGEREF _Toc224410580 \h </w:instrText>
            </w:r>
            <w:r w:rsidR="003133A7">
              <w:rPr>
                <w:noProof/>
                <w:webHidden/>
              </w:rPr>
            </w:r>
            <w:r w:rsidR="003133A7">
              <w:rPr>
                <w:noProof/>
                <w:webHidden/>
              </w:rPr>
              <w:fldChar w:fldCharType="separate"/>
            </w:r>
            <w:r w:rsidR="003133A7">
              <w:rPr>
                <w:noProof/>
                <w:webHidden/>
              </w:rPr>
              <w:t>3</w:t>
            </w:r>
            <w:r w:rsidR="003133A7">
              <w:rPr>
                <w:noProof/>
                <w:webHidden/>
              </w:rPr>
              <w:fldChar w:fldCharType="end"/>
            </w:r>
          </w:hyperlink>
        </w:p>
        <w:p w14:paraId="685D0003" w14:textId="3A3A7628"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81" w:history="1">
            <w:r w:rsidRPr="00811C0C">
              <w:rPr>
                <w:rStyle w:val="Hyperlink"/>
                <w:noProof/>
              </w:rPr>
              <w:t>1.</w:t>
            </w:r>
            <w:r>
              <w:rPr>
                <w:rFonts w:eastAsiaTheme="minorEastAsia"/>
                <w:noProof/>
                <w:kern w:val="2"/>
                <w:sz w:val="24"/>
                <w:szCs w:val="24"/>
                <w:lang w:eastAsia="en-IN" w:bidi="gu-IN"/>
                <w14:ligatures w14:val="standardContextual"/>
              </w:rPr>
              <w:tab/>
            </w:r>
            <w:r w:rsidRPr="00811C0C">
              <w:rPr>
                <w:rStyle w:val="Hyperlink"/>
                <w:noProof/>
              </w:rPr>
              <w:t>Introduction</w:t>
            </w:r>
            <w:r>
              <w:rPr>
                <w:noProof/>
                <w:webHidden/>
              </w:rPr>
              <w:tab/>
            </w:r>
            <w:r>
              <w:rPr>
                <w:noProof/>
                <w:webHidden/>
              </w:rPr>
              <w:fldChar w:fldCharType="begin"/>
            </w:r>
            <w:r>
              <w:rPr>
                <w:noProof/>
                <w:webHidden/>
              </w:rPr>
              <w:instrText xml:space="preserve"> PAGEREF _Toc224410581 \h </w:instrText>
            </w:r>
            <w:r>
              <w:rPr>
                <w:noProof/>
                <w:webHidden/>
              </w:rPr>
            </w:r>
            <w:r>
              <w:rPr>
                <w:noProof/>
                <w:webHidden/>
              </w:rPr>
              <w:fldChar w:fldCharType="separate"/>
            </w:r>
            <w:r>
              <w:rPr>
                <w:noProof/>
                <w:webHidden/>
              </w:rPr>
              <w:t>3</w:t>
            </w:r>
            <w:r>
              <w:rPr>
                <w:noProof/>
                <w:webHidden/>
              </w:rPr>
              <w:fldChar w:fldCharType="end"/>
            </w:r>
          </w:hyperlink>
        </w:p>
        <w:p w14:paraId="52D64EA7" w14:textId="26FCD836"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82" w:history="1">
            <w:r w:rsidRPr="00811C0C">
              <w:rPr>
                <w:rStyle w:val="Hyperlink"/>
                <w:noProof/>
              </w:rPr>
              <w:t>2.</w:t>
            </w:r>
            <w:r>
              <w:rPr>
                <w:rFonts w:eastAsiaTheme="minorEastAsia"/>
                <w:noProof/>
                <w:kern w:val="2"/>
                <w:sz w:val="24"/>
                <w:szCs w:val="24"/>
                <w:lang w:eastAsia="en-IN" w:bidi="gu-IN"/>
                <w14:ligatures w14:val="standardContextual"/>
              </w:rPr>
              <w:tab/>
            </w:r>
            <w:r w:rsidRPr="00811C0C">
              <w:rPr>
                <w:rStyle w:val="Hyperlink"/>
                <w:noProof/>
              </w:rPr>
              <w:t>The current practices in culture and work among the tech companies</w:t>
            </w:r>
            <w:r>
              <w:rPr>
                <w:noProof/>
                <w:webHidden/>
              </w:rPr>
              <w:tab/>
            </w:r>
            <w:r>
              <w:rPr>
                <w:noProof/>
                <w:webHidden/>
              </w:rPr>
              <w:fldChar w:fldCharType="begin"/>
            </w:r>
            <w:r>
              <w:rPr>
                <w:noProof/>
                <w:webHidden/>
              </w:rPr>
              <w:instrText xml:space="preserve"> PAGEREF _Toc224410582 \h </w:instrText>
            </w:r>
            <w:r>
              <w:rPr>
                <w:noProof/>
                <w:webHidden/>
              </w:rPr>
            </w:r>
            <w:r>
              <w:rPr>
                <w:noProof/>
                <w:webHidden/>
              </w:rPr>
              <w:fldChar w:fldCharType="separate"/>
            </w:r>
            <w:r>
              <w:rPr>
                <w:noProof/>
                <w:webHidden/>
              </w:rPr>
              <w:t>3</w:t>
            </w:r>
            <w:r>
              <w:rPr>
                <w:noProof/>
                <w:webHidden/>
              </w:rPr>
              <w:fldChar w:fldCharType="end"/>
            </w:r>
          </w:hyperlink>
        </w:p>
        <w:p w14:paraId="0294352A" w14:textId="7D60C077"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83" w:history="1">
            <w:r w:rsidRPr="00811C0C">
              <w:rPr>
                <w:rStyle w:val="Hyperlink"/>
                <w:noProof/>
              </w:rPr>
              <w:t>3.</w:t>
            </w:r>
            <w:r>
              <w:rPr>
                <w:rFonts w:eastAsiaTheme="minorEastAsia"/>
                <w:noProof/>
                <w:kern w:val="2"/>
                <w:sz w:val="24"/>
                <w:szCs w:val="24"/>
                <w:lang w:eastAsia="en-IN" w:bidi="gu-IN"/>
                <w14:ligatures w14:val="standardContextual"/>
              </w:rPr>
              <w:tab/>
            </w:r>
            <w:r w:rsidRPr="00811C0C">
              <w:rPr>
                <w:rStyle w:val="Hyperlink"/>
                <w:noProof/>
              </w:rPr>
              <w:t>Recommend cultural and structural initiatives that embed innovation</w:t>
            </w:r>
            <w:r>
              <w:rPr>
                <w:noProof/>
                <w:webHidden/>
              </w:rPr>
              <w:tab/>
            </w:r>
            <w:r>
              <w:rPr>
                <w:noProof/>
                <w:webHidden/>
              </w:rPr>
              <w:fldChar w:fldCharType="begin"/>
            </w:r>
            <w:r>
              <w:rPr>
                <w:noProof/>
                <w:webHidden/>
              </w:rPr>
              <w:instrText xml:space="preserve"> PAGEREF _Toc224410583 \h </w:instrText>
            </w:r>
            <w:r>
              <w:rPr>
                <w:noProof/>
                <w:webHidden/>
              </w:rPr>
            </w:r>
            <w:r>
              <w:rPr>
                <w:noProof/>
                <w:webHidden/>
              </w:rPr>
              <w:fldChar w:fldCharType="separate"/>
            </w:r>
            <w:r>
              <w:rPr>
                <w:noProof/>
                <w:webHidden/>
              </w:rPr>
              <w:t>5</w:t>
            </w:r>
            <w:r>
              <w:rPr>
                <w:noProof/>
                <w:webHidden/>
              </w:rPr>
              <w:fldChar w:fldCharType="end"/>
            </w:r>
          </w:hyperlink>
        </w:p>
        <w:p w14:paraId="0AC82D3B" w14:textId="280190EF"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584" w:history="1">
            <w:r w:rsidRPr="00811C0C">
              <w:rPr>
                <w:rStyle w:val="Hyperlink"/>
                <w:noProof/>
              </w:rPr>
              <w:t>3.1</w:t>
            </w:r>
            <w:r>
              <w:rPr>
                <w:rFonts w:eastAsiaTheme="minorEastAsia"/>
                <w:noProof/>
                <w:kern w:val="2"/>
                <w:sz w:val="24"/>
                <w:szCs w:val="24"/>
                <w:lang w:eastAsia="en-IN" w:bidi="gu-IN"/>
                <w14:ligatures w14:val="standardContextual"/>
              </w:rPr>
              <w:tab/>
            </w:r>
            <w:r w:rsidRPr="00811C0C">
              <w:rPr>
                <w:rStyle w:val="Hyperlink"/>
                <w:noProof/>
              </w:rPr>
              <w:t>Intrapreneurship</w:t>
            </w:r>
            <w:r>
              <w:rPr>
                <w:noProof/>
                <w:webHidden/>
              </w:rPr>
              <w:tab/>
            </w:r>
            <w:r>
              <w:rPr>
                <w:noProof/>
                <w:webHidden/>
              </w:rPr>
              <w:fldChar w:fldCharType="begin"/>
            </w:r>
            <w:r>
              <w:rPr>
                <w:noProof/>
                <w:webHidden/>
              </w:rPr>
              <w:instrText xml:space="preserve"> PAGEREF _Toc224410584 \h </w:instrText>
            </w:r>
            <w:r>
              <w:rPr>
                <w:noProof/>
                <w:webHidden/>
              </w:rPr>
            </w:r>
            <w:r>
              <w:rPr>
                <w:noProof/>
                <w:webHidden/>
              </w:rPr>
              <w:fldChar w:fldCharType="separate"/>
            </w:r>
            <w:r>
              <w:rPr>
                <w:noProof/>
                <w:webHidden/>
              </w:rPr>
              <w:t>5</w:t>
            </w:r>
            <w:r>
              <w:rPr>
                <w:noProof/>
                <w:webHidden/>
              </w:rPr>
              <w:fldChar w:fldCharType="end"/>
            </w:r>
          </w:hyperlink>
        </w:p>
        <w:p w14:paraId="3C7BE0EA" w14:textId="34104F26"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585" w:history="1">
            <w:r w:rsidRPr="00811C0C">
              <w:rPr>
                <w:rStyle w:val="Hyperlink"/>
                <w:noProof/>
              </w:rPr>
              <w:t>3.2</w:t>
            </w:r>
            <w:r>
              <w:rPr>
                <w:rFonts w:eastAsiaTheme="minorEastAsia"/>
                <w:noProof/>
                <w:kern w:val="2"/>
                <w:sz w:val="24"/>
                <w:szCs w:val="24"/>
                <w:lang w:eastAsia="en-IN" w:bidi="gu-IN"/>
                <w14:ligatures w14:val="standardContextual"/>
              </w:rPr>
              <w:tab/>
            </w:r>
            <w:r w:rsidRPr="00811C0C">
              <w:rPr>
                <w:rStyle w:val="Hyperlink"/>
                <w:noProof/>
              </w:rPr>
              <w:t>Innovation sprints and sandboxes</w:t>
            </w:r>
            <w:r>
              <w:rPr>
                <w:noProof/>
                <w:webHidden/>
              </w:rPr>
              <w:tab/>
            </w:r>
            <w:r>
              <w:rPr>
                <w:noProof/>
                <w:webHidden/>
              </w:rPr>
              <w:fldChar w:fldCharType="begin"/>
            </w:r>
            <w:r>
              <w:rPr>
                <w:noProof/>
                <w:webHidden/>
              </w:rPr>
              <w:instrText xml:space="preserve"> PAGEREF _Toc224410585 \h </w:instrText>
            </w:r>
            <w:r>
              <w:rPr>
                <w:noProof/>
                <w:webHidden/>
              </w:rPr>
            </w:r>
            <w:r>
              <w:rPr>
                <w:noProof/>
                <w:webHidden/>
              </w:rPr>
              <w:fldChar w:fldCharType="separate"/>
            </w:r>
            <w:r>
              <w:rPr>
                <w:noProof/>
                <w:webHidden/>
              </w:rPr>
              <w:t>6</w:t>
            </w:r>
            <w:r>
              <w:rPr>
                <w:noProof/>
                <w:webHidden/>
              </w:rPr>
              <w:fldChar w:fldCharType="end"/>
            </w:r>
          </w:hyperlink>
        </w:p>
        <w:p w14:paraId="77704F7B" w14:textId="0BF30525"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586" w:history="1">
            <w:r w:rsidRPr="00811C0C">
              <w:rPr>
                <w:rStyle w:val="Hyperlink"/>
                <w:noProof/>
              </w:rPr>
              <w:t>3.3</w:t>
            </w:r>
            <w:r>
              <w:rPr>
                <w:rFonts w:eastAsiaTheme="minorEastAsia"/>
                <w:noProof/>
                <w:kern w:val="2"/>
                <w:sz w:val="24"/>
                <w:szCs w:val="24"/>
                <w:lang w:eastAsia="en-IN" w:bidi="gu-IN"/>
                <w14:ligatures w14:val="standardContextual"/>
              </w:rPr>
              <w:tab/>
            </w:r>
            <w:r w:rsidRPr="00811C0C">
              <w:rPr>
                <w:rStyle w:val="Hyperlink"/>
                <w:noProof/>
              </w:rPr>
              <w:t>Networked cross-functional squads</w:t>
            </w:r>
            <w:r>
              <w:rPr>
                <w:noProof/>
                <w:webHidden/>
              </w:rPr>
              <w:tab/>
            </w:r>
            <w:r>
              <w:rPr>
                <w:noProof/>
                <w:webHidden/>
              </w:rPr>
              <w:fldChar w:fldCharType="begin"/>
            </w:r>
            <w:r>
              <w:rPr>
                <w:noProof/>
                <w:webHidden/>
              </w:rPr>
              <w:instrText xml:space="preserve"> PAGEREF _Toc224410586 \h </w:instrText>
            </w:r>
            <w:r>
              <w:rPr>
                <w:noProof/>
                <w:webHidden/>
              </w:rPr>
            </w:r>
            <w:r>
              <w:rPr>
                <w:noProof/>
                <w:webHidden/>
              </w:rPr>
              <w:fldChar w:fldCharType="separate"/>
            </w:r>
            <w:r>
              <w:rPr>
                <w:noProof/>
                <w:webHidden/>
              </w:rPr>
              <w:t>7</w:t>
            </w:r>
            <w:r>
              <w:rPr>
                <w:noProof/>
                <w:webHidden/>
              </w:rPr>
              <w:fldChar w:fldCharType="end"/>
            </w:r>
          </w:hyperlink>
        </w:p>
        <w:p w14:paraId="2AA6147A" w14:textId="2EBAEE14"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87" w:history="1">
            <w:r w:rsidRPr="00811C0C">
              <w:rPr>
                <w:rStyle w:val="Hyperlink"/>
                <w:noProof/>
              </w:rPr>
              <w:t>4.</w:t>
            </w:r>
            <w:r>
              <w:rPr>
                <w:rFonts w:eastAsiaTheme="minorEastAsia"/>
                <w:noProof/>
                <w:kern w:val="2"/>
                <w:sz w:val="24"/>
                <w:szCs w:val="24"/>
                <w:lang w:eastAsia="en-IN" w:bidi="gu-IN"/>
                <w14:ligatures w14:val="standardContextual"/>
              </w:rPr>
              <w:tab/>
            </w:r>
            <w:r w:rsidRPr="00811C0C">
              <w:rPr>
                <w:rStyle w:val="Hyperlink"/>
                <w:noProof/>
              </w:rPr>
              <w:t>Proposing a Future of Work model (hybrid/remote) that supports collaboration and creativity</w:t>
            </w:r>
            <w:r>
              <w:rPr>
                <w:noProof/>
                <w:webHidden/>
              </w:rPr>
              <w:tab/>
            </w:r>
            <w:r>
              <w:rPr>
                <w:noProof/>
                <w:webHidden/>
              </w:rPr>
              <w:fldChar w:fldCharType="begin"/>
            </w:r>
            <w:r>
              <w:rPr>
                <w:noProof/>
                <w:webHidden/>
              </w:rPr>
              <w:instrText xml:space="preserve"> PAGEREF _Toc224410587 \h </w:instrText>
            </w:r>
            <w:r>
              <w:rPr>
                <w:noProof/>
                <w:webHidden/>
              </w:rPr>
            </w:r>
            <w:r>
              <w:rPr>
                <w:noProof/>
                <w:webHidden/>
              </w:rPr>
              <w:fldChar w:fldCharType="separate"/>
            </w:r>
            <w:r>
              <w:rPr>
                <w:noProof/>
                <w:webHidden/>
              </w:rPr>
              <w:t>8</w:t>
            </w:r>
            <w:r>
              <w:rPr>
                <w:noProof/>
                <w:webHidden/>
              </w:rPr>
              <w:fldChar w:fldCharType="end"/>
            </w:r>
          </w:hyperlink>
        </w:p>
        <w:p w14:paraId="406C4A49" w14:textId="0AFCF918"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588" w:history="1">
            <w:r w:rsidRPr="00811C0C">
              <w:rPr>
                <w:rStyle w:val="Hyperlink"/>
                <w:noProof/>
              </w:rPr>
              <w:t>4.1</w:t>
            </w:r>
            <w:r>
              <w:rPr>
                <w:rFonts w:eastAsiaTheme="minorEastAsia"/>
                <w:noProof/>
                <w:kern w:val="2"/>
                <w:sz w:val="24"/>
                <w:szCs w:val="24"/>
                <w:lang w:eastAsia="en-IN" w:bidi="gu-IN"/>
                <w14:ligatures w14:val="standardContextual"/>
              </w:rPr>
              <w:tab/>
            </w:r>
            <w:r w:rsidRPr="00811C0C">
              <w:rPr>
                <w:rStyle w:val="Hyperlink"/>
                <w:noProof/>
              </w:rPr>
              <w:t>Task-based allocation</w:t>
            </w:r>
            <w:r>
              <w:rPr>
                <w:noProof/>
                <w:webHidden/>
              </w:rPr>
              <w:tab/>
            </w:r>
            <w:r>
              <w:rPr>
                <w:noProof/>
                <w:webHidden/>
              </w:rPr>
              <w:fldChar w:fldCharType="begin"/>
            </w:r>
            <w:r>
              <w:rPr>
                <w:noProof/>
                <w:webHidden/>
              </w:rPr>
              <w:instrText xml:space="preserve"> PAGEREF _Toc224410588 \h </w:instrText>
            </w:r>
            <w:r>
              <w:rPr>
                <w:noProof/>
                <w:webHidden/>
              </w:rPr>
            </w:r>
            <w:r>
              <w:rPr>
                <w:noProof/>
                <w:webHidden/>
              </w:rPr>
              <w:fldChar w:fldCharType="separate"/>
            </w:r>
            <w:r>
              <w:rPr>
                <w:noProof/>
                <w:webHidden/>
              </w:rPr>
              <w:t>8</w:t>
            </w:r>
            <w:r>
              <w:rPr>
                <w:noProof/>
                <w:webHidden/>
              </w:rPr>
              <w:fldChar w:fldCharType="end"/>
            </w:r>
          </w:hyperlink>
        </w:p>
        <w:p w14:paraId="156AB4AE" w14:textId="051E7F76"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589" w:history="1">
            <w:r w:rsidRPr="00811C0C">
              <w:rPr>
                <w:rStyle w:val="Hyperlink"/>
                <w:noProof/>
              </w:rPr>
              <w:t>4.2</w:t>
            </w:r>
            <w:r>
              <w:rPr>
                <w:rFonts w:eastAsiaTheme="minorEastAsia"/>
                <w:noProof/>
                <w:kern w:val="2"/>
                <w:sz w:val="24"/>
                <w:szCs w:val="24"/>
                <w:lang w:eastAsia="en-IN" w:bidi="gu-IN"/>
                <w14:ligatures w14:val="standardContextual"/>
              </w:rPr>
              <w:tab/>
            </w:r>
            <w:r w:rsidRPr="00811C0C">
              <w:rPr>
                <w:rStyle w:val="Hyperlink"/>
                <w:noProof/>
              </w:rPr>
              <w:t>Protecting wellbeing and focus</w:t>
            </w:r>
            <w:r>
              <w:rPr>
                <w:noProof/>
                <w:webHidden/>
              </w:rPr>
              <w:tab/>
            </w:r>
            <w:r>
              <w:rPr>
                <w:noProof/>
                <w:webHidden/>
              </w:rPr>
              <w:fldChar w:fldCharType="begin"/>
            </w:r>
            <w:r>
              <w:rPr>
                <w:noProof/>
                <w:webHidden/>
              </w:rPr>
              <w:instrText xml:space="preserve"> PAGEREF _Toc224410589 \h </w:instrText>
            </w:r>
            <w:r>
              <w:rPr>
                <w:noProof/>
                <w:webHidden/>
              </w:rPr>
            </w:r>
            <w:r>
              <w:rPr>
                <w:noProof/>
                <w:webHidden/>
              </w:rPr>
              <w:fldChar w:fldCharType="separate"/>
            </w:r>
            <w:r>
              <w:rPr>
                <w:noProof/>
                <w:webHidden/>
              </w:rPr>
              <w:t>8</w:t>
            </w:r>
            <w:r>
              <w:rPr>
                <w:noProof/>
                <w:webHidden/>
              </w:rPr>
              <w:fldChar w:fldCharType="end"/>
            </w:r>
          </w:hyperlink>
        </w:p>
        <w:p w14:paraId="39A228BD" w14:textId="4404F461" w:rsidR="003133A7" w:rsidRDefault="003133A7">
          <w:pPr>
            <w:pStyle w:val="TOC3"/>
            <w:tabs>
              <w:tab w:val="right" w:leader="dot" w:pos="9016"/>
            </w:tabs>
            <w:rPr>
              <w:rFonts w:eastAsiaTheme="minorEastAsia"/>
              <w:noProof/>
              <w:kern w:val="2"/>
              <w:sz w:val="24"/>
              <w:szCs w:val="24"/>
              <w:lang w:eastAsia="en-IN" w:bidi="gu-IN"/>
              <w14:ligatures w14:val="standardContextual"/>
            </w:rPr>
          </w:pPr>
          <w:hyperlink w:anchor="_Toc224410590" w:history="1">
            <w:r w:rsidRPr="00811C0C">
              <w:rPr>
                <w:rStyle w:val="Hyperlink"/>
                <w:noProof/>
              </w:rPr>
              <w:t>4.3 Hub-and-spoke organisational design</w:t>
            </w:r>
            <w:r>
              <w:rPr>
                <w:noProof/>
                <w:webHidden/>
              </w:rPr>
              <w:tab/>
            </w:r>
            <w:r>
              <w:rPr>
                <w:noProof/>
                <w:webHidden/>
              </w:rPr>
              <w:fldChar w:fldCharType="begin"/>
            </w:r>
            <w:r>
              <w:rPr>
                <w:noProof/>
                <w:webHidden/>
              </w:rPr>
              <w:instrText xml:space="preserve"> PAGEREF _Toc224410590 \h </w:instrText>
            </w:r>
            <w:r>
              <w:rPr>
                <w:noProof/>
                <w:webHidden/>
              </w:rPr>
            </w:r>
            <w:r>
              <w:rPr>
                <w:noProof/>
                <w:webHidden/>
              </w:rPr>
              <w:fldChar w:fldCharType="separate"/>
            </w:r>
            <w:r>
              <w:rPr>
                <w:noProof/>
                <w:webHidden/>
              </w:rPr>
              <w:t>9</w:t>
            </w:r>
            <w:r>
              <w:rPr>
                <w:noProof/>
                <w:webHidden/>
              </w:rPr>
              <w:fldChar w:fldCharType="end"/>
            </w:r>
          </w:hyperlink>
        </w:p>
        <w:p w14:paraId="1D01B6F9" w14:textId="1FE1E5C5" w:rsidR="003133A7" w:rsidRDefault="003133A7">
          <w:pPr>
            <w:pStyle w:val="TOC3"/>
            <w:tabs>
              <w:tab w:val="right" w:leader="dot" w:pos="9016"/>
            </w:tabs>
            <w:rPr>
              <w:rFonts w:eastAsiaTheme="minorEastAsia"/>
              <w:noProof/>
              <w:kern w:val="2"/>
              <w:sz w:val="24"/>
              <w:szCs w:val="24"/>
              <w:lang w:eastAsia="en-IN" w:bidi="gu-IN"/>
              <w14:ligatures w14:val="standardContextual"/>
            </w:rPr>
          </w:pPr>
          <w:hyperlink w:anchor="_Toc224410591" w:history="1">
            <w:r w:rsidRPr="00811C0C">
              <w:rPr>
                <w:rStyle w:val="Hyperlink"/>
                <w:noProof/>
              </w:rPr>
              <w:t>4.4 Communication rituals</w:t>
            </w:r>
            <w:r>
              <w:rPr>
                <w:noProof/>
                <w:webHidden/>
              </w:rPr>
              <w:tab/>
            </w:r>
            <w:r>
              <w:rPr>
                <w:noProof/>
                <w:webHidden/>
              </w:rPr>
              <w:fldChar w:fldCharType="begin"/>
            </w:r>
            <w:r>
              <w:rPr>
                <w:noProof/>
                <w:webHidden/>
              </w:rPr>
              <w:instrText xml:space="preserve"> PAGEREF _Toc224410591 \h </w:instrText>
            </w:r>
            <w:r>
              <w:rPr>
                <w:noProof/>
                <w:webHidden/>
              </w:rPr>
            </w:r>
            <w:r>
              <w:rPr>
                <w:noProof/>
                <w:webHidden/>
              </w:rPr>
              <w:fldChar w:fldCharType="separate"/>
            </w:r>
            <w:r>
              <w:rPr>
                <w:noProof/>
                <w:webHidden/>
              </w:rPr>
              <w:t>9</w:t>
            </w:r>
            <w:r>
              <w:rPr>
                <w:noProof/>
                <w:webHidden/>
              </w:rPr>
              <w:fldChar w:fldCharType="end"/>
            </w:r>
          </w:hyperlink>
        </w:p>
        <w:p w14:paraId="65D53FE7" w14:textId="68292F94"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92" w:history="1">
            <w:r w:rsidRPr="00811C0C">
              <w:rPr>
                <w:rStyle w:val="Hyperlink"/>
                <w:noProof/>
              </w:rPr>
              <w:t>5.</w:t>
            </w:r>
            <w:r>
              <w:rPr>
                <w:rFonts w:eastAsiaTheme="minorEastAsia"/>
                <w:noProof/>
                <w:kern w:val="2"/>
                <w:sz w:val="24"/>
                <w:szCs w:val="24"/>
                <w:lang w:eastAsia="en-IN" w:bidi="gu-IN"/>
                <w14:ligatures w14:val="standardContextual"/>
              </w:rPr>
              <w:tab/>
            </w:r>
            <w:r w:rsidRPr="00811C0C">
              <w:rPr>
                <w:rStyle w:val="Hyperlink"/>
                <w:noProof/>
              </w:rPr>
              <w:t>Motivation and performance: Applying the AMO framework</w:t>
            </w:r>
            <w:r>
              <w:rPr>
                <w:noProof/>
                <w:webHidden/>
              </w:rPr>
              <w:tab/>
            </w:r>
            <w:r>
              <w:rPr>
                <w:noProof/>
                <w:webHidden/>
              </w:rPr>
              <w:fldChar w:fldCharType="begin"/>
            </w:r>
            <w:r>
              <w:rPr>
                <w:noProof/>
                <w:webHidden/>
              </w:rPr>
              <w:instrText xml:space="preserve"> PAGEREF _Toc224410592 \h </w:instrText>
            </w:r>
            <w:r>
              <w:rPr>
                <w:noProof/>
                <w:webHidden/>
              </w:rPr>
            </w:r>
            <w:r>
              <w:rPr>
                <w:noProof/>
                <w:webHidden/>
              </w:rPr>
              <w:fldChar w:fldCharType="separate"/>
            </w:r>
            <w:r>
              <w:rPr>
                <w:noProof/>
                <w:webHidden/>
              </w:rPr>
              <w:t>9</w:t>
            </w:r>
            <w:r>
              <w:rPr>
                <w:noProof/>
                <w:webHidden/>
              </w:rPr>
              <w:fldChar w:fldCharType="end"/>
            </w:r>
          </w:hyperlink>
        </w:p>
        <w:p w14:paraId="41016BC4" w14:textId="6E7155A1"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593" w:history="1">
            <w:r w:rsidRPr="00811C0C">
              <w:rPr>
                <w:rStyle w:val="Hyperlink"/>
                <w:noProof/>
              </w:rPr>
              <w:t>5.1</w:t>
            </w:r>
            <w:r>
              <w:rPr>
                <w:rFonts w:eastAsiaTheme="minorEastAsia"/>
                <w:noProof/>
                <w:kern w:val="2"/>
                <w:sz w:val="24"/>
                <w:szCs w:val="24"/>
                <w:lang w:eastAsia="en-IN" w:bidi="gu-IN"/>
                <w14:ligatures w14:val="standardContextual"/>
              </w:rPr>
              <w:tab/>
            </w:r>
            <w:r w:rsidRPr="00811C0C">
              <w:rPr>
                <w:rStyle w:val="Hyperlink"/>
                <w:noProof/>
              </w:rPr>
              <w:t>Ability: Agentic AI upskilling</w:t>
            </w:r>
            <w:r>
              <w:rPr>
                <w:noProof/>
                <w:webHidden/>
              </w:rPr>
              <w:tab/>
            </w:r>
            <w:r>
              <w:rPr>
                <w:noProof/>
                <w:webHidden/>
              </w:rPr>
              <w:fldChar w:fldCharType="begin"/>
            </w:r>
            <w:r>
              <w:rPr>
                <w:noProof/>
                <w:webHidden/>
              </w:rPr>
              <w:instrText xml:space="preserve"> PAGEREF _Toc224410593 \h </w:instrText>
            </w:r>
            <w:r>
              <w:rPr>
                <w:noProof/>
                <w:webHidden/>
              </w:rPr>
            </w:r>
            <w:r>
              <w:rPr>
                <w:noProof/>
                <w:webHidden/>
              </w:rPr>
              <w:fldChar w:fldCharType="separate"/>
            </w:r>
            <w:r>
              <w:rPr>
                <w:noProof/>
                <w:webHidden/>
              </w:rPr>
              <w:t>9</w:t>
            </w:r>
            <w:r>
              <w:rPr>
                <w:noProof/>
                <w:webHidden/>
              </w:rPr>
              <w:fldChar w:fldCharType="end"/>
            </w:r>
          </w:hyperlink>
        </w:p>
        <w:p w14:paraId="6E9018CA" w14:textId="451897F7" w:rsidR="003133A7" w:rsidRDefault="003133A7">
          <w:pPr>
            <w:pStyle w:val="TOC3"/>
            <w:tabs>
              <w:tab w:val="right" w:leader="dot" w:pos="9016"/>
            </w:tabs>
            <w:rPr>
              <w:rFonts w:eastAsiaTheme="minorEastAsia"/>
              <w:noProof/>
              <w:kern w:val="2"/>
              <w:sz w:val="24"/>
              <w:szCs w:val="24"/>
              <w:lang w:eastAsia="en-IN" w:bidi="gu-IN"/>
              <w14:ligatures w14:val="standardContextual"/>
            </w:rPr>
          </w:pPr>
          <w:hyperlink w:anchor="_Toc224410594" w:history="1">
            <w:r w:rsidRPr="00811C0C">
              <w:rPr>
                <w:rStyle w:val="Hyperlink"/>
                <w:noProof/>
              </w:rPr>
              <w:t>5.2 Motivation: Autonomy and radical candor</w:t>
            </w:r>
            <w:r>
              <w:rPr>
                <w:noProof/>
                <w:webHidden/>
              </w:rPr>
              <w:tab/>
            </w:r>
            <w:r>
              <w:rPr>
                <w:noProof/>
                <w:webHidden/>
              </w:rPr>
              <w:fldChar w:fldCharType="begin"/>
            </w:r>
            <w:r>
              <w:rPr>
                <w:noProof/>
                <w:webHidden/>
              </w:rPr>
              <w:instrText xml:space="preserve"> PAGEREF _Toc224410594 \h </w:instrText>
            </w:r>
            <w:r>
              <w:rPr>
                <w:noProof/>
                <w:webHidden/>
              </w:rPr>
            </w:r>
            <w:r>
              <w:rPr>
                <w:noProof/>
                <w:webHidden/>
              </w:rPr>
              <w:fldChar w:fldCharType="separate"/>
            </w:r>
            <w:r>
              <w:rPr>
                <w:noProof/>
                <w:webHidden/>
              </w:rPr>
              <w:t>10</w:t>
            </w:r>
            <w:r>
              <w:rPr>
                <w:noProof/>
                <w:webHidden/>
              </w:rPr>
              <w:fldChar w:fldCharType="end"/>
            </w:r>
          </w:hyperlink>
        </w:p>
        <w:p w14:paraId="2913EE60" w14:textId="74D75F33" w:rsidR="003133A7" w:rsidRDefault="003133A7">
          <w:pPr>
            <w:pStyle w:val="TOC3"/>
            <w:tabs>
              <w:tab w:val="right" w:leader="dot" w:pos="9016"/>
            </w:tabs>
            <w:rPr>
              <w:rFonts w:eastAsiaTheme="minorEastAsia"/>
              <w:noProof/>
              <w:kern w:val="2"/>
              <w:sz w:val="24"/>
              <w:szCs w:val="24"/>
              <w:lang w:eastAsia="en-IN" w:bidi="gu-IN"/>
              <w14:ligatures w14:val="standardContextual"/>
            </w:rPr>
          </w:pPr>
          <w:hyperlink w:anchor="_Toc224410595" w:history="1">
            <w:r w:rsidRPr="00811C0C">
              <w:rPr>
                <w:rStyle w:val="Hyperlink"/>
                <w:noProof/>
              </w:rPr>
              <w:t>5.3 Opportunity: The job characteristics model</w:t>
            </w:r>
            <w:r>
              <w:rPr>
                <w:noProof/>
                <w:webHidden/>
              </w:rPr>
              <w:tab/>
            </w:r>
            <w:r>
              <w:rPr>
                <w:noProof/>
                <w:webHidden/>
              </w:rPr>
              <w:fldChar w:fldCharType="begin"/>
            </w:r>
            <w:r>
              <w:rPr>
                <w:noProof/>
                <w:webHidden/>
              </w:rPr>
              <w:instrText xml:space="preserve"> PAGEREF _Toc224410595 \h </w:instrText>
            </w:r>
            <w:r>
              <w:rPr>
                <w:noProof/>
                <w:webHidden/>
              </w:rPr>
            </w:r>
            <w:r>
              <w:rPr>
                <w:noProof/>
                <w:webHidden/>
              </w:rPr>
              <w:fldChar w:fldCharType="separate"/>
            </w:r>
            <w:r>
              <w:rPr>
                <w:noProof/>
                <w:webHidden/>
              </w:rPr>
              <w:t>10</w:t>
            </w:r>
            <w:r>
              <w:rPr>
                <w:noProof/>
                <w:webHidden/>
              </w:rPr>
              <w:fldChar w:fldCharType="end"/>
            </w:r>
          </w:hyperlink>
        </w:p>
        <w:p w14:paraId="7CACAF6A" w14:textId="1DF2C8A6"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96" w:history="1">
            <w:r w:rsidRPr="00811C0C">
              <w:rPr>
                <w:rStyle w:val="Hyperlink"/>
                <w:noProof/>
              </w:rPr>
              <w:t>6.</w:t>
            </w:r>
            <w:r>
              <w:rPr>
                <w:rFonts w:eastAsiaTheme="minorEastAsia"/>
                <w:noProof/>
                <w:kern w:val="2"/>
                <w:sz w:val="24"/>
                <w:szCs w:val="24"/>
                <w:lang w:eastAsia="en-IN" w:bidi="gu-IN"/>
                <w14:ligatures w14:val="standardContextual"/>
              </w:rPr>
              <w:tab/>
            </w:r>
            <w:r w:rsidRPr="00811C0C">
              <w:rPr>
                <w:rStyle w:val="Hyperlink"/>
                <w:noProof/>
              </w:rPr>
              <w:t>Conclusion</w:t>
            </w:r>
            <w:r>
              <w:rPr>
                <w:noProof/>
                <w:webHidden/>
              </w:rPr>
              <w:tab/>
            </w:r>
            <w:r>
              <w:rPr>
                <w:noProof/>
                <w:webHidden/>
              </w:rPr>
              <w:fldChar w:fldCharType="begin"/>
            </w:r>
            <w:r>
              <w:rPr>
                <w:noProof/>
                <w:webHidden/>
              </w:rPr>
              <w:instrText xml:space="preserve"> PAGEREF _Toc224410596 \h </w:instrText>
            </w:r>
            <w:r>
              <w:rPr>
                <w:noProof/>
                <w:webHidden/>
              </w:rPr>
            </w:r>
            <w:r>
              <w:rPr>
                <w:noProof/>
                <w:webHidden/>
              </w:rPr>
              <w:fldChar w:fldCharType="separate"/>
            </w:r>
            <w:r>
              <w:rPr>
                <w:noProof/>
                <w:webHidden/>
              </w:rPr>
              <w:t>10</w:t>
            </w:r>
            <w:r>
              <w:rPr>
                <w:noProof/>
                <w:webHidden/>
              </w:rPr>
              <w:fldChar w:fldCharType="end"/>
            </w:r>
          </w:hyperlink>
        </w:p>
        <w:p w14:paraId="07D26DD9" w14:textId="09AA22A0" w:rsidR="003133A7" w:rsidRDefault="003133A7">
          <w:pPr>
            <w:pStyle w:val="TOC1"/>
            <w:tabs>
              <w:tab w:val="right" w:leader="dot" w:pos="9016"/>
            </w:tabs>
            <w:rPr>
              <w:rFonts w:eastAsiaTheme="minorEastAsia"/>
              <w:noProof/>
              <w:kern w:val="2"/>
              <w:sz w:val="24"/>
              <w:szCs w:val="24"/>
              <w:lang w:eastAsia="en-IN" w:bidi="gu-IN"/>
              <w14:ligatures w14:val="standardContextual"/>
            </w:rPr>
          </w:pPr>
          <w:hyperlink w:anchor="_Toc224410597" w:history="1">
            <w:r w:rsidRPr="00811C0C">
              <w:rPr>
                <w:rStyle w:val="Hyperlink"/>
                <w:noProof/>
              </w:rPr>
              <w:t>Part 2: Reflection</w:t>
            </w:r>
            <w:r>
              <w:rPr>
                <w:noProof/>
                <w:webHidden/>
              </w:rPr>
              <w:tab/>
            </w:r>
            <w:r>
              <w:rPr>
                <w:noProof/>
                <w:webHidden/>
              </w:rPr>
              <w:fldChar w:fldCharType="begin"/>
            </w:r>
            <w:r>
              <w:rPr>
                <w:noProof/>
                <w:webHidden/>
              </w:rPr>
              <w:instrText xml:space="preserve"> PAGEREF _Toc224410597 \h </w:instrText>
            </w:r>
            <w:r>
              <w:rPr>
                <w:noProof/>
                <w:webHidden/>
              </w:rPr>
            </w:r>
            <w:r>
              <w:rPr>
                <w:noProof/>
                <w:webHidden/>
              </w:rPr>
              <w:fldChar w:fldCharType="separate"/>
            </w:r>
            <w:r>
              <w:rPr>
                <w:noProof/>
                <w:webHidden/>
              </w:rPr>
              <w:t>11</w:t>
            </w:r>
            <w:r>
              <w:rPr>
                <w:noProof/>
                <w:webHidden/>
              </w:rPr>
              <w:fldChar w:fldCharType="end"/>
            </w:r>
          </w:hyperlink>
        </w:p>
        <w:p w14:paraId="2ECCC685" w14:textId="7BFB2C46"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98" w:history="1">
            <w:r w:rsidRPr="00811C0C">
              <w:rPr>
                <w:rStyle w:val="Hyperlink"/>
                <w:noProof/>
              </w:rPr>
              <w:t>1.</w:t>
            </w:r>
            <w:r>
              <w:rPr>
                <w:rFonts w:eastAsiaTheme="minorEastAsia"/>
                <w:noProof/>
                <w:kern w:val="2"/>
                <w:sz w:val="24"/>
                <w:szCs w:val="24"/>
                <w:lang w:eastAsia="en-IN" w:bidi="gu-IN"/>
                <w14:ligatures w14:val="standardContextual"/>
              </w:rPr>
              <w:tab/>
            </w:r>
            <w:r w:rsidRPr="00811C0C">
              <w:rPr>
                <w:rStyle w:val="Hyperlink"/>
                <w:noProof/>
              </w:rPr>
              <w:t>Personal learning journey (The Gibbs reflective cycle)</w:t>
            </w:r>
            <w:r>
              <w:rPr>
                <w:noProof/>
                <w:webHidden/>
              </w:rPr>
              <w:tab/>
            </w:r>
            <w:r>
              <w:rPr>
                <w:noProof/>
                <w:webHidden/>
              </w:rPr>
              <w:fldChar w:fldCharType="begin"/>
            </w:r>
            <w:r>
              <w:rPr>
                <w:noProof/>
                <w:webHidden/>
              </w:rPr>
              <w:instrText xml:space="preserve"> PAGEREF _Toc224410598 \h </w:instrText>
            </w:r>
            <w:r>
              <w:rPr>
                <w:noProof/>
                <w:webHidden/>
              </w:rPr>
            </w:r>
            <w:r>
              <w:rPr>
                <w:noProof/>
                <w:webHidden/>
              </w:rPr>
              <w:fldChar w:fldCharType="separate"/>
            </w:r>
            <w:r>
              <w:rPr>
                <w:noProof/>
                <w:webHidden/>
              </w:rPr>
              <w:t>11</w:t>
            </w:r>
            <w:r>
              <w:rPr>
                <w:noProof/>
                <w:webHidden/>
              </w:rPr>
              <w:fldChar w:fldCharType="end"/>
            </w:r>
          </w:hyperlink>
        </w:p>
        <w:p w14:paraId="00E8A800" w14:textId="09CABABD" w:rsidR="003133A7" w:rsidRDefault="003133A7">
          <w:pPr>
            <w:pStyle w:val="TOC3"/>
            <w:tabs>
              <w:tab w:val="right" w:leader="dot" w:pos="9016"/>
            </w:tabs>
            <w:rPr>
              <w:rFonts w:eastAsiaTheme="minorEastAsia"/>
              <w:noProof/>
              <w:kern w:val="2"/>
              <w:sz w:val="24"/>
              <w:szCs w:val="24"/>
              <w:lang w:eastAsia="en-IN" w:bidi="gu-IN"/>
              <w14:ligatures w14:val="standardContextual"/>
            </w:rPr>
          </w:pPr>
          <w:hyperlink w:anchor="_Toc224410599" w:history="1">
            <w:r w:rsidRPr="00811C0C">
              <w:rPr>
                <w:rStyle w:val="Hyperlink"/>
                <w:noProof/>
              </w:rPr>
              <w:t>1.1 Description</w:t>
            </w:r>
            <w:r>
              <w:rPr>
                <w:noProof/>
                <w:webHidden/>
              </w:rPr>
              <w:tab/>
            </w:r>
            <w:r>
              <w:rPr>
                <w:noProof/>
                <w:webHidden/>
              </w:rPr>
              <w:fldChar w:fldCharType="begin"/>
            </w:r>
            <w:r>
              <w:rPr>
                <w:noProof/>
                <w:webHidden/>
              </w:rPr>
              <w:instrText xml:space="preserve"> PAGEREF _Toc224410599 \h </w:instrText>
            </w:r>
            <w:r>
              <w:rPr>
                <w:noProof/>
                <w:webHidden/>
              </w:rPr>
            </w:r>
            <w:r>
              <w:rPr>
                <w:noProof/>
                <w:webHidden/>
              </w:rPr>
              <w:fldChar w:fldCharType="separate"/>
            </w:r>
            <w:r>
              <w:rPr>
                <w:noProof/>
                <w:webHidden/>
              </w:rPr>
              <w:t>11</w:t>
            </w:r>
            <w:r>
              <w:rPr>
                <w:noProof/>
                <w:webHidden/>
              </w:rPr>
              <w:fldChar w:fldCharType="end"/>
            </w:r>
          </w:hyperlink>
        </w:p>
        <w:p w14:paraId="7881A6A4" w14:textId="32863AF0"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600" w:history="1">
            <w:r w:rsidRPr="00811C0C">
              <w:rPr>
                <w:rStyle w:val="Hyperlink"/>
                <w:noProof/>
              </w:rPr>
              <w:t>1.2</w:t>
            </w:r>
            <w:r>
              <w:rPr>
                <w:rFonts w:eastAsiaTheme="minorEastAsia"/>
                <w:noProof/>
                <w:kern w:val="2"/>
                <w:sz w:val="24"/>
                <w:szCs w:val="24"/>
                <w:lang w:eastAsia="en-IN" w:bidi="gu-IN"/>
                <w14:ligatures w14:val="standardContextual"/>
              </w:rPr>
              <w:tab/>
            </w:r>
            <w:r w:rsidRPr="00811C0C">
              <w:rPr>
                <w:rStyle w:val="Hyperlink"/>
                <w:noProof/>
              </w:rPr>
              <w:t>Feelings</w:t>
            </w:r>
            <w:r>
              <w:rPr>
                <w:noProof/>
                <w:webHidden/>
              </w:rPr>
              <w:tab/>
            </w:r>
            <w:r>
              <w:rPr>
                <w:noProof/>
                <w:webHidden/>
              </w:rPr>
              <w:fldChar w:fldCharType="begin"/>
            </w:r>
            <w:r>
              <w:rPr>
                <w:noProof/>
                <w:webHidden/>
              </w:rPr>
              <w:instrText xml:space="preserve"> PAGEREF _Toc224410600 \h </w:instrText>
            </w:r>
            <w:r>
              <w:rPr>
                <w:noProof/>
                <w:webHidden/>
              </w:rPr>
            </w:r>
            <w:r>
              <w:rPr>
                <w:noProof/>
                <w:webHidden/>
              </w:rPr>
              <w:fldChar w:fldCharType="separate"/>
            </w:r>
            <w:r>
              <w:rPr>
                <w:noProof/>
                <w:webHidden/>
              </w:rPr>
              <w:t>11</w:t>
            </w:r>
            <w:r>
              <w:rPr>
                <w:noProof/>
                <w:webHidden/>
              </w:rPr>
              <w:fldChar w:fldCharType="end"/>
            </w:r>
          </w:hyperlink>
        </w:p>
        <w:p w14:paraId="20E2ECF3" w14:textId="43F7215F"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601" w:history="1">
            <w:r w:rsidRPr="00811C0C">
              <w:rPr>
                <w:rStyle w:val="Hyperlink"/>
                <w:noProof/>
              </w:rPr>
              <w:t>1.3</w:t>
            </w:r>
            <w:r>
              <w:rPr>
                <w:rFonts w:eastAsiaTheme="minorEastAsia"/>
                <w:noProof/>
                <w:kern w:val="2"/>
                <w:sz w:val="24"/>
                <w:szCs w:val="24"/>
                <w:lang w:eastAsia="en-IN" w:bidi="gu-IN"/>
                <w14:ligatures w14:val="standardContextual"/>
              </w:rPr>
              <w:tab/>
            </w:r>
            <w:r w:rsidRPr="00811C0C">
              <w:rPr>
                <w:rStyle w:val="Hyperlink"/>
                <w:noProof/>
              </w:rPr>
              <w:t>Evaluation</w:t>
            </w:r>
            <w:r>
              <w:rPr>
                <w:noProof/>
                <w:webHidden/>
              </w:rPr>
              <w:tab/>
            </w:r>
            <w:r>
              <w:rPr>
                <w:noProof/>
                <w:webHidden/>
              </w:rPr>
              <w:fldChar w:fldCharType="begin"/>
            </w:r>
            <w:r>
              <w:rPr>
                <w:noProof/>
                <w:webHidden/>
              </w:rPr>
              <w:instrText xml:space="preserve"> PAGEREF _Toc224410601 \h </w:instrText>
            </w:r>
            <w:r>
              <w:rPr>
                <w:noProof/>
                <w:webHidden/>
              </w:rPr>
            </w:r>
            <w:r>
              <w:rPr>
                <w:noProof/>
                <w:webHidden/>
              </w:rPr>
              <w:fldChar w:fldCharType="separate"/>
            </w:r>
            <w:r>
              <w:rPr>
                <w:noProof/>
                <w:webHidden/>
              </w:rPr>
              <w:t>12</w:t>
            </w:r>
            <w:r>
              <w:rPr>
                <w:noProof/>
                <w:webHidden/>
              </w:rPr>
              <w:fldChar w:fldCharType="end"/>
            </w:r>
          </w:hyperlink>
        </w:p>
        <w:p w14:paraId="3CA8DF99" w14:textId="6919AFAD"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602" w:history="1">
            <w:r w:rsidRPr="00811C0C">
              <w:rPr>
                <w:rStyle w:val="Hyperlink"/>
                <w:noProof/>
              </w:rPr>
              <w:t>1.4</w:t>
            </w:r>
            <w:r>
              <w:rPr>
                <w:rFonts w:eastAsiaTheme="minorEastAsia"/>
                <w:noProof/>
                <w:kern w:val="2"/>
                <w:sz w:val="24"/>
                <w:szCs w:val="24"/>
                <w:lang w:eastAsia="en-IN" w:bidi="gu-IN"/>
                <w14:ligatures w14:val="standardContextual"/>
              </w:rPr>
              <w:tab/>
            </w:r>
            <w:r w:rsidRPr="00811C0C">
              <w:rPr>
                <w:rStyle w:val="Hyperlink"/>
                <w:noProof/>
              </w:rPr>
              <w:t>Analysis</w:t>
            </w:r>
            <w:r>
              <w:rPr>
                <w:noProof/>
                <w:webHidden/>
              </w:rPr>
              <w:tab/>
            </w:r>
            <w:r>
              <w:rPr>
                <w:noProof/>
                <w:webHidden/>
              </w:rPr>
              <w:fldChar w:fldCharType="begin"/>
            </w:r>
            <w:r>
              <w:rPr>
                <w:noProof/>
                <w:webHidden/>
              </w:rPr>
              <w:instrText xml:space="preserve"> PAGEREF _Toc224410602 \h </w:instrText>
            </w:r>
            <w:r>
              <w:rPr>
                <w:noProof/>
                <w:webHidden/>
              </w:rPr>
            </w:r>
            <w:r>
              <w:rPr>
                <w:noProof/>
                <w:webHidden/>
              </w:rPr>
              <w:fldChar w:fldCharType="separate"/>
            </w:r>
            <w:r>
              <w:rPr>
                <w:noProof/>
                <w:webHidden/>
              </w:rPr>
              <w:t>12</w:t>
            </w:r>
            <w:r>
              <w:rPr>
                <w:noProof/>
                <w:webHidden/>
              </w:rPr>
              <w:fldChar w:fldCharType="end"/>
            </w:r>
          </w:hyperlink>
        </w:p>
        <w:p w14:paraId="3596C8B3" w14:textId="47857505"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603" w:history="1">
            <w:r w:rsidRPr="00811C0C">
              <w:rPr>
                <w:rStyle w:val="Hyperlink"/>
                <w:noProof/>
              </w:rPr>
              <w:t>1.5</w:t>
            </w:r>
            <w:r>
              <w:rPr>
                <w:rFonts w:eastAsiaTheme="minorEastAsia"/>
                <w:noProof/>
                <w:kern w:val="2"/>
                <w:sz w:val="24"/>
                <w:szCs w:val="24"/>
                <w:lang w:eastAsia="en-IN" w:bidi="gu-IN"/>
                <w14:ligatures w14:val="standardContextual"/>
              </w:rPr>
              <w:tab/>
            </w:r>
            <w:r w:rsidRPr="00811C0C">
              <w:rPr>
                <w:rStyle w:val="Hyperlink"/>
                <w:noProof/>
              </w:rPr>
              <w:t>Conclusion</w:t>
            </w:r>
            <w:r>
              <w:rPr>
                <w:noProof/>
                <w:webHidden/>
              </w:rPr>
              <w:tab/>
            </w:r>
            <w:r>
              <w:rPr>
                <w:noProof/>
                <w:webHidden/>
              </w:rPr>
              <w:fldChar w:fldCharType="begin"/>
            </w:r>
            <w:r>
              <w:rPr>
                <w:noProof/>
                <w:webHidden/>
              </w:rPr>
              <w:instrText xml:space="preserve"> PAGEREF _Toc224410603 \h </w:instrText>
            </w:r>
            <w:r>
              <w:rPr>
                <w:noProof/>
                <w:webHidden/>
              </w:rPr>
            </w:r>
            <w:r>
              <w:rPr>
                <w:noProof/>
                <w:webHidden/>
              </w:rPr>
              <w:fldChar w:fldCharType="separate"/>
            </w:r>
            <w:r>
              <w:rPr>
                <w:noProof/>
                <w:webHidden/>
              </w:rPr>
              <w:t>13</w:t>
            </w:r>
            <w:r>
              <w:rPr>
                <w:noProof/>
                <w:webHidden/>
              </w:rPr>
              <w:fldChar w:fldCharType="end"/>
            </w:r>
          </w:hyperlink>
        </w:p>
        <w:p w14:paraId="749E45E1" w14:textId="7024179C"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604" w:history="1">
            <w:r w:rsidRPr="00811C0C">
              <w:rPr>
                <w:rStyle w:val="Hyperlink"/>
                <w:noProof/>
              </w:rPr>
              <w:t>1.6</w:t>
            </w:r>
            <w:r>
              <w:rPr>
                <w:rFonts w:eastAsiaTheme="minorEastAsia"/>
                <w:noProof/>
                <w:kern w:val="2"/>
                <w:sz w:val="24"/>
                <w:szCs w:val="24"/>
                <w:lang w:eastAsia="en-IN" w:bidi="gu-IN"/>
                <w14:ligatures w14:val="standardContextual"/>
              </w:rPr>
              <w:tab/>
            </w:r>
            <w:r w:rsidRPr="00811C0C">
              <w:rPr>
                <w:rStyle w:val="Hyperlink"/>
                <w:noProof/>
              </w:rPr>
              <w:t>Action plan</w:t>
            </w:r>
            <w:r>
              <w:rPr>
                <w:noProof/>
                <w:webHidden/>
              </w:rPr>
              <w:tab/>
            </w:r>
            <w:r>
              <w:rPr>
                <w:noProof/>
                <w:webHidden/>
              </w:rPr>
              <w:fldChar w:fldCharType="begin"/>
            </w:r>
            <w:r>
              <w:rPr>
                <w:noProof/>
                <w:webHidden/>
              </w:rPr>
              <w:instrText xml:space="preserve"> PAGEREF _Toc224410604 \h </w:instrText>
            </w:r>
            <w:r>
              <w:rPr>
                <w:noProof/>
                <w:webHidden/>
              </w:rPr>
            </w:r>
            <w:r>
              <w:rPr>
                <w:noProof/>
                <w:webHidden/>
              </w:rPr>
              <w:fldChar w:fldCharType="separate"/>
            </w:r>
            <w:r>
              <w:rPr>
                <w:noProof/>
                <w:webHidden/>
              </w:rPr>
              <w:t>13</w:t>
            </w:r>
            <w:r>
              <w:rPr>
                <w:noProof/>
                <w:webHidden/>
              </w:rPr>
              <w:fldChar w:fldCharType="end"/>
            </w:r>
          </w:hyperlink>
        </w:p>
        <w:p w14:paraId="76EBB42F" w14:textId="38D0C84B"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605" w:history="1">
            <w:r w:rsidRPr="00811C0C">
              <w:rPr>
                <w:rStyle w:val="Hyperlink"/>
                <w:noProof/>
              </w:rPr>
              <w:t>2.</w:t>
            </w:r>
            <w:r>
              <w:rPr>
                <w:rFonts w:eastAsiaTheme="minorEastAsia"/>
                <w:noProof/>
                <w:kern w:val="2"/>
                <w:sz w:val="24"/>
                <w:szCs w:val="24"/>
                <w:lang w:eastAsia="en-IN" w:bidi="gu-IN"/>
                <w14:ligatures w14:val="standardContextual"/>
              </w:rPr>
              <w:tab/>
            </w:r>
            <w:r w:rsidRPr="00811C0C">
              <w:rPr>
                <w:rStyle w:val="Hyperlink"/>
                <w:noProof/>
              </w:rPr>
              <w:t>Strategic relevance in the age of AI</w:t>
            </w:r>
            <w:r>
              <w:rPr>
                <w:noProof/>
                <w:webHidden/>
              </w:rPr>
              <w:tab/>
            </w:r>
            <w:r>
              <w:rPr>
                <w:noProof/>
                <w:webHidden/>
              </w:rPr>
              <w:fldChar w:fldCharType="begin"/>
            </w:r>
            <w:r>
              <w:rPr>
                <w:noProof/>
                <w:webHidden/>
              </w:rPr>
              <w:instrText xml:space="preserve"> PAGEREF _Toc224410605 \h </w:instrText>
            </w:r>
            <w:r>
              <w:rPr>
                <w:noProof/>
                <w:webHidden/>
              </w:rPr>
            </w:r>
            <w:r>
              <w:rPr>
                <w:noProof/>
                <w:webHidden/>
              </w:rPr>
              <w:fldChar w:fldCharType="separate"/>
            </w:r>
            <w:r>
              <w:rPr>
                <w:noProof/>
                <w:webHidden/>
              </w:rPr>
              <w:t>13</w:t>
            </w:r>
            <w:r>
              <w:rPr>
                <w:noProof/>
                <w:webHidden/>
              </w:rPr>
              <w:fldChar w:fldCharType="end"/>
            </w:r>
          </w:hyperlink>
        </w:p>
        <w:p w14:paraId="4B6C5B32" w14:textId="7DD82046" w:rsidR="003133A7" w:rsidRDefault="003133A7">
          <w:pPr>
            <w:pStyle w:val="TOC3"/>
            <w:tabs>
              <w:tab w:val="right" w:leader="dot" w:pos="9016"/>
            </w:tabs>
            <w:rPr>
              <w:rFonts w:eastAsiaTheme="minorEastAsia"/>
              <w:noProof/>
              <w:kern w:val="2"/>
              <w:sz w:val="24"/>
              <w:szCs w:val="24"/>
              <w:lang w:eastAsia="en-IN" w:bidi="gu-IN"/>
              <w14:ligatures w14:val="standardContextual"/>
            </w:rPr>
          </w:pPr>
          <w:hyperlink w:anchor="_Toc224410606" w:history="1">
            <w:r w:rsidRPr="00811C0C">
              <w:rPr>
                <w:rStyle w:val="Hyperlink"/>
                <w:noProof/>
              </w:rPr>
              <w:t>2.1 AI as a the high-volume lever</w:t>
            </w:r>
            <w:r>
              <w:rPr>
                <w:noProof/>
                <w:webHidden/>
              </w:rPr>
              <w:tab/>
            </w:r>
            <w:r>
              <w:rPr>
                <w:noProof/>
                <w:webHidden/>
              </w:rPr>
              <w:fldChar w:fldCharType="begin"/>
            </w:r>
            <w:r>
              <w:rPr>
                <w:noProof/>
                <w:webHidden/>
              </w:rPr>
              <w:instrText xml:space="preserve"> PAGEREF _Toc224410606 \h </w:instrText>
            </w:r>
            <w:r>
              <w:rPr>
                <w:noProof/>
                <w:webHidden/>
              </w:rPr>
            </w:r>
            <w:r>
              <w:rPr>
                <w:noProof/>
                <w:webHidden/>
              </w:rPr>
              <w:fldChar w:fldCharType="separate"/>
            </w:r>
            <w:r>
              <w:rPr>
                <w:noProof/>
                <w:webHidden/>
              </w:rPr>
              <w:t>13</w:t>
            </w:r>
            <w:r>
              <w:rPr>
                <w:noProof/>
                <w:webHidden/>
              </w:rPr>
              <w:fldChar w:fldCharType="end"/>
            </w:r>
          </w:hyperlink>
        </w:p>
        <w:p w14:paraId="16F36B34" w14:textId="2BA117A4"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607" w:history="1">
            <w:r w:rsidRPr="00811C0C">
              <w:rPr>
                <w:rStyle w:val="Hyperlink"/>
                <w:noProof/>
              </w:rPr>
              <w:t>2.2</w:t>
            </w:r>
            <w:r>
              <w:rPr>
                <w:rFonts w:eastAsiaTheme="minorEastAsia"/>
                <w:noProof/>
                <w:kern w:val="2"/>
                <w:sz w:val="24"/>
                <w:szCs w:val="24"/>
                <w:lang w:eastAsia="en-IN" w:bidi="gu-IN"/>
                <w14:ligatures w14:val="standardContextual"/>
              </w:rPr>
              <w:tab/>
            </w:r>
            <w:r w:rsidRPr="00811C0C">
              <w:rPr>
                <w:rStyle w:val="Hyperlink"/>
                <w:noProof/>
              </w:rPr>
              <w:t>The human-in-the-loop</w:t>
            </w:r>
            <w:r>
              <w:rPr>
                <w:noProof/>
                <w:webHidden/>
              </w:rPr>
              <w:tab/>
            </w:r>
            <w:r>
              <w:rPr>
                <w:noProof/>
                <w:webHidden/>
              </w:rPr>
              <w:fldChar w:fldCharType="begin"/>
            </w:r>
            <w:r>
              <w:rPr>
                <w:noProof/>
                <w:webHidden/>
              </w:rPr>
              <w:instrText xml:space="preserve"> PAGEREF _Toc224410607 \h </w:instrText>
            </w:r>
            <w:r>
              <w:rPr>
                <w:noProof/>
                <w:webHidden/>
              </w:rPr>
            </w:r>
            <w:r>
              <w:rPr>
                <w:noProof/>
                <w:webHidden/>
              </w:rPr>
              <w:fldChar w:fldCharType="separate"/>
            </w:r>
            <w:r>
              <w:rPr>
                <w:noProof/>
                <w:webHidden/>
              </w:rPr>
              <w:t>14</w:t>
            </w:r>
            <w:r>
              <w:rPr>
                <w:noProof/>
                <w:webHidden/>
              </w:rPr>
              <w:fldChar w:fldCharType="end"/>
            </w:r>
          </w:hyperlink>
        </w:p>
        <w:p w14:paraId="13645BCC" w14:textId="5AA7CD17" w:rsidR="003133A7" w:rsidRDefault="003133A7">
          <w:pPr>
            <w:pStyle w:val="TOC1"/>
            <w:tabs>
              <w:tab w:val="right" w:leader="dot" w:pos="9016"/>
            </w:tabs>
            <w:rPr>
              <w:rFonts w:eastAsiaTheme="minorEastAsia"/>
              <w:noProof/>
              <w:kern w:val="2"/>
              <w:sz w:val="24"/>
              <w:szCs w:val="24"/>
              <w:lang w:eastAsia="en-IN" w:bidi="gu-IN"/>
              <w14:ligatures w14:val="standardContextual"/>
            </w:rPr>
          </w:pPr>
          <w:hyperlink w:anchor="_Toc224410608" w:history="1">
            <w:r w:rsidRPr="00811C0C">
              <w:rPr>
                <w:rStyle w:val="Hyperlink"/>
                <w:noProof/>
              </w:rPr>
              <w:t>Reference list</w:t>
            </w:r>
            <w:r>
              <w:rPr>
                <w:noProof/>
                <w:webHidden/>
              </w:rPr>
              <w:tab/>
            </w:r>
            <w:r>
              <w:rPr>
                <w:noProof/>
                <w:webHidden/>
              </w:rPr>
              <w:fldChar w:fldCharType="begin"/>
            </w:r>
            <w:r>
              <w:rPr>
                <w:noProof/>
                <w:webHidden/>
              </w:rPr>
              <w:instrText xml:space="preserve"> PAGEREF _Toc224410608 \h </w:instrText>
            </w:r>
            <w:r>
              <w:rPr>
                <w:noProof/>
                <w:webHidden/>
              </w:rPr>
            </w:r>
            <w:r>
              <w:rPr>
                <w:noProof/>
                <w:webHidden/>
              </w:rPr>
              <w:fldChar w:fldCharType="separate"/>
            </w:r>
            <w:r>
              <w:rPr>
                <w:noProof/>
                <w:webHidden/>
              </w:rPr>
              <w:t>15</w:t>
            </w:r>
            <w:r>
              <w:rPr>
                <w:noProof/>
                <w:webHidden/>
              </w:rPr>
              <w:fldChar w:fldCharType="end"/>
            </w:r>
          </w:hyperlink>
        </w:p>
        <w:p w14:paraId="0C22538A" w14:textId="6046AAFA" w:rsidR="003133A7" w:rsidRDefault="003133A7">
          <w:pPr>
            <w:pStyle w:val="TOC2"/>
            <w:tabs>
              <w:tab w:val="right" w:leader="dot" w:pos="9016"/>
            </w:tabs>
            <w:rPr>
              <w:rFonts w:eastAsiaTheme="minorEastAsia"/>
              <w:noProof/>
              <w:kern w:val="2"/>
              <w:sz w:val="24"/>
              <w:szCs w:val="24"/>
              <w:lang w:eastAsia="en-IN" w:bidi="gu-IN"/>
              <w14:ligatures w14:val="standardContextual"/>
            </w:rPr>
          </w:pPr>
          <w:hyperlink w:anchor="_Toc224410609" w:history="1">
            <w:r w:rsidRPr="00811C0C">
              <w:rPr>
                <w:rStyle w:val="Hyperlink"/>
                <w:noProof/>
              </w:rPr>
              <w:t>Part 1</w:t>
            </w:r>
            <w:r>
              <w:rPr>
                <w:noProof/>
                <w:webHidden/>
              </w:rPr>
              <w:tab/>
            </w:r>
            <w:r>
              <w:rPr>
                <w:noProof/>
                <w:webHidden/>
              </w:rPr>
              <w:fldChar w:fldCharType="begin"/>
            </w:r>
            <w:r>
              <w:rPr>
                <w:noProof/>
                <w:webHidden/>
              </w:rPr>
              <w:instrText xml:space="preserve"> PAGEREF _Toc224410609 \h </w:instrText>
            </w:r>
            <w:r>
              <w:rPr>
                <w:noProof/>
                <w:webHidden/>
              </w:rPr>
            </w:r>
            <w:r>
              <w:rPr>
                <w:noProof/>
                <w:webHidden/>
              </w:rPr>
              <w:fldChar w:fldCharType="separate"/>
            </w:r>
            <w:r>
              <w:rPr>
                <w:noProof/>
                <w:webHidden/>
              </w:rPr>
              <w:t>15</w:t>
            </w:r>
            <w:r>
              <w:rPr>
                <w:noProof/>
                <w:webHidden/>
              </w:rPr>
              <w:fldChar w:fldCharType="end"/>
            </w:r>
          </w:hyperlink>
        </w:p>
        <w:p w14:paraId="1BEB91FA" w14:textId="1218F7B8" w:rsidR="003133A7" w:rsidRDefault="003133A7">
          <w:pPr>
            <w:pStyle w:val="TOC2"/>
            <w:tabs>
              <w:tab w:val="right" w:leader="dot" w:pos="9016"/>
            </w:tabs>
            <w:rPr>
              <w:rFonts w:eastAsiaTheme="minorEastAsia"/>
              <w:noProof/>
              <w:kern w:val="2"/>
              <w:sz w:val="24"/>
              <w:szCs w:val="24"/>
              <w:lang w:eastAsia="en-IN" w:bidi="gu-IN"/>
              <w14:ligatures w14:val="standardContextual"/>
            </w:rPr>
          </w:pPr>
          <w:hyperlink w:anchor="_Toc224410610" w:history="1">
            <w:r w:rsidRPr="00811C0C">
              <w:rPr>
                <w:rStyle w:val="Hyperlink"/>
                <w:noProof/>
                <w:shd w:val="clear" w:color="auto" w:fill="FFFFFF"/>
              </w:rPr>
              <w:t>Part 2</w:t>
            </w:r>
            <w:r>
              <w:rPr>
                <w:noProof/>
                <w:webHidden/>
              </w:rPr>
              <w:tab/>
            </w:r>
            <w:r>
              <w:rPr>
                <w:noProof/>
                <w:webHidden/>
              </w:rPr>
              <w:fldChar w:fldCharType="begin"/>
            </w:r>
            <w:r>
              <w:rPr>
                <w:noProof/>
                <w:webHidden/>
              </w:rPr>
              <w:instrText xml:space="preserve"> PAGEREF _Toc224410610 \h </w:instrText>
            </w:r>
            <w:r>
              <w:rPr>
                <w:noProof/>
                <w:webHidden/>
              </w:rPr>
            </w:r>
            <w:r>
              <w:rPr>
                <w:noProof/>
                <w:webHidden/>
              </w:rPr>
              <w:fldChar w:fldCharType="separate"/>
            </w:r>
            <w:r>
              <w:rPr>
                <w:noProof/>
                <w:webHidden/>
              </w:rPr>
              <w:t>18</w:t>
            </w:r>
            <w:r>
              <w:rPr>
                <w:noProof/>
                <w:webHidden/>
              </w:rPr>
              <w:fldChar w:fldCharType="end"/>
            </w:r>
          </w:hyperlink>
        </w:p>
        <w:p w14:paraId="5B9ACBC0" w14:textId="374BEA2E" w:rsidR="00CF6015" w:rsidRDefault="00CF6015" w:rsidP="00CF6015">
          <w:pPr>
            <w:spacing w:line="360" w:lineRule="auto"/>
            <w:jc w:val="both"/>
          </w:pPr>
          <w:r w:rsidRPr="00CF6015">
            <w:rPr>
              <w:rFonts w:ascii="Arial" w:hAnsi="Arial" w:cs="Arial"/>
              <w:b/>
              <w:bCs/>
              <w:noProof/>
              <w:color w:val="000000" w:themeColor="text1"/>
              <w:sz w:val="24"/>
              <w:szCs w:val="24"/>
            </w:rPr>
            <w:fldChar w:fldCharType="end"/>
          </w:r>
        </w:p>
      </w:sdtContent>
    </w:sdt>
    <w:p w14:paraId="5C877E5B" w14:textId="77777777" w:rsidR="00BC1916" w:rsidRPr="002B2B75" w:rsidRDefault="00BC1916" w:rsidP="0096605E">
      <w:pPr>
        <w:spacing w:line="360" w:lineRule="auto"/>
        <w:jc w:val="both"/>
        <w:rPr>
          <w:rFonts w:ascii="Arial" w:hAnsi="Arial" w:cs="Arial"/>
          <w:b/>
          <w:color w:val="000000" w:themeColor="text1"/>
          <w:sz w:val="24"/>
          <w:szCs w:val="24"/>
        </w:rPr>
      </w:pPr>
      <w:r w:rsidRPr="002B2B75">
        <w:rPr>
          <w:rFonts w:ascii="Arial" w:hAnsi="Arial" w:cs="Arial"/>
          <w:b/>
          <w:color w:val="000000" w:themeColor="text1"/>
          <w:sz w:val="24"/>
          <w:szCs w:val="24"/>
        </w:rPr>
        <w:br w:type="page"/>
      </w:r>
    </w:p>
    <w:p w14:paraId="550761B1" w14:textId="77777777" w:rsidR="00B75A58" w:rsidRPr="002B2B75" w:rsidRDefault="00B75A58" w:rsidP="0096605E">
      <w:pPr>
        <w:pStyle w:val="Heading1"/>
        <w:rPr>
          <w:color w:val="000000" w:themeColor="text1"/>
        </w:rPr>
      </w:pPr>
      <w:bookmarkStart w:id="0" w:name="_Toc224410580"/>
      <w:r w:rsidRPr="002B2B75">
        <w:rPr>
          <w:color w:val="000000" w:themeColor="text1"/>
        </w:rPr>
        <w:lastRenderedPageBreak/>
        <w:t>Part 1</w:t>
      </w:r>
      <w:r w:rsidR="00472E23" w:rsidRPr="002B2B75">
        <w:rPr>
          <w:color w:val="000000" w:themeColor="text1"/>
        </w:rPr>
        <w:t>: Building a Culture of Innovation &amp; Future Work Practices</w:t>
      </w:r>
      <w:bookmarkEnd w:id="0"/>
    </w:p>
    <w:p w14:paraId="173BAE14" w14:textId="77777777" w:rsidR="00B75A58" w:rsidRPr="002B2B75" w:rsidRDefault="00B75A58" w:rsidP="0096605E">
      <w:pPr>
        <w:pStyle w:val="Heading2"/>
        <w:rPr>
          <w:color w:val="000000" w:themeColor="text1"/>
        </w:rPr>
      </w:pPr>
      <w:bookmarkStart w:id="1" w:name="_Toc224410581"/>
      <w:r w:rsidRPr="002B2B75">
        <w:rPr>
          <w:color w:val="000000" w:themeColor="text1"/>
        </w:rPr>
        <w:t>Introduction</w:t>
      </w:r>
      <w:bookmarkEnd w:id="1"/>
      <w:r w:rsidRPr="002B2B75">
        <w:rPr>
          <w:color w:val="000000" w:themeColor="text1"/>
        </w:rPr>
        <w:t xml:space="preserve"> </w:t>
      </w:r>
    </w:p>
    <w:p w14:paraId="6791E285" w14:textId="77777777" w:rsidR="0092098D" w:rsidRPr="002B2B75" w:rsidRDefault="00E21575"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Aether Innovations is a fast-growing tech company that employs 300. Currently the organisation is struggling with high staff turnover, flat growth as well as decreasing consumer satisfaction level. According to </w:t>
      </w:r>
      <w:proofErr w:type="spellStart"/>
      <w:r w:rsidR="0075503A" w:rsidRPr="002B2B75">
        <w:rPr>
          <w:rFonts w:ascii="Arial" w:hAnsi="Arial" w:cs="Arial"/>
          <w:color w:val="000000" w:themeColor="text1"/>
          <w:sz w:val="24"/>
          <w:szCs w:val="24"/>
          <w:shd w:val="clear" w:color="auto" w:fill="FFFFFF"/>
        </w:rPr>
        <w:t>Wujarso</w:t>
      </w:r>
      <w:proofErr w:type="spellEnd"/>
      <w:r w:rsidR="0075503A" w:rsidRPr="002B2B75">
        <w:rPr>
          <w:rFonts w:ascii="Arial" w:hAnsi="Arial" w:cs="Arial"/>
          <w:color w:val="000000" w:themeColor="text1"/>
          <w:sz w:val="24"/>
          <w:szCs w:val="24"/>
          <w:shd w:val="clear" w:color="auto" w:fill="FFFFFF"/>
        </w:rPr>
        <w:t xml:space="preserve"> and Dameria (2023), </w:t>
      </w:r>
      <w:r w:rsidRPr="002B2B75">
        <w:rPr>
          <w:rFonts w:ascii="Arial" w:hAnsi="Arial" w:cs="Arial"/>
          <w:color w:val="000000" w:themeColor="text1"/>
          <w:sz w:val="24"/>
          <w:szCs w:val="24"/>
        </w:rPr>
        <w:t xml:space="preserve">human capital is a key resource for attaining competitive advantage. The failure of Aether Innovation indicates a systemic disconnection between its </w:t>
      </w:r>
      <w:r w:rsidR="00A85AAB" w:rsidRPr="002B2B75">
        <w:rPr>
          <w:rFonts w:ascii="Arial" w:hAnsi="Arial" w:cs="Arial"/>
          <w:color w:val="000000" w:themeColor="text1"/>
          <w:sz w:val="24"/>
          <w:szCs w:val="24"/>
        </w:rPr>
        <w:t>people</w:t>
      </w:r>
      <w:r w:rsidRPr="002B2B75">
        <w:rPr>
          <w:rFonts w:ascii="Arial" w:hAnsi="Arial" w:cs="Arial"/>
          <w:color w:val="000000" w:themeColor="text1"/>
          <w:sz w:val="24"/>
          <w:szCs w:val="24"/>
        </w:rPr>
        <w:t xml:space="preserve"> </w:t>
      </w:r>
      <w:r w:rsidR="0092098D" w:rsidRPr="002B2B75">
        <w:rPr>
          <w:rFonts w:ascii="Arial" w:hAnsi="Arial" w:cs="Arial"/>
          <w:color w:val="000000" w:themeColor="text1"/>
          <w:sz w:val="24"/>
          <w:szCs w:val="24"/>
        </w:rPr>
        <w:t xml:space="preserve">practices </w:t>
      </w:r>
      <w:r w:rsidRPr="002B2B75">
        <w:rPr>
          <w:rFonts w:ascii="Arial" w:hAnsi="Arial" w:cs="Arial"/>
          <w:color w:val="000000" w:themeColor="text1"/>
          <w:sz w:val="24"/>
          <w:szCs w:val="24"/>
        </w:rPr>
        <w:t>and the ‘human value propositio</w:t>
      </w:r>
      <w:r w:rsidR="00A85AAB" w:rsidRPr="002B2B75">
        <w:rPr>
          <w:rFonts w:ascii="Arial" w:hAnsi="Arial" w:cs="Arial"/>
          <w:color w:val="000000" w:themeColor="text1"/>
          <w:sz w:val="24"/>
          <w:szCs w:val="24"/>
        </w:rPr>
        <w:t xml:space="preserve">n’ that is required in the current age of AI. </w:t>
      </w:r>
      <w:r w:rsidR="0092098D" w:rsidRPr="002B2B75">
        <w:rPr>
          <w:rFonts w:ascii="Arial" w:hAnsi="Arial" w:cs="Arial"/>
          <w:color w:val="000000" w:themeColor="text1"/>
          <w:sz w:val="24"/>
          <w:szCs w:val="24"/>
        </w:rPr>
        <w:t xml:space="preserve">As </w:t>
      </w:r>
      <w:r w:rsidR="0075503A" w:rsidRPr="002B2B75">
        <w:rPr>
          <w:rFonts w:ascii="Arial" w:hAnsi="Arial" w:cs="Arial"/>
          <w:color w:val="000000" w:themeColor="text1"/>
          <w:sz w:val="24"/>
          <w:szCs w:val="24"/>
        </w:rPr>
        <w:t xml:space="preserve">Poynton </w:t>
      </w:r>
      <w:r w:rsidR="0075503A" w:rsidRPr="002B2B75">
        <w:rPr>
          <w:rFonts w:ascii="Arial" w:hAnsi="Arial" w:cs="Arial"/>
          <w:i/>
          <w:color w:val="000000" w:themeColor="text1"/>
          <w:sz w:val="24"/>
          <w:szCs w:val="24"/>
        </w:rPr>
        <w:t xml:space="preserve">et al. </w:t>
      </w:r>
      <w:r w:rsidR="0075503A" w:rsidRPr="002B2B75">
        <w:rPr>
          <w:rFonts w:ascii="Arial" w:hAnsi="Arial" w:cs="Arial"/>
          <w:color w:val="000000" w:themeColor="text1"/>
          <w:sz w:val="24"/>
          <w:szCs w:val="24"/>
        </w:rPr>
        <w:t xml:space="preserve">(2026), </w:t>
      </w:r>
      <w:r w:rsidR="0092098D" w:rsidRPr="002B2B75">
        <w:rPr>
          <w:rFonts w:ascii="Arial" w:hAnsi="Arial" w:cs="Arial"/>
          <w:color w:val="000000" w:themeColor="text1"/>
          <w:sz w:val="24"/>
          <w:szCs w:val="24"/>
        </w:rPr>
        <w:t xml:space="preserve">sates that competitive advantage is now primarily less driven by ‘technology differentiation’ and more by cultivating the ‘human edge’ as AI is replicable but people are not. </w:t>
      </w:r>
      <w:r w:rsidR="0075503A" w:rsidRPr="002B2B75">
        <w:rPr>
          <w:rFonts w:ascii="Arial" w:hAnsi="Arial" w:cs="Arial"/>
          <w:color w:val="000000" w:themeColor="text1"/>
          <w:sz w:val="24"/>
          <w:szCs w:val="24"/>
        </w:rPr>
        <w:t xml:space="preserve">To recover from these challenges, the firm must align innovation as an embedded behaviour. </w:t>
      </w:r>
    </w:p>
    <w:p w14:paraId="62ABFD6D" w14:textId="77777777" w:rsidR="00472E23" w:rsidRPr="002B2B75" w:rsidRDefault="00472E23" w:rsidP="0096605E">
      <w:pPr>
        <w:pStyle w:val="Heading2"/>
        <w:rPr>
          <w:color w:val="000000" w:themeColor="text1"/>
        </w:rPr>
      </w:pPr>
      <w:bookmarkStart w:id="2" w:name="_Toc224410582"/>
      <w:r w:rsidRPr="002B2B75">
        <w:rPr>
          <w:color w:val="000000" w:themeColor="text1"/>
        </w:rPr>
        <w:t>The current practices in culture and work among the tech companies</w:t>
      </w:r>
      <w:bookmarkEnd w:id="2"/>
    </w:p>
    <w:p w14:paraId="7B263B20" w14:textId="77777777" w:rsidR="00DD5952" w:rsidRPr="002B2B75" w:rsidRDefault="000B7446" w:rsidP="0096605E">
      <w:pPr>
        <w:pStyle w:val="Default"/>
        <w:spacing w:line="360" w:lineRule="auto"/>
        <w:jc w:val="both"/>
        <w:rPr>
          <w:color w:val="000000" w:themeColor="text1"/>
        </w:rPr>
      </w:pPr>
      <w:r w:rsidRPr="002B2B75">
        <w:rPr>
          <w:color w:val="000000" w:themeColor="text1"/>
        </w:rPr>
        <w:t xml:space="preserve">In the current (2026) tech landscape, ‘agility’ has evolved from a software methodology into a core cultural requirement. Leading tech companies have abandoned the industrial-era </w:t>
      </w:r>
      <w:proofErr w:type="spellStart"/>
      <w:r w:rsidRPr="002B2B75">
        <w:rPr>
          <w:color w:val="000000" w:themeColor="text1"/>
        </w:rPr>
        <w:t>taylorist</w:t>
      </w:r>
      <w:proofErr w:type="spellEnd"/>
      <w:r w:rsidRPr="002B2B75">
        <w:rPr>
          <w:color w:val="000000" w:themeColor="text1"/>
        </w:rPr>
        <w:t xml:space="preserve"> pursuit of rigid efficiency in favour of high-trust, decentralised environments for attaining growth and agility. Tech firms in current market are aligning agile teams, flatter structures, and cultures that fosters experimentation (</w:t>
      </w:r>
      <w:r w:rsidR="00413A78" w:rsidRPr="002B2B75">
        <w:rPr>
          <w:color w:val="000000" w:themeColor="text1"/>
        </w:rPr>
        <w:t>C</w:t>
      </w:r>
      <w:r w:rsidR="002351CA" w:rsidRPr="002B2B75">
        <w:rPr>
          <w:color w:val="000000" w:themeColor="text1"/>
        </w:rPr>
        <w:t>lass material: Nature and Future of work)</w:t>
      </w:r>
      <w:r w:rsidRPr="002B2B75">
        <w:rPr>
          <w:color w:val="000000" w:themeColor="text1"/>
        </w:rPr>
        <w:t xml:space="preserve">. </w:t>
      </w:r>
      <w:r w:rsidR="005716BF" w:rsidRPr="002B2B75">
        <w:rPr>
          <w:color w:val="000000" w:themeColor="text1"/>
        </w:rPr>
        <w:t xml:space="preserve">For instance, </w:t>
      </w:r>
      <w:r w:rsidR="005716BF" w:rsidRPr="002B2B75">
        <w:rPr>
          <w:i/>
          <w:color w:val="000000" w:themeColor="text1"/>
        </w:rPr>
        <w:t>‘Project Aristotle’</w:t>
      </w:r>
      <w:r w:rsidR="005716BF" w:rsidRPr="002B2B75">
        <w:rPr>
          <w:color w:val="000000" w:themeColor="text1"/>
        </w:rPr>
        <w:t xml:space="preserve"> by Google </w:t>
      </w:r>
      <w:r w:rsidR="0047590B" w:rsidRPr="002B2B75">
        <w:rPr>
          <w:color w:val="000000" w:themeColor="text1"/>
        </w:rPr>
        <w:t>identifies</w:t>
      </w:r>
      <w:r w:rsidR="005716BF" w:rsidRPr="002B2B75">
        <w:rPr>
          <w:color w:val="000000" w:themeColor="text1"/>
        </w:rPr>
        <w:t xml:space="preserve"> psychological safety as the single most critical predictor of team success</w:t>
      </w:r>
      <w:r w:rsidR="00D04377" w:rsidRPr="002B2B75">
        <w:rPr>
          <w:color w:val="000000" w:themeColor="text1"/>
        </w:rPr>
        <w:t xml:space="preserve"> (Google, 2026)</w:t>
      </w:r>
      <w:r w:rsidR="005716BF" w:rsidRPr="002B2B75">
        <w:rPr>
          <w:color w:val="000000" w:themeColor="text1"/>
        </w:rPr>
        <w:t>.</w:t>
      </w:r>
      <w:r w:rsidR="00D652E0" w:rsidRPr="002B2B75">
        <w:rPr>
          <w:color w:val="000000" w:themeColor="text1"/>
        </w:rPr>
        <w:t xml:space="preserve"> </w:t>
      </w:r>
      <w:r w:rsidR="00D750ED" w:rsidRPr="002B2B75">
        <w:rPr>
          <w:color w:val="000000" w:themeColor="text1"/>
        </w:rPr>
        <w:t>Google has been able to increase its employee number in the UK from 3,658 in 2018 to 7,442 in 2023 (Statista, 2025).</w:t>
      </w:r>
    </w:p>
    <w:p w14:paraId="04B7367C" w14:textId="77777777" w:rsidR="00D652E0" w:rsidRPr="002B2B75" w:rsidRDefault="00D652E0" w:rsidP="0096605E">
      <w:pPr>
        <w:pStyle w:val="Default"/>
        <w:spacing w:line="360" w:lineRule="auto"/>
        <w:jc w:val="center"/>
        <w:rPr>
          <w:color w:val="000000" w:themeColor="text1"/>
        </w:rPr>
      </w:pPr>
      <w:r w:rsidRPr="002B2B75">
        <w:rPr>
          <w:noProof/>
          <w:color w:val="000000" w:themeColor="text1"/>
          <w:lang w:eastAsia="en-IN"/>
        </w:rPr>
        <w:lastRenderedPageBreak/>
        <w:drawing>
          <wp:inline distT="0" distB="0" distL="0" distR="0" wp14:anchorId="6EE81213" wp14:editId="64A848B6">
            <wp:extent cx="5408172" cy="3457851"/>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11386" cy="3459906"/>
                    </a:xfrm>
                    <a:prstGeom prst="rect">
                      <a:avLst/>
                    </a:prstGeom>
                  </pic:spPr>
                </pic:pic>
              </a:graphicData>
            </a:graphic>
          </wp:inline>
        </w:drawing>
      </w:r>
    </w:p>
    <w:p w14:paraId="03B1F044" w14:textId="77777777" w:rsidR="00D652E0" w:rsidRPr="002B2B75" w:rsidRDefault="00D652E0" w:rsidP="0096605E">
      <w:pPr>
        <w:pStyle w:val="Default"/>
        <w:spacing w:line="360" w:lineRule="auto"/>
        <w:jc w:val="center"/>
        <w:rPr>
          <w:b/>
          <w:color w:val="000000" w:themeColor="text1"/>
        </w:rPr>
      </w:pPr>
      <w:r w:rsidRPr="002B2B75">
        <w:rPr>
          <w:b/>
          <w:color w:val="000000" w:themeColor="text1"/>
        </w:rPr>
        <w:t>Figure 1: Number of employees at Google UK</w:t>
      </w:r>
    </w:p>
    <w:p w14:paraId="5C5B238A" w14:textId="77777777" w:rsidR="00D652E0" w:rsidRPr="002B2B75" w:rsidRDefault="00D652E0" w:rsidP="0096605E">
      <w:pPr>
        <w:pStyle w:val="Default"/>
        <w:spacing w:line="360" w:lineRule="auto"/>
        <w:jc w:val="center"/>
        <w:rPr>
          <w:color w:val="000000" w:themeColor="text1"/>
        </w:rPr>
      </w:pPr>
      <w:r w:rsidRPr="002B2B75">
        <w:rPr>
          <w:color w:val="000000" w:themeColor="text1"/>
        </w:rPr>
        <w:t>(Source: Statista, 2025)</w:t>
      </w:r>
    </w:p>
    <w:p w14:paraId="2F6F3FDF" w14:textId="77777777" w:rsidR="00472E23" w:rsidRPr="002B2B75" w:rsidRDefault="00DD5952" w:rsidP="0096605E">
      <w:pPr>
        <w:pStyle w:val="Default"/>
        <w:spacing w:line="360" w:lineRule="auto"/>
        <w:jc w:val="both"/>
        <w:rPr>
          <w:color w:val="000000" w:themeColor="text1"/>
        </w:rPr>
      </w:pPr>
      <w:r w:rsidRPr="002B2B75">
        <w:rPr>
          <w:color w:val="000000" w:themeColor="text1"/>
        </w:rPr>
        <w:t xml:space="preserve">The current practices of the tech companies also reflect a move toward networked and flat structures. </w:t>
      </w:r>
      <w:r w:rsidR="00AC41B6" w:rsidRPr="002B2B75">
        <w:rPr>
          <w:color w:val="000000" w:themeColor="text1"/>
        </w:rPr>
        <w:t xml:space="preserve">As </w:t>
      </w:r>
      <w:r w:rsidR="008B1A88" w:rsidRPr="002B2B75">
        <w:rPr>
          <w:color w:val="000000" w:themeColor="text1"/>
          <w:shd w:val="clear" w:color="auto" w:fill="FFFFFF"/>
        </w:rPr>
        <w:t>Wen</w:t>
      </w:r>
      <w:r w:rsidR="008B1A88" w:rsidRPr="002B2B75">
        <w:rPr>
          <w:color w:val="000000" w:themeColor="text1"/>
        </w:rPr>
        <w:t xml:space="preserve"> </w:t>
      </w:r>
      <w:r w:rsidR="008B1A88" w:rsidRPr="002B2B75">
        <w:rPr>
          <w:i/>
          <w:color w:val="000000" w:themeColor="text1"/>
        </w:rPr>
        <w:t xml:space="preserve">et al. </w:t>
      </w:r>
      <w:r w:rsidR="008B1A88" w:rsidRPr="002B2B75">
        <w:rPr>
          <w:color w:val="000000" w:themeColor="text1"/>
        </w:rPr>
        <w:t>(2025</w:t>
      </w:r>
      <w:r w:rsidR="00430A45" w:rsidRPr="002B2B75">
        <w:rPr>
          <w:color w:val="000000" w:themeColor="text1"/>
        </w:rPr>
        <w:t>, p.3</w:t>
      </w:r>
      <w:r w:rsidR="008B1A88" w:rsidRPr="002B2B75">
        <w:rPr>
          <w:color w:val="000000" w:themeColor="text1"/>
        </w:rPr>
        <w:t xml:space="preserve">), </w:t>
      </w:r>
      <w:r w:rsidR="00AC41B6" w:rsidRPr="002B2B75">
        <w:rPr>
          <w:color w:val="000000" w:themeColor="text1"/>
        </w:rPr>
        <w:t xml:space="preserve">states that </w:t>
      </w:r>
      <w:r w:rsidR="00AC41B6" w:rsidRPr="002B2B75">
        <w:rPr>
          <w:i/>
          <w:color w:val="000000" w:themeColor="text1"/>
        </w:rPr>
        <w:t>“organizations often prefer a flat structure”</w:t>
      </w:r>
      <w:r w:rsidR="00EE4D19" w:rsidRPr="002B2B75">
        <w:rPr>
          <w:color w:val="000000" w:themeColor="text1"/>
        </w:rPr>
        <w:t xml:space="preserve">, </w:t>
      </w:r>
      <w:r w:rsidR="00AC41B6" w:rsidRPr="002B2B75">
        <w:rPr>
          <w:color w:val="000000" w:themeColor="text1"/>
        </w:rPr>
        <w:t xml:space="preserve">as </w:t>
      </w:r>
      <w:r w:rsidR="00EE4D19" w:rsidRPr="002B2B75">
        <w:rPr>
          <w:color w:val="000000" w:themeColor="text1"/>
        </w:rPr>
        <w:t xml:space="preserve">it fosters smooth flow of information. </w:t>
      </w:r>
      <w:r w:rsidR="005472A5" w:rsidRPr="002B2B75">
        <w:rPr>
          <w:color w:val="000000" w:themeColor="text1"/>
        </w:rPr>
        <w:t>It is noted that this model fosters a more innovation and collaborative work environment. Flat structure enables improve communication, faster decision-making, greater innovation, improved communication, and enhanced employee engagement (Mitov, 2024</w:t>
      </w:r>
      <w:r w:rsidR="00FF0539" w:rsidRPr="002B2B75">
        <w:rPr>
          <w:color w:val="000000" w:themeColor="text1"/>
        </w:rPr>
        <w:t>; BB</w:t>
      </w:r>
      <w:r w:rsidR="00B1238F" w:rsidRPr="002B2B75">
        <w:rPr>
          <w:color w:val="000000" w:themeColor="text1"/>
        </w:rPr>
        <w:t>C, 2026</w:t>
      </w:r>
      <w:r w:rsidR="005472A5" w:rsidRPr="002B2B75">
        <w:rPr>
          <w:color w:val="000000" w:themeColor="text1"/>
        </w:rPr>
        <w:t xml:space="preserve">). </w:t>
      </w:r>
      <w:r w:rsidR="00EB4F74" w:rsidRPr="002B2B75">
        <w:rPr>
          <w:color w:val="000000" w:themeColor="text1"/>
        </w:rPr>
        <w:t xml:space="preserve">Top-tier companies are utilising cross-functional ‘product squads’ that utilises engineering, design, and data roles. This assists in reducing the ‘wasted time’ (as per Taylor’s scientific management) by minimising hand-offs and communication bottlenecks. According to Zucker (2025), </w:t>
      </w:r>
      <w:r w:rsidR="00EB4F74" w:rsidRPr="002B2B75">
        <w:rPr>
          <w:i/>
          <w:color w:val="000000" w:themeColor="text1"/>
        </w:rPr>
        <w:t>‘</w:t>
      </w:r>
      <w:proofErr w:type="spellStart"/>
      <w:r w:rsidR="00EB4F74" w:rsidRPr="002B2B75">
        <w:rPr>
          <w:i/>
          <w:color w:val="000000" w:themeColor="text1"/>
        </w:rPr>
        <w:t>stagility</w:t>
      </w:r>
      <w:proofErr w:type="spellEnd"/>
      <w:r w:rsidR="00EB4F74" w:rsidRPr="002B2B75">
        <w:rPr>
          <w:i/>
          <w:color w:val="000000" w:themeColor="text1"/>
        </w:rPr>
        <w:t>’ (</w:t>
      </w:r>
      <w:r w:rsidR="00EB4F74" w:rsidRPr="002B2B75">
        <w:rPr>
          <w:color w:val="000000" w:themeColor="text1"/>
        </w:rPr>
        <w:t xml:space="preserve">provides workers with psychological stability while maintaining organisational agility), is now the dominant strategy for retention in a volatile marketplace. </w:t>
      </w:r>
    </w:p>
    <w:p w14:paraId="59F22693" w14:textId="77777777" w:rsidR="00046845" w:rsidRPr="002B2B75" w:rsidRDefault="00046845" w:rsidP="0096605E">
      <w:pPr>
        <w:pStyle w:val="Default"/>
        <w:spacing w:line="360" w:lineRule="auto"/>
        <w:jc w:val="center"/>
        <w:rPr>
          <w:color w:val="000000" w:themeColor="text1"/>
        </w:rPr>
      </w:pPr>
      <w:r w:rsidRPr="002B2B75">
        <w:rPr>
          <w:noProof/>
          <w:color w:val="000000" w:themeColor="text1"/>
          <w:lang w:eastAsia="en-IN"/>
        </w:rPr>
        <w:lastRenderedPageBreak/>
        <w:drawing>
          <wp:inline distT="0" distB="0" distL="0" distR="0" wp14:anchorId="7C92FA5E" wp14:editId="2D9BE62E">
            <wp:extent cx="3217651" cy="1809309"/>
            <wp:effectExtent l="0" t="0" r="1905" b="635"/>
            <wp:docPr id="1" name="Picture 1" descr="An organisation can have a tall structure or a flat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An organisation can have a tall structure or a flat structure."/>
                    <pic:cNvPicPr>
                      <a:picLocks noChangeAspect="1" noChangeArrowheads="1"/>
                    </pic:cNvPicPr>
                  </pic:nvPicPr>
                  <pic:blipFill rotWithShape="1">
                    <a:blip r:embed="rId9">
                      <a:extLst>
                        <a:ext uri="{28A0092B-C50C-407E-A947-70E740481C1C}">
                          <a14:useLocalDpi xmlns:a14="http://schemas.microsoft.com/office/drawing/2010/main" val="0"/>
                        </a:ext>
                      </a:extLst>
                    </a:blip>
                    <a:srcRect t="64118"/>
                    <a:stretch/>
                  </pic:blipFill>
                  <pic:spPr bwMode="auto">
                    <a:xfrm>
                      <a:off x="0" y="0"/>
                      <a:ext cx="3276693" cy="1842509"/>
                    </a:xfrm>
                    <a:prstGeom prst="rect">
                      <a:avLst/>
                    </a:prstGeom>
                    <a:noFill/>
                    <a:ln>
                      <a:noFill/>
                    </a:ln>
                    <a:extLst>
                      <a:ext uri="{53640926-AAD7-44D8-BBD7-CCE9431645EC}">
                        <a14:shadowObscured xmlns:a14="http://schemas.microsoft.com/office/drawing/2010/main"/>
                      </a:ext>
                    </a:extLst>
                  </pic:spPr>
                </pic:pic>
              </a:graphicData>
            </a:graphic>
          </wp:inline>
        </w:drawing>
      </w:r>
    </w:p>
    <w:p w14:paraId="39BECA11" w14:textId="77777777" w:rsidR="00046845" w:rsidRPr="002B2B75" w:rsidRDefault="00D652E0" w:rsidP="0096605E">
      <w:pPr>
        <w:pStyle w:val="Default"/>
        <w:spacing w:line="360" w:lineRule="auto"/>
        <w:jc w:val="center"/>
        <w:rPr>
          <w:b/>
          <w:color w:val="000000" w:themeColor="text1"/>
        </w:rPr>
      </w:pPr>
      <w:r w:rsidRPr="002B2B75">
        <w:rPr>
          <w:b/>
          <w:color w:val="000000" w:themeColor="text1"/>
        </w:rPr>
        <w:t>Figure 2</w:t>
      </w:r>
      <w:r w:rsidR="00046845" w:rsidRPr="002B2B75">
        <w:rPr>
          <w:b/>
          <w:color w:val="000000" w:themeColor="text1"/>
        </w:rPr>
        <w:t>: Flat organisational structure</w:t>
      </w:r>
    </w:p>
    <w:p w14:paraId="675AC0E5" w14:textId="77777777" w:rsidR="00472E23" w:rsidRPr="002B2B75" w:rsidRDefault="00046845" w:rsidP="0096605E">
      <w:pPr>
        <w:pStyle w:val="Default"/>
        <w:spacing w:line="360" w:lineRule="auto"/>
        <w:jc w:val="center"/>
        <w:rPr>
          <w:color w:val="000000" w:themeColor="text1"/>
        </w:rPr>
      </w:pPr>
      <w:r w:rsidRPr="002B2B75">
        <w:rPr>
          <w:color w:val="000000" w:themeColor="text1"/>
        </w:rPr>
        <w:t>(Source: BBC, 2026)</w:t>
      </w:r>
    </w:p>
    <w:p w14:paraId="1FA6FF6A" w14:textId="77777777" w:rsidR="00093817" w:rsidRPr="002B2B75" w:rsidRDefault="000A6797" w:rsidP="0096605E">
      <w:pPr>
        <w:pStyle w:val="Default"/>
        <w:spacing w:line="360" w:lineRule="auto"/>
        <w:jc w:val="both"/>
        <w:rPr>
          <w:color w:val="000000" w:themeColor="text1"/>
        </w:rPr>
      </w:pPr>
      <w:r w:rsidRPr="002B2B75">
        <w:rPr>
          <w:color w:val="000000" w:themeColor="text1"/>
        </w:rPr>
        <w:t xml:space="preserve">The current tech sector </w:t>
      </w:r>
      <w:r w:rsidR="00D90FC8" w:rsidRPr="002B2B75">
        <w:rPr>
          <w:color w:val="000000" w:themeColor="text1"/>
        </w:rPr>
        <w:t>have shifted toward ‘</w:t>
      </w:r>
      <w:r w:rsidR="00D90FC8" w:rsidRPr="002B2B75">
        <w:rPr>
          <w:i/>
          <w:color w:val="000000" w:themeColor="text1"/>
        </w:rPr>
        <w:t>radical condor’</w:t>
      </w:r>
      <w:r w:rsidR="00D90FC8" w:rsidRPr="002B2B75">
        <w:rPr>
          <w:color w:val="000000" w:themeColor="text1"/>
        </w:rPr>
        <w:t xml:space="preserve"> models, </w:t>
      </w:r>
      <w:r w:rsidR="00413A78" w:rsidRPr="002B2B75">
        <w:rPr>
          <w:color w:val="000000" w:themeColor="text1"/>
        </w:rPr>
        <w:t xml:space="preserve">where rapid, honest feedback loops replace the slow, annual performance review (Class material: Nature and Future of work). This supported by DevOps as well as agile practices. These factors prioritises </w:t>
      </w:r>
      <w:r w:rsidR="009B2BB0" w:rsidRPr="002B2B75">
        <w:rPr>
          <w:color w:val="000000" w:themeColor="text1"/>
        </w:rPr>
        <w:t xml:space="preserve">continuous deployment and iterative improvement. </w:t>
      </w:r>
      <w:r w:rsidR="008820EE" w:rsidRPr="002B2B75">
        <w:rPr>
          <w:color w:val="000000" w:themeColor="text1"/>
        </w:rPr>
        <w:t xml:space="preserve">However, a significant </w:t>
      </w:r>
      <w:r w:rsidR="00917AA1" w:rsidRPr="002B2B75">
        <w:rPr>
          <w:color w:val="000000" w:themeColor="text1"/>
        </w:rPr>
        <w:t xml:space="preserve">2026 trend is the rising challenge of </w:t>
      </w:r>
      <w:r w:rsidR="00917AA1" w:rsidRPr="002B2B75">
        <w:rPr>
          <w:i/>
          <w:color w:val="000000" w:themeColor="text1"/>
        </w:rPr>
        <w:t xml:space="preserve">‘digital friction’. </w:t>
      </w:r>
      <w:r w:rsidR="00A75064" w:rsidRPr="002B2B75">
        <w:rPr>
          <w:color w:val="000000" w:themeColor="text1"/>
        </w:rPr>
        <w:t>I</w:t>
      </w:r>
      <w:r w:rsidR="00E850A1" w:rsidRPr="002B2B75">
        <w:rPr>
          <w:color w:val="000000" w:themeColor="text1"/>
        </w:rPr>
        <w:t>t is noted that about 51% of total work hours of employees (white collar and IT decision makers) are lost on tedious and low-value tasks</w:t>
      </w:r>
      <w:r w:rsidR="00414ADF" w:rsidRPr="002B2B75">
        <w:rPr>
          <w:color w:val="000000" w:themeColor="text1"/>
        </w:rPr>
        <w:t xml:space="preserve"> (Talk Research, 2025)</w:t>
      </w:r>
      <w:r w:rsidR="00E850A1" w:rsidRPr="002B2B75">
        <w:rPr>
          <w:color w:val="000000" w:themeColor="text1"/>
        </w:rPr>
        <w:t xml:space="preserve">. </w:t>
      </w:r>
      <w:r w:rsidR="004D196C" w:rsidRPr="002B2B75">
        <w:rPr>
          <w:color w:val="000000" w:themeColor="text1"/>
        </w:rPr>
        <w:t xml:space="preserve">To combat this challenge, leading companies are utilising Agentic AI tin order to automate administrative </w:t>
      </w:r>
      <w:r w:rsidR="004D196C" w:rsidRPr="002B2B75">
        <w:rPr>
          <w:i/>
          <w:color w:val="000000" w:themeColor="text1"/>
        </w:rPr>
        <w:t>‘drudgery’</w:t>
      </w:r>
      <w:r w:rsidR="00023054" w:rsidRPr="002B2B75">
        <w:rPr>
          <w:i/>
          <w:color w:val="000000" w:themeColor="text1"/>
        </w:rPr>
        <w:t xml:space="preserve"> </w:t>
      </w:r>
      <w:r w:rsidR="00023054" w:rsidRPr="002B2B75">
        <w:rPr>
          <w:color w:val="000000" w:themeColor="text1"/>
        </w:rPr>
        <w:t>(Thia, 2025)</w:t>
      </w:r>
      <w:r w:rsidR="004D196C" w:rsidRPr="002B2B75">
        <w:rPr>
          <w:i/>
          <w:color w:val="000000" w:themeColor="text1"/>
        </w:rPr>
        <w:t xml:space="preserve">. </w:t>
      </w:r>
      <w:r w:rsidR="004D196C" w:rsidRPr="002B2B75">
        <w:rPr>
          <w:color w:val="000000" w:themeColor="text1"/>
        </w:rPr>
        <w:t xml:space="preserve">This is allowing humans to focus on deep-focus innovation. </w:t>
      </w:r>
      <w:r w:rsidR="00023054" w:rsidRPr="002B2B75">
        <w:rPr>
          <w:color w:val="000000" w:themeColor="text1"/>
        </w:rPr>
        <w:t xml:space="preserve">Hence, the flat growth of Aether </w:t>
      </w:r>
      <w:r w:rsidR="00B4319A" w:rsidRPr="002B2B75">
        <w:rPr>
          <w:color w:val="000000" w:themeColor="text1"/>
        </w:rPr>
        <w:t>Innovation</w:t>
      </w:r>
      <w:r w:rsidR="00023054" w:rsidRPr="002B2B75">
        <w:rPr>
          <w:color w:val="000000" w:themeColor="text1"/>
        </w:rPr>
        <w:t xml:space="preserve"> that it i</w:t>
      </w:r>
      <w:r w:rsidR="00AD1077" w:rsidRPr="002B2B75">
        <w:rPr>
          <w:color w:val="000000" w:themeColor="text1"/>
        </w:rPr>
        <w:t>s lagging in this evolution. Ae</w:t>
      </w:r>
      <w:r w:rsidR="00023054" w:rsidRPr="002B2B75">
        <w:rPr>
          <w:color w:val="000000" w:themeColor="text1"/>
        </w:rPr>
        <w:t xml:space="preserve">ther Innovation is likely burdening its 300 staff with manual procedure that competitors have already automated. This factor is resulting driving employee turnover as talent seeks more meaningful, ‘AI-augmented’ roles elsewhere. </w:t>
      </w:r>
    </w:p>
    <w:p w14:paraId="64A14066" w14:textId="77777777" w:rsidR="00472E23" w:rsidRPr="002B2B75" w:rsidRDefault="00472E23" w:rsidP="0096605E">
      <w:pPr>
        <w:pStyle w:val="Heading2"/>
        <w:rPr>
          <w:color w:val="000000" w:themeColor="text1"/>
        </w:rPr>
      </w:pPr>
      <w:bookmarkStart w:id="3" w:name="_Toc224410583"/>
      <w:r w:rsidRPr="002B2B75">
        <w:rPr>
          <w:color w:val="000000" w:themeColor="text1"/>
        </w:rPr>
        <w:t>Recommend cultural and structural in</w:t>
      </w:r>
      <w:r w:rsidR="00093817" w:rsidRPr="002B2B75">
        <w:rPr>
          <w:color w:val="000000" w:themeColor="text1"/>
        </w:rPr>
        <w:t>itiatives that embed innovation</w:t>
      </w:r>
      <w:bookmarkEnd w:id="3"/>
    </w:p>
    <w:p w14:paraId="1930806B" w14:textId="77777777" w:rsidR="00472E23" w:rsidRPr="002B2B75" w:rsidRDefault="00FF7FA7" w:rsidP="0096605E">
      <w:pPr>
        <w:pStyle w:val="Default"/>
        <w:spacing w:line="360" w:lineRule="auto"/>
        <w:jc w:val="both"/>
        <w:rPr>
          <w:color w:val="000000" w:themeColor="text1"/>
        </w:rPr>
      </w:pPr>
      <w:r w:rsidRPr="002B2B75">
        <w:rPr>
          <w:color w:val="000000" w:themeColor="text1"/>
        </w:rPr>
        <w:t xml:space="preserve">In order to assist Aether Innovation toward a future of ‘exploration’, </w:t>
      </w:r>
      <w:r w:rsidR="00C22E54" w:rsidRPr="002B2B75">
        <w:rPr>
          <w:color w:val="000000" w:themeColor="text1"/>
        </w:rPr>
        <w:t xml:space="preserve">the company must become an </w:t>
      </w:r>
      <w:r w:rsidR="00C22E54" w:rsidRPr="002B2B75">
        <w:rPr>
          <w:i/>
          <w:color w:val="000000" w:themeColor="text1"/>
        </w:rPr>
        <w:t>ambidextrous organisation</w:t>
      </w:r>
      <w:r w:rsidR="00ED0325" w:rsidRPr="002B2B75">
        <w:rPr>
          <w:i/>
          <w:color w:val="000000" w:themeColor="text1"/>
        </w:rPr>
        <w:t xml:space="preserve"> </w:t>
      </w:r>
      <w:r w:rsidR="00ED0325" w:rsidRPr="002B2B75">
        <w:rPr>
          <w:color w:val="000000" w:themeColor="text1"/>
        </w:rPr>
        <w:t>(Reitano, 2024)</w:t>
      </w:r>
      <w:r w:rsidR="00C22E54" w:rsidRPr="002B2B75">
        <w:rPr>
          <w:color w:val="000000" w:themeColor="text1"/>
        </w:rPr>
        <w:t xml:space="preserve">. </w:t>
      </w:r>
      <w:r w:rsidR="005F0625" w:rsidRPr="002B2B75">
        <w:rPr>
          <w:color w:val="000000" w:themeColor="text1"/>
        </w:rPr>
        <w:t xml:space="preserve">This requires a structural ability to maintain ‘exploitation’ (an efficiency in current operations) while aggressively pursuing ‘exploration’ (innovation). </w:t>
      </w:r>
    </w:p>
    <w:p w14:paraId="74BB49E8" w14:textId="54219CB1" w:rsidR="00BC2C23" w:rsidRPr="002B2B75" w:rsidRDefault="00131F44" w:rsidP="0096605E">
      <w:pPr>
        <w:pStyle w:val="Heading3"/>
        <w:rPr>
          <w:color w:val="000000" w:themeColor="text1"/>
        </w:rPr>
      </w:pPr>
      <w:r>
        <w:rPr>
          <w:color w:val="000000" w:themeColor="text1"/>
        </w:rPr>
        <w:t xml:space="preserve"> </w:t>
      </w:r>
      <w:bookmarkStart w:id="4" w:name="_Toc224410584"/>
      <w:r w:rsidR="00BC2C23" w:rsidRPr="002B2B75">
        <w:rPr>
          <w:color w:val="000000" w:themeColor="text1"/>
        </w:rPr>
        <w:t>Intrapreneurship</w:t>
      </w:r>
      <w:bookmarkEnd w:id="4"/>
    </w:p>
    <w:p w14:paraId="500F3C98" w14:textId="77777777" w:rsidR="00ED036B" w:rsidRPr="002B2B75" w:rsidRDefault="00ED036B" w:rsidP="0096605E">
      <w:pPr>
        <w:pStyle w:val="Default"/>
        <w:spacing w:line="360" w:lineRule="auto"/>
        <w:jc w:val="both"/>
        <w:rPr>
          <w:color w:val="000000" w:themeColor="text1"/>
        </w:rPr>
      </w:pPr>
      <w:r w:rsidRPr="002B2B75">
        <w:rPr>
          <w:color w:val="000000" w:themeColor="text1"/>
        </w:rPr>
        <w:t>Aether Innovation can adopt an intrapreneurship program. This</w:t>
      </w:r>
      <w:r w:rsidR="001A2013" w:rsidRPr="002B2B75">
        <w:rPr>
          <w:color w:val="000000" w:themeColor="text1"/>
        </w:rPr>
        <w:t xml:space="preserve"> can</w:t>
      </w:r>
      <w:r w:rsidRPr="002B2B75">
        <w:rPr>
          <w:color w:val="000000" w:themeColor="text1"/>
        </w:rPr>
        <w:t xml:space="preserve"> assist the company in allowing ‘core’ staff to dedicate </w:t>
      </w:r>
      <w:r w:rsidR="001A2013" w:rsidRPr="002B2B75">
        <w:rPr>
          <w:color w:val="000000" w:themeColor="text1"/>
        </w:rPr>
        <w:t xml:space="preserve">about 20% of their capacity to experimental projects. For instance, Google’s </w:t>
      </w:r>
      <w:r w:rsidR="001A2013" w:rsidRPr="002B2B75">
        <w:rPr>
          <w:i/>
          <w:color w:val="000000" w:themeColor="text1"/>
        </w:rPr>
        <w:t xml:space="preserve">‘Innovation Time off’ </w:t>
      </w:r>
      <w:r w:rsidR="001A2013" w:rsidRPr="002B2B75">
        <w:rPr>
          <w:color w:val="000000" w:themeColor="text1"/>
        </w:rPr>
        <w:t>(20% time) encouraged engineers to spend 20% of their paid time on passion projects</w:t>
      </w:r>
      <w:r w:rsidR="001B48A9" w:rsidRPr="002B2B75">
        <w:rPr>
          <w:color w:val="000000" w:themeColor="text1"/>
        </w:rPr>
        <w:t xml:space="preserve"> (Addanki, 2024)</w:t>
      </w:r>
      <w:r w:rsidR="001A2013" w:rsidRPr="002B2B75">
        <w:rPr>
          <w:color w:val="000000" w:themeColor="text1"/>
        </w:rPr>
        <w:t xml:space="preserve">. </w:t>
      </w:r>
      <w:r w:rsidR="00394301" w:rsidRPr="002B2B75">
        <w:rPr>
          <w:color w:val="000000" w:themeColor="text1"/>
        </w:rPr>
        <w:t xml:space="preserve">This </w:t>
      </w:r>
      <w:r w:rsidR="00394301" w:rsidRPr="002B2B75">
        <w:rPr>
          <w:color w:val="000000" w:themeColor="text1"/>
        </w:rPr>
        <w:lastRenderedPageBreak/>
        <w:t xml:space="preserve">initiative resulted in the development </w:t>
      </w:r>
      <w:r w:rsidR="00BC69B5" w:rsidRPr="002B2B75">
        <w:rPr>
          <w:color w:val="000000" w:themeColor="text1"/>
        </w:rPr>
        <w:t>of products such as Google News,</w:t>
      </w:r>
      <w:r w:rsidR="00394301" w:rsidRPr="002B2B75">
        <w:rPr>
          <w:color w:val="000000" w:themeColor="text1"/>
        </w:rPr>
        <w:t xml:space="preserve"> Google Cardboard, and Gmail. </w:t>
      </w:r>
      <w:r w:rsidR="00DD016E" w:rsidRPr="002B2B75">
        <w:rPr>
          <w:color w:val="000000" w:themeColor="text1"/>
        </w:rPr>
        <w:t>Gmail has about 26% of all email opens, indicating its massive</w:t>
      </w:r>
      <w:r w:rsidR="00D85B73" w:rsidRPr="002B2B75">
        <w:rPr>
          <w:color w:val="000000" w:themeColor="text1"/>
        </w:rPr>
        <w:t xml:space="preserve"> user base and strong presence as it has 1.8 billion active users in 2025 (Lee, 2025). </w:t>
      </w:r>
      <w:r w:rsidR="00151C07" w:rsidRPr="002B2B75">
        <w:rPr>
          <w:color w:val="000000" w:themeColor="text1"/>
        </w:rPr>
        <w:t xml:space="preserve">This can allow employees to utilise resources of the company to develop new prototypes. This counters ‘flat-growth’ challenge directly by creating a steady pipeline of internal startups. Successful intrapreneurship requires a high failure tolerance. Aether Innovation must align </w:t>
      </w:r>
      <w:r w:rsidR="00151C07" w:rsidRPr="002B2B75">
        <w:rPr>
          <w:i/>
          <w:color w:val="000000" w:themeColor="text1"/>
        </w:rPr>
        <w:t xml:space="preserve">‘blame-free-post-mortems’, </w:t>
      </w:r>
      <w:r w:rsidR="00151C07" w:rsidRPr="002B2B75">
        <w:rPr>
          <w:color w:val="000000" w:themeColor="text1"/>
        </w:rPr>
        <w:t>where project failures are treated as va</w:t>
      </w:r>
      <w:r w:rsidR="00661940" w:rsidRPr="002B2B75">
        <w:rPr>
          <w:color w:val="000000" w:themeColor="text1"/>
        </w:rPr>
        <w:t xml:space="preserve">luable data points rather than </w:t>
      </w:r>
      <w:r w:rsidR="00151C07" w:rsidRPr="002B2B75">
        <w:rPr>
          <w:color w:val="000000" w:themeColor="text1"/>
        </w:rPr>
        <w:t>performance deficits</w:t>
      </w:r>
      <w:r w:rsidR="00C675AF" w:rsidRPr="002B2B75">
        <w:rPr>
          <w:color w:val="000000" w:themeColor="text1"/>
        </w:rPr>
        <w:t xml:space="preserve"> (Patel, 2025)</w:t>
      </w:r>
      <w:r w:rsidR="00151C07" w:rsidRPr="002B2B75">
        <w:rPr>
          <w:color w:val="000000" w:themeColor="text1"/>
        </w:rPr>
        <w:t xml:space="preserve">. </w:t>
      </w:r>
    </w:p>
    <w:p w14:paraId="73948209" w14:textId="77777777" w:rsidR="00DD016E" w:rsidRPr="002B2B75" w:rsidRDefault="00DD016E" w:rsidP="0096605E">
      <w:pPr>
        <w:pStyle w:val="Default"/>
        <w:spacing w:line="360" w:lineRule="auto"/>
        <w:jc w:val="center"/>
        <w:rPr>
          <w:color w:val="000000" w:themeColor="text1"/>
        </w:rPr>
      </w:pPr>
      <w:r w:rsidRPr="002B2B75">
        <w:rPr>
          <w:noProof/>
          <w:color w:val="000000" w:themeColor="text1"/>
          <w:lang w:eastAsia="en-IN"/>
        </w:rPr>
        <w:drawing>
          <wp:inline distT="0" distB="0" distL="0" distR="0" wp14:anchorId="50DA3A44" wp14:editId="5EFA2E73">
            <wp:extent cx="4305497" cy="2528582"/>
            <wp:effectExtent l="0" t="0" r="0" b="5080"/>
            <wp:docPr id="3" name="Picture 3" descr="World’s Most Popular Email Cli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World’s Most Popular Email Clients"/>
                    <pic:cNvPicPr>
                      <a:picLocks noChangeAspect="1" noChangeArrowheads="1"/>
                    </pic:cNvPicPr>
                  </pic:nvPicPr>
                  <pic:blipFill rotWithShape="1">
                    <a:blip r:embed="rId10">
                      <a:extLst>
                        <a:ext uri="{28A0092B-C50C-407E-A947-70E740481C1C}">
                          <a14:useLocalDpi xmlns:a14="http://schemas.microsoft.com/office/drawing/2010/main" val="0"/>
                        </a:ext>
                      </a:extLst>
                    </a:blip>
                    <a:srcRect t="9677" b="11997"/>
                    <a:stretch/>
                  </pic:blipFill>
                  <pic:spPr bwMode="auto">
                    <a:xfrm>
                      <a:off x="0" y="0"/>
                      <a:ext cx="4320241" cy="2537241"/>
                    </a:xfrm>
                    <a:prstGeom prst="rect">
                      <a:avLst/>
                    </a:prstGeom>
                    <a:noFill/>
                    <a:ln>
                      <a:noFill/>
                    </a:ln>
                    <a:extLst>
                      <a:ext uri="{53640926-AAD7-44D8-BBD7-CCE9431645EC}">
                        <a14:shadowObscured xmlns:a14="http://schemas.microsoft.com/office/drawing/2010/main"/>
                      </a:ext>
                    </a:extLst>
                  </pic:spPr>
                </pic:pic>
              </a:graphicData>
            </a:graphic>
          </wp:inline>
        </w:drawing>
      </w:r>
    </w:p>
    <w:p w14:paraId="234D85E9" w14:textId="77777777" w:rsidR="00DD016E" w:rsidRPr="002B2B75" w:rsidRDefault="00DD016E" w:rsidP="0096605E">
      <w:pPr>
        <w:pStyle w:val="Default"/>
        <w:spacing w:line="360" w:lineRule="auto"/>
        <w:jc w:val="center"/>
        <w:rPr>
          <w:b/>
          <w:color w:val="000000" w:themeColor="text1"/>
        </w:rPr>
      </w:pPr>
      <w:r w:rsidRPr="002B2B75">
        <w:rPr>
          <w:b/>
          <w:color w:val="000000" w:themeColor="text1"/>
        </w:rPr>
        <w:t>Figure 3: Most popular email clients in the world</w:t>
      </w:r>
    </w:p>
    <w:p w14:paraId="7017122F" w14:textId="77777777" w:rsidR="00DD016E" w:rsidRPr="002B2B75" w:rsidRDefault="00DD016E" w:rsidP="0096605E">
      <w:pPr>
        <w:pStyle w:val="Default"/>
        <w:spacing w:line="360" w:lineRule="auto"/>
        <w:jc w:val="center"/>
        <w:rPr>
          <w:color w:val="000000" w:themeColor="text1"/>
        </w:rPr>
      </w:pPr>
      <w:r w:rsidRPr="002B2B75">
        <w:rPr>
          <w:color w:val="000000" w:themeColor="text1"/>
        </w:rPr>
        <w:t xml:space="preserve">(Source: </w:t>
      </w:r>
      <w:r w:rsidR="00D85B73" w:rsidRPr="002B2B75">
        <w:rPr>
          <w:color w:val="000000" w:themeColor="text1"/>
        </w:rPr>
        <w:t>Lee, 2025</w:t>
      </w:r>
      <w:r w:rsidRPr="002B2B75">
        <w:rPr>
          <w:color w:val="000000" w:themeColor="text1"/>
        </w:rPr>
        <w:t>)</w:t>
      </w:r>
    </w:p>
    <w:p w14:paraId="40218D69" w14:textId="59B4DB1A" w:rsidR="00DD016E" w:rsidRPr="002B2B75" w:rsidRDefault="000B08DD" w:rsidP="0096605E">
      <w:pPr>
        <w:pStyle w:val="Heading3"/>
        <w:rPr>
          <w:color w:val="000000" w:themeColor="text1"/>
        </w:rPr>
      </w:pPr>
      <w:r w:rsidRPr="002B2B75">
        <w:rPr>
          <w:color w:val="000000" w:themeColor="text1"/>
        </w:rPr>
        <w:t xml:space="preserve"> </w:t>
      </w:r>
      <w:bookmarkStart w:id="5" w:name="_Toc224410585"/>
      <w:r w:rsidR="001267C8" w:rsidRPr="002B2B75">
        <w:rPr>
          <w:color w:val="000000" w:themeColor="text1"/>
        </w:rPr>
        <w:t>Innovation sprints and sandboxes</w:t>
      </w:r>
      <w:bookmarkEnd w:id="5"/>
    </w:p>
    <w:p w14:paraId="623AC431" w14:textId="77777777" w:rsidR="001267C8" w:rsidRPr="002B2B75" w:rsidRDefault="001267C8" w:rsidP="0096605E">
      <w:pPr>
        <w:pStyle w:val="Default"/>
        <w:spacing w:line="360" w:lineRule="auto"/>
        <w:jc w:val="both"/>
        <w:rPr>
          <w:color w:val="000000" w:themeColor="text1"/>
        </w:rPr>
      </w:pPr>
      <w:r w:rsidRPr="002B2B75">
        <w:rPr>
          <w:color w:val="000000" w:themeColor="text1"/>
        </w:rPr>
        <w:t>The implementation of quarterly innovation sprints can also pose as an effective strategy for Aether Innovation. The company can introduce intensive, 3 day ‘</w:t>
      </w:r>
      <w:r w:rsidRPr="002B2B75">
        <w:rPr>
          <w:i/>
          <w:color w:val="000000" w:themeColor="text1"/>
        </w:rPr>
        <w:t>hackathons’</w:t>
      </w:r>
      <w:r w:rsidRPr="002B2B75">
        <w:rPr>
          <w:color w:val="000000" w:themeColor="text1"/>
        </w:rPr>
        <w:t xml:space="preserve"> where cross-functional teams solve specific customer pain points</w:t>
      </w:r>
      <w:r w:rsidR="00E01580" w:rsidRPr="002B2B75">
        <w:rPr>
          <w:color w:val="000000" w:themeColor="text1"/>
        </w:rPr>
        <w:t xml:space="preserve"> (</w:t>
      </w:r>
      <w:proofErr w:type="spellStart"/>
      <w:r w:rsidR="00E01580" w:rsidRPr="002B2B75">
        <w:rPr>
          <w:color w:val="000000" w:themeColor="text1"/>
          <w:shd w:val="clear" w:color="auto" w:fill="FFFFFF"/>
        </w:rPr>
        <w:t>Koycheva</w:t>
      </w:r>
      <w:proofErr w:type="spellEnd"/>
      <w:r w:rsidR="00E01580" w:rsidRPr="002B2B75">
        <w:rPr>
          <w:color w:val="000000" w:themeColor="text1"/>
          <w:shd w:val="clear" w:color="auto" w:fill="FFFFFF"/>
        </w:rPr>
        <w:t xml:space="preserve"> and VandenBroek, 2024)</w:t>
      </w:r>
      <w:r w:rsidRPr="002B2B75">
        <w:rPr>
          <w:color w:val="000000" w:themeColor="text1"/>
        </w:rPr>
        <w:t>. Creating ‘</w:t>
      </w:r>
      <w:r w:rsidRPr="002B2B75">
        <w:rPr>
          <w:i/>
          <w:color w:val="000000" w:themeColor="text1"/>
        </w:rPr>
        <w:t>cultural sandboxes’</w:t>
      </w:r>
      <w:r w:rsidRPr="002B2B75">
        <w:rPr>
          <w:color w:val="000000" w:themeColor="text1"/>
        </w:rPr>
        <w:t xml:space="preserve"> can assist Aether Innovation in facilitating the strategy without disrupting daily operations. Cultural sandboxes are mainly isolated environments where teams can experiment with radical new workflows or digital tools be</w:t>
      </w:r>
      <w:r w:rsidR="00FF11A9" w:rsidRPr="002B2B75">
        <w:rPr>
          <w:color w:val="000000" w:themeColor="text1"/>
        </w:rPr>
        <w:t>fore a wider rollout. For instance, Salesforce utilises sandbox method for secure testing</w:t>
      </w:r>
      <w:r w:rsidR="00D92D53" w:rsidRPr="002B2B75">
        <w:rPr>
          <w:color w:val="000000" w:themeColor="text1"/>
        </w:rPr>
        <w:t xml:space="preserve"> (Lane, 2024)</w:t>
      </w:r>
      <w:r w:rsidR="00EA4350" w:rsidRPr="002B2B75">
        <w:rPr>
          <w:color w:val="000000" w:themeColor="text1"/>
        </w:rPr>
        <w:t xml:space="preserve">. This assists teams to conduct in-depth evaluations and collaborate in an effective manner. </w:t>
      </w:r>
      <w:r w:rsidR="0096655D" w:rsidRPr="002B2B75">
        <w:rPr>
          <w:color w:val="000000" w:themeColor="text1"/>
        </w:rPr>
        <w:t xml:space="preserve">These factors has assisted Salesforce in developing innovations such as Einstein (2016) and </w:t>
      </w:r>
      <w:proofErr w:type="spellStart"/>
      <w:r w:rsidR="0096655D" w:rsidRPr="002B2B75">
        <w:rPr>
          <w:color w:val="000000" w:themeColor="text1"/>
        </w:rPr>
        <w:t>Agentforce</w:t>
      </w:r>
      <w:proofErr w:type="spellEnd"/>
      <w:r w:rsidR="0096655D" w:rsidRPr="002B2B75">
        <w:rPr>
          <w:color w:val="000000" w:themeColor="text1"/>
        </w:rPr>
        <w:t xml:space="preserve"> (2024)</w:t>
      </w:r>
      <w:r w:rsidR="00832BC7" w:rsidRPr="002B2B75">
        <w:rPr>
          <w:color w:val="000000" w:themeColor="text1"/>
        </w:rPr>
        <w:t xml:space="preserve"> (</w:t>
      </w:r>
      <w:proofErr w:type="spellStart"/>
      <w:r w:rsidR="00832BC7" w:rsidRPr="002B2B75">
        <w:rPr>
          <w:color w:val="000000" w:themeColor="text1"/>
        </w:rPr>
        <w:t>Chalamasandra</w:t>
      </w:r>
      <w:proofErr w:type="spellEnd"/>
      <w:r w:rsidR="00832BC7" w:rsidRPr="002B2B75">
        <w:rPr>
          <w:color w:val="000000" w:themeColor="text1"/>
        </w:rPr>
        <w:t>, 2025)</w:t>
      </w:r>
      <w:r w:rsidR="0096655D" w:rsidRPr="002B2B75">
        <w:rPr>
          <w:color w:val="000000" w:themeColor="text1"/>
        </w:rPr>
        <w:t xml:space="preserve">. </w:t>
      </w:r>
    </w:p>
    <w:p w14:paraId="03857DD8" w14:textId="77777777" w:rsidR="0096655D" w:rsidRPr="002B2B75" w:rsidRDefault="0096655D" w:rsidP="0096605E">
      <w:pPr>
        <w:pStyle w:val="Default"/>
        <w:spacing w:line="360" w:lineRule="auto"/>
        <w:jc w:val="center"/>
        <w:rPr>
          <w:color w:val="000000" w:themeColor="text1"/>
        </w:rPr>
      </w:pPr>
      <w:r w:rsidRPr="002B2B75">
        <w:rPr>
          <w:noProof/>
          <w:color w:val="000000" w:themeColor="text1"/>
          <w:lang w:eastAsia="en-IN"/>
        </w:rPr>
        <w:lastRenderedPageBreak/>
        <w:drawing>
          <wp:inline distT="0" distB="0" distL="0" distR="0" wp14:anchorId="3ED4D342" wp14:editId="05B970E2">
            <wp:extent cx="4734742" cy="2665019"/>
            <wp:effectExtent l="0" t="0" r="0" b="2540"/>
            <wp:docPr id="4" name="Picture 4" descr="https://lh7-rt.googleusercontent.com/docsz/AD_4nXfB7S4s81ycuS5PJXxxaSPbsZhbmls7d35aWCConWdnILY_4PHvxVIM-Nz0ZJgdsiExSt9Xrk7ME1DtL5IjsJOX4tnug3hhsEp9p0ilkNXMLMabItkKoio61aqCUm06dvAe-Vaj?key=XN8HSF3PwShQWN2jpIt-7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fB7S4s81ycuS5PJXxxaSPbsZhbmls7d35aWCConWdnILY_4PHvxVIM-Nz0ZJgdsiExSt9Xrk7ME1DtL5IjsJOX4tnug3hhsEp9p0ilkNXMLMabItkKoio61aqCUm06dvAe-Vaj?key=XN8HSF3PwShQWN2jpIt-7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42362" cy="2669308"/>
                    </a:xfrm>
                    <a:prstGeom prst="rect">
                      <a:avLst/>
                    </a:prstGeom>
                    <a:noFill/>
                    <a:ln>
                      <a:noFill/>
                    </a:ln>
                  </pic:spPr>
                </pic:pic>
              </a:graphicData>
            </a:graphic>
          </wp:inline>
        </w:drawing>
      </w:r>
    </w:p>
    <w:p w14:paraId="33398C7B" w14:textId="77777777" w:rsidR="0096655D" w:rsidRPr="002B2B75" w:rsidRDefault="0096655D" w:rsidP="0096605E">
      <w:pPr>
        <w:pStyle w:val="Default"/>
        <w:spacing w:line="360" w:lineRule="auto"/>
        <w:jc w:val="center"/>
        <w:rPr>
          <w:b/>
          <w:color w:val="000000" w:themeColor="text1"/>
        </w:rPr>
      </w:pPr>
      <w:r w:rsidRPr="002B2B75">
        <w:rPr>
          <w:b/>
          <w:color w:val="000000" w:themeColor="text1"/>
        </w:rPr>
        <w:t>Figure 4: Innovations of Salesforce</w:t>
      </w:r>
    </w:p>
    <w:p w14:paraId="41CF0953" w14:textId="77777777" w:rsidR="0096655D" w:rsidRPr="002B2B75" w:rsidRDefault="0096655D" w:rsidP="0096605E">
      <w:pPr>
        <w:pStyle w:val="Default"/>
        <w:spacing w:line="360" w:lineRule="auto"/>
        <w:jc w:val="center"/>
        <w:rPr>
          <w:color w:val="000000" w:themeColor="text1"/>
        </w:rPr>
      </w:pPr>
      <w:r w:rsidRPr="002B2B75">
        <w:rPr>
          <w:color w:val="000000" w:themeColor="text1"/>
        </w:rPr>
        <w:t xml:space="preserve">(Source: </w:t>
      </w:r>
      <w:proofErr w:type="spellStart"/>
      <w:r w:rsidRPr="002B2B75">
        <w:rPr>
          <w:color w:val="000000" w:themeColor="text1"/>
        </w:rPr>
        <w:t>Chalamasandra</w:t>
      </w:r>
      <w:proofErr w:type="spellEnd"/>
      <w:r w:rsidRPr="002B2B75">
        <w:rPr>
          <w:color w:val="000000" w:themeColor="text1"/>
        </w:rPr>
        <w:t>, 2025)</w:t>
      </w:r>
    </w:p>
    <w:p w14:paraId="3EA5894C" w14:textId="56F535EB" w:rsidR="00366EBB" w:rsidRPr="002B2B75" w:rsidRDefault="000B08DD" w:rsidP="0096605E">
      <w:pPr>
        <w:pStyle w:val="Heading3"/>
        <w:rPr>
          <w:color w:val="000000" w:themeColor="text1"/>
        </w:rPr>
      </w:pPr>
      <w:r w:rsidRPr="002B2B75">
        <w:rPr>
          <w:color w:val="000000" w:themeColor="text1"/>
        </w:rPr>
        <w:t xml:space="preserve"> </w:t>
      </w:r>
      <w:bookmarkStart w:id="6" w:name="_Toc224410586"/>
      <w:r w:rsidR="007D5A4E" w:rsidRPr="002B2B75">
        <w:rPr>
          <w:color w:val="000000" w:themeColor="text1"/>
        </w:rPr>
        <w:t>Networked cross-functional squads</w:t>
      </w:r>
      <w:bookmarkEnd w:id="6"/>
    </w:p>
    <w:p w14:paraId="6F9101C5" w14:textId="77777777" w:rsidR="0096655D" w:rsidRPr="002B2B75" w:rsidRDefault="00BE7FB5" w:rsidP="0096605E">
      <w:pPr>
        <w:pStyle w:val="Default"/>
        <w:spacing w:line="360" w:lineRule="auto"/>
        <w:jc w:val="both"/>
        <w:rPr>
          <w:color w:val="000000" w:themeColor="text1"/>
        </w:rPr>
      </w:pPr>
      <w:r w:rsidRPr="002B2B75">
        <w:rPr>
          <w:color w:val="000000" w:themeColor="text1"/>
        </w:rPr>
        <w:t xml:space="preserve">The existing departmental silos in Aether Innovation must be replaced with </w:t>
      </w:r>
      <w:r w:rsidRPr="002B2B75">
        <w:rPr>
          <w:i/>
          <w:color w:val="000000" w:themeColor="text1"/>
        </w:rPr>
        <w:t>‘networked structures’</w:t>
      </w:r>
      <w:r w:rsidRPr="002B2B75">
        <w:rPr>
          <w:color w:val="000000" w:themeColor="text1"/>
        </w:rPr>
        <w:t xml:space="preserve">. </w:t>
      </w:r>
      <w:r w:rsidR="00105276" w:rsidRPr="002B2B75">
        <w:rPr>
          <w:color w:val="000000" w:themeColor="text1"/>
        </w:rPr>
        <w:t>The company can aim at creating a ‘</w:t>
      </w:r>
      <w:r w:rsidR="00105276" w:rsidRPr="002B2B75">
        <w:rPr>
          <w:i/>
          <w:color w:val="000000" w:themeColor="text1"/>
        </w:rPr>
        <w:t>customer-centric squad</w:t>
      </w:r>
      <w:r w:rsidR="009233BF" w:rsidRPr="002B2B75">
        <w:rPr>
          <w:i/>
          <w:color w:val="000000" w:themeColor="text1"/>
        </w:rPr>
        <w:t xml:space="preserve"> or team</w:t>
      </w:r>
      <w:r w:rsidR="00105276" w:rsidRPr="002B2B75">
        <w:rPr>
          <w:i/>
          <w:color w:val="000000" w:themeColor="text1"/>
        </w:rPr>
        <w:t>’</w:t>
      </w:r>
      <w:r w:rsidR="00105276" w:rsidRPr="002B2B75">
        <w:rPr>
          <w:color w:val="000000" w:themeColor="text1"/>
        </w:rPr>
        <w:t xml:space="preserve"> that can focus on R&amp;D, sales as well as customer success leads. Providing end-to-end ownership of a customer segment, to these </w:t>
      </w:r>
      <w:r w:rsidR="00E45201" w:rsidRPr="002B2B75">
        <w:rPr>
          <w:color w:val="000000" w:themeColor="text1"/>
        </w:rPr>
        <w:t>teams</w:t>
      </w:r>
      <w:r w:rsidR="00105276" w:rsidRPr="002B2B75">
        <w:rPr>
          <w:color w:val="000000" w:themeColor="text1"/>
        </w:rPr>
        <w:t xml:space="preserve"> can assist Aether Innovation in ensuring that those building the product are directly exposed to the ‘falling consumer satisfaction’ feedback. </w:t>
      </w:r>
      <w:r w:rsidR="00E45201" w:rsidRPr="002B2B75">
        <w:rPr>
          <w:color w:val="000000" w:themeColor="text1"/>
        </w:rPr>
        <w:t xml:space="preserve">As mentioned by Roze (2024), customer-centric strategy is effective in understanding the wants, needs, and preferences of consumers resulting in hyper-tailored solutions, cultivating loyalty, and enhancing customer satisfaction level. </w:t>
      </w:r>
      <w:r w:rsidR="00F60B73" w:rsidRPr="002B2B75">
        <w:rPr>
          <w:color w:val="000000" w:themeColor="text1"/>
        </w:rPr>
        <w:t xml:space="preserve">On </w:t>
      </w:r>
      <w:r w:rsidR="00F906DC" w:rsidRPr="002B2B75">
        <w:rPr>
          <w:color w:val="000000" w:themeColor="text1"/>
        </w:rPr>
        <w:t>the other hand</w:t>
      </w:r>
      <w:r w:rsidR="00E75974" w:rsidRPr="002B2B75">
        <w:rPr>
          <w:color w:val="000000" w:themeColor="text1"/>
        </w:rPr>
        <w:t>,</w:t>
      </w:r>
      <w:r w:rsidR="00F906DC" w:rsidRPr="002B2B75">
        <w:rPr>
          <w:color w:val="000000" w:themeColor="text1"/>
        </w:rPr>
        <w:t xml:space="preserve"> Conway (2023), </w:t>
      </w:r>
      <w:r w:rsidR="00F60B73" w:rsidRPr="002B2B75">
        <w:rPr>
          <w:color w:val="000000" w:themeColor="text1"/>
        </w:rPr>
        <w:t>states that interaction with consumers assist workers in understanding customers and identify issues, as every employee has an</w:t>
      </w:r>
      <w:r w:rsidR="00190ACE" w:rsidRPr="002B2B75">
        <w:rPr>
          <w:color w:val="000000" w:themeColor="text1"/>
        </w:rPr>
        <w:t xml:space="preserve"> impact on customer experience. For instance, Apple regularly gathered customer feedback and makes iterati</w:t>
      </w:r>
      <w:r w:rsidR="003E162C" w:rsidRPr="002B2B75">
        <w:rPr>
          <w:color w:val="000000" w:themeColor="text1"/>
        </w:rPr>
        <w:t>ve improvements in its products</w:t>
      </w:r>
      <w:r w:rsidR="00E46AA0" w:rsidRPr="002B2B75">
        <w:rPr>
          <w:color w:val="000000" w:themeColor="text1"/>
        </w:rPr>
        <w:t xml:space="preserve"> (Renascence, 2024)</w:t>
      </w:r>
      <w:r w:rsidR="003E162C" w:rsidRPr="002B2B75">
        <w:rPr>
          <w:color w:val="000000" w:themeColor="text1"/>
        </w:rPr>
        <w:t>. The company focuses on addressing the real needs and pain points of customers resulting in improved user loyalty and satisfaction</w:t>
      </w:r>
      <w:r w:rsidR="00E46AA0" w:rsidRPr="002B2B75">
        <w:rPr>
          <w:color w:val="000000" w:themeColor="text1"/>
        </w:rPr>
        <w:t xml:space="preserve"> as well as maintaining over 90% customer retention </w:t>
      </w:r>
      <w:r w:rsidR="00017698" w:rsidRPr="002B2B75">
        <w:rPr>
          <w:color w:val="000000" w:themeColor="text1"/>
        </w:rPr>
        <w:t>(</w:t>
      </w:r>
      <w:r w:rsidR="00E46AA0" w:rsidRPr="002B2B75">
        <w:rPr>
          <w:color w:val="000000" w:themeColor="text1"/>
        </w:rPr>
        <w:t>Lee, 2025</w:t>
      </w:r>
      <w:r w:rsidR="00017698" w:rsidRPr="002B2B75">
        <w:rPr>
          <w:color w:val="000000" w:themeColor="text1"/>
        </w:rPr>
        <w:t>)</w:t>
      </w:r>
      <w:r w:rsidR="003E162C" w:rsidRPr="002B2B75">
        <w:rPr>
          <w:color w:val="000000" w:themeColor="text1"/>
        </w:rPr>
        <w:t xml:space="preserve">. </w:t>
      </w:r>
    </w:p>
    <w:p w14:paraId="28FDE89D" w14:textId="77777777" w:rsidR="00E46AA0" w:rsidRPr="002B2B75" w:rsidRDefault="002362E0" w:rsidP="0096605E">
      <w:pPr>
        <w:pStyle w:val="Default"/>
        <w:spacing w:line="360" w:lineRule="auto"/>
        <w:jc w:val="center"/>
        <w:rPr>
          <w:color w:val="000000" w:themeColor="text1"/>
        </w:rPr>
      </w:pPr>
      <w:r w:rsidRPr="002B2B75">
        <w:rPr>
          <w:noProof/>
          <w:color w:val="000000" w:themeColor="text1"/>
          <w:lang w:eastAsia="en-IN"/>
        </w:rPr>
        <w:lastRenderedPageBreak/>
        <w:drawing>
          <wp:inline distT="0" distB="0" distL="0" distR="0" wp14:anchorId="362C42C7" wp14:editId="68B96515">
            <wp:extent cx="4122007" cy="2304751"/>
            <wp:effectExtent l="0" t="0" r="0" b="635"/>
            <wp:docPr id="5" name="Picture 5" descr="Customer Retention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tomer Retention Rat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1103" b="14326"/>
                    <a:stretch/>
                  </pic:blipFill>
                  <pic:spPr bwMode="auto">
                    <a:xfrm>
                      <a:off x="0" y="0"/>
                      <a:ext cx="4133199" cy="2311009"/>
                    </a:xfrm>
                    <a:prstGeom prst="rect">
                      <a:avLst/>
                    </a:prstGeom>
                    <a:noFill/>
                    <a:ln>
                      <a:noFill/>
                    </a:ln>
                    <a:extLst>
                      <a:ext uri="{53640926-AAD7-44D8-BBD7-CCE9431645EC}">
                        <a14:shadowObscured xmlns:a14="http://schemas.microsoft.com/office/drawing/2010/main"/>
                      </a:ext>
                    </a:extLst>
                  </pic:spPr>
                </pic:pic>
              </a:graphicData>
            </a:graphic>
          </wp:inline>
        </w:drawing>
      </w:r>
    </w:p>
    <w:p w14:paraId="2FD1A73A" w14:textId="77777777" w:rsidR="002362E0" w:rsidRPr="002B2B75" w:rsidRDefault="002362E0" w:rsidP="0096605E">
      <w:pPr>
        <w:pStyle w:val="Default"/>
        <w:spacing w:line="360" w:lineRule="auto"/>
        <w:jc w:val="center"/>
        <w:rPr>
          <w:b/>
          <w:color w:val="000000" w:themeColor="text1"/>
        </w:rPr>
      </w:pPr>
      <w:r w:rsidRPr="002B2B75">
        <w:rPr>
          <w:b/>
          <w:color w:val="000000" w:themeColor="text1"/>
        </w:rPr>
        <w:t>Figure 5: Customer retention rate of Apple</w:t>
      </w:r>
    </w:p>
    <w:p w14:paraId="19092DE5" w14:textId="77777777" w:rsidR="00B06CEB" w:rsidRPr="002B2B75" w:rsidRDefault="002362E0" w:rsidP="0096605E">
      <w:pPr>
        <w:pStyle w:val="Default"/>
        <w:spacing w:line="360" w:lineRule="auto"/>
        <w:jc w:val="center"/>
        <w:rPr>
          <w:color w:val="000000" w:themeColor="text1"/>
        </w:rPr>
      </w:pPr>
      <w:r w:rsidRPr="002B2B75">
        <w:rPr>
          <w:color w:val="000000" w:themeColor="text1"/>
        </w:rPr>
        <w:t>(Source: Lee, 2025)</w:t>
      </w:r>
    </w:p>
    <w:p w14:paraId="10326B28" w14:textId="77777777" w:rsidR="00A875EF" w:rsidRPr="002B2B75" w:rsidRDefault="00110977" w:rsidP="0096605E">
      <w:pPr>
        <w:pStyle w:val="Heading2"/>
        <w:rPr>
          <w:color w:val="000000" w:themeColor="text1"/>
        </w:rPr>
      </w:pPr>
      <w:bookmarkStart w:id="7" w:name="_Toc224410587"/>
      <w:r w:rsidRPr="002B2B75">
        <w:rPr>
          <w:color w:val="000000" w:themeColor="text1"/>
        </w:rPr>
        <w:t>Proposing</w:t>
      </w:r>
      <w:r w:rsidR="00A875EF" w:rsidRPr="002B2B75">
        <w:rPr>
          <w:color w:val="000000" w:themeColor="text1"/>
        </w:rPr>
        <w:t xml:space="preserve"> a Future of Work model (hybrid/remote) that support</w:t>
      </w:r>
      <w:r w:rsidRPr="002B2B75">
        <w:rPr>
          <w:color w:val="000000" w:themeColor="text1"/>
        </w:rPr>
        <w:t>s collaboration and creativity</w:t>
      </w:r>
      <w:bookmarkEnd w:id="7"/>
    </w:p>
    <w:p w14:paraId="7945A383" w14:textId="77777777" w:rsidR="00110977" w:rsidRPr="002B2B75" w:rsidRDefault="00661661"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Increasing turnover of Aether Innovation signifies that the current work-life integration is failing. </w:t>
      </w:r>
      <w:r w:rsidR="00A44FA5" w:rsidRPr="002B2B75">
        <w:rPr>
          <w:rFonts w:ascii="Arial" w:hAnsi="Arial" w:cs="Arial"/>
          <w:color w:val="000000" w:themeColor="text1"/>
          <w:sz w:val="24"/>
          <w:szCs w:val="24"/>
        </w:rPr>
        <w:t>As</w:t>
      </w:r>
      <w:r w:rsidR="00CB73B8" w:rsidRPr="002B2B75">
        <w:rPr>
          <w:rFonts w:ascii="Arial" w:hAnsi="Arial" w:cs="Arial"/>
          <w:color w:val="000000" w:themeColor="text1"/>
          <w:sz w:val="24"/>
          <w:szCs w:val="24"/>
        </w:rPr>
        <w:t xml:space="preserve"> MWAKIBETE (2023),</w:t>
      </w:r>
      <w:r w:rsidR="00A44FA5" w:rsidRPr="002B2B75">
        <w:rPr>
          <w:rFonts w:ascii="Arial" w:hAnsi="Arial" w:cs="Arial"/>
          <w:color w:val="000000" w:themeColor="text1"/>
          <w:sz w:val="24"/>
          <w:szCs w:val="24"/>
        </w:rPr>
        <w:t xml:space="preserve"> states that </w:t>
      </w:r>
      <w:r w:rsidR="00556EBC" w:rsidRPr="002B2B75">
        <w:rPr>
          <w:rFonts w:ascii="Arial" w:hAnsi="Arial" w:cs="Arial"/>
          <w:color w:val="000000" w:themeColor="text1"/>
          <w:sz w:val="24"/>
          <w:szCs w:val="24"/>
        </w:rPr>
        <w:t>issue regarding</w:t>
      </w:r>
      <w:r w:rsidR="00A44FA5" w:rsidRPr="002B2B75">
        <w:rPr>
          <w:rFonts w:ascii="Arial" w:hAnsi="Arial" w:cs="Arial"/>
          <w:color w:val="000000" w:themeColor="text1"/>
          <w:sz w:val="24"/>
          <w:szCs w:val="24"/>
        </w:rPr>
        <w:t xml:space="preserve"> work-life </w:t>
      </w:r>
      <w:r w:rsidR="00556EBC" w:rsidRPr="002B2B75">
        <w:rPr>
          <w:rFonts w:ascii="Arial" w:hAnsi="Arial" w:cs="Arial"/>
          <w:color w:val="000000" w:themeColor="text1"/>
          <w:sz w:val="24"/>
          <w:szCs w:val="24"/>
        </w:rPr>
        <w:t xml:space="preserve">balance can influence attrition and turnover. </w:t>
      </w:r>
      <w:r w:rsidR="006C7E52" w:rsidRPr="002B2B75">
        <w:rPr>
          <w:rFonts w:ascii="Arial" w:hAnsi="Arial" w:cs="Arial"/>
          <w:color w:val="000000" w:themeColor="text1"/>
          <w:sz w:val="24"/>
          <w:szCs w:val="24"/>
        </w:rPr>
        <w:t>About 60% of IT professionals stated that lack of work-life balance is a key reason for leaving their current job</w:t>
      </w:r>
      <w:r w:rsidR="002B2605" w:rsidRPr="002B2B75">
        <w:rPr>
          <w:rFonts w:ascii="Arial" w:hAnsi="Arial" w:cs="Arial"/>
          <w:color w:val="000000" w:themeColor="text1"/>
          <w:sz w:val="24"/>
          <w:szCs w:val="24"/>
        </w:rPr>
        <w:t xml:space="preserve"> (</w:t>
      </w:r>
      <w:proofErr w:type="spellStart"/>
      <w:r w:rsidR="002B2605" w:rsidRPr="002B2B75">
        <w:rPr>
          <w:rFonts w:ascii="Arial" w:hAnsi="Arial" w:cs="Arial"/>
          <w:color w:val="000000" w:themeColor="text1"/>
          <w:sz w:val="24"/>
          <w:szCs w:val="24"/>
        </w:rPr>
        <w:t>Vagale</w:t>
      </w:r>
      <w:proofErr w:type="spellEnd"/>
      <w:r w:rsidR="002B2605" w:rsidRPr="002B2B75">
        <w:rPr>
          <w:rFonts w:ascii="Arial" w:hAnsi="Arial" w:cs="Arial"/>
          <w:color w:val="000000" w:themeColor="text1"/>
          <w:sz w:val="24"/>
          <w:szCs w:val="24"/>
        </w:rPr>
        <w:t>, 2024)</w:t>
      </w:r>
      <w:r w:rsidR="006C7E52" w:rsidRPr="002B2B75">
        <w:rPr>
          <w:rFonts w:ascii="Arial" w:hAnsi="Arial" w:cs="Arial"/>
          <w:color w:val="000000" w:themeColor="text1"/>
          <w:sz w:val="24"/>
          <w:szCs w:val="24"/>
        </w:rPr>
        <w:t xml:space="preserve">. </w:t>
      </w:r>
      <w:r w:rsidR="00BF7E93" w:rsidRPr="002B2B75">
        <w:rPr>
          <w:rFonts w:ascii="Arial" w:hAnsi="Arial" w:cs="Arial"/>
          <w:color w:val="000000" w:themeColor="text1"/>
          <w:sz w:val="24"/>
          <w:szCs w:val="24"/>
        </w:rPr>
        <w:t xml:space="preserve">Hence, the introduction of a </w:t>
      </w:r>
      <w:r w:rsidR="00BF7E93" w:rsidRPr="002B2B75">
        <w:rPr>
          <w:rFonts w:ascii="Arial" w:hAnsi="Arial" w:cs="Arial"/>
          <w:i/>
          <w:color w:val="000000" w:themeColor="text1"/>
          <w:sz w:val="24"/>
          <w:szCs w:val="24"/>
        </w:rPr>
        <w:t>‘3-2-intentional’</w:t>
      </w:r>
      <w:r w:rsidR="00BF7E93" w:rsidRPr="002B2B75">
        <w:rPr>
          <w:rFonts w:ascii="Arial" w:hAnsi="Arial" w:cs="Arial"/>
          <w:color w:val="000000" w:themeColor="text1"/>
          <w:sz w:val="24"/>
          <w:szCs w:val="24"/>
        </w:rPr>
        <w:t xml:space="preserve"> model in Aether Innovation can assist in aligning the gold standard </w:t>
      </w:r>
      <w:r w:rsidR="00BF7E93" w:rsidRPr="002B2B75">
        <w:rPr>
          <w:rFonts w:ascii="Arial" w:hAnsi="Arial" w:cs="Arial"/>
          <w:i/>
          <w:color w:val="000000" w:themeColor="text1"/>
          <w:sz w:val="24"/>
          <w:szCs w:val="24"/>
        </w:rPr>
        <w:t>‘international hybrid design’</w:t>
      </w:r>
      <w:r w:rsidR="00BF7E93" w:rsidRPr="002B2B75">
        <w:rPr>
          <w:rFonts w:ascii="Arial" w:hAnsi="Arial" w:cs="Arial"/>
          <w:color w:val="000000" w:themeColor="text1"/>
          <w:sz w:val="24"/>
          <w:szCs w:val="24"/>
        </w:rPr>
        <w:t xml:space="preserve">. The </w:t>
      </w:r>
      <w:r w:rsidR="00BF7E93" w:rsidRPr="002B2B75">
        <w:rPr>
          <w:rFonts w:ascii="Arial" w:hAnsi="Arial" w:cs="Arial"/>
          <w:i/>
          <w:color w:val="000000" w:themeColor="text1"/>
          <w:sz w:val="24"/>
          <w:szCs w:val="24"/>
        </w:rPr>
        <w:t xml:space="preserve">‘3-2-intentional’ </w:t>
      </w:r>
      <w:r w:rsidR="00BF7E93" w:rsidRPr="002B2B75">
        <w:rPr>
          <w:rFonts w:ascii="Arial" w:hAnsi="Arial" w:cs="Arial"/>
          <w:color w:val="000000" w:themeColor="text1"/>
          <w:sz w:val="24"/>
          <w:szCs w:val="24"/>
        </w:rPr>
        <w:t xml:space="preserve">model will strategically match task types to the most effective work environment. </w:t>
      </w:r>
    </w:p>
    <w:p w14:paraId="7F9ECB74" w14:textId="77777777" w:rsidR="009C4777" w:rsidRPr="002B2B75" w:rsidRDefault="009C4777" w:rsidP="0096605E">
      <w:pPr>
        <w:pStyle w:val="Heading3"/>
        <w:rPr>
          <w:color w:val="000000" w:themeColor="text1"/>
        </w:rPr>
      </w:pPr>
      <w:bookmarkStart w:id="8" w:name="_Toc224410588"/>
      <w:r w:rsidRPr="002B2B75">
        <w:rPr>
          <w:color w:val="000000" w:themeColor="text1"/>
        </w:rPr>
        <w:t>Task-based allocation</w:t>
      </w:r>
      <w:bookmarkEnd w:id="8"/>
    </w:p>
    <w:p w14:paraId="09F00C84" w14:textId="77777777" w:rsidR="009C4777" w:rsidRPr="002B2B75" w:rsidRDefault="009C4777" w:rsidP="0096605E">
      <w:pPr>
        <w:pStyle w:val="ListParagraph"/>
        <w:numPr>
          <w:ilvl w:val="0"/>
          <w:numId w:val="5"/>
        </w:numPr>
        <w:spacing w:line="360" w:lineRule="auto"/>
        <w:jc w:val="both"/>
        <w:rPr>
          <w:rFonts w:ascii="Arial" w:hAnsi="Arial" w:cs="Arial"/>
          <w:b/>
          <w:i/>
          <w:color w:val="000000" w:themeColor="text1"/>
          <w:sz w:val="24"/>
          <w:szCs w:val="24"/>
        </w:rPr>
      </w:pPr>
      <w:r w:rsidRPr="002B2B75">
        <w:rPr>
          <w:rFonts w:ascii="Arial" w:hAnsi="Arial" w:cs="Arial"/>
          <w:b/>
          <w:i/>
          <w:color w:val="000000" w:themeColor="text1"/>
          <w:sz w:val="24"/>
          <w:szCs w:val="24"/>
        </w:rPr>
        <w:t xml:space="preserve">3 days remote (deep focus): </w:t>
      </w:r>
      <w:r w:rsidR="00BF06ED" w:rsidRPr="002B2B75">
        <w:rPr>
          <w:rFonts w:ascii="Arial" w:hAnsi="Arial" w:cs="Arial"/>
          <w:color w:val="000000" w:themeColor="text1"/>
          <w:sz w:val="24"/>
          <w:szCs w:val="24"/>
        </w:rPr>
        <w:t>This can consists of ‘deep work’ such as coding and analysis. Remote work is effective in minimising digital exhaustion and office-based interruptions. As remote workers save about 62 hours per year by reducing the downtime that occurs after interruptions</w:t>
      </w:r>
      <w:r w:rsidR="005B21BF" w:rsidRPr="002B2B75">
        <w:rPr>
          <w:rFonts w:ascii="Arial" w:hAnsi="Arial" w:cs="Arial"/>
          <w:color w:val="000000" w:themeColor="text1"/>
          <w:sz w:val="24"/>
          <w:szCs w:val="24"/>
        </w:rPr>
        <w:t xml:space="preserve"> as they spend 60% of week on ‘focus time’ in comparison to 50% for in-office teams (Crist, 2024)</w:t>
      </w:r>
      <w:r w:rsidR="00BF06ED" w:rsidRPr="002B2B75">
        <w:rPr>
          <w:rFonts w:ascii="Arial" w:hAnsi="Arial" w:cs="Arial"/>
          <w:color w:val="000000" w:themeColor="text1"/>
          <w:sz w:val="24"/>
          <w:szCs w:val="24"/>
        </w:rPr>
        <w:t>.</w:t>
      </w:r>
    </w:p>
    <w:p w14:paraId="591CE2AB" w14:textId="77777777" w:rsidR="00BF06ED" w:rsidRPr="002B2B75" w:rsidRDefault="00FB39CF" w:rsidP="0096605E">
      <w:pPr>
        <w:pStyle w:val="ListParagraph"/>
        <w:numPr>
          <w:ilvl w:val="0"/>
          <w:numId w:val="5"/>
        </w:numPr>
        <w:spacing w:line="360" w:lineRule="auto"/>
        <w:jc w:val="both"/>
        <w:rPr>
          <w:rFonts w:ascii="Arial" w:hAnsi="Arial" w:cs="Arial"/>
          <w:i/>
          <w:color w:val="000000" w:themeColor="text1"/>
          <w:sz w:val="24"/>
          <w:szCs w:val="24"/>
        </w:rPr>
      </w:pPr>
      <w:r w:rsidRPr="002B2B75">
        <w:rPr>
          <w:rFonts w:ascii="Arial" w:hAnsi="Arial" w:cs="Arial"/>
          <w:b/>
          <w:i/>
          <w:color w:val="000000" w:themeColor="text1"/>
          <w:sz w:val="24"/>
          <w:szCs w:val="24"/>
        </w:rPr>
        <w:t>2-days office (</w:t>
      </w:r>
      <w:r w:rsidR="00B228E4" w:rsidRPr="002B2B75">
        <w:rPr>
          <w:rFonts w:ascii="Arial" w:hAnsi="Arial" w:cs="Arial"/>
          <w:b/>
          <w:i/>
          <w:color w:val="000000" w:themeColor="text1"/>
          <w:sz w:val="24"/>
          <w:szCs w:val="24"/>
        </w:rPr>
        <w:t>collaboration</w:t>
      </w:r>
      <w:r w:rsidRPr="002B2B75">
        <w:rPr>
          <w:rFonts w:ascii="Arial" w:hAnsi="Arial" w:cs="Arial"/>
          <w:b/>
          <w:i/>
          <w:color w:val="000000" w:themeColor="text1"/>
          <w:sz w:val="24"/>
          <w:szCs w:val="24"/>
        </w:rPr>
        <w:t xml:space="preserve"> hub): </w:t>
      </w:r>
      <w:r w:rsidR="003A67DE" w:rsidRPr="002B2B75">
        <w:rPr>
          <w:rFonts w:ascii="Arial" w:hAnsi="Arial" w:cs="Arial"/>
          <w:color w:val="000000" w:themeColor="text1"/>
          <w:sz w:val="24"/>
          <w:szCs w:val="24"/>
        </w:rPr>
        <w:t xml:space="preserve">This can consists of high-touch- activities such as co-creation, innovation sprints, and mentoring. </w:t>
      </w:r>
    </w:p>
    <w:p w14:paraId="4430953C" w14:textId="77777777" w:rsidR="00325937" w:rsidRPr="002B2B75" w:rsidRDefault="00325937" w:rsidP="0096605E">
      <w:pPr>
        <w:pStyle w:val="Heading3"/>
        <w:rPr>
          <w:color w:val="000000" w:themeColor="text1"/>
        </w:rPr>
      </w:pPr>
      <w:bookmarkStart w:id="9" w:name="_Toc224410589"/>
      <w:r w:rsidRPr="002B2B75">
        <w:rPr>
          <w:color w:val="000000" w:themeColor="text1"/>
        </w:rPr>
        <w:t>Protecting wellbeing and focus</w:t>
      </w:r>
      <w:bookmarkEnd w:id="9"/>
    </w:p>
    <w:p w14:paraId="16D9F3D8" w14:textId="77777777" w:rsidR="00325937" w:rsidRPr="002B2B75" w:rsidRDefault="0030114C"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The company can also focus on implementing ‘meeting-free focus time’ as well as ‘right to disconnect’ policies. About 49.2% of professionals do not understand their </w:t>
      </w:r>
      <w:r w:rsidRPr="002B2B75">
        <w:rPr>
          <w:rFonts w:ascii="Arial" w:hAnsi="Arial" w:cs="Arial"/>
          <w:color w:val="000000" w:themeColor="text1"/>
          <w:sz w:val="24"/>
          <w:szCs w:val="24"/>
        </w:rPr>
        <w:lastRenderedPageBreak/>
        <w:t xml:space="preserve">company’s plan for hybrid work, indicating lack of effective communication (Tsipursky, 2023). </w:t>
      </w:r>
      <w:r w:rsidR="00BB49F0" w:rsidRPr="002B2B75">
        <w:rPr>
          <w:rFonts w:ascii="Arial" w:hAnsi="Arial" w:cs="Arial"/>
          <w:color w:val="000000" w:themeColor="text1"/>
          <w:sz w:val="24"/>
          <w:szCs w:val="24"/>
        </w:rPr>
        <w:t>Adoption of asynchronous communication as the default is effective in hybrid model</w:t>
      </w:r>
      <w:r w:rsidR="00EB29BA" w:rsidRPr="002B2B75">
        <w:rPr>
          <w:rFonts w:ascii="Arial" w:hAnsi="Arial" w:cs="Arial"/>
          <w:color w:val="000000" w:themeColor="text1"/>
          <w:sz w:val="24"/>
          <w:szCs w:val="24"/>
        </w:rPr>
        <w:t xml:space="preserve"> (</w:t>
      </w:r>
      <w:proofErr w:type="spellStart"/>
      <w:r w:rsidR="00EB29BA" w:rsidRPr="002B2B75">
        <w:rPr>
          <w:rFonts w:ascii="Arial" w:hAnsi="Arial" w:cs="Arial"/>
          <w:color w:val="000000" w:themeColor="text1"/>
          <w:sz w:val="24"/>
          <w:szCs w:val="24"/>
          <w:shd w:val="clear" w:color="auto" w:fill="FFFFFF"/>
        </w:rPr>
        <w:t>Buła</w:t>
      </w:r>
      <w:proofErr w:type="spellEnd"/>
      <w:r w:rsidR="00EB29BA" w:rsidRPr="002B2B75">
        <w:rPr>
          <w:rFonts w:ascii="Arial" w:hAnsi="Arial" w:cs="Arial"/>
          <w:color w:val="000000" w:themeColor="text1"/>
          <w:sz w:val="24"/>
          <w:szCs w:val="24"/>
          <w:shd w:val="clear" w:color="auto" w:fill="FFFFFF"/>
        </w:rPr>
        <w:t xml:space="preserve">, Thompson, and </w:t>
      </w:r>
      <w:proofErr w:type="spellStart"/>
      <w:r w:rsidR="00EB29BA" w:rsidRPr="002B2B75">
        <w:rPr>
          <w:rFonts w:ascii="Arial" w:hAnsi="Arial" w:cs="Arial"/>
          <w:color w:val="000000" w:themeColor="text1"/>
          <w:sz w:val="24"/>
          <w:szCs w:val="24"/>
          <w:shd w:val="clear" w:color="auto" w:fill="FFFFFF"/>
        </w:rPr>
        <w:t>Żak</w:t>
      </w:r>
      <w:proofErr w:type="spellEnd"/>
      <w:r w:rsidR="00EB29BA" w:rsidRPr="002B2B75">
        <w:rPr>
          <w:rFonts w:ascii="Arial" w:hAnsi="Arial" w:cs="Arial"/>
          <w:color w:val="000000" w:themeColor="text1"/>
          <w:sz w:val="24"/>
          <w:szCs w:val="24"/>
          <w:shd w:val="clear" w:color="auto" w:fill="FFFFFF"/>
        </w:rPr>
        <w:t>, 2024)</w:t>
      </w:r>
      <w:r w:rsidR="00BB49F0" w:rsidRPr="002B2B75">
        <w:rPr>
          <w:rFonts w:ascii="Arial" w:hAnsi="Arial" w:cs="Arial"/>
          <w:color w:val="000000" w:themeColor="text1"/>
          <w:sz w:val="24"/>
          <w:szCs w:val="24"/>
        </w:rPr>
        <w:t xml:space="preserve">. On the other hand, reserving synchronous meetings for creative strategy can be beneficial for Aether Innovation. </w:t>
      </w:r>
      <w:r w:rsidR="0094564B" w:rsidRPr="002B2B75">
        <w:rPr>
          <w:rFonts w:ascii="Arial" w:hAnsi="Arial" w:cs="Arial"/>
          <w:color w:val="000000" w:themeColor="text1"/>
          <w:sz w:val="24"/>
          <w:szCs w:val="24"/>
        </w:rPr>
        <w:t xml:space="preserve">For instance, </w:t>
      </w:r>
      <w:proofErr w:type="spellStart"/>
      <w:r w:rsidR="0094564B" w:rsidRPr="002B2B75">
        <w:rPr>
          <w:rFonts w:ascii="Arial" w:hAnsi="Arial" w:cs="Arial"/>
          <w:color w:val="000000" w:themeColor="text1"/>
          <w:sz w:val="24"/>
          <w:szCs w:val="24"/>
        </w:rPr>
        <w:t>Doist</w:t>
      </w:r>
      <w:proofErr w:type="spellEnd"/>
      <w:r w:rsidR="0094564B" w:rsidRPr="002B2B75">
        <w:rPr>
          <w:rFonts w:ascii="Arial" w:hAnsi="Arial" w:cs="Arial"/>
          <w:color w:val="000000" w:themeColor="text1"/>
          <w:sz w:val="24"/>
          <w:szCs w:val="24"/>
        </w:rPr>
        <w:t xml:space="preserve"> developed ‘Twist’ to make </w:t>
      </w:r>
      <w:r w:rsidR="00C746AD" w:rsidRPr="002B2B75">
        <w:rPr>
          <w:rFonts w:ascii="Arial" w:hAnsi="Arial" w:cs="Arial"/>
          <w:color w:val="000000" w:themeColor="text1"/>
          <w:sz w:val="24"/>
          <w:szCs w:val="24"/>
        </w:rPr>
        <w:t xml:space="preserve">asynchronous </w:t>
      </w:r>
      <w:r w:rsidR="0094564B" w:rsidRPr="002B2B75">
        <w:rPr>
          <w:rFonts w:ascii="Arial" w:hAnsi="Arial" w:cs="Arial"/>
          <w:color w:val="000000" w:themeColor="text1"/>
          <w:sz w:val="24"/>
          <w:szCs w:val="24"/>
        </w:rPr>
        <w:t>communication its default, and this has assisted in improving employee productivity level</w:t>
      </w:r>
      <w:r w:rsidR="00C746AD" w:rsidRPr="002B2B75">
        <w:rPr>
          <w:rFonts w:ascii="Arial" w:hAnsi="Arial" w:cs="Arial"/>
          <w:color w:val="000000" w:themeColor="text1"/>
          <w:sz w:val="24"/>
          <w:szCs w:val="24"/>
        </w:rPr>
        <w:t xml:space="preserve"> (</w:t>
      </w:r>
      <w:proofErr w:type="spellStart"/>
      <w:r w:rsidR="00C746AD" w:rsidRPr="002B2B75">
        <w:rPr>
          <w:rFonts w:ascii="Arial" w:hAnsi="Arial" w:cs="Arial"/>
          <w:color w:val="000000" w:themeColor="text1"/>
          <w:sz w:val="24"/>
          <w:szCs w:val="24"/>
        </w:rPr>
        <w:t>Purbasari</w:t>
      </w:r>
      <w:proofErr w:type="spellEnd"/>
      <w:r w:rsidR="00C746AD" w:rsidRPr="002B2B75">
        <w:rPr>
          <w:rFonts w:ascii="Arial" w:hAnsi="Arial" w:cs="Arial"/>
          <w:color w:val="000000" w:themeColor="text1"/>
          <w:sz w:val="24"/>
          <w:szCs w:val="24"/>
        </w:rPr>
        <w:t>, 2021)</w:t>
      </w:r>
      <w:r w:rsidR="0094564B" w:rsidRPr="002B2B75">
        <w:rPr>
          <w:rFonts w:ascii="Arial" w:hAnsi="Arial" w:cs="Arial"/>
          <w:color w:val="000000" w:themeColor="text1"/>
          <w:sz w:val="24"/>
          <w:szCs w:val="24"/>
        </w:rPr>
        <w:t xml:space="preserve">. </w:t>
      </w:r>
    </w:p>
    <w:p w14:paraId="426C5F2A" w14:textId="77777777" w:rsidR="000D7555" w:rsidRPr="002B2B75" w:rsidRDefault="000D7555" w:rsidP="0096605E">
      <w:pPr>
        <w:pStyle w:val="Heading3"/>
        <w:numPr>
          <w:ilvl w:val="0"/>
          <w:numId w:val="0"/>
        </w:numPr>
        <w:ind w:left="360" w:hanging="360"/>
        <w:rPr>
          <w:color w:val="000000" w:themeColor="text1"/>
        </w:rPr>
      </w:pPr>
      <w:bookmarkStart w:id="10" w:name="_Toc224410590"/>
      <w:r w:rsidRPr="002B2B75">
        <w:rPr>
          <w:color w:val="000000" w:themeColor="text1"/>
        </w:rPr>
        <w:t>4.3 Hub-and-spoke organisational design</w:t>
      </w:r>
      <w:bookmarkEnd w:id="10"/>
    </w:p>
    <w:p w14:paraId="528BA2DA" w14:textId="77777777" w:rsidR="000D7555" w:rsidRPr="002B2B75" w:rsidRDefault="000D7555"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This model utilises a central hub for cultural immersion while supporting home spokes with ergonomic stipends</w:t>
      </w:r>
      <w:r w:rsidR="0043431D" w:rsidRPr="002B2B75">
        <w:rPr>
          <w:rFonts w:ascii="Arial" w:hAnsi="Arial" w:cs="Arial"/>
          <w:color w:val="000000" w:themeColor="text1"/>
          <w:sz w:val="24"/>
          <w:szCs w:val="24"/>
        </w:rPr>
        <w:t xml:space="preserve"> (</w:t>
      </w:r>
      <w:proofErr w:type="spellStart"/>
      <w:r w:rsidR="0043431D" w:rsidRPr="002B2B75">
        <w:rPr>
          <w:rFonts w:ascii="Arial" w:hAnsi="Arial" w:cs="Arial"/>
          <w:color w:val="000000" w:themeColor="text1"/>
          <w:sz w:val="24"/>
          <w:szCs w:val="24"/>
          <w:shd w:val="clear" w:color="auto" w:fill="FFFFFF"/>
        </w:rPr>
        <w:t>Anjna</w:t>
      </w:r>
      <w:r w:rsidR="0043431D" w:rsidRPr="002B2B75">
        <w:rPr>
          <w:rFonts w:ascii="Arial" w:hAnsi="Arial" w:cs="Arial"/>
          <w:i/>
          <w:color w:val="000000" w:themeColor="text1"/>
          <w:sz w:val="24"/>
          <w:szCs w:val="24"/>
        </w:rPr>
        <w:t>et</w:t>
      </w:r>
      <w:proofErr w:type="spellEnd"/>
      <w:r w:rsidR="0043431D" w:rsidRPr="002B2B75">
        <w:rPr>
          <w:rFonts w:ascii="Arial" w:hAnsi="Arial" w:cs="Arial"/>
          <w:i/>
          <w:color w:val="000000" w:themeColor="text1"/>
          <w:sz w:val="24"/>
          <w:szCs w:val="24"/>
        </w:rPr>
        <w:t xml:space="preserve"> al., </w:t>
      </w:r>
      <w:r w:rsidR="0043431D" w:rsidRPr="002B2B75">
        <w:rPr>
          <w:rFonts w:ascii="Arial" w:hAnsi="Arial" w:cs="Arial"/>
          <w:color w:val="000000" w:themeColor="text1"/>
          <w:sz w:val="24"/>
          <w:szCs w:val="24"/>
        </w:rPr>
        <w:t>2025)</w:t>
      </w:r>
      <w:r w:rsidRPr="002B2B75">
        <w:rPr>
          <w:rFonts w:ascii="Arial" w:hAnsi="Arial" w:cs="Arial"/>
          <w:color w:val="000000" w:themeColor="text1"/>
          <w:sz w:val="24"/>
          <w:szCs w:val="24"/>
        </w:rPr>
        <w:t>.</w:t>
      </w:r>
      <w:r w:rsidR="0043431D" w:rsidRPr="002B2B75">
        <w:rPr>
          <w:rFonts w:ascii="Arial" w:hAnsi="Arial" w:cs="Arial"/>
          <w:color w:val="000000" w:themeColor="text1"/>
          <w:sz w:val="24"/>
          <w:szCs w:val="24"/>
        </w:rPr>
        <w:t xml:space="preserve">This structure is effective in boosting efficiency, reducing costs as well as improving scalability by </w:t>
      </w:r>
      <w:r w:rsidR="00ED275D" w:rsidRPr="002B2B75">
        <w:rPr>
          <w:rFonts w:ascii="Arial" w:hAnsi="Arial" w:cs="Arial"/>
          <w:color w:val="000000" w:themeColor="text1"/>
          <w:sz w:val="24"/>
          <w:szCs w:val="24"/>
        </w:rPr>
        <w:t>centralising</w:t>
      </w:r>
      <w:r w:rsidR="0043431D" w:rsidRPr="002B2B75">
        <w:rPr>
          <w:rFonts w:ascii="Arial" w:hAnsi="Arial" w:cs="Arial"/>
          <w:color w:val="000000" w:themeColor="text1"/>
          <w:sz w:val="24"/>
          <w:szCs w:val="24"/>
        </w:rPr>
        <w:t xml:space="preserve"> core functions.</w:t>
      </w:r>
    </w:p>
    <w:p w14:paraId="51F361CE" w14:textId="77777777" w:rsidR="00ED275D" w:rsidRPr="002B2B75" w:rsidRDefault="0096605E" w:rsidP="0096605E">
      <w:pPr>
        <w:pStyle w:val="Heading3"/>
        <w:numPr>
          <w:ilvl w:val="0"/>
          <w:numId w:val="0"/>
        </w:numPr>
        <w:ind w:left="360" w:hanging="360"/>
        <w:rPr>
          <w:color w:val="000000" w:themeColor="text1"/>
        </w:rPr>
      </w:pPr>
      <w:bookmarkStart w:id="11" w:name="_Toc224410591"/>
      <w:r w:rsidRPr="002B2B75">
        <w:rPr>
          <w:color w:val="000000" w:themeColor="text1"/>
        </w:rPr>
        <w:t xml:space="preserve">4.4 </w:t>
      </w:r>
      <w:r w:rsidR="00ED275D" w:rsidRPr="002B2B75">
        <w:rPr>
          <w:color w:val="000000" w:themeColor="text1"/>
        </w:rPr>
        <w:t>Communication rituals</w:t>
      </w:r>
      <w:bookmarkEnd w:id="11"/>
    </w:p>
    <w:p w14:paraId="00FC0929" w14:textId="77777777" w:rsidR="00A1788E" w:rsidRPr="002B2B75" w:rsidRDefault="00ED275D"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Aether Innovation can prevent proximity bias by ensuring that all meeting are remote-first</w:t>
      </w:r>
      <w:r w:rsidR="00B94F3A" w:rsidRPr="002B2B75">
        <w:rPr>
          <w:rFonts w:ascii="Arial" w:hAnsi="Arial" w:cs="Arial"/>
          <w:color w:val="000000" w:themeColor="text1"/>
          <w:sz w:val="24"/>
          <w:szCs w:val="24"/>
        </w:rPr>
        <w:t xml:space="preserve"> (Runyon, 2022)</w:t>
      </w:r>
      <w:r w:rsidRPr="002B2B75">
        <w:rPr>
          <w:rFonts w:ascii="Arial" w:hAnsi="Arial" w:cs="Arial"/>
          <w:color w:val="000000" w:themeColor="text1"/>
          <w:sz w:val="24"/>
          <w:szCs w:val="24"/>
        </w:rPr>
        <w:t xml:space="preserve">. This can assist in ensuring factors such as information symmetry and equitable participation. </w:t>
      </w:r>
      <w:r w:rsidR="004D1C07" w:rsidRPr="002B2B75">
        <w:rPr>
          <w:rFonts w:ascii="Arial" w:hAnsi="Arial" w:cs="Arial"/>
          <w:color w:val="000000" w:themeColor="text1"/>
          <w:sz w:val="24"/>
          <w:szCs w:val="24"/>
        </w:rPr>
        <w:t xml:space="preserve">Ensuring performance reviews are outcome-based can also assist in overcoming this issue. </w:t>
      </w:r>
    </w:p>
    <w:p w14:paraId="5FF81DE5" w14:textId="77777777" w:rsidR="00B94F3A" w:rsidRPr="002B2B75" w:rsidRDefault="00B94F3A" w:rsidP="0096605E">
      <w:pPr>
        <w:pStyle w:val="Heading2"/>
        <w:rPr>
          <w:color w:val="000000" w:themeColor="text1"/>
        </w:rPr>
      </w:pPr>
      <w:bookmarkStart w:id="12" w:name="_Toc224410592"/>
      <w:r w:rsidRPr="002B2B75">
        <w:rPr>
          <w:color w:val="000000" w:themeColor="text1"/>
        </w:rPr>
        <w:t>Motivation and performance: Applying the AMO framework</w:t>
      </w:r>
      <w:bookmarkEnd w:id="12"/>
    </w:p>
    <w:p w14:paraId="4C9FB647" w14:textId="77777777" w:rsidR="00A875EF" w:rsidRPr="002B2B75" w:rsidRDefault="00B94F3A"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Aether Innovation can ensure that the strategies drives performance through the application of the AMO framework. As per this framework, performance is a function of ability, motivation as well as opportunity (</w:t>
      </w:r>
      <w:r w:rsidRPr="002B2B75">
        <w:rPr>
          <w:rFonts w:ascii="Arial" w:hAnsi="Arial" w:cs="Arial"/>
          <w:color w:val="000000" w:themeColor="text1"/>
          <w:sz w:val="24"/>
          <w:szCs w:val="24"/>
          <w:shd w:val="clear" w:color="auto" w:fill="FFFFFF"/>
        </w:rPr>
        <w:t>Mangal and Dhamija, 2023)</w:t>
      </w:r>
      <w:r w:rsidRPr="002B2B75">
        <w:rPr>
          <w:rFonts w:ascii="Arial" w:hAnsi="Arial" w:cs="Arial"/>
          <w:color w:val="000000" w:themeColor="text1"/>
          <w:sz w:val="24"/>
          <w:szCs w:val="24"/>
        </w:rPr>
        <w:t>.</w:t>
      </w:r>
    </w:p>
    <w:p w14:paraId="2620B02A" w14:textId="77777777" w:rsidR="00B94F3A" w:rsidRPr="002B2B75" w:rsidRDefault="00B94F3A" w:rsidP="00780520">
      <w:pPr>
        <w:spacing w:line="360" w:lineRule="auto"/>
        <w:jc w:val="center"/>
        <w:rPr>
          <w:rFonts w:ascii="Arial" w:hAnsi="Arial" w:cs="Arial"/>
          <w:color w:val="000000" w:themeColor="text1"/>
          <w:sz w:val="24"/>
          <w:szCs w:val="24"/>
        </w:rPr>
      </w:pPr>
      <w:r w:rsidRPr="002B2B75">
        <w:rPr>
          <w:rFonts w:ascii="Arial" w:hAnsi="Arial" w:cs="Arial"/>
          <w:noProof/>
          <w:color w:val="000000" w:themeColor="text1"/>
          <w:sz w:val="24"/>
          <w:szCs w:val="24"/>
          <w:lang w:eastAsia="en-IN"/>
        </w:rPr>
        <w:drawing>
          <wp:inline distT="0" distB="0" distL="0" distR="0" wp14:anchorId="116CC0C0" wp14:editId="493B5F43">
            <wp:extent cx="4158629" cy="13590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harpenSoften amount="25000"/>
                              </a14:imgEffect>
                            </a14:imgLayer>
                          </a14:imgProps>
                        </a:ext>
                      </a:extLst>
                    </a:blip>
                    <a:stretch>
                      <a:fillRect/>
                    </a:stretch>
                  </pic:blipFill>
                  <pic:spPr>
                    <a:xfrm>
                      <a:off x="0" y="0"/>
                      <a:ext cx="4214626" cy="1377312"/>
                    </a:xfrm>
                    <a:prstGeom prst="rect">
                      <a:avLst/>
                    </a:prstGeom>
                  </pic:spPr>
                </pic:pic>
              </a:graphicData>
            </a:graphic>
          </wp:inline>
        </w:drawing>
      </w:r>
    </w:p>
    <w:p w14:paraId="4F130416" w14:textId="77777777" w:rsidR="00B94F3A" w:rsidRPr="002B2B75" w:rsidRDefault="00B94F3A" w:rsidP="0096605E">
      <w:pPr>
        <w:pStyle w:val="Default"/>
        <w:spacing w:line="360" w:lineRule="auto"/>
        <w:jc w:val="center"/>
        <w:rPr>
          <w:b/>
          <w:color w:val="000000" w:themeColor="text1"/>
        </w:rPr>
      </w:pPr>
      <w:r w:rsidRPr="002B2B75">
        <w:rPr>
          <w:b/>
          <w:color w:val="000000" w:themeColor="text1"/>
        </w:rPr>
        <w:t>Figure 6: AMO framework concept</w:t>
      </w:r>
    </w:p>
    <w:p w14:paraId="2790AF1D" w14:textId="77777777" w:rsidR="00B94F3A" w:rsidRPr="002B2B75" w:rsidRDefault="00B94F3A" w:rsidP="0096605E">
      <w:pPr>
        <w:pStyle w:val="Default"/>
        <w:spacing w:line="360" w:lineRule="auto"/>
        <w:jc w:val="center"/>
        <w:rPr>
          <w:color w:val="000000" w:themeColor="text1"/>
        </w:rPr>
      </w:pPr>
      <w:r w:rsidRPr="002B2B75">
        <w:rPr>
          <w:color w:val="000000" w:themeColor="text1"/>
        </w:rPr>
        <w:t xml:space="preserve">(Source: </w:t>
      </w:r>
      <w:r w:rsidRPr="002B2B75">
        <w:rPr>
          <w:color w:val="000000" w:themeColor="text1"/>
          <w:shd w:val="clear" w:color="auto" w:fill="FFFFFF"/>
        </w:rPr>
        <w:t>Mangal and Dhamija, 2023</w:t>
      </w:r>
      <w:r w:rsidRPr="002B2B75">
        <w:rPr>
          <w:color w:val="000000" w:themeColor="text1"/>
        </w:rPr>
        <w:t>)</w:t>
      </w:r>
    </w:p>
    <w:p w14:paraId="749AAD52" w14:textId="77777777" w:rsidR="00472E23" w:rsidRPr="002B2B75" w:rsidRDefault="0096605E" w:rsidP="0096605E">
      <w:pPr>
        <w:pStyle w:val="Heading3"/>
        <w:rPr>
          <w:color w:val="000000" w:themeColor="text1"/>
        </w:rPr>
      </w:pPr>
      <w:r w:rsidRPr="002B2B75">
        <w:rPr>
          <w:color w:val="000000" w:themeColor="text1"/>
        </w:rPr>
        <w:t xml:space="preserve"> </w:t>
      </w:r>
      <w:bookmarkStart w:id="13" w:name="_Toc224410593"/>
      <w:r w:rsidR="00EC1F16" w:rsidRPr="002B2B75">
        <w:rPr>
          <w:color w:val="000000" w:themeColor="text1"/>
        </w:rPr>
        <w:t>Ability: Agentic AI upskilling</w:t>
      </w:r>
      <w:bookmarkEnd w:id="13"/>
    </w:p>
    <w:p w14:paraId="6CF80F0F" w14:textId="77777777" w:rsidR="00EC1F16" w:rsidRPr="002B2B75" w:rsidRDefault="00EC1F16"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lastRenderedPageBreak/>
        <w:t>Increasing ability can assist Aether Innovation in addressing the issue of flat growth. Providing training regarding collaboration with Agentic AI can enhancing worker’s capacity for high-value knowledge</w:t>
      </w:r>
      <w:r w:rsidR="00BD4240" w:rsidRPr="002B2B75">
        <w:rPr>
          <w:rFonts w:ascii="Arial" w:hAnsi="Arial" w:cs="Arial"/>
          <w:color w:val="000000" w:themeColor="text1"/>
          <w:sz w:val="24"/>
          <w:szCs w:val="24"/>
        </w:rPr>
        <w:t xml:space="preserve"> (Patel, 2025)</w:t>
      </w:r>
      <w:r w:rsidRPr="002B2B75">
        <w:rPr>
          <w:rFonts w:ascii="Arial" w:hAnsi="Arial" w:cs="Arial"/>
          <w:color w:val="000000" w:themeColor="text1"/>
          <w:sz w:val="24"/>
          <w:szCs w:val="24"/>
        </w:rPr>
        <w:t>. This is effective in moving the workforce from repetitive data entry to data-driven strategy.</w:t>
      </w:r>
    </w:p>
    <w:p w14:paraId="03669E6D" w14:textId="77777777" w:rsidR="00EC1F16" w:rsidRPr="002B2B75" w:rsidRDefault="00EC1F16" w:rsidP="0096605E">
      <w:pPr>
        <w:pStyle w:val="Heading3"/>
        <w:numPr>
          <w:ilvl w:val="0"/>
          <w:numId w:val="0"/>
        </w:numPr>
        <w:ind w:left="360" w:hanging="360"/>
        <w:rPr>
          <w:color w:val="000000" w:themeColor="text1"/>
        </w:rPr>
      </w:pPr>
      <w:bookmarkStart w:id="14" w:name="_Toc224410594"/>
      <w:r w:rsidRPr="002B2B75">
        <w:rPr>
          <w:color w:val="000000" w:themeColor="text1"/>
        </w:rPr>
        <w:t xml:space="preserve">5.2 Motivation: Autonomy and radical </w:t>
      </w:r>
      <w:proofErr w:type="spellStart"/>
      <w:r w:rsidRPr="002B2B75">
        <w:rPr>
          <w:color w:val="000000" w:themeColor="text1"/>
        </w:rPr>
        <w:t>candor</w:t>
      </w:r>
      <w:bookmarkEnd w:id="14"/>
      <w:proofErr w:type="spellEnd"/>
    </w:p>
    <w:p w14:paraId="12D86556" w14:textId="77777777" w:rsidR="00DC5D27" w:rsidRPr="002B2B75" w:rsidRDefault="008F62BC"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Hygiene factors (Herzberg’s two-factor theory) such as pay are insufficient for </w:t>
      </w:r>
      <w:r w:rsidR="000F6611" w:rsidRPr="002B2B75">
        <w:rPr>
          <w:rFonts w:ascii="Arial" w:hAnsi="Arial" w:cs="Arial"/>
          <w:color w:val="000000" w:themeColor="text1"/>
          <w:sz w:val="24"/>
          <w:szCs w:val="24"/>
        </w:rPr>
        <w:t>current</w:t>
      </w:r>
      <w:r w:rsidRPr="002B2B75">
        <w:rPr>
          <w:rFonts w:ascii="Arial" w:hAnsi="Arial" w:cs="Arial"/>
          <w:color w:val="000000" w:themeColor="text1"/>
          <w:sz w:val="24"/>
          <w:szCs w:val="24"/>
        </w:rPr>
        <w:t xml:space="preserve"> talent</w:t>
      </w:r>
      <w:r w:rsidR="000F6611" w:rsidRPr="002B2B75">
        <w:rPr>
          <w:rFonts w:ascii="Arial" w:hAnsi="Arial" w:cs="Arial"/>
          <w:color w:val="000000" w:themeColor="text1"/>
          <w:sz w:val="24"/>
          <w:szCs w:val="24"/>
        </w:rPr>
        <w:t xml:space="preserve"> (Lui, 2022)</w:t>
      </w:r>
      <w:r w:rsidRPr="002B2B75">
        <w:rPr>
          <w:rFonts w:ascii="Arial" w:hAnsi="Arial" w:cs="Arial"/>
          <w:color w:val="000000" w:themeColor="text1"/>
          <w:sz w:val="24"/>
          <w:szCs w:val="24"/>
        </w:rPr>
        <w:t xml:space="preserve">. </w:t>
      </w:r>
      <w:r w:rsidR="00F004E0" w:rsidRPr="002B2B75">
        <w:rPr>
          <w:rFonts w:ascii="Arial" w:hAnsi="Arial" w:cs="Arial"/>
          <w:color w:val="000000" w:themeColor="text1"/>
          <w:sz w:val="24"/>
          <w:szCs w:val="24"/>
        </w:rPr>
        <w:t>Motivation is</w:t>
      </w:r>
      <w:r w:rsidR="002F0F5E" w:rsidRPr="002B2B75">
        <w:rPr>
          <w:rFonts w:ascii="Arial" w:hAnsi="Arial" w:cs="Arial"/>
          <w:color w:val="000000" w:themeColor="text1"/>
          <w:sz w:val="24"/>
          <w:szCs w:val="24"/>
        </w:rPr>
        <w:t xml:space="preserve"> driven by autonomy (hybrid model) and recognition (radical </w:t>
      </w:r>
      <w:proofErr w:type="spellStart"/>
      <w:r w:rsidR="002F0F5E" w:rsidRPr="002B2B75">
        <w:rPr>
          <w:rFonts w:ascii="Arial" w:hAnsi="Arial" w:cs="Arial"/>
          <w:color w:val="000000" w:themeColor="text1"/>
          <w:sz w:val="24"/>
          <w:szCs w:val="24"/>
        </w:rPr>
        <w:t>candor</w:t>
      </w:r>
      <w:proofErr w:type="spellEnd"/>
      <w:r w:rsidR="002F0F5E" w:rsidRPr="002B2B75">
        <w:rPr>
          <w:rFonts w:ascii="Arial" w:hAnsi="Arial" w:cs="Arial"/>
          <w:color w:val="000000" w:themeColor="text1"/>
          <w:sz w:val="24"/>
          <w:szCs w:val="24"/>
        </w:rPr>
        <w:t>). High-trust environment with decentralised decision-making assist in fostering a genuine innovation mind-set</w:t>
      </w:r>
      <w:r w:rsidR="005169C8" w:rsidRPr="002B2B75">
        <w:rPr>
          <w:rFonts w:ascii="Arial" w:hAnsi="Arial" w:cs="Arial"/>
          <w:color w:val="000000" w:themeColor="text1"/>
          <w:sz w:val="24"/>
          <w:szCs w:val="24"/>
        </w:rPr>
        <w:t xml:space="preserve"> (</w:t>
      </w:r>
      <w:proofErr w:type="spellStart"/>
      <w:r w:rsidR="005169C8" w:rsidRPr="002B2B75">
        <w:rPr>
          <w:rFonts w:ascii="Arial" w:hAnsi="Arial" w:cs="Arial"/>
          <w:color w:val="000000" w:themeColor="text1"/>
          <w:sz w:val="24"/>
          <w:szCs w:val="24"/>
        </w:rPr>
        <w:t>Almazrouei</w:t>
      </w:r>
      <w:proofErr w:type="spellEnd"/>
      <w:r w:rsidR="005169C8" w:rsidRPr="002B2B75">
        <w:rPr>
          <w:rFonts w:ascii="Arial" w:hAnsi="Arial" w:cs="Arial"/>
          <w:color w:val="000000" w:themeColor="text1"/>
          <w:sz w:val="24"/>
          <w:szCs w:val="24"/>
        </w:rPr>
        <w:t>, 2026)</w:t>
      </w:r>
      <w:r w:rsidR="002F0F5E" w:rsidRPr="002B2B75">
        <w:rPr>
          <w:rFonts w:ascii="Arial" w:hAnsi="Arial" w:cs="Arial"/>
          <w:color w:val="000000" w:themeColor="text1"/>
          <w:sz w:val="24"/>
          <w:szCs w:val="24"/>
        </w:rPr>
        <w:t xml:space="preserve">. </w:t>
      </w:r>
    </w:p>
    <w:p w14:paraId="12B44E64" w14:textId="77777777" w:rsidR="00EC1F16" w:rsidRPr="002B2B75" w:rsidRDefault="0096605E" w:rsidP="0096605E">
      <w:pPr>
        <w:pStyle w:val="Heading3"/>
        <w:numPr>
          <w:ilvl w:val="0"/>
          <w:numId w:val="0"/>
        </w:numPr>
        <w:ind w:left="360" w:hanging="360"/>
        <w:rPr>
          <w:color w:val="000000" w:themeColor="text1"/>
        </w:rPr>
      </w:pPr>
      <w:bookmarkStart w:id="15" w:name="_Toc224410595"/>
      <w:r w:rsidRPr="002B2B75">
        <w:rPr>
          <w:color w:val="000000" w:themeColor="text1"/>
        </w:rPr>
        <w:t xml:space="preserve">5.3 </w:t>
      </w:r>
      <w:r w:rsidR="004242DE" w:rsidRPr="002B2B75">
        <w:rPr>
          <w:color w:val="000000" w:themeColor="text1"/>
        </w:rPr>
        <w:t>Opportunity: The job characteristics model</w:t>
      </w:r>
      <w:bookmarkEnd w:id="15"/>
      <w:r w:rsidR="004242DE" w:rsidRPr="002B2B75">
        <w:rPr>
          <w:color w:val="000000" w:themeColor="text1"/>
        </w:rPr>
        <w:t xml:space="preserve"> </w:t>
      </w:r>
    </w:p>
    <w:p w14:paraId="2A300402" w14:textId="77777777" w:rsidR="004242DE" w:rsidRPr="002B2B75" w:rsidRDefault="004242D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Introduction of new structural initiatives can assist Aether Innovation in providing opportunity to employees to perform. The application of the job characteristics model can maximise;</w:t>
      </w:r>
    </w:p>
    <w:p w14:paraId="0F16849D" w14:textId="77777777" w:rsidR="004242DE" w:rsidRPr="002B2B75" w:rsidRDefault="004242DE" w:rsidP="0096605E">
      <w:pPr>
        <w:pStyle w:val="ListParagraph"/>
        <w:numPr>
          <w:ilvl w:val="0"/>
          <w:numId w:val="6"/>
        </w:numPr>
        <w:spacing w:line="360" w:lineRule="auto"/>
        <w:jc w:val="both"/>
        <w:rPr>
          <w:rFonts w:ascii="Arial" w:hAnsi="Arial" w:cs="Arial"/>
          <w:color w:val="000000" w:themeColor="text1"/>
          <w:sz w:val="24"/>
          <w:szCs w:val="24"/>
        </w:rPr>
      </w:pPr>
      <w:r w:rsidRPr="002B2B75">
        <w:rPr>
          <w:rFonts w:ascii="Arial" w:hAnsi="Arial" w:cs="Arial"/>
          <w:b/>
          <w:i/>
          <w:color w:val="000000" w:themeColor="text1"/>
          <w:sz w:val="24"/>
          <w:szCs w:val="24"/>
        </w:rPr>
        <w:t>Skill variety:</w:t>
      </w:r>
      <w:r w:rsidRPr="002B2B75">
        <w:rPr>
          <w:rFonts w:ascii="Arial" w:hAnsi="Arial" w:cs="Arial"/>
          <w:color w:val="000000" w:themeColor="text1"/>
          <w:sz w:val="24"/>
          <w:szCs w:val="24"/>
        </w:rPr>
        <w:t xml:space="preserve"> through cross-function teams</w:t>
      </w:r>
    </w:p>
    <w:p w14:paraId="6DEA443D" w14:textId="77777777" w:rsidR="004242DE" w:rsidRPr="002B2B75" w:rsidRDefault="004242DE" w:rsidP="0096605E">
      <w:pPr>
        <w:pStyle w:val="ListParagraph"/>
        <w:numPr>
          <w:ilvl w:val="0"/>
          <w:numId w:val="6"/>
        </w:numPr>
        <w:spacing w:line="360" w:lineRule="auto"/>
        <w:jc w:val="both"/>
        <w:rPr>
          <w:rFonts w:ascii="Arial" w:hAnsi="Arial" w:cs="Arial"/>
          <w:color w:val="000000" w:themeColor="text1"/>
          <w:sz w:val="24"/>
          <w:szCs w:val="24"/>
        </w:rPr>
      </w:pPr>
      <w:r w:rsidRPr="002B2B75">
        <w:rPr>
          <w:rFonts w:ascii="Arial" w:hAnsi="Arial" w:cs="Arial"/>
          <w:b/>
          <w:i/>
          <w:color w:val="000000" w:themeColor="text1"/>
          <w:sz w:val="24"/>
          <w:szCs w:val="24"/>
        </w:rPr>
        <w:t>Task identity:</w:t>
      </w:r>
      <w:r w:rsidRPr="002B2B75">
        <w:rPr>
          <w:rFonts w:ascii="Arial" w:hAnsi="Arial" w:cs="Arial"/>
          <w:color w:val="000000" w:themeColor="text1"/>
          <w:sz w:val="24"/>
          <w:szCs w:val="24"/>
        </w:rPr>
        <w:t xml:space="preserve"> through end-to-end ownership</w:t>
      </w:r>
    </w:p>
    <w:p w14:paraId="4F48C3C2" w14:textId="77777777" w:rsidR="004242DE" w:rsidRPr="002B2B75" w:rsidRDefault="004242DE" w:rsidP="0096605E">
      <w:pPr>
        <w:pStyle w:val="ListParagraph"/>
        <w:numPr>
          <w:ilvl w:val="0"/>
          <w:numId w:val="6"/>
        </w:numPr>
        <w:spacing w:line="360" w:lineRule="auto"/>
        <w:jc w:val="both"/>
        <w:rPr>
          <w:rFonts w:ascii="Arial" w:hAnsi="Arial" w:cs="Arial"/>
          <w:color w:val="000000" w:themeColor="text1"/>
          <w:sz w:val="24"/>
          <w:szCs w:val="24"/>
        </w:rPr>
      </w:pPr>
      <w:r w:rsidRPr="002B2B75">
        <w:rPr>
          <w:rFonts w:ascii="Arial" w:hAnsi="Arial" w:cs="Arial"/>
          <w:b/>
          <w:i/>
          <w:color w:val="000000" w:themeColor="text1"/>
          <w:sz w:val="24"/>
          <w:szCs w:val="24"/>
        </w:rPr>
        <w:t>Task significance</w:t>
      </w:r>
      <w:r w:rsidRPr="002B2B75">
        <w:rPr>
          <w:rFonts w:ascii="Arial" w:hAnsi="Arial" w:cs="Arial"/>
          <w:color w:val="000000" w:themeColor="text1"/>
          <w:sz w:val="24"/>
          <w:szCs w:val="24"/>
        </w:rPr>
        <w:t>: connecting work directly to consumer outcomes</w:t>
      </w:r>
    </w:p>
    <w:p w14:paraId="358ABD06" w14:textId="77777777" w:rsidR="004242DE" w:rsidRPr="002B2B75" w:rsidRDefault="004242D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This structure can increase work meaningfulness and reduce turnover in Aether Innovation, while creative output breaks the cycle of flat growth.</w:t>
      </w:r>
    </w:p>
    <w:p w14:paraId="268256F6" w14:textId="77777777" w:rsidR="006375D4" w:rsidRPr="002B2B75" w:rsidRDefault="006375D4" w:rsidP="0096605E">
      <w:pPr>
        <w:pStyle w:val="Heading2"/>
        <w:rPr>
          <w:color w:val="000000" w:themeColor="text1"/>
        </w:rPr>
      </w:pPr>
      <w:bookmarkStart w:id="16" w:name="_Toc224410596"/>
      <w:r w:rsidRPr="002B2B75">
        <w:rPr>
          <w:color w:val="000000" w:themeColor="text1"/>
        </w:rPr>
        <w:t>Conclusion</w:t>
      </w:r>
      <w:bookmarkEnd w:id="16"/>
    </w:p>
    <w:p w14:paraId="714EF5A7" w14:textId="77777777" w:rsidR="006D78D2" w:rsidRPr="002B2B75" w:rsidRDefault="00805BCE" w:rsidP="00780520">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The application of the selected strategies and structures can assist Aether Innovation in aligning work practices with </w:t>
      </w:r>
      <w:r w:rsidR="00D7381D" w:rsidRPr="002B2B75">
        <w:rPr>
          <w:rFonts w:ascii="Arial" w:hAnsi="Arial" w:cs="Arial"/>
          <w:color w:val="000000" w:themeColor="text1"/>
          <w:sz w:val="24"/>
          <w:szCs w:val="24"/>
        </w:rPr>
        <w:t xml:space="preserve">strategic goals and attaining competitive advantage in the current marketplace. Dismantling </w:t>
      </w:r>
      <w:proofErr w:type="spellStart"/>
      <w:r w:rsidR="00D7381D" w:rsidRPr="002B2B75">
        <w:rPr>
          <w:rFonts w:ascii="Arial" w:hAnsi="Arial" w:cs="Arial"/>
          <w:color w:val="000000" w:themeColor="text1"/>
          <w:sz w:val="24"/>
          <w:szCs w:val="24"/>
        </w:rPr>
        <w:t>taylorist</w:t>
      </w:r>
      <w:proofErr w:type="spellEnd"/>
      <w:r w:rsidR="00D7381D" w:rsidRPr="002B2B75">
        <w:rPr>
          <w:rFonts w:ascii="Arial" w:hAnsi="Arial" w:cs="Arial"/>
          <w:color w:val="000000" w:themeColor="text1"/>
          <w:sz w:val="24"/>
          <w:szCs w:val="24"/>
        </w:rPr>
        <w:t xml:space="preserve"> bureaucracy and adoption of ambidextrous, networked structure can assist the company in providing opportunity to workers for its 300 workers to excel. The introduction of 3-2 intentional model and AMO-based AI upskilling is effective in ensuring that motivation and performance are structurally aligned. These methods can make Aether Innovation into a high-trust, agile leader where workers engagement and customer satisfaction are high. </w:t>
      </w:r>
    </w:p>
    <w:p w14:paraId="7D330325" w14:textId="77777777" w:rsidR="00780520" w:rsidRDefault="00780520">
      <w:pPr>
        <w:rPr>
          <w:rFonts w:ascii="Arial" w:hAnsi="Arial" w:cs="Arial"/>
          <w:b/>
          <w:color w:val="000000" w:themeColor="text1"/>
          <w:sz w:val="24"/>
          <w:szCs w:val="24"/>
        </w:rPr>
      </w:pPr>
      <w:r>
        <w:rPr>
          <w:color w:val="000000" w:themeColor="text1"/>
        </w:rPr>
        <w:br w:type="page"/>
      </w:r>
    </w:p>
    <w:p w14:paraId="290CAFD5" w14:textId="77777777" w:rsidR="006375D4" w:rsidRPr="002B2B75" w:rsidRDefault="006D78D2" w:rsidP="0096605E">
      <w:pPr>
        <w:pStyle w:val="Heading1"/>
        <w:rPr>
          <w:color w:val="000000" w:themeColor="text1"/>
        </w:rPr>
      </w:pPr>
      <w:bookmarkStart w:id="17" w:name="_Toc224410597"/>
      <w:r w:rsidRPr="002B2B75">
        <w:rPr>
          <w:color w:val="000000" w:themeColor="text1"/>
        </w:rPr>
        <w:lastRenderedPageBreak/>
        <w:t>Part 2: Reflection</w:t>
      </w:r>
      <w:bookmarkEnd w:id="17"/>
    </w:p>
    <w:p w14:paraId="66C24EED" w14:textId="77777777" w:rsidR="00EC1F16" w:rsidRPr="002B2B75" w:rsidRDefault="003545D4" w:rsidP="0096605E">
      <w:pPr>
        <w:pStyle w:val="Heading2"/>
        <w:numPr>
          <w:ilvl w:val="0"/>
          <w:numId w:val="12"/>
        </w:numPr>
        <w:rPr>
          <w:color w:val="000000" w:themeColor="text1"/>
        </w:rPr>
      </w:pPr>
      <w:bookmarkStart w:id="18" w:name="_Toc224410598"/>
      <w:r w:rsidRPr="002B2B75">
        <w:rPr>
          <w:color w:val="000000" w:themeColor="text1"/>
        </w:rPr>
        <w:t>Personal learning journey (The Gibbs reflective cycle)</w:t>
      </w:r>
      <w:bookmarkEnd w:id="18"/>
    </w:p>
    <w:p w14:paraId="475ABE0D" w14:textId="77777777" w:rsidR="003545D4" w:rsidRPr="002B2B75" w:rsidRDefault="0086198F" w:rsidP="0096605E">
      <w:pPr>
        <w:spacing w:line="360" w:lineRule="auto"/>
        <w:jc w:val="center"/>
        <w:rPr>
          <w:rFonts w:ascii="Arial" w:hAnsi="Arial" w:cs="Arial"/>
          <w:color w:val="000000" w:themeColor="text1"/>
          <w:sz w:val="24"/>
          <w:szCs w:val="24"/>
        </w:rPr>
      </w:pPr>
      <w:r w:rsidRPr="002B2B75">
        <w:rPr>
          <w:rFonts w:ascii="Arial" w:hAnsi="Arial" w:cs="Arial"/>
          <w:noProof/>
          <w:color w:val="000000" w:themeColor="text1"/>
          <w:sz w:val="24"/>
          <w:szCs w:val="24"/>
          <w:lang w:eastAsia="en-IN"/>
        </w:rPr>
        <w:drawing>
          <wp:inline distT="0" distB="0" distL="0" distR="0" wp14:anchorId="1F968C4A" wp14:editId="158BC235">
            <wp:extent cx="3075457" cy="3234631"/>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87585" cy="3247386"/>
                    </a:xfrm>
                    <a:prstGeom prst="rect">
                      <a:avLst/>
                    </a:prstGeom>
                  </pic:spPr>
                </pic:pic>
              </a:graphicData>
            </a:graphic>
          </wp:inline>
        </w:drawing>
      </w:r>
    </w:p>
    <w:p w14:paraId="7F39DE66" w14:textId="77777777" w:rsidR="0086198F" w:rsidRPr="002B2B75" w:rsidRDefault="0086198F" w:rsidP="0096605E">
      <w:pPr>
        <w:pStyle w:val="Default"/>
        <w:spacing w:line="360" w:lineRule="auto"/>
        <w:jc w:val="center"/>
        <w:rPr>
          <w:b/>
          <w:color w:val="000000" w:themeColor="text1"/>
        </w:rPr>
      </w:pPr>
      <w:r w:rsidRPr="002B2B75">
        <w:rPr>
          <w:b/>
          <w:color w:val="000000" w:themeColor="text1"/>
        </w:rPr>
        <w:t>Figure 7: Gibb’s reflective cycle</w:t>
      </w:r>
    </w:p>
    <w:p w14:paraId="6A15DB8C" w14:textId="77777777" w:rsidR="0086198F" w:rsidRPr="002B2B75" w:rsidRDefault="0086198F" w:rsidP="0096605E">
      <w:pPr>
        <w:pStyle w:val="Default"/>
        <w:spacing w:line="360" w:lineRule="auto"/>
        <w:jc w:val="center"/>
        <w:rPr>
          <w:color w:val="000000" w:themeColor="text1"/>
        </w:rPr>
      </w:pPr>
      <w:r w:rsidRPr="002B2B75">
        <w:rPr>
          <w:color w:val="000000" w:themeColor="text1"/>
        </w:rPr>
        <w:t>(Source:</w:t>
      </w:r>
      <w:r w:rsidRPr="002B2B75">
        <w:rPr>
          <w:color w:val="000000" w:themeColor="text1"/>
          <w:shd w:val="clear" w:color="auto" w:fill="FFFFFF"/>
        </w:rPr>
        <w:t xml:space="preserve"> Dutta, He, and Tsang, 2023</w:t>
      </w:r>
      <w:r w:rsidRPr="002B2B75">
        <w:rPr>
          <w:color w:val="000000" w:themeColor="text1"/>
        </w:rPr>
        <w:t>)</w:t>
      </w:r>
    </w:p>
    <w:p w14:paraId="63948AA9" w14:textId="77777777" w:rsidR="002A44BA" w:rsidRPr="002B2B75" w:rsidRDefault="002A44BA" w:rsidP="0096605E">
      <w:pPr>
        <w:pStyle w:val="Heading3"/>
        <w:numPr>
          <w:ilvl w:val="0"/>
          <w:numId w:val="0"/>
        </w:numPr>
        <w:ind w:left="360" w:hanging="360"/>
        <w:rPr>
          <w:color w:val="000000" w:themeColor="text1"/>
        </w:rPr>
      </w:pPr>
      <w:bookmarkStart w:id="19" w:name="_Toc224410599"/>
      <w:r w:rsidRPr="002B2B75">
        <w:rPr>
          <w:color w:val="000000" w:themeColor="text1"/>
        </w:rPr>
        <w:t>1.1 Description</w:t>
      </w:r>
      <w:bookmarkEnd w:id="19"/>
    </w:p>
    <w:p w14:paraId="54985873" w14:textId="77777777" w:rsidR="00771EDF" w:rsidRPr="002B2B75" w:rsidRDefault="00F646D5"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This module has assisted me in enhancing my understanding regarding</w:t>
      </w:r>
      <w:r w:rsidR="00771EDF" w:rsidRPr="002B2B75">
        <w:rPr>
          <w:rFonts w:ascii="Arial" w:hAnsi="Arial" w:cs="Arial"/>
          <w:color w:val="000000" w:themeColor="text1"/>
          <w:sz w:val="24"/>
          <w:szCs w:val="24"/>
        </w:rPr>
        <w:t xml:space="preserve"> HCM (Human capital management), and the way it plays a critical role in organisational success. Throughout the sessions, </w:t>
      </w:r>
      <w:r w:rsidR="0020695E" w:rsidRPr="002B2B75">
        <w:rPr>
          <w:rFonts w:ascii="Arial" w:hAnsi="Arial" w:cs="Arial"/>
          <w:color w:val="000000" w:themeColor="text1"/>
          <w:sz w:val="24"/>
          <w:szCs w:val="24"/>
        </w:rPr>
        <w:t xml:space="preserve">I moved from analysing classical management theories such as Taylor’s scientific management and Weber’s bureaucracy, to exploring contemporary frameworks such as Mintzberg’s adhocracy and the ‘squads and tribes’ model of Spotify. </w:t>
      </w:r>
      <w:r w:rsidR="00CB1C3D" w:rsidRPr="002B2B75">
        <w:rPr>
          <w:rFonts w:ascii="Arial" w:hAnsi="Arial" w:cs="Arial"/>
          <w:color w:val="000000" w:themeColor="text1"/>
          <w:sz w:val="24"/>
          <w:szCs w:val="24"/>
        </w:rPr>
        <w:t xml:space="preserve">The key factor that my reflection focuses on is the Aether Innovation’s case study that was presented an issue of 15% turnover and flat growth. I applied the AMO framework as well as the 3:2 </w:t>
      </w:r>
      <w:r w:rsidR="007416CC" w:rsidRPr="002B2B75">
        <w:rPr>
          <w:rFonts w:ascii="Arial" w:hAnsi="Arial" w:cs="Arial"/>
          <w:color w:val="000000" w:themeColor="text1"/>
          <w:sz w:val="24"/>
          <w:szCs w:val="24"/>
        </w:rPr>
        <w:t>hybrid</w:t>
      </w:r>
      <w:r w:rsidR="00CB1C3D" w:rsidRPr="002B2B75">
        <w:rPr>
          <w:rFonts w:ascii="Arial" w:hAnsi="Arial" w:cs="Arial"/>
          <w:color w:val="000000" w:themeColor="text1"/>
          <w:sz w:val="24"/>
          <w:szCs w:val="24"/>
        </w:rPr>
        <w:t xml:space="preserve"> work model to this case study. This allowed me to bridge the gap between theoretical constructs and practical HR interventions.</w:t>
      </w:r>
    </w:p>
    <w:p w14:paraId="7386128F" w14:textId="77777777" w:rsidR="00C75D0C" w:rsidRPr="002B2B75" w:rsidRDefault="00C75D0C" w:rsidP="0096605E">
      <w:pPr>
        <w:pStyle w:val="Heading3"/>
        <w:numPr>
          <w:ilvl w:val="1"/>
          <w:numId w:val="13"/>
        </w:numPr>
        <w:rPr>
          <w:color w:val="000000" w:themeColor="text1"/>
        </w:rPr>
      </w:pPr>
      <w:bookmarkStart w:id="20" w:name="_Toc224410600"/>
      <w:r w:rsidRPr="002B2B75">
        <w:rPr>
          <w:color w:val="000000" w:themeColor="text1"/>
        </w:rPr>
        <w:t>Feelings</w:t>
      </w:r>
      <w:bookmarkEnd w:id="20"/>
    </w:p>
    <w:p w14:paraId="7982EF88" w14:textId="77777777" w:rsidR="00C75D0C" w:rsidRPr="002B2B75" w:rsidRDefault="00404EA4"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In the beginning, I felt overwhelmed due to the tension between ‘hard HRM’ and ‘soft HRM’</w:t>
      </w:r>
      <w:r w:rsidR="007376A0">
        <w:rPr>
          <w:rFonts w:ascii="Arial" w:hAnsi="Arial" w:cs="Arial"/>
          <w:color w:val="000000" w:themeColor="text1"/>
          <w:sz w:val="24"/>
          <w:szCs w:val="24"/>
        </w:rPr>
        <w:t xml:space="preserve"> (</w:t>
      </w:r>
      <w:r w:rsidR="007376A0" w:rsidRPr="00AE4E6E">
        <w:rPr>
          <w:rFonts w:ascii="Arial" w:hAnsi="Arial" w:cs="Arial"/>
          <w:color w:val="000000" w:themeColor="text1"/>
          <w:sz w:val="24"/>
          <w:szCs w:val="24"/>
        </w:rPr>
        <w:t>Colling</w:t>
      </w:r>
      <w:r w:rsidR="007376A0">
        <w:rPr>
          <w:rFonts w:ascii="Arial" w:hAnsi="Arial" w:cs="Arial"/>
          <w:color w:val="000000" w:themeColor="text1"/>
          <w:sz w:val="24"/>
          <w:szCs w:val="24"/>
        </w:rPr>
        <w:t xml:space="preserve">s, Wood, and Caligiuri, </w:t>
      </w:r>
      <w:r w:rsidR="007376A0" w:rsidRPr="00AE4E6E">
        <w:rPr>
          <w:rFonts w:ascii="Arial" w:hAnsi="Arial" w:cs="Arial"/>
          <w:color w:val="000000" w:themeColor="text1"/>
          <w:sz w:val="24"/>
          <w:szCs w:val="24"/>
        </w:rPr>
        <w:t>2014</w:t>
      </w:r>
      <w:r w:rsidR="007376A0">
        <w:rPr>
          <w:rFonts w:ascii="Arial" w:hAnsi="Arial" w:cs="Arial"/>
          <w:color w:val="000000" w:themeColor="text1"/>
          <w:sz w:val="24"/>
          <w:szCs w:val="24"/>
        </w:rPr>
        <w:t>)</w:t>
      </w:r>
      <w:r w:rsidRPr="002B2B75">
        <w:rPr>
          <w:rFonts w:ascii="Arial" w:hAnsi="Arial" w:cs="Arial"/>
          <w:color w:val="000000" w:themeColor="text1"/>
          <w:sz w:val="24"/>
          <w:szCs w:val="24"/>
        </w:rPr>
        <w:t xml:space="preserve">. As result-driven professional, I was naturally inclined towards </w:t>
      </w:r>
      <w:proofErr w:type="spellStart"/>
      <w:r w:rsidRPr="002B2B75">
        <w:rPr>
          <w:rFonts w:ascii="Arial" w:hAnsi="Arial" w:cs="Arial"/>
          <w:color w:val="000000" w:themeColor="text1"/>
          <w:sz w:val="24"/>
          <w:szCs w:val="24"/>
        </w:rPr>
        <w:t>Taylorist</w:t>
      </w:r>
      <w:proofErr w:type="spellEnd"/>
      <w:r w:rsidRPr="002B2B75">
        <w:rPr>
          <w:rFonts w:ascii="Arial" w:hAnsi="Arial" w:cs="Arial"/>
          <w:color w:val="000000" w:themeColor="text1"/>
          <w:sz w:val="24"/>
          <w:szCs w:val="24"/>
        </w:rPr>
        <w:t xml:space="preserve"> efficiency, yet the ana</w:t>
      </w:r>
      <w:r w:rsidR="004D3EBC" w:rsidRPr="002B2B75">
        <w:rPr>
          <w:rFonts w:ascii="Arial" w:hAnsi="Arial" w:cs="Arial"/>
          <w:color w:val="000000" w:themeColor="text1"/>
          <w:sz w:val="24"/>
          <w:szCs w:val="24"/>
        </w:rPr>
        <w:t xml:space="preserve">lysis of the declining </w:t>
      </w:r>
      <w:r w:rsidR="004D3EBC" w:rsidRPr="002B2B75">
        <w:rPr>
          <w:rFonts w:ascii="Arial" w:hAnsi="Arial" w:cs="Arial"/>
          <w:color w:val="000000" w:themeColor="text1"/>
          <w:sz w:val="24"/>
          <w:szCs w:val="24"/>
        </w:rPr>
        <w:lastRenderedPageBreak/>
        <w:t xml:space="preserve">satisfaction level of consumers made me feel a sense of </w:t>
      </w:r>
      <w:r w:rsidR="000A5BEF" w:rsidRPr="002B2B75">
        <w:rPr>
          <w:rFonts w:ascii="Arial" w:hAnsi="Arial" w:cs="Arial"/>
          <w:color w:val="000000" w:themeColor="text1"/>
          <w:sz w:val="24"/>
          <w:szCs w:val="24"/>
        </w:rPr>
        <w:t xml:space="preserve">dissonance. I noted that efficiency without engagement results to stagnation. However, discovering the concept of psychological safety through the module provide me with a significant emotional shift. This assisted me in moving my mind-set of controlling labour to enabling talent. This shift also assisted me in identifying and developing more sustainable and humane way to drive performance in current tech landscape. </w:t>
      </w:r>
    </w:p>
    <w:p w14:paraId="2F2C30B7" w14:textId="77777777" w:rsidR="00C75D0C" w:rsidRPr="002B2B75" w:rsidRDefault="00C75D0C" w:rsidP="0096605E">
      <w:pPr>
        <w:pStyle w:val="Heading3"/>
        <w:rPr>
          <w:color w:val="000000" w:themeColor="text1"/>
        </w:rPr>
      </w:pPr>
      <w:bookmarkStart w:id="21" w:name="_Toc224410601"/>
      <w:r w:rsidRPr="002B2B75">
        <w:rPr>
          <w:color w:val="000000" w:themeColor="text1"/>
        </w:rPr>
        <w:t>Evaluation</w:t>
      </w:r>
      <w:bookmarkEnd w:id="21"/>
    </w:p>
    <w:p w14:paraId="4D559D25" w14:textId="77777777" w:rsidR="000A5BEF" w:rsidRPr="002B2B75" w:rsidRDefault="000A5BEF"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The evaluation of the personal journey indicates a successful synthesis of ‘</w:t>
      </w:r>
      <w:proofErr w:type="spellStart"/>
      <w:r w:rsidRPr="002B2B75">
        <w:rPr>
          <w:rFonts w:ascii="Arial" w:hAnsi="Arial" w:cs="Arial"/>
          <w:color w:val="000000" w:themeColor="text1"/>
          <w:sz w:val="24"/>
          <w:szCs w:val="24"/>
        </w:rPr>
        <w:t>stagility</w:t>
      </w:r>
      <w:proofErr w:type="spellEnd"/>
      <w:r w:rsidRPr="002B2B75">
        <w:rPr>
          <w:rFonts w:ascii="Arial" w:hAnsi="Arial" w:cs="Arial"/>
          <w:color w:val="000000" w:themeColor="text1"/>
          <w:sz w:val="24"/>
          <w:szCs w:val="24"/>
        </w:rPr>
        <w:t>’. The usage of the job characteristics model to diagnose the issue of turnover in Aether Innovations posed as a positive outcome</w:t>
      </w:r>
      <w:r w:rsidR="00C00CE6" w:rsidRPr="002B2B75">
        <w:rPr>
          <w:rFonts w:ascii="Arial" w:hAnsi="Arial" w:cs="Arial"/>
          <w:color w:val="000000" w:themeColor="text1"/>
          <w:sz w:val="24"/>
          <w:szCs w:val="24"/>
        </w:rPr>
        <w:t xml:space="preserve"> (</w:t>
      </w:r>
      <w:r w:rsidR="00C00CE6" w:rsidRPr="002B2B75">
        <w:rPr>
          <w:rFonts w:ascii="Arial" w:hAnsi="Arial" w:cs="Arial"/>
          <w:color w:val="000000" w:themeColor="text1"/>
          <w:sz w:val="24"/>
          <w:szCs w:val="24"/>
          <w:shd w:val="clear" w:color="auto" w:fill="FFFFFF"/>
        </w:rPr>
        <w:t>Judge, Klinger, and Li, 2023)</w:t>
      </w:r>
      <w:r w:rsidRPr="002B2B75">
        <w:rPr>
          <w:rFonts w:ascii="Arial" w:hAnsi="Arial" w:cs="Arial"/>
          <w:color w:val="000000" w:themeColor="text1"/>
          <w:sz w:val="24"/>
          <w:szCs w:val="24"/>
        </w:rPr>
        <w:t xml:space="preserve">. I realised that the lack of task significance as well as autonomy was the key driver of talent flight in the case. However, a challenging aspect was reconciling the requirement for ‘deep work’ with ‘collaborative co-creation’. At first, I use to think of hybrid model as a mere ‘perk’. Later, after appropriate amount of research and analysis, I realised that it is a strategic design requirement for retention. This module assisted me in evaluating that ‘wasted time’ is often the result of poor organisational design rather than poor employee effort. </w:t>
      </w:r>
    </w:p>
    <w:p w14:paraId="687A64EA" w14:textId="77777777" w:rsidR="00C75D0C" w:rsidRPr="002B2B75" w:rsidRDefault="00C75D0C" w:rsidP="0096605E">
      <w:pPr>
        <w:pStyle w:val="Heading3"/>
        <w:rPr>
          <w:color w:val="000000" w:themeColor="text1"/>
        </w:rPr>
      </w:pPr>
      <w:bookmarkStart w:id="22" w:name="_Toc224410602"/>
      <w:r w:rsidRPr="002B2B75">
        <w:rPr>
          <w:color w:val="000000" w:themeColor="text1"/>
        </w:rPr>
        <w:t>Analysis</w:t>
      </w:r>
      <w:bookmarkEnd w:id="22"/>
    </w:p>
    <w:p w14:paraId="3A7E41FF" w14:textId="77777777" w:rsidR="00C75D0C" w:rsidRPr="002B2B75" w:rsidRDefault="00057337"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As per my analysis, the module focuses on the seismic shift of the nature of work. The shift from a ‘desk farm’ mentality to a ‘collaboration hub’ showcases a move away from the obsession of Industrial era with physical presence. The AMO framework has assisted me in realising that the 300 employees of Aether Innovations likely had the ability, but lack of appropriate command and control culture denied them the opportunity to perform. </w:t>
      </w:r>
    </w:p>
    <w:p w14:paraId="18B69713" w14:textId="77777777" w:rsidR="00057337" w:rsidRPr="002B2B75" w:rsidRDefault="00057337"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I noted that innovation is impossible without fail-fast framework where post-mortems are blame-free. </w:t>
      </w:r>
      <w:r w:rsidR="007609C5" w:rsidRPr="002B2B75">
        <w:rPr>
          <w:rFonts w:ascii="Arial" w:hAnsi="Arial" w:cs="Arial"/>
          <w:color w:val="000000" w:themeColor="text1"/>
          <w:sz w:val="24"/>
          <w:szCs w:val="24"/>
        </w:rPr>
        <w:t xml:space="preserve">Innovation thrives </w:t>
      </w:r>
      <w:r w:rsidR="00EB0B98" w:rsidRPr="002B2B75">
        <w:rPr>
          <w:rFonts w:ascii="Arial" w:hAnsi="Arial" w:cs="Arial"/>
          <w:color w:val="000000" w:themeColor="text1"/>
          <w:sz w:val="24"/>
          <w:szCs w:val="24"/>
        </w:rPr>
        <w:t>not only on the ability to fail but on the capability to learn rapidly from failures through a structured and psychologically safe environment (Farkas, 2025; Heinrich, 2025).</w:t>
      </w:r>
      <w:r w:rsidR="008C1B99" w:rsidRPr="002B2B75">
        <w:rPr>
          <w:rFonts w:ascii="Arial" w:hAnsi="Arial" w:cs="Arial"/>
          <w:color w:val="000000" w:themeColor="text1"/>
          <w:sz w:val="24"/>
          <w:szCs w:val="24"/>
        </w:rPr>
        <w:t xml:space="preserve"> This analysis played a key role in reshaping my view regarding leadership. I now see that the role of a leader is to create cultural sandboxes for experimentations. </w:t>
      </w:r>
      <w:proofErr w:type="spellStart"/>
      <w:r w:rsidR="008C1B99" w:rsidRPr="002B2B75">
        <w:rPr>
          <w:rFonts w:ascii="Arial" w:hAnsi="Arial" w:cs="Arial"/>
          <w:color w:val="000000" w:themeColor="text1"/>
          <w:sz w:val="24"/>
          <w:szCs w:val="24"/>
        </w:rPr>
        <w:t>i</w:t>
      </w:r>
      <w:proofErr w:type="spellEnd"/>
      <w:r w:rsidR="008C1B99" w:rsidRPr="002B2B75">
        <w:rPr>
          <w:rFonts w:ascii="Arial" w:hAnsi="Arial" w:cs="Arial"/>
          <w:color w:val="000000" w:themeColor="text1"/>
          <w:sz w:val="24"/>
          <w:szCs w:val="24"/>
        </w:rPr>
        <w:t xml:space="preserve"> also noted that development of human capital analytics skills is </w:t>
      </w:r>
      <w:r w:rsidR="008C1B99" w:rsidRPr="002B2B75">
        <w:rPr>
          <w:rFonts w:ascii="Arial" w:hAnsi="Arial" w:cs="Arial"/>
          <w:color w:val="000000" w:themeColor="text1"/>
          <w:sz w:val="24"/>
          <w:szCs w:val="24"/>
        </w:rPr>
        <w:lastRenderedPageBreak/>
        <w:t xml:space="preserve">crucial to measure engagement and safety in real-time. Moving </w:t>
      </w:r>
      <w:r w:rsidR="00C00CE6" w:rsidRPr="002B2B75">
        <w:rPr>
          <w:rFonts w:ascii="Arial" w:hAnsi="Arial" w:cs="Arial"/>
          <w:color w:val="000000" w:themeColor="text1"/>
          <w:sz w:val="24"/>
          <w:szCs w:val="24"/>
        </w:rPr>
        <w:t>beyond annual surveys to</w:t>
      </w:r>
      <w:r w:rsidR="008C1B99" w:rsidRPr="002B2B75">
        <w:rPr>
          <w:rFonts w:ascii="Arial" w:hAnsi="Arial" w:cs="Arial"/>
          <w:color w:val="000000" w:themeColor="text1"/>
          <w:sz w:val="24"/>
          <w:szCs w:val="24"/>
        </w:rPr>
        <w:t xml:space="preserve"> continuous, AI-augmented feedback loops. </w:t>
      </w:r>
    </w:p>
    <w:p w14:paraId="2FCE79A9" w14:textId="77777777" w:rsidR="00C75D0C" w:rsidRPr="002B2B75" w:rsidRDefault="00C75D0C" w:rsidP="0096605E">
      <w:pPr>
        <w:pStyle w:val="Heading3"/>
        <w:rPr>
          <w:color w:val="000000" w:themeColor="text1"/>
        </w:rPr>
      </w:pPr>
      <w:bookmarkStart w:id="23" w:name="_Toc224410603"/>
      <w:r w:rsidRPr="002B2B75">
        <w:rPr>
          <w:color w:val="000000" w:themeColor="text1"/>
        </w:rPr>
        <w:t>Conclusion</w:t>
      </w:r>
      <w:bookmarkEnd w:id="23"/>
    </w:p>
    <w:p w14:paraId="1F1E265B" w14:textId="77777777" w:rsidR="00C75D0C" w:rsidRPr="002B2B75" w:rsidRDefault="001A098C"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As per my experience and journey, I have concluded that a growth mind-set is not just an individual trait but it is organisational output of good structural design. </w:t>
      </w:r>
      <w:r w:rsidR="008513BD" w:rsidRPr="002B2B75">
        <w:rPr>
          <w:rFonts w:ascii="Arial" w:hAnsi="Arial" w:cs="Arial"/>
          <w:color w:val="000000" w:themeColor="text1"/>
          <w:sz w:val="24"/>
          <w:szCs w:val="24"/>
        </w:rPr>
        <w:t xml:space="preserve">I now understand that talent management is the proactive forecasting of skills rather than reactive hiring. </w:t>
      </w:r>
    </w:p>
    <w:p w14:paraId="62B2425B" w14:textId="77777777" w:rsidR="00C75D0C" w:rsidRPr="002B2B75" w:rsidRDefault="00C75D0C" w:rsidP="0096605E">
      <w:pPr>
        <w:pStyle w:val="Heading3"/>
        <w:rPr>
          <w:color w:val="000000" w:themeColor="text1"/>
        </w:rPr>
      </w:pPr>
      <w:bookmarkStart w:id="24" w:name="_Toc224410604"/>
      <w:r w:rsidRPr="002B2B75">
        <w:rPr>
          <w:color w:val="000000" w:themeColor="text1"/>
        </w:rPr>
        <w:t>Action plan</w:t>
      </w:r>
      <w:bookmarkEnd w:id="24"/>
    </w:p>
    <w:tbl>
      <w:tblPr>
        <w:tblStyle w:val="TableGrid"/>
        <w:tblW w:w="0" w:type="auto"/>
        <w:jc w:val="center"/>
        <w:tblLook w:val="04A0" w:firstRow="1" w:lastRow="0" w:firstColumn="1" w:lastColumn="0" w:noHBand="0" w:noVBand="1"/>
      </w:tblPr>
      <w:tblGrid>
        <w:gridCol w:w="1803"/>
        <w:gridCol w:w="1803"/>
        <w:gridCol w:w="1803"/>
        <w:gridCol w:w="1803"/>
        <w:gridCol w:w="1804"/>
      </w:tblGrid>
      <w:tr w:rsidR="002B2B75" w:rsidRPr="002B2B75" w14:paraId="11A3F74E" w14:textId="77777777" w:rsidTr="00B60612">
        <w:trPr>
          <w:jc w:val="center"/>
        </w:trPr>
        <w:tc>
          <w:tcPr>
            <w:tcW w:w="1803" w:type="dxa"/>
            <w:shd w:val="clear" w:color="auto" w:fill="D9D9D9" w:themeFill="background1" w:themeFillShade="D9"/>
          </w:tcPr>
          <w:p w14:paraId="6BA879F8" w14:textId="77777777" w:rsidR="00122969" w:rsidRPr="002B2B75" w:rsidRDefault="00122969" w:rsidP="0096605E">
            <w:pPr>
              <w:spacing w:line="360" w:lineRule="auto"/>
              <w:jc w:val="center"/>
              <w:rPr>
                <w:rFonts w:ascii="Arial" w:hAnsi="Arial" w:cs="Arial"/>
                <w:b/>
                <w:color w:val="000000" w:themeColor="text1"/>
                <w:sz w:val="24"/>
                <w:szCs w:val="24"/>
              </w:rPr>
            </w:pPr>
            <w:r w:rsidRPr="002B2B75">
              <w:rPr>
                <w:rFonts w:ascii="Arial" w:hAnsi="Arial" w:cs="Arial"/>
                <w:b/>
                <w:color w:val="000000" w:themeColor="text1"/>
                <w:sz w:val="24"/>
                <w:szCs w:val="24"/>
              </w:rPr>
              <w:t>Specific</w:t>
            </w:r>
          </w:p>
        </w:tc>
        <w:tc>
          <w:tcPr>
            <w:tcW w:w="1803" w:type="dxa"/>
            <w:shd w:val="clear" w:color="auto" w:fill="D9D9D9" w:themeFill="background1" w:themeFillShade="D9"/>
          </w:tcPr>
          <w:p w14:paraId="395C01ED" w14:textId="77777777" w:rsidR="00122969" w:rsidRPr="002B2B75" w:rsidRDefault="00122969" w:rsidP="0096605E">
            <w:pPr>
              <w:spacing w:line="360" w:lineRule="auto"/>
              <w:jc w:val="center"/>
              <w:rPr>
                <w:rFonts w:ascii="Arial" w:hAnsi="Arial" w:cs="Arial"/>
                <w:b/>
                <w:color w:val="000000" w:themeColor="text1"/>
                <w:sz w:val="24"/>
                <w:szCs w:val="24"/>
              </w:rPr>
            </w:pPr>
            <w:r w:rsidRPr="002B2B75">
              <w:rPr>
                <w:rFonts w:ascii="Arial" w:hAnsi="Arial" w:cs="Arial"/>
                <w:b/>
                <w:color w:val="000000" w:themeColor="text1"/>
                <w:sz w:val="24"/>
                <w:szCs w:val="24"/>
              </w:rPr>
              <w:t>Measurable</w:t>
            </w:r>
          </w:p>
        </w:tc>
        <w:tc>
          <w:tcPr>
            <w:tcW w:w="1803" w:type="dxa"/>
            <w:shd w:val="clear" w:color="auto" w:fill="D9D9D9" w:themeFill="background1" w:themeFillShade="D9"/>
          </w:tcPr>
          <w:p w14:paraId="19C2AB0E" w14:textId="77777777" w:rsidR="00122969" w:rsidRPr="002B2B75" w:rsidRDefault="00122969" w:rsidP="0096605E">
            <w:pPr>
              <w:spacing w:line="360" w:lineRule="auto"/>
              <w:jc w:val="center"/>
              <w:rPr>
                <w:rFonts w:ascii="Arial" w:hAnsi="Arial" w:cs="Arial"/>
                <w:b/>
                <w:color w:val="000000" w:themeColor="text1"/>
                <w:sz w:val="24"/>
                <w:szCs w:val="24"/>
              </w:rPr>
            </w:pPr>
            <w:r w:rsidRPr="002B2B75">
              <w:rPr>
                <w:rFonts w:ascii="Arial" w:hAnsi="Arial" w:cs="Arial"/>
                <w:b/>
                <w:color w:val="000000" w:themeColor="text1"/>
                <w:sz w:val="24"/>
                <w:szCs w:val="24"/>
              </w:rPr>
              <w:t>Actionable</w:t>
            </w:r>
          </w:p>
        </w:tc>
        <w:tc>
          <w:tcPr>
            <w:tcW w:w="1803" w:type="dxa"/>
            <w:shd w:val="clear" w:color="auto" w:fill="D9D9D9" w:themeFill="background1" w:themeFillShade="D9"/>
          </w:tcPr>
          <w:p w14:paraId="5C28F646" w14:textId="77777777" w:rsidR="00122969" w:rsidRPr="002B2B75" w:rsidRDefault="00122969" w:rsidP="0096605E">
            <w:pPr>
              <w:spacing w:line="360" w:lineRule="auto"/>
              <w:jc w:val="center"/>
              <w:rPr>
                <w:rFonts w:ascii="Arial" w:hAnsi="Arial" w:cs="Arial"/>
                <w:b/>
                <w:color w:val="000000" w:themeColor="text1"/>
                <w:sz w:val="24"/>
                <w:szCs w:val="24"/>
              </w:rPr>
            </w:pPr>
            <w:r w:rsidRPr="002B2B75">
              <w:rPr>
                <w:rFonts w:ascii="Arial" w:hAnsi="Arial" w:cs="Arial"/>
                <w:b/>
                <w:color w:val="000000" w:themeColor="text1"/>
                <w:sz w:val="24"/>
                <w:szCs w:val="24"/>
              </w:rPr>
              <w:t>Relevant</w:t>
            </w:r>
          </w:p>
        </w:tc>
        <w:tc>
          <w:tcPr>
            <w:tcW w:w="1804" w:type="dxa"/>
            <w:shd w:val="clear" w:color="auto" w:fill="D9D9D9" w:themeFill="background1" w:themeFillShade="D9"/>
          </w:tcPr>
          <w:p w14:paraId="2A7CD27E" w14:textId="77777777" w:rsidR="00122969" w:rsidRPr="002B2B75" w:rsidRDefault="00122969" w:rsidP="0096605E">
            <w:pPr>
              <w:spacing w:line="360" w:lineRule="auto"/>
              <w:jc w:val="center"/>
              <w:rPr>
                <w:rFonts w:ascii="Arial" w:hAnsi="Arial" w:cs="Arial"/>
                <w:b/>
                <w:color w:val="000000" w:themeColor="text1"/>
                <w:sz w:val="24"/>
                <w:szCs w:val="24"/>
              </w:rPr>
            </w:pPr>
            <w:r w:rsidRPr="002B2B75">
              <w:rPr>
                <w:rFonts w:ascii="Arial" w:hAnsi="Arial" w:cs="Arial"/>
                <w:b/>
                <w:color w:val="000000" w:themeColor="text1"/>
                <w:sz w:val="24"/>
                <w:szCs w:val="24"/>
              </w:rPr>
              <w:t>Time-bound</w:t>
            </w:r>
          </w:p>
        </w:tc>
      </w:tr>
      <w:tr w:rsidR="002B2B75" w:rsidRPr="002B2B75" w14:paraId="5B7CC713" w14:textId="77777777" w:rsidTr="00B60612">
        <w:trPr>
          <w:jc w:val="center"/>
        </w:trPr>
        <w:tc>
          <w:tcPr>
            <w:tcW w:w="1803" w:type="dxa"/>
          </w:tcPr>
          <w:p w14:paraId="5A532268" w14:textId="77777777" w:rsidR="00122969" w:rsidRPr="002B2B75" w:rsidRDefault="005713D3"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Lack of </w:t>
            </w:r>
            <w:r w:rsidR="00B60612" w:rsidRPr="002B2B75">
              <w:rPr>
                <w:rFonts w:ascii="Arial" w:hAnsi="Arial" w:cs="Arial"/>
                <w:color w:val="000000" w:themeColor="text1"/>
                <w:sz w:val="24"/>
                <w:szCs w:val="24"/>
              </w:rPr>
              <w:t>technical skills in using AI tools for talent forecasting and succession planning</w:t>
            </w:r>
          </w:p>
        </w:tc>
        <w:tc>
          <w:tcPr>
            <w:tcW w:w="1803" w:type="dxa"/>
          </w:tcPr>
          <w:p w14:paraId="425BDD07" w14:textId="77777777" w:rsidR="00122969" w:rsidRPr="002B2B75" w:rsidRDefault="00B60612"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Producing a report that identifies the top 3 critical skill shortage for 2027.</w:t>
            </w:r>
          </w:p>
        </w:tc>
        <w:tc>
          <w:tcPr>
            <w:tcW w:w="1803" w:type="dxa"/>
          </w:tcPr>
          <w:p w14:paraId="593B28F0" w14:textId="77777777" w:rsidR="00122969" w:rsidRPr="002B2B75" w:rsidRDefault="00B60612"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Input workforce data into an AI tools for generating a skills heat map.</w:t>
            </w:r>
          </w:p>
        </w:tc>
        <w:tc>
          <w:tcPr>
            <w:tcW w:w="1803" w:type="dxa"/>
          </w:tcPr>
          <w:p w14:paraId="4D9E5F65" w14:textId="77777777" w:rsidR="00122969" w:rsidRPr="002B2B75" w:rsidRDefault="00B60612"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This can assist me in improving my future ability to align AI usage with my work and improve workflow. </w:t>
            </w:r>
          </w:p>
        </w:tc>
        <w:tc>
          <w:tcPr>
            <w:tcW w:w="1804" w:type="dxa"/>
          </w:tcPr>
          <w:p w14:paraId="4FBE8839" w14:textId="77777777" w:rsidR="00122969" w:rsidRPr="002B2B75" w:rsidRDefault="00B60612" w:rsidP="0096605E">
            <w:pPr>
              <w:spacing w:line="360" w:lineRule="auto"/>
              <w:jc w:val="center"/>
              <w:rPr>
                <w:rFonts w:ascii="Arial" w:hAnsi="Arial" w:cs="Arial"/>
                <w:color w:val="000000" w:themeColor="text1"/>
                <w:sz w:val="24"/>
                <w:szCs w:val="24"/>
              </w:rPr>
            </w:pPr>
            <w:r w:rsidRPr="002B2B75">
              <w:rPr>
                <w:rFonts w:ascii="Arial" w:hAnsi="Arial" w:cs="Arial"/>
                <w:color w:val="000000" w:themeColor="text1"/>
                <w:sz w:val="24"/>
                <w:szCs w:val="24"/>
              </w:rPr>
              <w:t>4 months</w:t>
            </w:r>
          </w:p>
        </w:tc>
      </w:tr>
      <w:tr w:rsidR="002B2B75" w:rsidRPr="002B2B75" w14:paraId="3D05F6A4" w14:textId="77777777" w:rsidTr="00B60612">
        <w:trPr>
          <w:jc w:val="center"/>
        </w:trPr>
        <w:tc>
          <w:tcPr>
            <w:tcW w:w="1803" w:type="dxa"/>
          </w:tcPr>
          <w:p w14:paraId="5CEE11F8" w14:textId="77777777" w:rsidR="00B60612" w:rsidRPr="002B2B75" w:rsidRDefault="00B60612"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A personal reliance on rigid hierarchy and </w:t>
            </w:r>
            <w:proofErr w:type="spellStart"/>
            <w:r w:rsidRPr="002B2B75">
              <w:rPr>
                <w:rFonts w:ascii="Arial" w:hAnsi="Arial" w:cs="Arial"/>
                <w:color w:val="000000" w:themeColor="text1"/>
                <w:sz w:val="24"/>
                <w:szCs w:val="24"/>
              </w:rPr>
              <w:t>taylorists</w:t>
            </w:r>
            <w:proofErr w:type="spellEnd"/>
            <w:r w:rsidRPr="002B2B75">
              <w:rPr>
                <w:rFonts w:ascii="Arial" w:hAnsi="Arial" w:cs="Arial"/>
                <w:color w:val="000000" w:themeColor="text1"/>
                <w:sz w:val="24"/>
                <w:szCs w:val="24"/>
              </w:rPr>
              <w:t xml:space="preserve"> structures during high-pressure tasks</w:t>
            </w:r>
          </w:p>
        </w:tc>
        <w:tc>
          <w:tcPr>
            <w:tcW w:w="1803" w:type="dxa"/>
          </w:tcPr>
          <w:p w14:paraId="343450C7" w14:textId="77777777" w:rsidR="00B60612" w:rsidRPr="002B2B75" w:rsidRDefault="00B60612"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Tracking reduction in time spent on administrative drag or unnecessary check-ins.</w:t>
            </w:r>
          </w:p>
        </w:tc>
        <w:tc>
          <w:tcPr>
            <w:tcW w:w="1803" w:type="dxa"/>
          </w:tcPr>
          <w:p w14:paraId="560BBB88" w14:textId="77777777" w:rsidR="00B60612" w:rsidRPr="002B2B75" w:rsidRDefault="00B60612"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Mapping the new workflow utilising a digital tool such as Miro.</w:t>
            </w:r>
          </w:p>
        </w:tc>
        <w:tc>
          <w:tcPr>
            <w:tcW w:w="1803" w:type="dxa"/>
          </w:tcPr>
          <w:p w14:paraId="1B263710" w14:textId="77777777" w:rsidR="00B60612" w:rsidRPr="002B2B75" w:rsidRDefault="00B60612" w:rsidP="0096605E">
            <w:pPr>
              <w:spacing w:line="360" w:lineRule="auto"/>
              <w:jc w:val="both"/>
              <w:rPr>
                <w:rFonts w:ascii="Arial" w:hAnsi="Arial" w:cs="Arial"/>
                <w:color w:val="000000" w:themeColor="text1"/>
                <w:sz w:val="24"/>
                <w:szCs w:val="24"/>
              </w:rPr>
            </w:pPr>
          </w:p>
        </w:tc>
        <w:tc>
          <w:tcPr>
            <w:tcW w:w="1804" w:type="dxa"/>
          </w:tcPr>
          <w:p w14:paraId="241B0E72" w14:textId="77777777" w:rsidR="00B60612" w:rsidRPr="002B2B75" w:rsidRDefault="00B60612" w:rsidP="0096605E">
            <w:pPr>
              <w:spacing w:line="360" w:lineRule="auto"/>
              <w:jc w:val="center"/>
              <w:rPr>
                <w:rFonts w:ascii="Arial" w:hAnsi="Arial" w:cs="Arial"/>
                <w:color w:val="000000" w:themeColor="text1"/>
                <w:sz w:val="24"/>
                <w:szCs w:val="24"/>
              </w:rPr>
            </w:pPr>
            <w:r w:rsidRPr="002B2B75">
              <w:rPr>
                <w:rFonts w:ascii="Arial" w:hAnsi="Arial" w:cs="Arial"/>
                <w:color w:val="000000" w:themeColor="text1"/>
                <w:sz w:val="24"/>
                <w:szCs w:val="24"/>
              </w:rPr>
              <w:t>6 months</w:t>
            </w:r>
          </w:p>
        </w:tc>
      </w:tr>
    </w:tbl>
    <w:p w14:paraId="28D3D981" w14:textId="77777777" w:rsidR="00C75D0C" w:rsidRPr="002B2B75" w:rsidRDefault="00B60612" w:rsidP="0096605E">
      <w:pPr>
        <w:spacing w:line="360" w:lineRule="auto"/>
        <w:jc w:val="center"/>
        <w:rPr>
          <w:rFonts w:ascii="Arial" w:hAnsi="Arial" w:cs="Arial"/>
          <w:b/>
          <w:color w:val="000000" w:themeColor="text1"/>
          <w:sz w:val="24"/>
          <w:szCs w:val="24"/>
        </w:rPr>
      </w:pPr>
      <w:r w:rsidRPr="002B2B75">
        <w:rPr>
          <w:rFonts w:ascii="Arial" w:hAnsi="Arial" w:cs="Arial"/>
          <w:b/>
          <w:color w:val="000000" w:themeColor="text1"/>
          <w:sz w:val="24"/>
          <w:szCs w:val="24"/>
        </w:rPr>
        <w:t>Table 1: SMART objectives</w:t>
      </w:r>
    </w:p>
    <w:p w14:paraId="624C013A" w14:textId="77777777" w:rsidR="00B60612" w:rsidRPr="002B2B75" w:rsidRDefault="00B60612" w:rsidP="0096605E">
      <w:pPr>
        <w:spacing w:line="360" w:lineRule="auto"/>
        <w:jc w:val="center"/>
        <w:rPr>
          <w:rFonts w:ascii="Arial" w:hAnsi="Arial" w:cs="Arial"/>
          <w:color w:val="000000" w:themeColor="text1"/>
          <w:sz w:val="24"/>
          <w:szCs w:val="24"/>
        </w:rPr>
      </w:pPr>
      <w:r w:rsidRPr="002B2B75">
        <w:rPr>
          <w:rFonts w:ascii="Arial" w:hAnsi="Arial" w:cs="Arial"/>
          <w:color w:val="000000" w:themeColor="text1"/>
          <w:sz w:val="24"/>
          <w:szCs w:val="24"/>
        </w:rPr>
        <w:t>(Source: Self-created)</w:t>
      </w:r>
    </w:p>
    <w:p w14:paraId="18D80655" w14:textId="77777777" w:rsidR="00B60612" w:rsidRPr="002B2B75" w:rsidRDefault="00591635" w:rsidP="0096605E">
      <w:pPr>
        <w:pStyle w:val="Heading2"/>
        <w:rPr>
          <w:color w:val="000000" w:themeColor="text1"/>
        </w:rPr>
      </w:pPr>
      <w:bookmarkStart w:id="25" w:name="_Toc224410605"/>
      <w:r w:rsidRPr="002B2B75">
        <w:rPr>
          <w:color w:val="000000" w:themeColor="text1"/>
        </w:rPr>
        <w:t>Strategic relevance in the age of AI</w:t>
      </w:r>
      <w:bookmarkEnd w:id="25"/>
    </w:p>
    <w:p w14:paraId="3277B2D0" w14:textId="77777777" w:rsidR="00591635" w:rsidRPr="002B2B75" w:rsidRDefault="00591635"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As it is noted that Agentic AI is increasingly automating routine knowledge work. Staying relevant requires a shift toward human-centric strategy.</w:t>
      </w:r>
    </w:p>
    <w:p w14:paraId="3513976D" w14:textId="77777777" w:rsidR="00591635" w:rsidRPr="002B2B75" w:rsidRDefault="00591635" w:rsidP="0096605E">
      <w:pPr>
        <w:pStyle w:val="Heading3"/>
        <w:numPr>
          <w:ilvl w:val="0"/>
          <w:numId w:val="0"/>
        </w:numPr>
        <w:ind w:left="360" w:hanging="360"/>
        <w:rPr>
          <w:color w:val="000000" w:themeColor="text1"/>
        </w:rPr>
      </w:pPr>
      <w:bookmarkStart w:id="26" w:name="_Toc224410606"/>
      <w:r w:rsidRPr="002B2B75">
        <w:rPr>
          <w:color w:val="000000" w:themeColor="text1"/>
        </w:rPr>
        <w:t>2.1 AI as a the high-volume lever</w:t>
      </w:r>
      <w:bookmarkEnd w:id="26"/>
    </w:p>
    <w:p w14:paraId="4BA4FD79" w14:textId="77777777" w:rsidR="00591635" w:rsidRPr="002B2B75" w:rsidRDefault="007921F1"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lastRenderedPageBreak/>
        <w:t xml:space="preserve">I </w:t>
      </w:r>
      <w:r w:rsidR="001B4E85" w:rsidRPr="002B2B75">
        <w:rPr>
          <w:rFonts w:ascii="Arial" w:hAnsi="Arial" w:cs="Arial"/>
          <w:color w:val="000000" w:themeColor="text1"/>
          <w:sz w:val="24"/>
          <w:szCs w:val="24"/>
        </w:rPr>
        <w:t xml:space="preserve">am planning on aligning AI as a drudgery distiller in order to improve my strategic ability. </w:t>
      </w:r>
      <w:r w:rsidRPr="002B2B75">
        <w:rPr>
          <w:rFonts w:ascii="Arial" w:hAnsi="Arial" w:cs="Arial"/>
          <w:color w:val="000000" w:themeColor="text1"/>
          <w:sz w:val="24"/>
          <w:szCs w:val="24"/>
        </w:rPr>
        <w:t>As per Crist (2024), AI can perform over half of HR assistant tasks by 2032</w:t>
      </w:r>
      <w:r w:rsidR="00780C39" w:rsidRPr="002B2B75">
        <w:rPr>
          <w:rFonts w:ascii="Arial" w:hAnsi="Arial" w:cs="Arial"/>
          <w:color w:val="000000" w:themeColor="text1"/>
          <w:sz w:val="24"/>
          <w:szCs w:val="24"/>
        </w:rPr>
        <w:t>, as HR assistance could see 55% of their tasks getting automated or assisted by generative AI</w:t>
      </w:r>
      <w:r w:rsidRPr="002B2B75">
        <w:rPr>
          <w:rFonts w:ascii="Arial" w:hAnsi="Arial" w:cs="Arial"/>
          <w:color w:val="000000" w:themeColor="text1"/>
          <w:sz w:val="24"/>
          <w:szCs w:val="24"/>
        </w:rPr>
        <w:t xml:space="preserve">. </w:t>
      </w:r>
      <w:r w:rsidR="00FA79EF" w:rsidRPr="002B2B75">
        <w:rPr>
          <w:rFonts w:ascii="Arial" w:hAnsi="Arial" w:cs="Arial"/>
          <w:color w:val="000000" w:themeColor="text1"/>
          <w:sz w:val="24"/>
          <w:szCs w:val="24"/>
        </w:rPr>
        <w:t>The usage of AI can be effective in areas such as;</w:t>
      </w:r>
    </w:p>
    <w:p w14:paraId="139CF2BC" w14:textId="77777777" w:rsidR="00FA79EF" w:rsidRPr="002B2B75" w:rsidRDefault="00FA79EF" w:rsidP="0096605E">
      <w:pPr>
        <w:pStyle w:val="ListParagraph"/>
        <w:numPr>
          <w:ilvl w:val="0"/>
          <w:numId w:val="9"/>
        </w:num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Automating the synthesis of engagement surveys to recognise early flight risks.</w:t>
      </w:r>
    </w:p>
    <w:p w14:paraId="0718DFBB" w14:textId="77777777" w:rsidR="00FA79EF" w:rsidRPr="002B2B75" w:rsidRDefault="00FA79EF" w:rsidP="0096605E">
      <w:pPr>
        <w:pStyle w:val="ListParagraph"/>
        <w:numPr>
          <w:ilvl w:val="0"/>
          <w:numId w:val="9"/>
        </w:num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Generating data-driven skills map in order to assist in succession planning.</w:t>
      </w:r>
    </w:p>
    <w:p w14:paraId="604BBCB5" w14:textId="77777777" w:rsidR="003160BE" w:rsidRPr="002B2B75" w:rsidRDefault="00FA79EF" w:rsidP="0096605E">
      <w:pPr>
        <w:pStyle w:val="ListParagraph"/>
        <w:numPr>
          <w:ilvl w:val="0"/>
          <w:numId w:val="9"/>
        </w:num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Streamlining compliance monitoring, freeing my time for deep focus tasks such as cultural architecture. </w:t>
      </w:r>
    </w:p>
    <w:p w14:paraId="5493594C" w14:textId="77777777" w:rsidR="003160BE" w:rsidRPr="002B2B75" w:rsidRDefault="003160BE" w:rsidP="0096605E">
      <w:pPr>
        <w:pStyle w:val="Heading3"/>
        <w:numPr>
          <w:ilvl w:val="1"/>
          <w:numId w:val="14"/>
        </w:numPr>
        <w:rPr>
          <w:color w:val="000000" w:themeColor="text1"/>
        </w:rPr>
      </w:pPr>
      <w:bookmarkStart w:id="27" w:name="_Toc224410607"/>
      <w:r w:rsidRPr="002B2B75">
        <w:rPr>
          <w:color w:val="000000" w:themeColor="text1"/>
        </w:rPr>
        <w:t>The human-in-the-loop</w:t>
      </w:r>
      <w:bookmarkEnd w:id="27"/>
    </w:p>
    <w:p w14:paraId="33D5A7E1" w14:textId="77777777" w:rsidR="00472E23" w:rsidRPr="002B2B75" w:rsidRDefault="00FA79EF"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AI can also stimulate empathy, ethics, or contextual judgement. It is noted that social influence and emotional intelligence are the most resilient skills for the next decade (World Economic Forum, 2025). </w:t>
      </w:r>
      <w:r w:rsidR="00FC5720" w:rsidRPr="002B2B75">
        <w:rPr>
          <w:rFonts w:ascii="Arial" w:hAnsi="Arial" w:cs="Arial"/>
          <w:color w:val="000000" w:themeColor="text1"/>
          <w:sz w:val="24"/>
          <w:szCs w:val="24"/>
        </w:rPr>
        <w:t xml:space="preserve">I will focus on remaining indispensable by acting as the ethical anchor in AI-driven environments. AI can predict which employee can quit. On the other hand, only a human can conduct a stay interview with the empathy that is required to fix a broken psychological contract. Mastering </w:t>
      </w:r>
      <w:proofErr w:type="spellStart"/>
      <w:r w:rsidR="00FC5720" w:rsidRPr="002B2B75">
        <w:rPr>
          <w:rFonts w:ascii="Arial" w:hAnsi="Arial" w:cs="Arial"/>
          <w:color w:val="000000" w:themeColor="text1"/>
          <w:sz w:val="24"/>
          <w:szCs w:val="24"/>
        </w:rPr>
        <w:t>stagility</w:t>
      </w:r>
      <w:proofErr w:type="spellEnd"/>
      <w:r w:rsidR="00FC5720" w:rsidRPr="002B2B75">
        <w:rPr>
          <w:rFonts w:ascii="Arial" w:hAnsi="Arial" w:cs="Arial"/>
          <w:color w:val="000000" w:themeColor="text1"/>
          <w:sz w:val="24"/>
          <w:szCs w:val="24"/>
        </w:rPr>
        <w:t xml:space="preserve"> through the usage of </w:t>
      </w:r>
      <w:proofErr w:type="spellStart"/>
      <w:r w:rsidR="00FC5720" w:rsidRPr="002B2B75">
        <w:rPr>
          <w:rFonts w:ascii="Arial" w:hAnsi="Arial" w:cs="Arial"/>
          <w:color w:val="000000" w:themeColor="text1"/>
          <w:sz w:val="24"/>
          <w:szCs w:val="24"/>
        </w:rPr>
        <w:t>stagility</w:t>
      </w:r>
      <w:proofErr w:type="spellEnd"/>
      <w:r w:rsidR="00FC5720" w:rsidRPr="002B2B75">
        <w:rPr>
          <w:rFonts w:ascii="Arial" w:hAnsi="Arial" w:cs="Arial"/>
          <w:color w:val="000000" w:themeColor="text1"/>
          <w:sz w:val="24"/>
          <w:szCs w:val="24"/>
        </w:rPr>
        <w:t xml:space="preserve"> of data and myself for the agility of human connection, I can ensure that my role is augmented, not replaced. My value lies in my ability to interpret AI data through a human lens, ensuring that Aether Innovations remains a high-performance ecosystem where people, not just machines thrive. </w:t>
      </w:r>
      <w:r w:rsidR="00472E23" w:rsidRPr="002B2B75">
        <w:rPr>
          <w:rFonts w:ascii="Arial" w:hAnsi="Arial" w:cs="Arial"/>
          <w:color w:val="000000" w:themeColor="text1"/>
          <w:sz w:val="24"/>
          <w:szCs w:val="24"/>
        </w:rPr>
        <w:br w:type="page"/>
      </w:r>
    </w:p>
    <w:p w14:paraId="26963277" w14:textId="77777777" w:rsidR="0086198F" w:rsidRPr="002B2B75" w:rsidRDefault="0086198F" w:rsidP="002B2B75">
      <w:pPr>
        <w:pStyle w:val="Heading1"/>
        <w:rPr>
          <w:color w:val="000000" w:themeColor="text1"/>
        </w:rPr>
      </w:pPr>
      <w:bookmarkStart w:id="28" w:name="_Toc224410608"/>
      <w:r w:rsidRPr="002B2B75">
        <w:rPr>
          <w:color w:val="000000" w:themeColor="text1"/>
        </w:rPr>
        <w:lastRenderedPageBreak/>
        <w:t>Reference list</w:t>
      </w:r>
      <w:bookmarkEnd w:id="28"/>
    </w:p>
    <w:p w14:paraId="6B1ABCE5" w14:textId="77777777" w:rsidR="0086198F" w:rsidRPr="002B2B75" w:rsidRDefault="0086198F" w:rsidP="002B2B75">
      <w:pPr>
        <w:pStyle w:val="Heading2"/>
        <w:numPr>
          <w:ilvl w:val="0"/>
          <w:numId w:val="0"/>
        </w:numPr>
        <w:ind w:left="360" w:hanging="360"/>
        <w:rPr>
          <w:color w:val="000000" w:themeColor="text1"/>
        </w:rPr>
      </w:pPr>
      <w:bookmarkStart w:id="29" w:name="_Toc224410609"/>
      <w:r w:rsidRPr="002B2B75">
        <w:rPr>
          <w:color w:val="000000" w:themeColor="text1"/>
        </w:rPr>
        <w:t>Part 1</w:t>
      </w:r>
      <w:bookmarkEnd w:id="29"/>
    </w:p>
    <w:p w14:paraId="7BCD89D6"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Addanki, S. (2024). </w:t>
      </w:r>
      <w:r w:rsidRPr="002B2B75">
        <w:rPr>
          <w:rFonts w:ascii="Arial" w:hAnsi="Arial" w:cs="Arial"/>
          <w:i/>
          <w:iCs/>
          <w:color w:val="000000" w:themeColor="text1"/>
          <w:sz w:val="24"/>
          <w:szCs w:val="24"/>
        </w:rPr>
        <w:t>Dynamics of Corporate Entrepreneurship in Technology Companies: A Study of Strategic Practices and Governing Frameworks Shaping Entrepreneurial Ecosystems</w:t>
      </w:r>
      <w:r w:rsidRPr="002B2B75">
        <w:rPr>
          <w:rFonts w:ascii="Arial" w:hAnsi="Arial" w:cs="Arial"/>
          <w:color w:val="000000" w:themeColor="text1"/>
          <w:sz w:val="24"/>
          <w:szCs w:val="24"/>
        </w:rPr>
        <w:t>.</w:t>
      </w:r>
    </w:p>
    <w:p w14:paraId="172DBF45"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Almazrouei, S. (2026). Enhancing innovation: the moderating role of hierarchy of authority between organizational leaders and organizational innovation. </w:t>
      </w:r>
      <w:r w:rsidRPr="002B2B75">
        <w:rPr>
          <w:rFonts w:ascii="Arial" w:hAnsi="Arial" w:cs="Arial"/>
          <w:i/>
          <w:iCs/>
          <w:color w:val="000000" w:themeColor="text1"/>
          <w:sz w:val="24"/>
          <w:szCs w:val="24"/>
        </w:rPr>
        <w:t>IIMBG Journal of Sustainable Business and Innovation</w:t>
      </w:r>
      <w:r w:rsidRPr="002B2B75">
        <w:rPr>
          <w:rFonts w:ascii="Arial" w:hAnsi="Arial" w:cs="Arial"/>
          <w:color w:val="000000" w:themeColor="text1"/>
          <w:sz w:val="24"/>
          <w:szCs w:val="24"/>
        </w:rPr>
        <w:t>, pp.1-16.</w:t>
      </w:r>
    </w:p>
    <w:p w14:paraId="510F7C87"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shd w:val="clear" w:color="auto" w:fill="FFFFFF"/>
        </w:rPr>
        <w:t>Anjna, M.R., Garg, C.N., Jithesh, C.V. and Kaur, S.L.C.H. (2025). Hub and Spoke Model in Health Care–A Descriptive Study to Determine the Operating Cost for Running a Hospital in India. </w:t>
      </w:r>
      <w:r w:rsidRPr="002B2B75">
        <w:rPr>
          <w:rFonts w:ascii="Arial" w:hAnsi="Arial" w:cs="Arial"/>
          <w:i/>
          <w:iCs/>
          <w:color w:val="000000" w:themeColor="text1"/>
          <w:sz w:val="24"/>
          <w:szCs w:val="24"/>
          <w:shd w:val="clear" w:color="auto" w:fill="FFFFFF"/>
        </w:rPr>
        <w:t>Journal of Marine Medical Society¦ Volume</w:t>
      </w:r>
      <w:r w:rsidRPr="002B2B75">
        <w:rPr>
          <w:rFonts w:ascii="Arial" w:hAnsi="Arial" w:cs="Arial"/>
          <w:color w:val="000000" w:themeColor="text1"/>
          <w:sz w:val="24"/>
          <w:szCs w:val="24"/>
          <w:shd w:val="clear" w:color="auto" w:fill="FFFFFF"/>
        </w:rPr>
        <w:t>, </w:t>
      </w:r>
      <w:r w:rsidRPr="002B2B75">
        <w:rPr>
          <w:rFonts w:ascii="Arial" w:hAnsi="Arial" w:cs="Arial"/>
          <w:i/>
          <w:iCs/>
          <w:color w:val="000000" w:themeColor="text1"/>
          <w:sz w:val="24"/>
          <w:szCs w:val="24"/>
          <w:shd w:val="clear" w:color="auto" w:fill="FFFFFF"/>
        </w:rPr>
        <w:t>27</w:t>
      </w:r>
      <w:r w:rsidRPr="002B2B75">
        <w:rPr>
          <w:rFonts w:ascii="Arial" w:hAnsi="Arial" w:cs="Arial"/>
          <w:color w:val="000000" w:themeColor="text1"/>
          <w:sz w:val="24"/>
          <w:szCs w:val="24"/>
          <w:shd w:val="clear" w:color="auto" w:fill="FFFFFF"/>
        </w:rPr>
        <w:t>(3), p.363.</w:t>
      </w:r>
    </w:p>
    <w:p w14:paraId="5A29254D"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BBC (2026). </w:t>
      </w:r>
      <w:r w:rsidRPr="002B2B75">
        <w:rPr>
          <w:rFonts w:ascii="Arial" w:hAnsi="Arial" w:cs="Arial"/>
          <w:i/>
          <w:color w:val="000000" w:themeColor="text1"/>
          <w:sz w:val="24"/>
          <w:szCs w:val="24"/>
        </w:rPr>
        <w:t>Structures</w:t>
      </w:r>
      <w:r w:rsidRPr="002B2B75">
        <w:rPr>
          <w:rFonts w:ascii="Arial" w:hAnsi="Arial" w:cs="Arial"/>
          <w:color w:val="000000" w:themeColor="text1"/>
          <w:sz w:val="24"/>
          <w:szCs w:val="24"/>
        </w:rPr>
        <w:t xml:space="preserve">. [Online]. Available at: </w:t>
      </w:r>
      <w:hyperlink r:id="rId16" w:history="1">
        <w:r w:rsidRPr="002B2B75">
          <w:rPr>
            <w:rStyle w:val="Hyperlink"/>
            <w:rFonts w:ascii="Arial" w:hAnsi="Arial" w:cs="Arial"/>
            <w:color w:val="000000" w:themeColor="text1"/>
            <w:sz w:val="24"/>
            <w:szCs w:val="24"/>
            <w:u w:val="none"/>
          </w:rPr>
          <w:t>https://www.bbc.co.uk/bitesize/guides/z48y92p/revision/1</w:t>
        </w:r>
      </w:hyperlink>
      <w:r w:rsidRPr="002B2B75">
        <w:rPr>
          <w:rFonts w:ascii="Arial" w:hAnsi="Arial" w:cs="Arial"/>
          <w:color w:val="000000" w:themeColor="text1"/>
          <w:sz w:val="24"/>
          <w:szCs w:val="24"/>
        </w:rPr>
        <w:t xml:space="preserve"> [Accessed on: 06 March 2026]</w:t>
      </w:r>
    </w:p>
    <w:p w14:paraId="7788E824" w14:textId="77777777" w:rsidR="00AE4E6E" w:rsidRDefault="00AE4E6E" w:rsidP="0096605E">
      <w:pPr>
        <w:spacing w:line="360" w:lineRule="auto"/>
        <w:jc w:val="both"/>
        <w:rPr>
          <w:rFonts w:ascii="Arial" w:hAnsi="Arial" w:cs="Arial"/>
          <w:color w:val="000000" w:themeColor="text1"/>
          <w:sz w:val="24"/>
          <w:szCs w:val="24"/>
          <w:shd w:val="clear" w:color="auto" w:fill="FFFFFF"/>
        </w:rPr>
      </w:pPr>
      <w:proofErr w:type="spellStart"/>
      <w:r w:rsidRPr="002B2B75">
        <w:rPr>
          <w:rFonts w:ascii="Arial" w:hAnsi="Arial" w:cs="Arial"/>
          <w:color w:val="000000" w:themeColor="text1"/>
          <w:sz w:val="24"/>
          <w:szCs w:val="24"/>
          <w:shd w:val="clear" w:color="auto" w:fill="FFFFFF"/>
        </w:rPr>
        <w:t>Buła</w:t>
      </w:r>
      <w:proofErr w:type="spellEnd"/>
      <w:r w:rsidRPr="002B2B75">
        <w:rPr>
          <w:rFonts w:ascii="Arial" w:hAnsi="Arial" w:cs="Arial"/>
          <w:color w:val="000000" w:themeColor="text1"/>
          <w:sz w:val="24"/>
          <w:szCs w:val="24"/>
          <w:shd w:val="clear" w:color="auto" w:fill="FFFFFF"/>
        </w:rPr>
        <w:t xml:space="preserve">, P., Thompson, A. and </w:t>
      </w:r>
      <w:proofErr w:type="spellStart"/>
      <w:r w:rsidRPr="002B2B75">
        <w:rPr>
          <w:rFonts w:ascii="Arial" w:hAnsi="Arial" w:cs="Arial"/>
          <w:color w:val="000000" w:themeColor="text1"/>
          <w:sz w:val="24"/>
          <w:szCs w:val="24"/>
          <w:shd w:val="clear" w:color="auto" w:fill="FFFFFF"/>
        </w:rPr>
        <w:t>Żak</w:t>
      </w:r>
      <w:proofErr w:type="spellEnd"/>
      <w:r w:rsidRPr="002B2B75">
        <w:rPr>
          <w:rFonts w:ascii="Arial" w:hAnsi="Arial" w:cs="Arial"/>
          <w:color w:val="000000" w:themeColor="text1"/>
          <w:sz w:val="24"/>
          <w:szCs w:val="24"/>
          <w:shd w:val="clear" w:color="auto" w:fill="FFFFFF"/>
        </w:rPr>
        <w:t>, A.A. (2024). Nurturing teamwork and team dynamics in a hybrid work model. </w:t>
      </w:r>
      <w:r w:rsidRPr="002B2B75">
        <w:rPr>
          <w:rFonts w:ascii="Arial" w:hAnsi="Arial" w:cs="Arial"/>
          <w:i/>
          <w:iCs/>
          <w:color w:val="000000" w:themeColor="text1"/>
          <w:sz w:val="24"/>
          <w:szCs w:val="24"/>
          <w:shd w:val="clear" w:color="auto" w:fill="FFFFFF"/>
        </w:rPr>
        <w:t>Central European Management Journal</w:t>
      </w:r>
      <w:r w:rsidRPr="002B2B75">
        <w:rPr>
          <w:rFonts w:ascii="Arial" w:hAnsi="Arial" w:cs="Arial"/>
          <w:color w:val="000000" w:themeColor="text1"/>
          <w:sz w:val="24"/>
          <w:szCs w:val="24"/>
          <w:shd w:val="clear" w:color="auto" w:fill="FFFFFF"/>
        </w:rPr>
        <w:t>, </w:t>
      </w:r>
      <w:r w:rsidRPr="002B2B75">
        <w:rPr>
          <w:rFonts w:ascii="Arial" w:hAnsi="Arial" w:cs="Arial"/>
          <w:i/>
          <w:iCs/>
          <w:color w:val="000000" w:themeColor="text1"/>
          <w:sz w:val="24"/>
          <w:szCs w:val="24"/>
          <w:shd w:val="clear" w:color="auto" w:fill="FFFFFF"/>
        </w:rPr>
        <w:t>32</w:t>
      </w:r>
      <w:r w:rsidRPr="002B2B75">
        <w:rPr>
          <w:rFonts w:ascii="Arial" w:hAnsi="Arial" w:cs="Arial"/>
          <w:color w:val="000000" w:themeColor="text1"/>
          <w:sz w:val="24"/>
          <w:szCs w:val="24"/>
          <w:shd w:val="clear" w:color="auto" w:fill="FFFFFF"/>
        </w:rPr>
        <w:t>(3), pp.475-489.</w:t>
      </w:r>
    </w:p>
    <w:p w14:paraId="5A3E9FDE" w14:textId="77777777" w:rsidR="00AE4E6E" w:rsidRPr="002B2B75" w:rsidRDefault="00AE4E6E" w:rsidP="0096605E">
      <w:pPr>
        <w:spacing w:line="360" w:lineRule="auto"/>
        <w:jc w:val="both"/>
        <w:rPr>
          <w:rFonts w:ascii="Arial" w:hAnsi="Arial" w:cs="Arial"/>
          <w:color w:val="000000" w:themeColor="text1"/>
          <w:sz w:val="24"/>
          <w:szCs w:val="24"/>
        </w:rPr>
      </w:pPr>
      <w:proofErr w:type="spellStart"/>
      <w:r w:rsidRPr="002B2B75">
        <w:rPr>
          <w:rFonts w:ascii="Arial" w:hAnsi="Arial" w:cs="Arial"/>
          <w:color w:val="000000" w:themeColor="text1"/>
          <w:sz w:val="24"/>
          <w:szCs w:val="24"/>
        </w:rPr>
        <w:t>Chalamasandra</w:t>
      </w:r>
      <w:proofErr w:type="spellEnd"/>
      <w:r w:rsidRPr="002B2B75">
        <w:rPr>
          <w:rFonts w:ascii="Arial" w:hAnsi="Arial" w:cs="Arial"/>
          <w:color w:val="000000" w:themeColor="text1"/>
          <w:sz w:val="24"/>
          <w:szCs w:val="24"/>
        </w:rPr>
        <w:t xml:space="preserve">, K. (2025). </w:t>
      </w:r>
      <w:r w:rsidRPr="002B2B75">
        <w:rPr>
          <w:rFonts w:ascii="Arial" w:hAnsi="Arial" w:cs="Arial"/>
          <w:i/>
          <w:color w:val="000000" w:themeColor="text1"/>
          <w:sz w:val="24"/>
          <w:szCs w:val="24"/>
        </w:rPr>
        <w:t xml:space="preserve">Debunking Myths: Salesforce Einstein and </w:t>
      </w:r>
      <w:proofErr w:type="spellStart"/>
      <w:r w:rsidRPr="002B2B75">
        <w:rPr>
          <w:rFonts w:ascii="Arial" w:hAnsi="Arial" w:cs="Arial"/>
          <w:i/>
          <w:color w:val="000000" w:themeColor="text1"/>
          <w:sz w:val="24"/>
          <w:szCs w:val="24"/>
        </w:rPr>
        <w:t>Agentforce</w:t>
      </w:r>
      <w:proofErr w:type="spellEnd"/>
      <w:r w:rsidRPr="002B2B75">
        <w:rPr>
          <w:rFonts w:ascii="Arial" w:hAnsi="Arial" w:cs="Arial"/>
          <w:color w:val="000000" w:themeColor="text1"/>
          <w:sz w:val="24"/>
          <w:szCs w:val="24"/>
        </w:rPr>
        <w:t xml:space="preserve">. [Online]. Available at: </w:t>
      </w:r>
      <w:hyperlink r:id="rId17" w:history="1">
        <w:r w:rsidRPr="002B2B75">
          <w:rPr>
            <w:rStyle w:val="Hyperlink"/>
            <w:rFonts w:ascii="Arial" w:hAnsi="Arial" w:cs="Arial"/>
            <w:color w:val="000000" w:themeColor="text1"/>
            <w:sz w:val="24"/>
            <w:szCs w:val="24"/>
            <w:u w:val="none"/>
          </w:rPr>
          <w:t>https://www.salesforce.com/blog/debunking-myths-salesforce-einstein-and-agentforce/</w:t>
        </w:r>
      </w:hyperlink>
      <w:r w:rsidRPr="002B2B75">
        <w:rPr>
          <w:rFonts w:ascii="Arial" w:hAnsi="Arial" w:cs="Arial"/>
          <w:color w:val="000000" w:themeColor="text1"/>
          <w:sz w:val="24"/>
          <w:szCs w:val="24"/>
        </w:rPr>
        <w:t xml:space="preserve"> [Accessed on: 06 March 2026]</w:t>
      </w:r>
    </w:p>
    <w:p w14:paraId="2F87EBFB" w14:textId="77777777" w:rsidR="00AE4E6E" w:rsidRPr="002B2B75" w:rsidRDefault="00AE4E6E" w:rsidP="0096605E">
      <w:pPr>
        <w:spacing w:line="360" w:lineRule="auto"/>
        <w:jc w:val="both"/>
        <w:rPr>
          <w:rFonts w:ascii="Arial" w:hAnsi="Arial" w:cs="Arial"/>
          <w:color w:val="000000" w:themeColor="text1"/>
          <w:sz w:val="24"/>
          <w:szCs w:val="24"/>
        </w:rPr>
      </w:pPr>
      <w:r w:rsidRPr="00AE4E6E">
        <w:rPr>
          <w:rFonts w:ascii="Arial" w:hAnsi="Arial" w:cs="Arial"/>
          <w:color w:val="000000" w:themeColor="text1"/>
          <w:sz w:val="24"/>
          <w:szCs w:val="24"/>
        </w:rPr>
        <w:t>Collings, D., Wood, G. and Caligiuri, P</w:t>
      </w:r>
      <w:r>
        <w:rPr>
          <w:rFonts w:ascii="Arial" w:hAnsi="Arial" w:cs="Arial"/>
          <w:color w:val="000000" w:themeColor="text1"/>
          <w:sz w:val="24"/>
          <w:szCs w:val="24"/>
        </w:rPr>
        <w:t>.M. eds. (</w:t>
      </w:r>
      <w:r w:rsidRPr="00AE4E6E">
        <w:rPr>
          <w:rFonts w:ascii="Arial" w:hAnsi="Arial" w:cs="Arial"/>
          <w:color w:val="000000" w:themeColor="text1"/>
          <w:sz w:val="24"/>
          <w:szCs w:val="24"/>
        </w:rPr>
        <w:t>2014</w:t>
      </w:r>
      <w:r>
        <w:rPr>
          <w:rFonts w:ascii="Arial" w:hAnsi="Arial" w:cs="Arial"/>
          <w:color w:val="000000" w:themeColor="text1"/>
          <w:sz w:val="24"/>
          <w:szCs w:val="24"/>
        </w:rPr>
        <w:t>)</w:t>
      </w:r>
      <w:r w:rsidRPr="00AE4E6E">
        <w:rPr>
          <w:rFonts w:ascii="Arial" w:hAnsi="Arial" w:cs="Arial"/>
          <w:color w:val="000000" w:themeColor="text1"/>
          <w:sz w:val="24"/>
          <w:szCs w:val="24"/>
        </w:rPr>
        <w:t>. </w:t>
      </w:r>
      <w:r w:rsidRPr="00AE4E6E">
        <w:rPr>
          <w:rFonts w:ascii="Arial" w:hAnsi="Arial" w:cs="Arial"/>
          <w:i/>
          <w:iCs/>
          <w:color w:val="000000" w:themeColor="text1"/>
          <w:sz w:val="24"/>
          <w:szCs w:val="24"/>
        </w:rPr>
        <w:t>The Routledge companion to international human resource management</w:t>
      </w:r>
      <w:r w:rsidRPr="00AE4E6E">
        <w:rPr>
          <w:rFonts w:ascii="Arial" w:hAnsi="Arial" w:cs="Arial"/>
          <w:color w:val="000000" w:themeColor="text1"/>
          <w:sz w:val="24"/>
          <w:szCs w:val="24"/>
        </w:rPr>
        <w:t>. Routledge.</w:t>
      </w:r>
    </w:p>
    <w:p w14:paraId="0C74B7FB"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Conway, S. (2023). </w:t>
      </w:r>
      <w:r w:rsidRPr="002B2B75">
        <w:rPr>
          <w:rFonts w:ascii="Arial" w:hAnsi="Arial" w:cs="Arial"/>
          <w:i/>
          <w:color w:val="000000" w:themeColor="text1"/>
          <w:sz w:val="24"/>
          <w:szCs w:val="24"/>
        </w:rPr>
        <w:t>Strategies for Creating a Customer-Centric Company Culture</w:t>
      </w:r>
      <w:r w:rsidRPr="002B2B75">
        <w:rPr>
          <w:rFonts w:ascii="Arial" w:hAnsi="Arial" w:cs="Arial"/>
          <w:color w:val="000000" w:themeColor="text1"/>
          <w:sz w:val="24"/>
          <w:szCs w:val="24"/>
        </w:rPr>
        <w:t xml:space="preserve">. [Online]. Available at: </w:t>
      </w:r>
      <w:hyperlink r:id="rId18" w:history="1">
        <w:r w:rsidRPr="002B2B75">
          <w:rPr>
            <w:rStyle w:val="Hyperlink"/>
            <w:rFonts w:ascii="Arial" w:hAnsi="Arial" w:cs="Arial"/>
            <w:color w:val="000000" w:themeColor="text1"/>
            <w:sz w:val="24"/>
            <w:szCs w:val="24"/>
            <w:u w:val="none"/>
          </w:rPr>
          <w:t>https://content-convergehub.medium.com/strategies-for-creating-a-customer-centric-company-culture-f37f839eec99</w:t>
        </w:r>
      </w:hyperlink>
      <w:r w:rsidRPr="002B2B75">
        <w:rPr>
          <w:rFonts w:ascii="Arial" w:hAnsi="Arial" w:cs="Arial"/>
          <w:color w:val="000000" w:themeColor="text1"/>
          <w:sz w:val="24"/>
          <w:szCs w:val="24"/>
        </w:rPr>
        <w:t xml:space="preserve"> [Accessed on: 06 March 2026]</w:t>
      </w:r>
    </w:p>
    <w:p w14:paraId="74C2C9B5"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Crist, C. (2024). </w:t>
      </w:r>
      <w:r w:rsidRPr="002B2B75">
        <w:rPr>
          <w:rFonts w:ascii="Arial" w:hAnsi="Arial" w:cs="Arial"/>
          <w:i/>
          <w:color w:val="000000" w:themeColor="text1"/>
          <w:sz w:val="24"/>
          <w:szCs w:val="24"/>
        </w:rPr>
        <w:t>With fewer interruptions, remote workers engage in deeper work, research indicates</w:t>
      </w:r>
      <w:r w:rsidRPr="002B2B75">
        <w:rPr>
          <w:rFonts w:ascii="Arial" w:hAnsi="Arial" w:cs="Arial"/>
          <w:color w:val="000000" w:themeColor="text1"/>
          <w:sz w:val="24"/>
          <w:szCs w:val="24"/>
        </w:rPr>
        <w:t xml:space="preserve">. [Online]. Available at: </w:t>
      </w:r>
      <w:hyperlink r:id="rId19" w:history="1">
        <w:r w:rsidRPr="002B2B75">
          <w:rPr>
            <w:rStyle w:val="Hyperlink"/>
            <w:rFonts w:ascii="Arial" w:hAnsi="Arial" w:cs="Arial"/>
            <w:color w:val="000000" w:themeColor="text1"/>
            <w:sz w:val="24"/>
            <w:szCs w:val="24"/>
            <w:u w:val="none"/>
          </w:rPr>
          <w:t>https://www.hrdive.com/news/remote-workers-engage-in-deeper-work-more-productive/705303/</w:t>
        </w:r>
      </w:hyperlink>
      <w:r w:rsidRPr="002B2B75">
        <w:rPr>
          <w:rFonts w:ascii="Arial" w:hAnsi="Arial" w:cs="Arial"/>
          <w:color w:val="000000" w:themeColor="text1"/>
          <w:sz w:val="24"/>
          <w:szCs w:val="24"/>
        </w:rPr>
        <w:t xml:space="preserve"> [Accessed on: 06 March 2026]</w:t>
      </w:r>
    </w:p>
    <w:p w14:paraId="6FC1276D"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lastRenderedPageBreak/>
        <w:t xml:space="preserve">Google (2026). </w:t>
      </w:r>
      <w:r w:rsidRPr="002B2B75">
        <w:rPr>
          <w:rFonts w:ascii="Arial" w:hAnsi="Arial" w:cs="Arial"/>
          <w:i/>
          <w:color w:val="000000" w:themeColor="text1"/>
          <w:sz w:val="24"/>
          <w:szCs w:val="24"/>
        </w:rPr>
        <w:t>Understand team effectiveness</w:t>
      </w:r>
      <w:r w:rsidRPr="002B2B75">
        <w:rPr>
          <w:rFonts w:ascii="Arial" w:hAnsi="Arial" w:cs="Arial"/>
          <w:color w:val="000000" w:themeColor="text1"/>
          <w:sz w:val="24"/>
          <w:szCs w:val="24"/>
        </w:rPr>
        <w:t xml:space="preserve">. [Online]. Available at: </w:t>
      </w:r>
      <w:hyperlink r:id="rId20" w:history="1">
        <w:r w:rsidRPr="002B2B75">
          <w:rPr>
            <w:rStyle w:val="Hyperlink"/>
            <w:rFonts w:ascii="Arial" w:hAnsi="Arial" w:cs="Arial"/>
            <w:color w:val="000000" w:themeColor="text1"/>
            <w:sz w:val="24"/>
            <w:szCs w:val="24"/>
            <w:u w:val="none"/>
          </w:rPr>
          <w:t>https://rework.withgoogle.com/intl/en/guides/understanding-team-effectiveness</w:t>
        </w:r>
      </w:hyperlink>
      <w:r w:rsidRPr="002B2B75">
        <w:rPr>
          <w:rFonts w:ascii="Arial" w:hAnsi="Arial" w:cs="Arial"/>
          <w:color w:val="000000" w:themeColor="text1"/>
          <w:sz w:val="24"/>
          <w:szCs w:val="24"/>
        </w:rPr>
        <w:t xml:space="preserve"> [Accessed on: 06 March 2026]</w:t>
      </w:r>
    </w:p>
    <w:p w14:paraId="60127868" w14:textId="77777777" w:rsidR="00AE4E6E" w:rsidRPr="002B2B75" w:rsidRDefault="00AE4E6E" w:rsidP="0096605E">
      <w:pPr>
        <w:spacing w:line="360" w:lineRule="auto"/>
        <w:jc w:val="both"/>
        <w:rPr>
          <w:rFonts w:ascii="Arial" w:hAnsi="Arial" w:cs="Arial"/>
          <w:color w:val="000000" w:themeColor="text1"/>
          <w:sz w:val="24"/>
          <w:szCs w:val="24"/>
          <w:shd w:val="clear" w:color="auto" w:fill="FFFFFF"/>
        </w:rPr>
      </w:pPr>
      <w:r w:rsidRPr="002B2B75">
        <w:rPr>
          <w:rFonts w:ascii="Arial" w:hAnsi="Arial" w:cs="Arial"/>
          <w:color w:val="000000" w:themeColor="text1"/>
          <w:sz w:val="24"/>
          <w:szCs w:val="24"/>
          <w:shd w:val="clear" w:color="auto" w:fill="FFFFFF"/>
        </w:rPr>
        <w:t>Koycheva, L. and VandenBroek, A. (2024). Sandbox innovation: Potentials and impacts. </w:t>
      </w:r>
      <w:r w:rsidRPr="002B2B75">
        <w:rPr>
          <w:rFonts w:ascii="Arial" w:hAnsi="Arial" w:cs="Arial"/>
          <w:i/>
          <w:iCs/>
          <w:color w:val="000000" w:themeColor="text1"/>
          <w:sz w:val="24"/>
          <w:szCs w:val="24"/>
          <w:shd w:val="clear" w:color="auto" w:fill="FFFFFF"/>
        </w:rPr>
        <w:t>Practicing Anthropology</w:t>
      </w:r>
      <w:r w:rsidRPr="002B2B75">
        <w:rPr>
          <w:rFonts w:ascii="Arial" w:hAnsi="Arial" w:cs="Arial"/>
          <w:color w:val="000000" w:themeColor="text1"/>
          <w:sz w:val="24"/>
          <w:szCs w:val="24"/>
          <w:shd w:val="clear" w:color="auto" w:fill="FFFFFF"/>
        </w:rPr>
        <w:t>, </w:t>
      </w:r>
      <w:r w:rsidRPr="002B2B75">
        <w:rPr>
          <w:rFonts w:ascii="Arial" w:hAnsi="Arial" w:cs="Arial"/>
          <w:i/>
          <w:iCs/>
          <w:color w:val="000000" w:themeColor="text1"/>
          <w:sz w:val="24"/>
          <w:szCs w:val="24"/>
          <w:shd w:val="clear" w:color="auto" w:fill="FFFFFF"/>
        </w:rPr>
        <w:t>46</w:t>
      </w:r>
      <w:r w:rsidRPr="002B2B75">
        <w:rPr>
          <w:rFonts w:ascii="Arial" w:hAnsi="Arial" w:cs="Arial"/>
          <w:color w:val="000000" w:themeColor="text1"/>
          <w:sz w:val="24"/>
          <w:szCs w:val="24"/>
          <w:shd w:val="clear" w:color="auto" w:fill="FFFFFF"/>
        </w:rPr>
        <w:t>(1), pp.36-45.</w:t>
      </w:r>
    </w:p>
    <w:p w14:paraId="3FA218B4"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Lane, A. (2024). </w:t>
      </w:r>
      <w:r w:rsidRPr="002B2B75">
        <w:rPr>
          <w:rFonts w:ascii="Arial" w:hAnsi="Arial" w:cs="Arial"/>
          <w:i/>
          <w:color w:val="000000" w:themeColor="text1"/>
          <w:sz w:val="24"/>
          <w:szCs w:val="24"/>
        </w:rPr>
        <w:t>Move Fast, But Don’t Break Things — Innovating Securely with Sandboxes</w:t>
      </w:r>
      <w:r w:rsidRPr="002B2B75">
        <w:rPr>
          <w:rFonts w:ascii="Arial" w:hAnsi="Arial" w:cs="Arial"/>
          <w:color w:val="000000" w:themeColor="text1"/>
          <w:sz w:val="24"/>
          <w:szCs w:val="24"/>
        </w:rPr>
        <w:t xml:space="preserve">. [Online]. Available at: </w:t>
      </w:r>
      <w:hyperlink r:id="rId21" w:history="1">
        <w:r w:rsidRPr="002B2B75">
          <w:rPr>
            <w:rStyle w:val="Hyperlink"/>
            <w:rFonts w:ascii="Arial" w:hAnsi="Arial" w:cs="Arial"/>
            <w:color w:val="000000" w:themeColor="text1"/>
            <w:sz w:val="24"/>
            <w:szCs w:val="24"/>
            <w:u w:val="none"/>
          </w:rPr>
          <w:t>https://www.salesforce.com/blog/secure-test</w:t>
        </w:r>
      </w:hyperlink>
      <w:r w:rsidRPr="002B2B75">
        <w:rPr>
          <w:rFonts w:ascii="Arial" w:hAnsi="Arial" w:cs="Arial"/>
          <w:color w:val="000000" w:themeColor="text1"/>
          <w:sz w:val="24"/>
          <w:szCs w:val="24"/>
        </w:rPr>
        <w:t xml:space="preserve"> [Accessed on: 06 March 2026]</w:t>
      </w:r>
    </w:p>
    <w:p w14:paraId="489A92F2"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Lee, R.A. (2025). </w:t>
      </w:r>
      <w:r w:rsidRPr="002B2B75">
        <w:rPr>
          <w:rFonts w:ascii="Arial" w:hAnsi="Arial" w:cs="Arial"/>
          <w:i/>
          <w:color w:val="000000" w:themeColor="text1"/>
          <w:sz w:val="24"/>
          <w:szCs w:val="24"/>
        </w:rPr>
        <w:t>Apple Customer Loyalty Statistics 2026: Why Users Stick Around</w:t>
      </w:r>
      <w:r w:rsidRPr="002B2B75">
        <w:rPr>
          <w:rFonts w:ascii="Arial" w:hAnsi="Arial" w:cs="Arial"/>
          <w:color w:val="000000" w:themeColor="text1"/>
          <w:sz w:val="24"/>
          <w:szCs w:val="24"/>
        </w:rPr>
        <w:t xml:space="preserve">. [Online]. Available at: </w:t>
      </w:r>
      <w:hyperlink r:id="rId22" w:history="1">
        <w:r w:rsidRPr="002B2B75">
          <w:rPr>
            <w:rStyle w:val="Hyperlink"/>
            <w:rFonts w:ascii="Arial" w:hAnsi="Arial" w:cs="Arial"/>
            <w:color w:val="000000" w:themeColor="text1"/>
            <w:sz w:val="24"/>
            <w:szCs w:val="24"/>
            <w:u w:val="none"/>
          </w:rPr>
          <w:t>https://sqmagazine.co.uk/apple-customer-loyalty-statistics/</w:t>
        </w:r>
      </w:hyperlink>
      <w:r w:rsidRPr="002B2B75">
        <w:rPr>
          <w:rFonts w:ascii="Arial" w:hAnsi="Arial" w:cs="Arial"/>
          <w:color w:val="000000" w:themeColor="text1"/>
          <w:sz w:val="24"/>
          <w:szCs w:val="24"/>
        </w:rPr>
        <w:t xml:space="preserve"> [Accessed on: 06 March 2026]</w:t>
      </w:r>
    </w:p>
    <w:p w14:paraId="6D043AC8"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Lee, R.A. (2025). </w:t>
      </w:r>
      <w:r w:rsidRPr="002B2B75">
        <w:rPr>
          <w:rFonts w:ascii="Arial" w:hAnsi="Arial" w:cs="Arial"/>
          <w:i/>
          <w:color w:val="000000" w:themeColor="text1"/>
          <w:sz w:val="24"/>
          <w:szCs w:val="24"/>
        </w:rPr>
        <w:t>Gmail Statistics 2026: User Growth, Market Share &amp; Emerging Trends</w:t>
      </w:r>
      <w:r w:rsidRPr="002B2B75">
        <w:rPr>
          <w:rFonts w:ascii="Arial" w:hAnsi="Arial" w:cs="Arial"/>
          <w:color w:val="000000" w:themeColor="text1"/>
          <w:sz w:val="24"/>
          <w:szCs w:val="24"/>
        </w:rPr>
        <w:t xml:space="preserve">. [Online]. Available at: </w:t>
      </w:r>
      <w:hyperlink r:id="rId23" w:history="1">
        <w:r w:rsidRPr="002B2B75">
          <w:rPr>
            <w:rStyle w:val="Hyperlink"/>
            <w:rFonts w:ascii="Arial" w:hAnsi="Arial" w:cs="Arial"/>
            <w:color w:val="000000" w:themeColor="text1"/>
            <w:sz w:val="24"/>
            <w:szCs w:val="24"/>
            <w:u w:val="none"/>
          </w:rPr>
          <w:t>https://sqmagazine.co.uk/gmail-statistics/</w:t>
        </w:r>
      </w:hyperlink>
      <w:r w:rsidRPr="002B2B75">
        <w:rPr>
          <w:rFonts w:ascii="Arial" w:hAnsi="Arial" w:cs="Arial"/>
          <w:color w:val="000000" w:themeColor="text1"/>
          <w:sz w:val="24"/>
          <w:szCs w:val="24"/>
        </w:rPr>
        <w:t xml:space="preserve"> [Accessed on: 06 March 2026]</w:t>
      </w:r>
    </w:p>
    <w:p w14:paraId="565007EF" w14:textId="77777777" w:rsidR="00AE4E6E" w:rsidRPr="002B2B75" w:rsidRDefault="00AE4E6E" w:rsidP="0096605E">
      <w:pPr>
        <w:spacing w:line="360" w:lineRule="auto"/>
        <w:jc w:val="both"/>
        <w:rPr>
          <w:rFonts w:ascii="Arial" w:hAnsi="Arial" w:cs="Arial"/>
          <w:i/>
          <w:color w:val="000000" w:themeColor="text1"/>
          <w:sz w:val="24"/>
          <w:szCs w:val="24"/>
        </w:rPr>
      </w:pPr>
      <w:r w:rsidRPr="002B2B75">
        <w:rPr>
          <w:rFonts w:ascii="Arial" w:hAnsi="Arial" w:cs="Arial"/>
          <w:color w:val="000000" w:themeColor="text1"/>
          <w:sz w:val="24"/>
          <w:szCs w:val="24"/>
        </w:rPr>
        <w:t xml:space="preserve">Lui, J. (2022). </w:t>
      </w:r>
      <w:r w:rsidRPr="002B2B75">
        <w:rPr>
          <w:rFonts w:ascii="Arial" w:hAnsi="Arial" w:cs="Arial"/>
          <w:i/>
          <w:color w:val="000000" w:themeColor="text1"/>
          <w:sz w:val="24"/>
          <w:szCs w:val="24"/>
        </w:rPr>
        <w:t>This is the biggest reason people quit—and it’s 10 times more important than pay</w:t>
      </w:r>
      <w:r w:rsidRPr="002B2B75">
        <w:rPr>
          <w:rFonts w:ascii="Arial" w:hAnsi="Arial" w:cs="Arial"/>
          <w:color w:val="000000" w:themeColor="text1"/>
          <w:sz w:val="24"/>
          <w:szCs w:val="24"/>
        </w:rPr>
        <w:t xml:space="preserve">. [Online]. Available at: </w:t>
      </w:r>
      <w:hyperlink r:id="rId24" w:history="1">
        <w:r w:rsidRPr="002B2B75">
          <w:rPr>
            <w:rStyle w:val="Hyperlink"/>
            <w:rFonts w:ascii="Arial" w:hAnsi="Arial" w:cs="Arial"/>
            <w:color w:val="000000" w:themeColor="text1"/>
            <w:sz w:val="24"/>
            <w:szCs w:val="24"/>
            <w:u w:val="none"/>
          </w:rPr>
          <w:t>https://www.cnbc.com/2022/01/14/the-biggest-reason-people-quit-is-10-times-more-important-than-pay.html</w:t>
        </w:r>
      </w:hyperlink>
      <w:r w:rsidRPr="002B2B75">
        <w:rPr>
          <w:rFonts w:ascii="Arial" w:hAnsi="Arial" w:cs="Arial"/>
          <w:color w:val="000000" w:themeColor="text1"/>
          <w:sz w:val="24"/>
          <w:szCs w:val="24"/>
        </w:rPr>
        <w:t xml:space="preserve"> [Accessed on: 06 March 2026]</w:t>
      </w:r>
    </w:p>
    <w:p w14:paraId="574D50A3"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shd w:val="clear" w:color="auto" w:fill="FFFFFF"/>
        </w:rPr>
        <w:t>Mangal, V. and Dhamija, S. (2023). The impact of employee retention strategies on fast-moving consumer goods manufacturers in India: An analysis using AMO model and ANOVA. </w:t>
      </w:r>
      <w:r w:rsidRPr="002B2B75">
        <w:rPr>
          <w:rFonts w:ascii="Arial" w:hAnsi="Arial" w:cs="Arial"/>
          <w:i/>
          <w:iCs/>
          <w:color w:val="000000" w:themeColor="text1"/>
          <w:sz w:val="24"/>
          <w:szCs w:val="24"/>
          <w:shd w:val="clear" w:color="auto" w:fill="FFFFFF"/>
        </w:rPr>
        <w:t>Journal of Advanced Zoology</w:t>
      </w:r>
      <w:r w:rsidRPr="002B2B75">
        <w:rPr>
          <w:rFonts w:ascii="Arial" w:hAnsi="Arial" w:cs="Arial"/>
          <w:color w:val="000000" w:themeColor="text1"/>
          <w:sz w:val="24"/>
          <w:szCs w:val="24"/>
          <w:shd w:val="clear" w:color="auto" w:fill="FFFFFF"/>
        </w:rPr>
        <w:t>, </w:t>
      </w:r>
      <w:r w:rsidRPr="002B2B75">
        <w:rPr>
          <w:rFonts w:ascii="Arial" w:hAnsi="Arial" w:cs="Arial"/>
          <w:i/>
          <w:iCs/>
          <w:color w:val="000000" w:themeColor="text1"/>
          <w:sz w:val="24"/>
          <w:szCs w:val="24"/>
          <w:shd w:val="clear" w:color="auto" w:fill="FFFFFF"/>
        </w:rPr>
        <w:t>44</w:t>
      </w:r>
      <w:r w:rsidRPr="002B2B75">
        <w:rPr>
          <w:rFonts w:ascii="Arial" w:hAnsi="Arial" w:cs="Arial"/>
          <w:color w:val="000000" w:themeColor="text1"/>
          <w:sz w:val="24"/>
          <w:szCs w:val="24"/>
          <w:shd w:val="clear" w:color="auto" w:fill="FFFFFF"/>
        </w:rPr>
        <w:t>(3), pp.1241-1250.</w:t>
      </w:r>
    </w:p>
    <w:p w14:paraId="4C1B5DDF"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Mitov, S. (2024). </w:t>
      </w:r>
      <w:r w:rsidRPr="002B2B75">
        <w:rPr>
          <w:rFonts w:ascii="Arial" w:hAnsi="Arial" w:cs="Arial"/>
          <w:i/>
          <w:color w:val="000000" w:themeColor="text1"/>
          <w:sz w:val="24"/>
          <w:szCs w:val="24"/>
        </w:rPr>
        <w:t>How Flat Organizational Structure Can Foster Sustainable Company Growth</w:t>
      </w:r>
      <w:r w:rsidRPr="002B2B75">
        <w:rPr>
          <w:rFonts w:ascii="Arial" w:hAnsi="Arial" w:cs="Arial"/>
          <w:color w:val="000000" w:themeColor="text1"/>
          <w:sz w:val="24"/>
          <w:szCs w:val="24"/>
        </w:rPr>
        <w:t xml:space="preserve">. [Online]. Available at: </w:t>
      </w:r>
      <w:hyperlink r:id="rId25" w:history="1">
        <w:r w:rsidRPr="002B2B75">
          <w:rPr>
            <w:rStyle w:val="Hyperlink"/>
            <w:rFonts w:ascii="Arial" w:hAnsi="Arial" w:cs="Arial"/>
            <w:color w:val="000000" w:themeColor="text1"/>
            <w:sz w:val="24"/>
            <w:szCs w:val="24"/>
            <w:u w:val="none"/>
          </w:rPr>
          <w:t>https://www.forbes.com/councils/forbestechcouncil/2024/10/24/how-flat-organizational-structure-can-foster-sustainable-company-growth/</w:t>
        </w:r>
      </w:hyperlink>
      <w:r w:rsidRPr="002B2B75">
        <w:rPr>
          <w:rFonts w:ascii="Arial" w:hAnsi="Arial" w:cs="Arial"/>
          <w:color w:val="000000" w:themeColor="text1"/>
          <w:sz w:val="24"/>
          <w:szCs w:val="24"/>
        </w:rPr>
        <w:t xml:space="preserve"> [Accessed on: 06 March 2026]</w:t>
      </w:r>
    </w:p>
    <w:p w14:paraId="50ED19FD"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MWAKIBETE, R. (2023). </w:t>
      </w:r>
      <w:r w:rsidRPr="002B2B75">
        <w:rPr>
          <w:rFonts w:ascii="Arial" w:hAnsi="Arial" w:cs="Arial"/>
          <w:i/>
          <w:iCs/>
          <w:color w:val="000000" w:themeColor="text1"/>
          <w:sz w:val="24"/>
          <w:szCs w:val="24"/>
        </w:rPr>
        <w:t>Examining The Effectiveness of Retention Strategies in Inhibiting Labour Turnover Rate For Information Technology Professionals In Tanzania</w:t>
      </w:r>
      <w:r w:rsidRPr="002B2B75">
        <w:rPr>
          <w:rFonts w:ascii="Arial" w:hAnsi="Arial" w:cs="Arial"/>
          <w:color w:val="000000" w:themeColor="text1"/>
          <w:sz w:val="24"/>
          <w:szCs w:val="24"/>
        </w:rPr>
        <w:t>.</w:t>
      </w:r>
    </w:p>
    <w:p w14:paraId="330AE0EB"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lastRenderedPageBreak/>
        <w:t>Patel, P. (2025). Agentic AI for Enhanced Site Reliability Engineering: Augmenting Availability, Reliability, and Performance in Cloud-Native Environments. </w:t>
      </w:r>
      <w:r w:rsidRPr="002B2B75">
        <w:rPr>
          <w:rFonts w:ascii="Arial" w:hAnsi="Arial" w:cs="Arial"/>
          <w:i/>
          <w:iCs/>
          <w:color w:val="000000" w:themeColor="text1"/>
          <w:sz w:val="24"/>
          <w:szCs w:val="24"/>
        </w:rPr>
        <w:t>Reliability, and Performance in Cloud-Native Environments (July 01, 2025)</w:t>
      </w:r>
      <w:r w:rsidRPr="002B2B75">
        <w:rPr>
          <w:rFonts w:ascii="Arial" w:hAnsi="Arial" w:cs="Arial"/>
          <w:color w:val="000000" w:themeColor="text1"/>
          <w:sz w:val="24"/>
          <w:szCs w:val="24"/>
        </w:rPr>
        <w:t>.</w:t>
      </w:r>
    </w:p>
    <w:p w14:paraId="43636153"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Poynton, S., Flynn, J., Scoble-Williams, N., Reyes, V., Mallon, D., and Cantrell, S. (2026). </w:t>
      </w:r>
      <w:r w:rsidRPr="002B2B75">
        <w:rPr>
          <w:rFonts w:ascii="Arial" w:hAnsi="Arial" w:cs="Arial"/>
          <w:i/>
          <w:color w:val="000000" w:themeColor="text1"/>
          <w:sz w:val="24"/>
          <w:szCs w:val="24"/>
        </w:rPr>
        <w:t>2026 Global Human Capital Trends</w:t>
      </w:r>
      <w:r w:rsidRPr="002B2B75">
        <w:rPr>
          <w:rFonts w:ascii="Arial" w:hAnsi="Arial" w:cs="Arial"/>
          <w:color w:val="000000" w:themeColor="text1"/>
          <w:sz w:val="24"/>
          <w:szCs w:val="24"/>
        </w:rPr>
        <w:t xml:space="preserve">. [Online]. Available at: </w:t>
      </w:r>
      <w:hyperlink r:id="rId26" w:history="1">
        <w:r w:rsidRPr="002B2B75">
          <w:rPr>
            <w:rStyle w:val="Hyperlink"/>
            <w:rFonts w:ascii="Arial" w:hAnsi="Arial" w:cs="Arial"/>
            <w:color w:val="000000" w:themeColor="text1"/>
            <w:sz w:val="24"/>
            <w:szCs w:val="24"/>
            <w:u w:val="none"/>
          </w:rPr>
          <w:t>https://www.deloitte.com/us/en/insights/topics/talent/human-capital-trends.html</w:t>
        </w:r>
      </w:hyperlink>
      <w:r w:rsidRPr="002B2B75">
        <w:rPr>
          <w:rFonts w:ascii="Arial" w:hAnsi="Arial" w:cs="Arial"/>
          <w:color w:val="000000" w:themeColor="text1"/>
          <w:sz w:val="24"/>
          <w:szCs w:val="24"/>
        </w:rPr>
        <w:t xml:space="preserve"> [Accessed on: 06 March 2026]</w:t>
      </w:r>
    </w:p>
    <w:p w14:paraId="569991B4" w14:textId="77777777" w:rsidR="00AE4E6E" w:rsidRPr="002B2B75" w:rsidRDefault="00AE4E6E" w:rsidP="0096605E">
      <w:pPr>
        <w:spacing w:line="360" w:lineRule="auto"/>
        <w:jc w:val="both"/>
        <w:rPr>
          <w:rFonts w:ascii="Arial" w:hAnsi="Arial" w:cs="Arial"/>
          <w:color w:val="000000" w:themeColor="text1"/>
          <w:sz w:val="24"/>
          <w:szCs w:val="24"/>
        </w:rPr>
      </w:pPr>
      <w:proofErr w:type="spellStart"/>
      <w:r w:rsidRPr="002B2B75">
        <w:rPr>
          <w:rFonts w:ascii="Arial" w:hAnsi="Arial" w:cs="Arial"/>
          <w:color w:val="000000" w:themeColor="text1"/>
          <w:sz w:val="24"/>
          <w:szCs w:val="24"/>
        </w:rPr>
        <w:t>Purbasari</w:t>
      </w:r>
      <w:proofErr w:type="spellEnd"/>
      <w:r w:rsidRPr="002B2B75">
        <w:rPr>
          <w:rFonts w:ascii="Arial" w:hAnsi="Arial" w:cs="Arial"/>
          <w:color w:val="000000" w:themeColor="text1"/>
          <w:sz w:val="24"/>
          <w:szCs w:val="24"/>
        </w:rPr>
        <w:t xml:space="preserve">, A. (2021). </w:t>
      </w:r>
      <w:r w:rsidRPr="002B2B75">
        <w:rPr>
          <w:rFonts w:ascii="Arial" w:hAnsi="Arial" w:cs="Arial"/>
          <w:i/>
          <w:color w:val="000000" w:themeColor="text1"/>
          <w:sz w:val="24"/>
          <w:szCs w:val="24"/>
        </w:rPr>
        <w:t>These companies are turning off Slack notifications, and their employees are happier and more productive for it</w:t>
      </w:r>
      <w:r w:rsidRPr="002B2B75">
        <w:rPr>
          <w:rFonts w:ascii="Arial" w:hAnsi="Arial" w:cs="Arial"/>
          <w:color w:val="000000" w:themeColor="text1"/>
          <w:sz w:val="24"/>
          <w:szCs w:val="24"/>
        </w:rPr>
        <w:t xml:space="preserve">. [Online]. Available at: </w:t>
      </w:r>
      <w:hyperlink r:id="rId27" w:history="1">
        <w:r w:rsidRPr="002B2B75">
          <w:rPr>
            <w:rStyle w:val="Hyperlink"/>
            <w:rFonts w:ascii="Arial" w:hAnsi="Arial" w:cs="Arial"/>
            <w:color w:val="000000" w:themeColor="text1"/>
            <w:sz w:val="24"/>
            <w:szCs w:val="24"/>
            <w:u w:val="none"/>
          </w:rPr>
          <w:t>https://www.businessinsider.com/companies-use-asynchronous-communication-tools-slack-meetings-why-it-works-2021-7</w:t>
        </w:r>
      </w:hyperlink>
      <w:r w:rsidRPr="002B2B75">
        <w:rPr>
          <w:rFonts w:ascii="Arial" w:hAnsi="Arial" w:cs="Arial"/>
          <w:color w:val="000000" w:themeColor="text1"/>
          <w:sz w:val="24"/>
          <w:szCs w:val="24"/>
        </w:rPr>
        <w:t xml:space="preserve"> [Accessed on: 06 March 2026]</w:t>
      </w:r>
    </w:p>
    <w:p w14:paraId="5C779D73"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Reitano, K. (2024). </w:t>
      </w:r>
      <w:r w:rsidRPr="002B2B75">
        <w:rPr>
          <w:rFonts w:ascii="Arial" w:hAnsi="Arial" w:cs="Arial"/>
          <w:i/>
          <w:color w:val="000000" w:themeColor="text1"/>
          <w:sz w:val="24"/>
          <w:szCs w:val="24"/>
        </w:rPr>
        <w:t>What Is an Ambidextrous Organization?</w:t>
      </w:r>
      <w:r w:rsidRPr="002B2B75">
        <w:rPr>
          <w:rFonts w:ascii="Arial" w:hAnsi="Arial" w:cs="Arial"/>
          <w:color w:val="000000" w:themeColor="text1"/>
          <w:sz w:val="24"/>
          <w:szCs w:val="24"/>
        </w:rPr>
        <w:t xml:space="preserve">. [Online]. Available at: </w:t>
      </w:r>
      <w:hyperlink r:id="rId28" w:history="1">
        <w:r w:rsidRPr="002B2B75">
          <w:rPr>
            <w:rStyle w:val="Hyperlink"/>
            <w:rFonts w:ascii="Arial" w:hAnsi="Arial" w:cs="Arial"/>
            <w:color w:val="000000" w:themeColor="text1"/>
            <w:sz w:val="24"/>
            <w:szCs w:val="24"/>
            <w:u w:val="none"/>
          </w:rPr>
          <w:t>https://online.hbs.edu/blog/post/ambidextrous-organization</w:t>
        </w:r>
      </w:hyperlink>
      <w:r w:rsidRPr="002B2B75">
        <w:rPr>
          <w:rFonts w:ascii="Arial" w:hAnsi="Arial" w:cs="Arial"/>
          <w:color w:val="000000" w:themeColor="text1"/>
          <w:sz w:val="24"/>
          <w:szCs w:val="24"/>
        </w:rPr>
        <w:t xml:space="preserve"> [Accessed on: 06 March 2026]</w:t>
      </w:r>
    </w:p>
    <w:p w14:paraId="73E036AA"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Renascence (2024). </w:t>
      </w:r>
      <w:r w:rsidRPr="002B2B75">
        <w:rPr>
          <w:rFonts w:ascii="Arial" w:hAnsi="Arial" w:cs="Arial"/>
          <w:i/>
          <w:color w:val="000000" w:themeColor="text1"/>
          <w:sz w:val="24"/>
          <w:szCs w:val="24"/>
        </w:rPr>
        <w:t>How Apple Enhances Customer Experience (CX) Through a Seamless Customer Journey</w:t>
      </w:r>
      <w:r w:rsidRPr="002B2B75">
        <w:rPr>
          <w:rFonts w:ascii="Arial" w:hAnsi="Arial" w:cs="Arial"/>
          <w:color w:val="000000" w:themeColor="text1"/>
          <w:sz w:val="24"/>
          <w:szCs w:val="24"/>
        </w:rPr>
        <w:t xml:space="preserve">. [Online]. Available at: </w:t>
      </w:r>
      <w:hyperlink r:id="rId29" w:history="1">
        <w:r w:rsidRPr="002B2B75">
          <w:rPr>
            <w:rStyle w:val="Hyperlink"/>
            <w:rFonts w:ascii="Arial" w:hAnsi="Arial" w:cs="Arial"/>
            <w:color w:val="000000" w:themeColor="text1"/>
            <w:sz w:val="24"/>
            <w:szCs w:val="24"/>
            <w:u w:val="none"/>
          </w:rPr>
          <w:t>https://www.renascence.io/journal/how-apple-enhances-customer-experience-cx-through-a-seamless-customer-journey</w:t>
        </w:r>
      </w:hyperlink>
      <w:r w:rsidRPr="002B2B75">
        <w:rPr>
          <w:rFonts w:ascii="Arial" w:hAnsi="Arial" w:cs="Arial"/>
          <w:color w:val="000000" w:themeColor="text1"/>
          <w:sz w:val="24"/>
          <w:szCs w:val="24"/>
        </w:rPr>
        <w:t xml:space="preserve"> . [Accessed on: 06 March 2026]</w:t>
      </w:r>
    </w:p>
    <w:p w14:paraId="7B9E1B8E"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Roze, E. (2024). </w:t>
      </w:r>
      <w:r w:rsidRPr="002B2B75">
        <w:rPr>
          <w:rFonts w:ascii="Arial" w:hAnsi="Arial" w:cs="Arial"/>
          <w:i/>
          <w:color w:val="000000" w:themeColor="text1"/>
          <w:sz w:val="24"/>
          <w:szCs w:val="24"/>
        </w:rPr>
        <w:t>The Customer-Centric Mindset: Benefits &amp; Brand Examples</w:t>
      </w:r>
      <w:r w:rsidRPr="002B2B75">
        <w:rPr>
          <w:rFonts w:ascii="Arial" w:hAnsi="Arial" w:cs="Arial"/>
          <w:color w:val="000000" w:themeColor="text1"/>
          <w:sz w:val="24"/>
          <w:szCs w:val="24"/>
        </w:rPr>
        <w:t xml:space="preserve">. [Online]. Available at: </w:t>
      </w:r>
      <w:hyperlink r:id="rId30" w:anchor=":~:text=First%20Name%20*-,Customer%20Loyalty,contribute%20to%20gaining%20market%20share" w:history="1">
        <w:r w:rsidRPr="002B2B75">
          <w:rPr>
            <w:rStyle w:val="Hyperlink"/>
            <w:rFonts w:ascii="Arial" w:hAnsi="Arial" w:cs="Arial"/>
            <w:color w:val="000000" w:themeColor="text1"/>
            <w:sz w:val="24"/>
            <w:szCs w:val="24"/>
            <w:u w:val="none"/>
          </w:rPr>
          <w:t>https://www.icagile.com/resources/the-customer-centric-mindset-benefits-brand-examples#:~:text=First%20Name%20*-,Customer%20Loyalty,contribute%20to%20gaining%20market%20share</w:t>
        </w:r>
      </w:hyperlink>
      <w:r w:rsidRPr="002B2B75">
        <w:rPr>
          <w:rFonts w:ascii="Arial" w:hAnsi="Arial" w:cs="Arial"/>
          <w:color w:val="000000" w:themeColor="text1"/>
          <w:sz w:val="24"/>
          <w:szCs w:val="24"/>
        </w:rPr>
        <w:t>. [Accessed on: 06 March 2026]</w:t>
      </w:r>
    </w:p>
    <w:p w14:paraId="7B9403E7"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Runyon, N. (2022). </w:t>
      </w:r>
      <w:r w:rsidRPr="002B2B75">
        <w:rPr>
          <w:rFonts w:ascii="Arial" w:hAnsi="Arial" w:cs="Arial"/>
          <w:i/>
          <w:color w:val="000000" w:themeColor="text1"/>
          <w:sz w:val="24"/>
          <w:szCs w:val="24"/>
        </w:rPr>
        <w:t>How CLOs can mitigate bias as they move to a “remote-first” paradigm</w:t>
      </w:r>
      <w:r w:rsidRPr="002B2B75">
        <w:rPr>
          <w:rFonts w:ascii="Arial" w:hAnsi="Arial" w:cs="Arial"/>
          <w:color w:val="000000" w:themeColor="text1"/>
          <w:sz w:val="24"/>
          <w:szCs w:val="24"/>
        </w:rPr>
        <w:t xml:space="preserve">. [Online]. Available at: </w:t>
      </w:r>
      <w:hyperlink r:id="rId31" w:history="1">
        <w:r w:rsidRPr="002B2B75">
          <w:rPr>
            <w:rStyle w:val="Hyperlink"/>
            <w:rFonts w:ascii="Arial" w:hAnsi="Arial" w:cs="Arial"/>
            <w:color w:val="000000" w:themeColor="text1"/>
            <w:sz w:val="24"/>
            <w:szCs w:val="24"/>
            <w:u w:val="none"/>
          </w:rPr>
          <w:t>https://www.thomsonreuters.com/en-us/posts/legal/mitigating-bias-remote-first-paradigm/</w:t>
        </w:r>
      </w:hyperlink>
      <w:r w:rsidRPr="002B2B75">
        <w:rPr>
          <w:rFonts w:ascii="Arial" w:hAnsi="Arial" w:cs="Arial"/>
          <w:color w:val="000000" w:themeColor="text1"/>
          <w:sz w:val="24"/>
          <w:szCs w:val="24"/>
        </w:rPr>
        <w:t xml:space="preserve"> [Accessed on: 06 March 2026] </w:t>
      </w:r>
    </w:p>
    <w:p w14:paraId="7866B5B7"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Statista (2025). </w:t>
      </w:r>
      <w:r w:rsidRPr="002B2B75">
        <w:rPr>
          <w:rFonts w:ascii="Arial" w:hAnsi="Arial" w:cs="Arial"/>
          <w:i/>
          <w:color w:val="000000" w:themeColor="text1"/>
          <w:sz w:val="24"/>
          <w:szCs w:val="24"/>
        </w:rPr>
        <w:t>Number of employees at Google UK Limited from 2018 to 2023</w:t>
      </w:r>
      <w:r w:rsidRPr="002B2B75">
        <w:rPr>
          <w:rFonts w:ascii="Arial" w:hAnsi="Arial" w:cs="Arial"/>
          <w:color w:val="000000" w:themeColor="text1"/>
          <w:sz w:val="24"/>
          <w:szCs w:val="24"/>
        </w:rPr>
        <w:t xml:space="preserve">. [Online]. Available at: </w:t>
      </w:r>
      <w:hyperlink r:id="rId32" w:history="1">
        <w:r w:rsidRPr="002B2B75">
          <w:rPr>
            <w:rStyle w:val="Hyperlink"/>
            <w:rFonts w:ascii="Arial" w:hAnsi="Arial" w:cs="Arial"/>
            <w:color w:val="000000" w:themeColor="text1"/>
            <w:sz w:val="24"/>
            <w:szCs w:val="24"/>
            <w:u w:val="none"/>
          </w:rPr>
          <w:t>https://www.statista.com/statistics/1221823/google-uk-limited-number-of-employees/?srsltid=AfmBOooGMk9cdvgxxkNpXBh3njwBr6-oiEM9tqoty9V3Z-TLoGwtXarx</w:t>
        </w:r>
      </w:hyperlink>
      <w:r w:rsidRPr="002B2B75">
        <w:rPr>
          <w:rFonts w:ascii="Arial" w:hAnsi="Arial" w:cs="Arial"/>
          <w:color w:val="000000" w:themeColor="text1"/>
          <w:sz w:val="24"/>
          <w:szCs w:val="24"/>
        </w:rPr>
        <w:t xml:space="preserve"> [Accessed on: 06 March 2026]</w:t>
      </w:r>
    </w:p>
    <w:p w14:paraId="175636FA"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lastRenderedPageBreak/>
        <w:t xml:space="preserve">Talk Research (2025). </w:t>
      </w:r>
      <w:r w:rsidRPr="002B2B75">
        <w:rPr>
          <w:rFonts w:ascii="Arial" w:hAnsi="Arial" w:cs="Arial"/>
          <w:i/>
          <w:color w:val="000000" w:themeColor="text1"/>
          <w:sz w:val="24"/>
          <w:szCs w:val="24"/>
        </w:rPr>
        <w:t>Drowning in busywork? Low-value tasks breaking workers</w:t>
      </w:r>
      <w:r w:rsidRPr="002B2B75">
        <w:rPr>
          <w:rFonts w:ascii="Arial" w:hAnsi="Arial" w:cs="Arial"/>
          <w:color w:val="000000" w:themeColor="text1"/>
          <w:sz w:val="24"/>
          <w:szCs w:val="24"/>
        </w:rPr>
        <w:t xml:space="preserve">. [Online]. Available at: </w:t>
      </w:r>
      <w:hyperlink r:id="rId33" w:history="1">
        <w:r w:rsidRPr="002B2B75">
          <w:rPr>
            <w:rStyle w:val="Hyperlink"/>
            <w:rFonts w:ascii="Arial" w:hAnsi="Arial" w:cs="Arial"/>
            <w:color w:val="000000" w:themeColor="text1"/>
            <w:sz w:val="24"/>
            <w:szCs w:val="24"/>
            <w:u w:val="none"/>
          </w:rPr>
          <w:t>https://talkerresearch.com/drowning-in-busywork-low-value-tasks-breaking-workers/</w:t>
        </w:r>
      </w:hyperlink>
      <w:r w:rsidRPr="002B2B75">
        <w:rPr>
          <w:rFonts w:ascii="Arial" w:hAnsi="Arial" w:cs="Arial"/>
          <w:color w:val="000000" w:themeColor="text1"/>
          <w:sz w:val="24"/>
          <w:szCs w:val="24"/>
        </w:rPr>
        <w:t xml:space="preserve"> [Accessed on: 06 March 2026]</w:t>
      </w:r>
    </w:p>
    <w:p w14:paraId="6187D448"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Thia, B.S. (2025). </w:t>
      </w:r>
      <w:r w:rsidRPr="002B2B75">
        <w:rPr>
          <w:rFonts w:ascii="Arial" w:hAnsi="Arial" w:cs="Arial"/>
          <w:i/>
          <w:color w:val="000000" w:themeColor="text1"/>
          <w:sz w:val="24"/>
          <w:szCs w:val="24"/>
        </w:rPr>
        <w:t>From Human Resource to Strategic Resources: How Agentic AI Will Redefine Talent, Data, and the Digital Workforce</w:t>
      </w:r>
      <w:r w:rsidRPr="002B2B75">
        <w:rPr>
          <w:rFonts w:ascii="Arial" w:hAnsi="Arial" w:cs="Arial"/>
          <w:color w:val="000000" w:themeColor="text1"/>
          <w:sz w:val="24"/>
          <w:szCs w:val="24"/>
        </w:rPr>
        <w:t xml:space="preserve">. [Online]. Available at: </w:t>
      </w:r>
      <w:hyperlink r:id="rId34" w:history="1">
        <w:r w:rsidRPr="002B2B75">
          <w:rPr>
            <w:rStyle w:val="Hyperlink"/>
            <w:rFonts w:ascii="Arial" w:hAnsi="Arial" w:cs="Arial"/>
            <w:color w:val="000000" w:themeColor="text1"/>
            <w:sz w:val="24"/>
            <w:szCs w:val="24"/>
            <w:u w:val="none"/>
          </w:rPr>
          <w:t>https://medium.com/@boonsing/from-human-resource-to-strategic-resources-how-agentic-ai-will-redefine-talent-data-and-the-e6d19943f354</w:t>
        </w:r>
      </w:hyperlink>
      <w:r w:rsidRPr="002B2B75">
        <w:rPr>
          <w:rFonts w:ascii="Arial" w:hAnsi="Arial" w:cs="Arial"/>
          <w:color w:val="000000" w:themeColor="text1"/>
          <w:sz w:val="24"/>
          <w:szCs w:val="24"/>
        </w:rPr>
        <w:t xml:space="preserve"> [Accessed on: 06 March 2026]</w:t>
      </w:r>
    </w:p>
    <w:p w14:paraId="32E7C897"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Tsipursky, G. (2023). </w:t>
      </w:r>
      <w:r w:rsidRPr="002B2B75">
        <w:rPr>
          <w:rFonts w:ascii="Arial" w:hAnsi="Arial" w:cs="Arial"/>
          <w:i/>
          <w:color w:val="000000" w:themeColor="text1"/>
          <w:sz w:val="24"/>
          <w:szCs w:val="24"/>
        </w:rPr>
        <w:t>New Study Shows Shocking Lack Of Hybrid Work Guidelines</w:t>
      </w:r>
      <w:r w:rsidRPr="002B2B75">
        <w:rPr>
          <w:rFonts w:ascii="Arial" w:hAnsi="Arial" w:cs="Arial"/>
          <w:color w:val="000000" w:themeColor="text1"/>
          <w:sz w:val="24"/>
          <w:szCs w:val="24"/>
        </w:rPr>
        <w:t>. [Online]. Available at:</w:t>
      </w:r>
      <w:hyperlink r:id="rId35" w:history="1">
        <w:r w:rsidRPr="002B2B75">
          <w:rPr>
            <w:rStyle w:val="Hyperlink"/>
            <w:rFonts w:ascii="Arial" w:hAnsi="Arial" w:cs="Arial"/>
            <w:color w:val="000000" w:themeColor="text1"/>
            <w:sz w:val="24"/>
            <w:szCs w:val="24"/>
            <w:u w:val="none"/>
          </w:rPr>
          <w:t>https://www.forbes.com/sites/glebtsipursky/2023/02/17/new-study-shows-shocking-lack-of-hybrid-work-guidelines/</w:t>
        </w:r>
      </w:hyperlink>
      <w:r w:rsidRPr="002B2B75">
        <w:rPr>
          <w:rFonts w:ascii="Arial" w:hAnsi="Arial" w:cs="Arial"/>
          <w:color w:val="000000" w:themeColor="text1"/>
          <w:sz w:val="24"/>
          <w:szCs w:val="24"/>
        </w:rPr>
        <w:t xml:space="preserve"> [Accessed on: 06 March 2026]</w:t>
      </w:r>
    </w:p>
    <w:p w14:paraId="01071B0E" w14:textId="77777777" w:rsidR="00AE4E6E" w:rsidRPr="002B2B75" w:rsidRDefault="00AE4E6E" w:rsidP="0096605E">
      <w:pPr>
        <w:spacing w:line="360" w:lineRule="auto"/>
        <w:jc w:val="both"/>
        <w:rPr>
          <w:rFonts w:ascii="Arial" w:hAnsi="Arial" w:cs="Arial"/>
          <w:color w:val="000000" w:themeColor="text1"/>
          <w:sz w:val="24"/>
          <w:szCs w:val="24"/>
        </w:rPr>
      </w:pPr>
      <w:proofErr w:type="spellStart"/>
      <w:r w:rsidRPr="002B2B75">
        <w:rPr>
          <w:rFonts w:ascii="Arial" w:hAnsi="Arial" w:cs="Arial"/>
          <w:color w:val="000000" w:themeColor="text1"/>
          <w:sz w:val="24"/>
          <w:szCs w:val="24"/>
        </w:rPr>
        <w:t>Vagale</w:t>
      </w:r>
      <w:proofErr w:type="spellEnd"/>
      <w:r w:rsidRPr="002B2B75">
        <w:rPr>
          <w:rFonts w:ascii="Arial" w:hAnsi="Arial" w:cs="Arial"/>
          <w:color w:val="000000" w:themeColor="text1"/>
          <w:sz w:val="24"/>
          <w:szCs w:val="24"/>
        </w:rPr>
        <w:t xml:space="preserve">, S. (2024). </w:t>
      </w:r>
      <w:r w:rsidRPr="002B2B75">
        <w:rPr>
          <w:rFonts w:ascii="Arial" w:hAnsi="Arial" w:cs="Arial"/>
          <w:i/>
          <w:color w:val="000000" w:themeColor="text1"/>
          <w:sz w:val="24"/>
          <w:szCs w:val="24"/>
        </w:rPr>
        <w:t>The Impact of Work-Life Balance on IT Talent Attraction</w:t>
      </w:r>
      <w:r w:rsidRPr="002B2B75">
        <w:rPr>
          <w:rFonts w:ascii="Arial" w:hAnsi="Arial" w:cs="Arial"/>
          <w:color w:val="000000" w:themeColor="text1"/>
          <w:sz w:val="24"/>
          <w:szCs w:val="24"/>
        </w:rPr>
        <w:t xml:space="preserve">. [Online]. Available at: </w:t>
      </w:r>
      <w:hyperlink r:id="rId36" w:anchor=":~:text=The%20IT%20industry%20is%20notorious,who%20prioritize%20their%20well%2Dbeing" w:history="1">
        <w:r w:rsidRPr="002B2B75">
          <w:rPr>
            <w:rStyle w:val="Hyperlink"/>
            <w:rFonts w:ascii="Arial" w:hAnsi="Arial" w:cs="Arial"/>
            <w:color w:val="000000" w:themeColor="text1"/>
            <w:sz w:val="24"/>
            <w:szCs w:val="24"/>
            <w:u w:val="none"/>
          </w:rPr>
          <w:t>https://www.multirecruit.com/blogs/the-impact-of-work-life-balance-on-it-talent-attraction/#:~:text=The%20IT%20industry%20is%20notorious,who%20prioritize%20their%20well%2Dbeing</w:t>
        </w:r>
      </w:hyperlink>
      <w:r w:rsidRPr="002B2B75">
        <w:rPr>
          <w:rFonts w:ascii="Arial" w:hAnsi="Arial" w:cs="Arial"/>
          <w:color w:val="000000" w:themeColor="text1"/>
          <w:sz w:val="24"/>
          <w:szCs w:val="24"/>
        </w:rPr>
        <w:t>. [Accessed on: 06 March 2026]</w:t>
      </w:r>
    </w:p>
    <w:p w14:paraId="08A5A588"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shd w:val="clear" w:color="auto" w:fill="FFFFFF"/>
        </w:rPr>
        <w:t xml:space="preserve">Wen, T., Chen, Y.W., Syed, T.A. and </w:t>
      </w:r>
      <w:proofErr w:type="spellStart"/>
      <w:r w:rsidRPr="002B2B75">
        <w:rPr>
          <w:rFonts w:ascii="Arial" w:hAnsi="Arial" w:cs="Arial"/>
          <w:color w:val="000000" w:themeColor="text1"/>
          <w:sz w:val="24"/>
          <w:szCs w:val="24"/>
          <w:shd w:val="clear" w:color="auto" w:fill="FFFFFF"/>
        </w:rPr>
        <w:t>Ghataoura</w:t>
      </w:r>
      <w:proofErr w:type="spellEnd"/>
      <w:r w:rsidRPr="002B2B75">
        <w:rPr>
          <w:rFonts w:ascii="Arial" w:hAnsi="Arial" w:cs="Arial"/>
          <w:color w:val="000000" w:themeColor="text1"/>
          <w:sz w:val="24"/>
          <w:szCs w:val="24"/>
          <w:shd w:val="clear" w:color="auto" w:fill="FFFFFF"/>
        </w:rPr>
        <w:t xml:space="preserve">, D. (2025). Examining communication network </w:t>
      </w:r>
      <w:proofErr w:type="spellStart"/>
      <w:r w:rsidRPr="002B2B75">
        <w:rPr>
          <w:rFonts w:ascii="Arial" w:hAnsi="Arial" w:cs="Arial"/>
          <w:color w:val="000000" w:themeColor="text1"/>
          <w:sz w:val="24"/>
          <w:szCs w:val="24"/>
          <w:shd w:val="clear" w:color="auto" w:fill="FFFFFF"/>
        </w:rPr>
        <w:t>behaviors</w:t>
      </w:r>
      <w:proofErr w:type="spellEnd"/>
      <w:r w:rsidRPr="002B2B75">
        <w:rPr>
          <w:rFonts w:ascii="Arial" w:hAnsi="Arial" w:cs="Arial"/>
          <w:color w:val="000000" w:themeColor="text1"/>
          <w:sz w:val="24"/>
          <w:szCs w:val="24"/>
          <w:shd w:val="clear" w:color="auto" w:fill="FFFFFF"/>
        </w:rPr>
        <w:t>, structure and dynamics in an organizational hierarchy: A social network analysis approach. </w:t>
      </w:r>
      <w:r w:rsidRPr="002B2B75">
        <w:rPr>
          <w:rFonts w:ascii="Arial" w:hAnsi="Arial" w:cs="Arial"/>
          <w:i/>
          <w:iCs/>
          <w:color w:val="000000" w:themeColor="text1"/>
          <w:sz w:val="24"/>
          <w:szCs w:val="24"/>
          <w:shd w:val="clear" w:color="auto" w:fill="FFFFFF"/>
        </w:rPr>
        <w:t>Information Processing &amp; Management</w:t>
      </w:r>
      <w:r w:rsidRPr="002B2B75">
        <w:rPr>
          <w:rFonts w:ascii="Arial" w:hAnsi="Arial" w:cs="Arial"/>
          <w:color w:val="000000" w:themeColor="text1"/>
          <w:sz w:val="24"/>
          <w:szCs w:val="24"/>
          <w:shd w:val="clear" w:color="auto" w:fill="FFFFFF"/>
        </w:rPr>
        <w:t>, </w:t>
      </w:r>
      <w:r w:rsidRPr="002B2B75">
        <w:rPr>
          <w:rFonts w:ascii="Arial" w:hAnsi="Arial" w:cs="Arial"/>
          <w:i/>
          <w:iCs/>
          <w:color w:val="000000" w:themeColor="text1"/>
          <w:sz w:val="24"/>
          <w:szCs w:val="24"/>
          <w:shd w:val="clear" w:color="auto" w:fill="FFFFFF"/>
        </w:rPr>
        <w:t>62</w:t>
      </w:r>
      <w:r w:rsidRPr="002B2B75">
        <w:rPr>
          <w:rFonts w:ascii="Arial" w:hAnsi="Arial" w:cs="Arial"/>
          <w:color w:val="000000" w:themeColor="text1"/>
          <w:sz w:val="24"/>
          <w:szCs w:val="24"/>
          <w:shd w:val="clear" w:color="auto" w:fill="FFFFFF"/>
        </w:rPr>
        <w:t>(1), p.103927.</w:t>
      </w:r>
    </w:p>
    <w:p w14:paraId="55CC03C9" w14:textId="77777777" w:rsidR="00AE4E6E" w:rsidRPr="002B2B75" w:rsidRDefault="00AE4E6E" w:rsidP="0096605E">
      <w:pPr>
        <w:spacing w:line="360" w:lineRule="auto"/>
        <w:jc w:val="both"/>
        <w:rPr>
          <w:rFonts w:ascii="Arial" w:hAnsi="Arial" w:cs="Arial"/>
          <w:color w:val="000000" w:themeColor="text1"/>
          <w:sz w:val="24"/>
          <w:szCs w:val="24"/>
          <w:shd w:val="clear" w:color="auto" w:fill="FFFFFF"/>
        </w:rPr>
      </w:pPr>
      <w:proofErr w:type="spellStart"/>
      <w:r w:rsidRPr="002B2B75">
        <w:rPr>
          <w:rFonts w:ascii="Arial" w:hAnsi="Arial" w:cs="Arial"/>
          <w:color w:val="000000" w:themeColor="text1"/>
          <w:sz w:val="24"/>
          <w:szCs w:val="24"/>
          <w:shd w:val="clear" w:color="auto" w:fill="FFFFFF"/>
        </w:rPr>
        <w:t>Wujarso</w:t>
      </w:r>
      <w:proofErr w:type="spellEnd"/>
      <w:r w:rsidRPr="002B2B75">
        <w:rPr>
          <w:rFonts w:ascii="Arial" w:hAnsi="Arial" w:cs="Arial"/>
          <w:color w:val="000000" w:themeColor="text1"/>
          <w:sz w:val="24"/>
          <w:szCs w:val="24"/>
          <w:shd w:val="clear" w:color="auto" w:fill="FFFFFF"/>
        </w:rPr>
        <w:t>, R. and Dameria, R. (2023). </w:t>
      </w:r>
      <w:r w:rsidRPr="002B2B75">
        <w:rPr>
          <w:rFonts w:ascii="Arial" w:hAnsi="Arial" w:cs="Arial"/>
          <w:i/>
          <w:iCs/>
          <w:color w:val="000000" w:themeColor="text1"/>
          <w:sz w:val="24"/>
          <w:szCs w:val="24"/>
          <w:shd w:val="clear" w:color="auto" w:fill="FFFFFF"/>
        </w:rPr>
        <w:t>Human capital management as a resource in achieving competitive advantage</w:t>
      </w:r>
      <w:r w:rsidRPr="002B2B75">
        <w:rPr>
          <w:rFonts w:ascii="Arial" w:hAnsi="Arial" w:cs="Arial"/>
          <w:color w:val="000000" w:themeColor="text1"/>
          <w:sz w:val="24"/>
          <w:szCs w:val="24"/>
          <w:shd w:val="clear" w:color="auto" w:fill="FFFFFF"/>
        </w:rPr>
        <w:t>. Asadel Publisher.</w:t>
      </w:r>
    </w:p>
    <w:p w14:paraId="0EBA0FE6"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Zucker, J. (2025). </w:t>
      </w:r>
      <w:r w:rsidRPr="002B2B75">
        <w:rPr>
          <w:rFonts w:ascii="Arial" w:hAnsi="Arial" w:cs="Arial"/>
          <w:i/>
          <w:color w:val="000000" w:themeColor="text1"/>
          <w:sz w:val="24"/>
          <w:szCs w:val="24"/>
        </w:rPr>
        <w:t>2025 Deloitte Human Capital Trends: Insights from the Workday Perspective</w:t>
      </w:r>
      <w:r w:rsidRPr="002B2B75">
        <w:rPr>
          <w:rFonts w:ascii="Arial" w:hAnsi="Arial" w:cs="Arial"/>
          <w:color w:val="000000" w:themeColor="text1"/>
          <w:sz w:val="24"/>
          <w:szCs w:val="24"/>
        </w:rPr>
        <w:t xml:space="preserve">. [Online]. Available at: </w:t>
      </w:r>
      <w:hyperlink r:id="rId37" w:history="1">
        <w:r w:rsidRPr="002B2B75">
          <w:rPr>
            <w:rStyle w:val="Hyperlink"/>
            <w:rFonts w:ascii="Arial" w:hAnsi="Arial" w:cs="Arial"/>
            <w:color w:val="000000" w:themeColor="text1"/>
            <w:sz w:val="24"/>
            <w:szCs w:val="24"/>
            <w:u w:val="none"/>
          </w:rPr>
          <w:t>https://www.deloitte.com/global/en/alliances/workday/perspectives/deloitte-human-capital-trends.html</w:t>
        </w:r>
      </w:hyperlink>
      <w:r w:rsidRPr="002B2B75">
        <w:rPr>
          <w:rFonts w:ascii="Arial" w:hAnsi="Arial" w:cs="Arial"/>
          <w:color w:val="000000" w:themeColor="text1"/>
          <w:sz w:val="24"/>
          <w:szCs w:val="24"/>
        </w:rPr>
        <w:t xml:space="preserve"> [Accessed on: 06 March 2026]</w:t>
      </w:r>
    </w:p>
    <w:p w14:paraId="1300AC7F" w14:textId="77777777" w:rsidR="0086198F" w:rsidRPr="002B2B75" w:rsidRDefault="0086198F" w:rsidP="002B2B75">
      <w:pPr>
        <w:pStyle w:val="Heading2"/>
        <w:numPr>
          <w:ilvl w:val="0"/>
          <w:numId w:val="0"/>
        </w:numPr>
        <w:ind w:left="360" w:hanging="360"/>
        <w:rPr>
          <w:color w:val="000000" w:themeColor="text1"/>
          <w:shd w:val="clear" w:color="auto" w:fill="FFFFFF"/>
        </w:rPr>
      </w:pPr>
      <w:bookmarkStart w:id="30" w:name="_Toc224410610"/>
      <w:r w:rsidRPr="002B2B75">
        <w:rPr>
          <w:color w:val="000000" w:themeColor="text1"/>
          <w:shd w:val="clear" w:color="auto" w:fill="FFFFFF"/>
        </w:rPr>
        <w:t>Part 2</w:t>
      </w:r>
      <w:bookmarkEnd w:id="30"/>
    </w:p>
    <w:p w14:paraId="1BE6319F" w14:textId="77777777" w:rsidR="00B64E16" w:rsidRPr="002B2B75" w:rsidRDefault="00B64E16"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Crist, C. (2024). </w:t>
      </w:r>
      <w:r w:rsidRPr="002B2B75">
        <w:rPr>
          <w:rFonts w:ascii="Arial" w:hAnsi="Arial" w:cs="Arial"/>
          <w:i/>
          <w:color w:val="000000" w:themeColor="text1"/>
          <w:sz w:val="24"/>
          <w:szCs w:val="24"/>
        </w:rPr>
        <w:t>AI could perform more than half of HR assistant tasks by 2032, report says</w:t>
      </w:r>
      <w:r w:rsidRPr="002B2B75">
        <w:rPr>
          <w:rFonts w:ascii="Arial" w:hAnsi="Arial" w:cs="Arial"/>
          <w:color w:val="000000" w:themeColor="text1"/>
          <w:sz w:val="24"/>
          <w:szCs w:val="24"/>
        </w:rPr>
        <w:t xml:space="preserve">. [Online]. Available at: </w:t>
      </w:r>
      <w:hyperlink r:id="rId38" w:history="1">
        <w:r w:rsidRPr="002B2B75">
          <w:rPr>
            <w:rStyle w:val="Hyperlink"/>
            <w:rFonts w:ascii="Arial" w:hAnsi="Arial" w:cs="Arial"/>
            <w:color w:val="000000" w:themeColor="text1"/>
            <w:sz w:val="24"/>
            <w:szCs w:val="24"/>
            <w:u w:val="none"/>
          </w:rPr>
          <w:t>https://www.hrdive.com/news/HR-automation/716468/</w:t>
        </w:r>
      </w:hyperlink>
      <w:r w:rsidRPr="002B2B75">
        <w:rPr>
          <w:rFonts w:ascii="Arial" w:hAnsi="Arial" w:cs="Arial"/>
          <w:color w:val="000000" w:themeColor="text1"/>
          <w:sz w:val="24"/>
          <w:szCs w:val="24"/>
        </w:rPr>
        <w:t xml:space="preserve"> [Accessed on: 06 March 2026]</w:t>
      </w:r>
    </w:p>
    <w:p w14:paraId="690A5E0D" w14:textId="77777777" w:rsidR="00B64E16" w:rsidRPr="002B2B75" w:rsidRDefault="00B64E16" w:rsidP="0096605E">
      <w:pPr>
        <w:spacing w:line="360" w:lineRule="auto"/>
        <w:jc w:val="both"/>
        <w:rPr>
          <w:rFonts w:ascii="Arial" w:hAnsi="Arial" w:cs="Arial"/>
          <w:color w:val="000000" w:themeColor="text1"/>
          <w:sz w:val="24"/>
          <w:szCs w:val="24"/>
          <w:shd w:val="clear" w:color="auto" w:fill="FFFFFF"/>
        </w:rPr>
      </w:pPr>
      <w:r w:rsidRPr="002B2B75">
        <w:rPr>
          <w:rFonts w:ascii="Arial" w:hAnsi="Arial" w:cs="Arial"/>
          <w:color w:val="000000" w:themeColor="text1"/>
          <w:sz w:val="24"/>
          <w:szCs w:val="24"/>
          <w:shd w:val="clear" w:color="auto" w:fill="FFFFFF"/>
        </w:rPr>
        <w:lastRenderedPageBreak/>
        <w:t>Dutta, S., He, M. and Tsang, D.C. (2023). Reflection and peer assessment to promote self-directed learning in higher education. </w:t>
      </w:r>
      <w:r w:rsidRPr="002B2B75">
        <w:rPr>
          <w:rFonts w:ascii="Arial" w:hAnsi="Arial" w:cs="Arial"/>
          <w:i/>
          <w:iCs/>
          <w:color w:val="000000" w:themeColor="text1"/>
          <w:sz w:val="24"/>
          <w:szCs w:val="24"/>
          <w:shd w:val="clear" w:color="auto" w:fill="FFFFFF"/>
        </w:rPr>
        <w:t>Journal of Educational Research and Reviews</w:t>
      </w:r>
      <w:r w:rsidRPr="002B2B75">
        <w:rPr>
          <w:rFonts w:ascii="Arial" w:hAnsi="Arial" w:cs="Arial"/>
          <w:color w:val="000000" w:themeColor="text1"/>
          <w:sz w:val="24"/>
          <w:szCs w:val="24"/>
          <w:shd w:val="clear" w:color="auto" w:fill="FFFFFF"/>
        </w:rPr>
        <w:t>, </w:t>
      </w:r>
      <w:r w:rsidRPr="002B2B75">
        <w:rPr>
          <w:rFonts w:ascii="Arial" w:hAnsi="Arial" w:cs="Arial"/>
          <w:i/>
          <w:iCs/>
          <w:color w:val="000000" w:themeColor="text1"/>
          <w:sz w:val="24"/>
          <w:szCs w:val="24"/>
          <w:shd w:val="clear" w:color="auto" w:fill="FFFFFF"/>
        </w:rPr>
        <w:t>11</w:t>
      </w:r>
      <w:r w:rsidRPr="002B2B75">
        <w:rPr>
          <w:rFonts w:ascii="Arial" w:hAnsi="Arial" w:cs="Arial"/>
          <w:color w:val="000000" w:themeColor="text1"/>
          <w:sz w:val="24"/>
          <w:szCs w:val="24"/>
          <w:shd w:val="clear" w:color="auto" w:fill="FFFFFF"/>
        </w:rPr>
        <w:t>(3), pp.35-46.</w:t>
      </w:r>
    </w:p>
    <w:p w14:paraId="4DC708E4" w14:textId="77777777" w:rsidR="00B64E16" w:rsidRPr="002B2B75" w:rsidRDefault="00B64E16"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Farkas, Z. (2025). </w:t>
      </w:r>
      <w:r w:rsidRPr="002B2B75">
        <w:rPr>
          <w:rFonts w:ascii="Arial" w:hAnsi="Arial" w:cs="Arial"/>
          <w:i/>
          <w:color w:val="000000" w:themeColor="text1"/>
          <w:sz w:val="24"/>
          <w:szCs w:val="24"/>
        </w:rPr>
        <w:t>The Dangerous Myth of Failing Fast: What Smart Leaders Actually Do</w:t>
      </w:r>
      <w:r w:rsidRPr="002B2B75">
        <w:rPr>
          <w:rFonts w:ascii="Arial" w:hAnsi="Arial" w:cs="Arial"/>
          <w:color w:val="000000" w:themeColor="text1"/>
          <w:sz w:val="24"/>
          <w:szCs w:val="24"/>
        </w:rPr>
        <w:t xml:space="preserve">. [Online]. Available at: </w:t>
      </w:r>
      <w:hyperlink r:id="rId39" w:history="1">
        <w:r w:rsidRPr="002B2B75">
          <w:rPr>
            <w:rStyle w:val="Hyperlink"/>
            <w:rFonts w:ascii="Arial" w:hAnsi="Arial" w:cs="Arial"/>
            <w:color w:val="000000" w:themeColor="text1"/>
            <w:sz w:val="24"/>
            <w:szCs w:val="24"/>
            <w:u w:val="none"/>
          </w:rPr>
          <w:t>https://medium.com/wisestart-blog/the-dangerous-myth-of-failing-fast-what-smart-leaders-actually-do-a6ff8e07a978</w:t>
        </w:r>
      </w:hyperlink>
      <w:r w:rsidRPr="002B2B75">
        <w:rPr>
          <w:rFonts w:ascii="Arial" w:hAnsi="Arial" w:cs="Arial"/>
          <w:color w:val="000000" w:themeColor="text1"/>
          <w:sz w:val="24"/>
          <w:szCs w:val="24"/>
        </w:rPr>
        <w:t xml:space="preserve"> [Accessed on: 06 March 2026]</w:t>
      </w:r>
    </w:p>
    <w:p w14:paraId="67ACE971" w14:textId="77777777" w:rsidR="00B64E16" w:rsidRPr="002B2B75" w:rsidRDefault="00B64E16"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Heinrich, A. (2025). </w:t>
      </w:r>
      <w:r w:rsidRPr="002B2B75">
        <w:rPr>
          <w:rFonts w:ascii="Arial" w:hAnsi="Arial" w:cs="Arial"/>
          <w:i/>
          <w:color w:val="000000" w:themeColor="text1"/>
          <w:sz w:val="24"/>
          <w:szCs w:val="24"/>
        </w:rPr>
        <w:t>Failing Fast: Why It's Essential for Entrepreneurs</w:t>
      </w:r>
      <w:r w:rsidRPr="002B2B75">
        <w:rPr>
          <w:rFonts w:ascii="Arial" w:hAnsi="Arial" w:cs="Arial"/>
          <w:color w:val="000000" w:themeColor="text1"/>
          <w:sz w:val="24"/>
          <w:szCs w:val="24"/>
        </w:rPr>
        <w:t xml:space="preserve">. [Online]. Available at: </w:t>
      </w:r>
      <w:hyperlink r:id="rId40" w:history="1">
        <w:r w:rsidRPr="002B2B75">
          <w:rPr>
            <w:rStyle w:val="Hyperlink"/>
            <w:rFonts w:ascii="Arial" w:hAnsi="Arial" w:cs="Arial"/>
            <w:color w:val="000000" w:themeColor="text1"/>
            <w:sz w:val="24"/>
            <w:szCs w:val="24"/>
            <w:u w:val="none"/>
          </w:rPr>
          <w:t>https://online.hbs.edu/blog/post/fail-fast</w:t>
        </w:r>
      </w:hyperlink>
      <w:r w:rsidRPr="002B2B75">
        <w:rPr>
          <w:rFonts w:ascii="Arial" w:hAnsi="Arial" w:cs="Arial"/>
          <w:color w:val="000000" w:themeColor="text1"/>
          <w:sz w:val="24"/>
          <w:szCs w:val="24"/>
        </w:rPr>
        <w:t xml:space="preserve"> [Accessed on: 06 March 2026]</w:t>
      </w:r>
    </w:p>
    <w:p w14:paraId="6F84935A" w14:textId="77777777" w:rsidR="00B64E16" w:rsidRPr="002B2B75" w:rsidRDefault="00B64E16"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shd w:val="clear" w:color="auto" w:fill="FFFFFF"/>
        </w:rPr>
        <w:t>Judge, T.A., Klinger, R. and Li, M. (2023). Promote job satisfaction through mental challenge. </w:t>
      </w:r>
      <w:r w:rsidRPr="002B2B75">
        <w:rPr>
          <w:rFonts w:ascii="Arial" w:hAnsi="Arial" w:cs="Arial"/>
          <w:i/>
          <w:iCs/>
          <w:color w:val="000000" w:themeColor="text1"/>
          <w:sz w:val="24"/>
          <w:szCs w:val="24"/>
          <w:shd w:val="clear" w:color="auto" w:fill="FFFFFF"/>
        </w:rPr>
        <w:t xml:space="preserve">Principles of Organizational </w:t>
      </w:r>
      <w:proofErr w:type="spellStart"/>
      <w:r w:rsidRPr="002B2B75">
        <w:rPr>
          <w:rFonts w:ascii="Arial" w:hAnsi="Arial" w:cs="Arial"/>
          <w:i/>
          <w:iCs/>
          <w:color w:val="000000" w:themeColor="text1"/>
          <w:sz w:val="24"/>
          <w:szCs w:val="24"/>
          <w:shd w:val="clear" w:color="auto" w:fill="FFFFFF"/>
        </w:rPr>
        <w:t>Behavior</w:t>
      </w:r>
      <w:proofErr w:type="spellEnd"/>
      <w:r w:rsidRPr="002B2B75">
        <w:rPr>
          <w:rFonts w:ascii="Arial" w:hAnsi="Arial" w:cs="Arial"/>
          <w:i/>
          <w:iCs/>
          <w:color w:val="000000" w:themeColor="text1"/>
          <w:sz w:val="24"/>
          <w:szCs w:val="24"/>
          <w:shd w:val="clear" w:color="auto" w:fill="FFFFFF"/>
        </w:rPr>
        <w:t>: The Handbook of Evidence</w:t>
      </w:r>
      <w:r w:rsidRPr="002B2B75">
        <w:rPr>
          <w:rFonts w:ascii="Cambria Math" w:hAnsi="Cambria Math" w:cs="Cambria Math"/>
          <w:i/>
          <w:iCs/>
          <w:color w:val="000000" w:themeColor="text1"/>
          <w:sz w:val="24"/>
          <w:szCs w:val="24"/>
          <w:shd w:val="clear" w:color="auto" w:fill="FFFFFF"/>
        </w:rPr>
        <w:t>‐</w:t>
      </w:r>
      <w:r w:rsidRPr="002B2B75">
        <w:rPr>
          <w:rFonts w:ascii="Arial" w:hAnsi="Arial" w:cs="Arial"/>
          <w:i/>
          <w:iCs/>
          <w:color w:val="000000" w:themeColor="text1"/>
          <w:sz w:val="24"/>
          <w:szCs w:val="24"/>
          <w:shd w:val="clear" w:color="auto" w:fill="FFFFFF"/>
        </w:rPr>
        <w:t>Based Management 3rd Edition</w:t>
      </w:r>
      <w:r w:rsidRPr="002B2B75">
        <w:rPr>
          <w:rFonts w:ascii="Arial" w:hAnsi="Arial" w:cs="Arial"/>
          <w:color w:val="000000" w:themeColor="text1"/>
          <w:sz w:val="24"/>
          <w:szCs w:val="24"/>
          <w:shd w:val="clear" w:color="auto" w:fill="FFFFFF"/>
        </w:rPr>
        <w:t>, pp.161-178.</w:t>
      </w:r>
    </w:p>
    <w:p w14:paraId="4C15D4D6" w14:textId="77777777" w:rsidR="00B64E16" w:rsidRPr="002B2B75" w:rsidRDefault="00B64E16"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World Economic Forum (2025). </w:t>
      </w:r>
      <w:r w:rsidRPr="002B2B75">
        <w:rPr>
          <w:rFonts w:ascii="Arial" w:hAnsi="Arial" w:cs="Arial"/>
          <w:i/>
          <w:color w:val="000000" w:themeColor="text1"/>
          <w:sz w:val="24"/>
          <w:szCs w:val="24"/>
        </w:rPr>
        <w:t>The Future of Jobs Report 2025</w:t>
      </w:r>
      <w:r w:rsidRPr="002B2B75">
        <w:rPr>
          <w:rFonts w:ascii="Arial" w:hAnsi="Arial" w:cs="Arial"/>
          <w:color w:val="000000" w:themeColor="text1"/>
          <w:sz w:val="24"/>
          <w:szCs w:val="24"/>
        </w:rPr>
        <w:t xml:space="preserve">. [Online]. Available at: </w:t>
      </w:r>
      <w:hyperlink r:id="rId41" w:history="1">
        <w:r w:rsidRPr="002B2B75">
          <w:rPr>
            <w:rStyle w:val="Hyperlink"/>
            <w:rFonts w:ascii="Arial" w:hAnsi="Arial" w:cs="Arial"/>
            <w:color w:val="000000" w:themeColor="text1"/>
            <w:sz w:val="24"/>
            <w:szCs w:val="24"/>
            <w:u w:val="none"/>
          </w:rPr>
          <w:t>https://www.weforum.org/publications/the-future-of-jobs-report-2025/in-full/?gad_source=1&amp;gad_campaignid=22228224717&amp;gbraid=0AAAAAoVy5F4pInfnIOi1TGkRBH6srMiuG&amp;gclid=CjwKCAiAtq_NBhA_EiwA78nNWNYRlF6Y6L6_KuoryPBTEyVcCSQPM57G1MDNjddZoRnS8JiZemsdVhoCQHEQAvD_BwE</w:t>
        </w:r>
      </w:hyperlink>
      <w:r w:rsidRPr="002B2B75">
        <w:rPr>
          <w:rFonts w:ascii="Arial" w:hAnsi="Arial" w:cs="Arial"/>
          <w:color w:val="000000" w:themeColor="text1"/>
          <w:sz w:val="24"/>
          <w:szCs w:val="24"/>
        </w:rPr>
        <w:t xml:space="preserve"> [Accessed on: 06 March 2026]</w:t>
      </w:r>
    </w:p>
    <w:sectPr w:rsidR="00B64E16" w:rsidRPr="002B2B75">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1C10C" w14:textId="77777777" w:rsidR="00E30136" w:rsidRDefault="00E30136" w:rsidP="0096605E">
      <w:pPr>
        <w:spacing w:after="0" w:line="240" w:lineRule="auto"/>
      </w:pPr>
      <w:r>
        <w:separator/>
      </w:r>
    </w:p>
  </w:endnote>
  <w:endnote w:type="continuationSeparator" w:id="0">
    <w:p w14:paraId="0546865C" w14:textId="77777777" w:rsidR="00E30136" w:rsidRDefault="00E30136" w:rsidP="00966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5470726"/>
      <w:docPartObj>
        <w:docPartGallery w:val="Page Numbers (Bottom of Page)"/>
        <w:docPartUnique/>
      </w:docPartObj>
    </w:sdtPr>
    <w:sdtEndPr>
      <w:rPr>
        <w:rFonts w:ascii="Arial" w:hAnsi="Arial" w:cs="Arial"/>
        <w:noProof/>
        <w:sz w:val="20"/>
      </w:rPr>
    </w:sdtEndPr>
    <w:sdtContent>
      <w:p w14:paraId="65CB238B" w14:textId="77777777" w:rsidR="0096605E" w:rsidRPr="0096605E" w:rsidRDefault="0096605E">
        <w:pPr>
          <w:pStyle w:val="Footer"/>
          <w:jc w:val="right"/>
          <w:rPr>
            <w:rFonts w:ascii="Arial" w:hAnsi="Arial" w:cs="Arial"/>
            <w:sz w:val="20"/>
          </w:rPr>
        </w:pPr>
        <w:r w:rsidRPr="0096605E">
          <w:rPr>
            <w:rFonts w:ascii="Arial" w:hAnsi="Arial" w:cs="Arial"/>
            <w:sz w:val="20"/>
          </w:rPr>
          <w:fldChar w:fldCharType="begin"/>
        </w:r>
        <w:r w:rsidRPr="0096605E">
          <w:rPr>
            <w:rFonts w:ascii="Arial" w:hAnsi="Arial" w:cs="Arial"/>
            <w:sz w:val="20"/>
          </w:rPr>
          <w:instrText xml:space="preserve"> PAGE   \* MERGEFORMAT </w:instrText>
        </w:r>
        <w:r w:rsidRPr="0096605E">
          <w:rPr>
            <w:rFonts w:ascii="Arial" w:hAnsi="Arial" w:cs="Arial"/>
            <w:sz w:val="20"/>
          </w:rPr>
          <w:fldChar w:fldCharType="separate"/>
        </w:r>
        <w:r w:rsidR="007376A0">
          <w:rPr>
            <w:rFonts w:ascii="Arial" w:hAnsi="Arial" w:cs="Arial"/>
            <w:noProof/>
            <w:sz w:val="20"/>
          </w:rPr>
          <w:t>13</w:t>
        </w:r>
        <w:r w:rsidRPr="0096605E">
          <w:rPr>
            <w:rFonts w:ascii="Arial" w:hAnsi="Arial" w:cs="Arial"/>
            <w:noProof/>
            <w:sz w:val="20"/>
          </w:rPr>
          <w:fldChar w:fldCharType="end"/>
        </w:r>
      </w:p>
    </w:sdtContent>
  </w:sdt>
  <w:p w14:paraId="3D1F864E" w14:textId="77777777" w:rsidR="0096605E" w:rsidRDefault="00966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DADFA" w14:textId="77777777" w:rsidR="00E30136" w:rsidRDefault="00E30136" w:rsidP="0096605E">
      <w:pPr>
        <w:spacing w:after="0" w:line="240" w:lineRule="auto"/>
      </w:pPr>
      <w:r>
        <w:separator/>
      </w:r>
    </w:p>
  </w:footnote>
  <w:footnote w:type="continuationSeparator" w:id="0">
    <w:p w14:paraId="269B74DE" w14:textId="77777777" w:rsidR="00E30136" w:rsidRDefault="00E30136" w:rsidP="00966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2A4A1" w14:textId="77777777" w:rsidR="00780520" w:rsidRDefault="00780520">
    <w:pPr>
      <w:pStyle w:val="Header"/>
    </w:pPr>
    <w:r>
      <w:rPr>
        <w:noProof/>
        <w:lang w:eastAsia="en-IN"/>
      </w:rPr>
      <w:drawing>
        <wp:inline distT="0" distB="0" distL="0" distR="0" wp14:anchorId="76FCCBC3" wp14:editId="32F27F92">
          <wp:extent cx="1371600" cy="5941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91728" cy="6028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05F43F"/>
    <w:multiLevelType w:val="hybridMultilevel"/>
    <w:tmpl w:val="13402CD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77E9F18"/>
    <w:multiLevelType w:val="hybridMultilevel"/>
    <w:tmpl w:val="E486930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72512F"/>
    <w:multiLevelType w:val="hybridMultilevel"/>
    <w:tmpl w:val="A6CA10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1124623"/>
    <w:multiLevelType w:val="multilevel"/>
    <w:tmpl w:val="B98012EA"/>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18C53AC"/>
    <w:multiLevelType w:val="hybridMultilevel"/>
    <w:tmpl w:val="8A7AF7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56E51DD"/>
    <w:multiLevelType w:val="hybridMultilevel"/>
    <w:tmpl w:val="A710B5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8BD13FC"/>
    <w:multiLevelType w:val="hybridMultilevel"/>
    <w:tmpl w:val="7508125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46D7A98"/>
    <w:multiLevelType w:val="multilevel"/>
    <w:tmpl w:val="9E722612"/>
    <w:lvl w:ilvl="0">
      <w:start w:val="1"/>
      <w:numFmt w:val="decimal"/>
      <w:pStyle w:val="Heading2"/>
      <w:lvlText w:val="%1."/>
      <w:lvlJc w:val="left"/>
      <w:pPr>
        <w:ind w:left="360" w:hanging="360"/>
      </w:pPr>
      <w:rPr>
        <w:rFonts w:hint="default"/>
      </w:rPr>
    </w:lvl>
    <w:lvl w:ilvl="1">
      <w:start w:val="1"/>
      <w:numFmt w:val="decimal"/>
      <w:pStyle w:val="Heading3"/>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40B7D1A"/>
    <w:multiLevelType w:val="hybridMultilevel"/>
    <w:tmpl w:val="4CB2C686"/>
    <w:lvl w:ilvl="0" w:tplc="BD82BB3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33B603A"/>
    <w:multiLevelType w:val="hybridMultilevel"/>
    <w:tmpl w:val="B93CBF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95871733">
    <w:abstractNumId w:val="1"/>
  </w:num>
  <w:num w:numId="2" w16cid:durableId="632826799">
    <w:abstractNumId w:val="0"/>
  </w:num>
  <w:num w:numId="3" w16cid:durableId="1139952694">
    <w:abstractNumId w:val="2"/>
  </w:num>
  <w:num w:numId="4" w16cid:durableId="1500273051">
    <w:abstractNumId w:val="7"/>
  </w:num>
  <w:num w:numId="5" w16cid:durableId="1752316491">
    <w:abstractNumId w:val="5"/>
  </w:num>
  <w:num w:numId="6" w16cid:durableId="238249646">
    <w:abstractNumId w:val="9"/>
  </w:num>
  <w:num w:numId="7" w16cid:durableId="1266888931">
    <w:abstractNumId w:val="6"/>
  </w:num>
  <w:num w:numId="8" w16cid:durableId="1589189264">
    <w:abstractNumId w:val="3"/>
  </w:num>
  <w:num w:numId="9" w16cid:durableId="1200825117">
    <w:abstractNumId w:val="4"/>
  </w:num>
  <w:num w:numId="10" w16cid:durableId="302661678">
    <w:abstractNumId w:val="8"/>
  </w:num>
  <w:num w:numId="11" w16cid:durableId="1311446762">
    <w:abstractNumId w:val="7"/>
    <w:lvlOverride w:ilvl="0">
      <w:startOverride w:val="1"/>
    </w:lvlOverride>
  </w:num>
  <w:num w:numId="12" w16cid:durableId="1109469159">
    <w:abstractNumId w:val="7"/>
    <w:lvlOverride w:ilvl="0">
      <w:startOverride w:val="1"/>
    </w:lvlOverride>
  </w:num>
  <w:num w:numId="13" w16cid:durableId="1444376493">
    <w:abstractNumId w:val="7"/>
    <w:lvlOverride w:ilvl="0">
      <w:startOverride w:val="1"/>
    </w:lvlOverride>
    <w:lvlOverride w:ilvl="1">
      <w:startOverride w:val="2"/>
    </w:lvlOverride>
  </w:num>
  <w:num w:numId="14" w16cid:durableId="1427723687">
    <w:abstractNumId w:val="7"/>
    <w:lvlOverride w:ilvl="0">
      <w:startOverride w:val="2"/>
    </w:lvlOverride>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8BE"/>
    <w:rsid w:val="00017698"/>
    <w:rsid w:val="00023054"/>
    <w:rsid w:val="00023D06"/>
    <w:rsid w:val="00035FCC"/>
    <w:rsid w:val="00046845"/>
    <w:rsid w:val="00057337"/>
    <w:rsid w:val="00093817"/>
    <w:rsid w:val="000A5BEF"/>
    <w:rsid w:val="000A6797"/>
    <w:rsid w:val="000B08DD"/>
    <w:rsid w:val="000B7446"/>
    <w:rsid w:val="000C218C"/>
    <w:rsid w:val="000D09A6"/>
    <w:rsid w:val="000D7555"/>
    <w:rsid w:val="000F6611"/>
    <w:rsid w:val="00105276"/>
    <w:rsid w:val="00110977"/>
    <w:rsid w:val="00122969"/>
    <w:rsid w:val="001267C8"/>
    <w:rsid w:val="00131F44"/>
    <w:rsid w:val="00151C07"/>
    <w:rsid w:val="001737C6"/>
    <w:rsid w:val="00190ACE"/>
    <w:rsid w:val="001A098C"/>
    <w:rsid w:val="001A2013"/>
    <w:rsid w:val="001B48A9"/>
    <w:rsid w:val="001B4E85"/>
    <w:rsid w:val="001E296F"/>
    <w:rsid w:val="001F4FF6"/>
    <w:rsid w:val="0020695E"/>
    <w:rsid w:val="002351CA"/>
    <w:rsid w:val="002362E0"/>
    <w:rsid w:val="002509AF"/>
    <w:rsid w:val="00286C56"/>
    <w:rsid w:val="002A44BA"/>
    <w:rsid w:val="002B2605"/>
    <w:rsid w:val="002B2B75"/>
    <w:rsid w:val="002F0F5E"/>
    <w:rsid w:val="002F1ABD"/>
    <w:rsid w:val="0030114C"/>
    <w:rsid w:val="003133A7"/>
    <w:rsid w:val="003160BE"/>
    <w:rsid w:val="00325937"/>
    <w:rsid w:val="003545D4"/>
    <w:rsid w:val="00366EBB"/>
    <w:rsid w:val="00376EDC"/>
    <w:rsid w:val="00394301"/>
    <w:rsid w:val="003A67DE"/>
    <w:rsid w:val="003C28D1"/>
    <w:rsid w:val="003C491E"/>
    <w:rsid w:val="003E162C"/>
    <w:rsid w:val="003F2485"/>
    <w:rsid w:val="00404EA4"/>
    <w:rsid w:val="00411794"/>
    <w:rsid w:val="00413A78"/>
    <w:rsid w:val="00414ADF"/>
    <w:rsid w:val="004242DE"/>
    <w:rsid w:val="00430A45"/>
    <w:rsid w:val="0043431D"/>
    <w:rsid w:val="00472E23"/>
    <w:rsid w:val="0047590B"/>
    <w:rsid w:val="004C253F"/>
    <w:rsid w:val="004D196C"/>
    <w:rsid w:val="004D1C07"/>
    <w:rsid w:val="004D3EBC"/>
    <w:rsid w:val="004D5B46"/>
    <w:rsid w:val="004F7C27"/>
    <w:rsid w:val="005169C8"/>
    <w:rsid w:val="005472A5"/>
    <w:rsid w:val="00556EBC"/>
    <w:rsid w:val="005713D3"/>
    <w:rsid w:val="005716BF"/>
    <w:rsid w:val="00591635"/>
    <w:rsid w:val="005B21BF"/>
    <w:rsid w:val="005C0A1E"/>
    <w:rsid w:val="005F0625"/>
    <w:rsid w:val="006375D4"/>
    <w:rsid w:val="00661661"/>
    <w:rsid w:val="00661940"/>
    <w:rsid w:val="006656F4"/>
    <w:rsid w:val="00667A32"/>
    <w:rsid w:val="006841F8"/>
    <w:rsid w:val="006A1EC6"/>
    <w:rsid w:val="006C7E52"/>
    <w:rsid w:val="006D78D2"/>
    <w:rsid w:val="007162F0"/>
    <w:rsid w:val="007376A0"/>
    <w:rsid w:val="007416CC"/>
    <w:rsid w:val="0075503A"/>
    <w:rsid w:val="007609C5"/>
    <w:rsid w:val="00771EDF"/>
    <w:rsid w:val="00780520"/>
    <w:rsid w:val="00780C39"/>
    <w:rsid w:val="007921F1"/>
    <w:rsid w:val="007A421D"/>
    <w:rsid w:val="007D5A4E"/>
    <w:rsid w:val="007F1D52"/>
    <w:rsid w:val="00805BCE"/>
    <w:rsid w:val="008165C1"/>
    <w:rsid w:val="00826124"/>
    <w:rsid w:val="00832BC7"/>
    <w:rsid w:val="008513BD"/>
    <w:rsid w:val="0086198F"/>
    <w:rsid w:val="008740E5"/>
    <w:rsid w:val="008768BE"/>
    <w:rsid w:val="008820EE"/>
    <w:rsid w:val="008B1A88"/>
    <w:rsid w:val="008C1B99"/>
    <w:rsid w:val="008F305E"/>
    <w:rsid w:val="008F62BC"/>
    <w:rsid w:val="00917AA1"/>
    <w:rsid w:val="0092098D"/>
    <w:rsid w:val="009233BF"/>
    <w:rsid w:val="0094564B"/>
    <w:rsid w:val="0096605E"/>
    <w:rsid w:val="0096655D"/>
    <w:rsid w:val="009B2BB0"/>
    <w:rsid w:val="009C4777"/>
    <w:rsid w:val="00A1788E"/>
    <w:rsid w:val="00A44FA5"/>
    <w:rsid w:val="00A75064"/>
    <w:rsid w:val="00A85AAB"/>
    <w:rsid w:val="00A875EF"/>
    <w:rsid w:val="00AC41B6"/>
    <w:rsid w:val="00AD1077"/>
    <w:rsid w:val="00AE4E6E"/>
    <w:rsid w:val="00AF1806"/>
    <w:rsid w:val="00B05F48"/>
    <w:rsid w:val="00B06CEB"/>
    <w:rsid w:val="00B1238F"/>
    <w:rsid w:val="00B228E4"/>
    <w:rsid w:val="00B340FD"/>
    <w:rsid w:val="00B4319A"/>
    <w:rsid w:val="00B50679"/>
    <w:rsid w:val="00B60612"/>
    <w:rsid w:val="00B64E16"/>
    <w:rsid w:val="00B71CA5"/>
    <w:rsid w:val="00B737D5"/>
    <w:rsid w:val="00B75A58"/>
    <w:rsid w:val="00B94F3A"/>
    <w:rsid w:val="00BA3DD1"/>
    <w:rsid w:val="00BB0160"/>
    <w:rsid w:val="00BB49F0"/>
    <w:rsid w:val="00BC1916"/>
    <w:rsid w:val="00BC2C23"/>
    <w:rsid w:val="00BC69B5"/>
    <w:rsid w:val="00BD4240"/>
    <w:rsid w:val="00BE7FB5"/>
    <w:rsid w:val="00BF06ED"/>
    <w:rsid w:val="00BF7E93"/>
    <w:rsid w:val="00C00CE6"/>
    <w:rsid w:val="00C10819"/>
    <w:rsid w:val="00C22E54"/>
    <w:rsid w:val="00C675AF"/>
    <w:rsid w:val="00C746AD"/>
    <w:rsid w:val="00C75D0C"/>
    <w:rsid w:val="00CB1C3D"/>
    <w:rsid w:val="00CB73B8"/>
    <w:rsid w:val="00CC67A8"/>
    <w:rsid w:val="00CF6015"/>
    <w:rsid w:val="00CF760C"/>
    <w:rsid w:val="00D04377"/>
    <w:rsid w:val="00D47ABE"/>
    <w:rsid w:val="00D652E0"/>
    <w:rsid w:val="00D7381D"/>
    <w:rsid w:val="00D750ED"/>
    <w:rsid w:val="00D85B73"/>
    <w:rsid w:val="00D90FC8"/>
    <w:rsid w:val="00D92D53"/>
    <w:rsid w:val="00DC5D27"/>
    <w:rsid w:val="00DD016E"/>
    <w:rsid w:val="00DD0F96"/>
    <w:rsid w:val="00DD5952"/>
    <w:rsid w:val="00DE69E3"/>
    <w:rsid w:val="00E01580"/>
    <w:rsid w:val="00E21211"/>
    <w:rsid w:val="00E21575"/>
    <w:rsid w:val="00E30136"/>
    <w:rsid w:val="00E45201"/>
    <w:rsid w:val="00E46AA0"/>
    <w:rsid w:val="00E564AD"/>
    <w:rsid w:val="00E75432"/>
    <w:rsid w:val="00E75974"/>
    <w:rsid w:val="00E850A1"/>
    <w:rsid w:val="00EA4350"/>
    <w:rsid w:val="00EB0B98"/>
    <w:rsid w:val="00EB243D"/>
    <w:rsid w:val="00EB29BA"/>
    <w:rsid w:val="00EB4F74"/>
    <w:rsid w:val="00EC1F16"/>
    <w:rsid w:val="00ED0325"/>
    <w:rsid w:val="00ED036B"/>
    <w:rsid w:val="00ED275D"/>
    <w:rsid w:val="00EE4D19"/>
    <w:rsid w:val="00F004E0"/>
    <w:rsid w:val="00F60B73"/>
    <w:rsid w:val="00F646D5"/>
    <w:rsid w:val="00F6700D"/>
    <w:rsid w:val="00F906DC"/>
    <w:rsid w:val="00FA79EF"/>
    <w:rsid w:val="00FB39CF"/>
    <w:rsid w:val="00FC5720"/>
    <w:rsid w:val="00FF0539"/>
    <w:rsid w:val="00FF11A9"/>
    <w:rsid w:val="00FF7A02"/>
    <w:rsid w:val="00FF7FA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0AE22"/>
  <w15:chartTrackingRefBased/>
  <w15:docId w15:val="{BF249AAB-FF0E-4226-8F6E-3CFEF0D2B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6605E"/>
    <w:pPr>
      <w:spacing w:line="360" w:lineRule="auto"/>
      <w:jc w:val="both"/>
      <w:outlineLvl w:val="0"/>
    </w:pPr>
    <w:rPr>
      <w:rFonts w:ascii="Arial" w:hAnsi="Arial" w:cs="Arial"/>
      <w:b/>
      <w:sz w:val="24"/>
      <w:szCs w:val="24"/>
    </w:rPr>
  </w:style>
  <w:style w:type="paragraph" w:styleId="Heading2">
    <w:name w:val="heading 2"/>
    <w:basedOn w:val="ListParagraph"/>
    <w:link w:val="Heading2Char"/>
    <w:uiPriority w:val="9"/>
    <w:qFormat/>
    <w:rsid w:val="0096605E"/>
    <w:pPr>
      <w:numPr>
        <w:numId w:val="4"/>
      </w:numPr>
      <w:spacing w:line="360" w:lineRule="auto"/>
      <w:jc w:val="both"/>
      <w:outlineLvl w:val="1"/>
    </w:pPr>
    <w:rPr>
      <w:rFonts w:ascii="Arial" w:hAnsi="Arial" w:cs="Arial"/>
      <w:b/>
      <w:sz w:val="24"/>
      <w:szCs w:val="24"/>
    </w:rPr>
  </w:style>
  <w:style w:type="paragraph" w:styleId="Heading3">
    <w:name w:val="heading 3"/>
    <w:basedOn w:val="ListParagraph"/>
    <w:link w:val="Heading3Char"/>
    <w:uiPriority w:val="9"/>
    <w:qFormat/>
    <w:rsid w:val="0096605E"/>
    <w:pPr>
      <w:numPr>
        <w:ilvl w:val="1"/>
        <w:numId w:val="4"/>
      </w:numPr>
      <w:spacing w:line="360" w:lineRule="auto"/>
      <w:jc w:val="both"/>
      <w:outlineLvl w:val="2"/>
    </w:pPr>
    <w:rPr>
      <w:rFonts w:ascii="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05E"/>
    <w:rPr>
      <w:rFonts w:ascii="Arial" w:hAnsi="Arial" w:cs="Arial"/>
      <w:b/>
      <w:sz w:val="24"/>
      <w:szCs w:val="24"/>
    </w:rPr>
  </w:style>
  <w:style w:type="character" w:customStyle="1" w:styleId="Heading2Char">
    <w:name w:val="Heading 2 Char"/>
    <w:basedOn w:val="DefaultParagraphFont"/>
    <w:link w:val="Heading2"/>
    <w:uiPriority w:val="9"/>
    <w:rsid w:val="0096605E"/>
    <w:rPr>
      <w:rFonts w:ascii="Arial" w:hAnsi="Arial" w:cs="Arial"/>
      <w:b/>
      <w:sz w:val="24"/>
      <w:szCs w:val="24"/>
    </w:rPr>
  </w:style>
  <w:style w:type="character" w:customStyle="1" w:styleId="Heading3Char">
    <w:name w:val="Heading 3 Char"/>
    <w:basedOn w:val="DefaultParagraphFont"/>
    <w:link w:val="Heading3"/>
    <w:uiPriority w:val="9"/>
    <w:rsid w:val="0096605E"/>
    <w:rPr>
      <w:rFonts w:ascii="Arial" w:hAnsi="Arial" w:cs="Arial"/>
      <w:b/>
      <w:sz w:val="24"/>
      <w:szCs w:val="24"/>
    </w:rPr>
  </w:style>
  <w:style w:type="paragraph" w:customStyle="1" w:styleId="isselectedend">
    <w:name w:val="isselectedend"/>
    <w:basedOn w:val="Normal"/>
    <w:rsid w:val="00B75A5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B75A58"/>
    <w:rPr>
      <w:b/>
      <w:bCs/>
    </w:rPr>
  </w:style>
  <w:style w:type="character" w:styleId="Emphasis">
    <w:name w:val="Emphasis"/>
    <w:basedOn w:val="DefaultParagraphFont"/>
    <w:uiPriority w:val="20"/>
    <w:qFormat/>
    <w:rsid w:val="00B75A58"/>
    <w:rPr>
      <w:i/>
      <w:iCs/>
    </w:rPr>
  </w:style>
  <w:style w:type="paragraph" w:styleId="NormalWeb">
    <w:name w:val="Normal (Web)"/>
    <w:basedOn w:val="Normal"/>
    <w:uiPriority w:val="99"/>
    <w:semiHidden/>
    <w:unhideWhenUsed/>
    <w:rsid w:val="00B75A5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92098D"/>
    <w:rPr>
      <w:color w:val="0563C1" w:themeColor="hyperlink"/>
      <w:u w:val="single"/>
    </w:rPr>
  </w:style>
  <w:style w:type="paragraph" w:customStyle="1" w:styleId="Default">
    <w:name w:val="Default"/>
    <w:rsid w:val="00472E2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B08DD"/>
    <w:pPr>
      <w:ind w:left="720"/>
      <w:contextualSpacing/>
    </w:pPr>
  </w:style>
  <w:style w:type="table" w:styleId="TableGrid">
    <w:name w:val="Table Grid"/>
    <w:basedOn w:val="TableNormal"/>
    <w:uiPriority w:val="39"/>
    <w:rsid w:val="00122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60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05E"/>
  </w:style>
  <w:style w:type="paragraph" w:styleId="Footer">
    <w:name w:val="footer"/>
    <w:basedOn w:val="Normal"/>
    <w:link w:val="FooterChar"/>
    <w:uiPriority w:val="99"/>
    <w:unhideWhenUsed/>
    <w:rsid w:val="009660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05E"/>
  </w:style>
  <w:style w:type="paragraph" w:styleId="TOCHeading">
    <w:name w:val="TOC Heading"/>
    <w:basedOn w:val="Heading1"/>
    <w:next w:val="Normal"/>
    <w:uiPriority w:val="39"/>
    <w:unhideWhenUsed/>
    <w:qFormat/>
    <w:rsid w:val="00CF6015"/>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F6015"/>
    <w:pPr>
      <w:spacing w:after="100"/>
    </w:pPr>
  </w:style>
  <w:style w:type="paragraph" w:styleId="TOC2">
    <w:name w:val="toc 2"/>
    <w:basedOn w:val="Normal"/>
    <w:next w:val="Normal"/>
    <w:autoRedefine/>
    <w:uiPriority w:val="39"/>
    <w:unhideWhenUsed/>
    <w:rsid w:val="00CF6015"/>
    <w:pPr>
      <w:spacing w:after="100"/>
      <w:ind w:left="220"/>
    </w:pPr>
  </w:style>
  <w:style w:type="paragraph" w:styleId="TOC3">
    <w:name w:val="toc 3"/>
    <w:basedOn w:val="Normal"/>
    <w:next w:val="Normal"/>
    <w:autoRedefine/>
    <w:uiPriority w:val="39"/>
    <w:unhideWhenUsed/>
    <w:rsid w:val="00CF6015"/>
    <w:pPr>
      <w:spacing w:after="100"/>
      <w:ind w:left="440"/>
    </w:pPr>
  </w:style>
  <w:style w:type="paragraph" w:styleId="Title">
    <w:name w:val="Title"/>
    <w:basedOn w:val="Normal"/>
    <w:next w:val="Normal"/>
    <w:link w:val="TitleChar"/>
    <w:uiPriority w:val="10"/>
    <w:qFormat/>
    <w:rsid w:val="00CF6015"/>
    <w:pPr>
      <w:spacing w:after="0" w:line="360" w:lineRule="auto"/>
      <w:contextualSpacing/>
      <w:jc w:val="center"/>
    </w:pPr>
    <w:rPr>
      <w:rFonts w:ascii="Arial" w:eastAsiaTheme="majorEastAsia" w:hAnsi="Arial" w:cstheme="majorBidi"/>
      <w:b/>
      <w:color w:val="000000" w:themeColor="text1"/>
      <w:spacing w:val="-10"/>
      <w:kern w:val="28"/>
      <w:sz w:val="36"/>
      <w:szCs w:val="56"/>
    </w:rPr>
  </w:style>
  <w:style w:type="character" w:customStyle="1" w:styleId="TitleChar">
    <w:name w:val="Title Char"/>
    <w:basedOn w:val="DefaultParagraphFont"/>
    <w:link w:val="Title"/>
    <w:uiPriority w:val="10"/>
    <w:rsid w:val="00CF6015"/>
    <w:rPr>
      <w:rFonts w:ascii="Arial" w:eastAsiaTheme="majorEastAsia" w:hAnsi="Arial" w:cstheme="majorBidi"/>
      <w:b/>
      <w:color w:val="000000" w:themeColor="text1"/>
      <w:spacing w:val="-10"/>
      <w:kern w:val="28"/>
      <w:sz w:val="3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930101">
      <w:bodyDiv w:val="1"/>
      <w:marLeft w:val="0"/>
      <w:marRight w:val="0"/>
      <w:marTop w:val="0"/>
      <w:marBottom w:val="0"/>
      <w:divBdr>
        <w:top w:val="none" w:sz="0" w:space="0" w:color="auto"/>
        <w:left w:val="none" w:sz="0" w:space="0" w:color="auto"/>
        <w:bottom w:val="none" w:sz="0" w:space="0" w:color="auto"/>
        <w:right w:val="none" w:sz="0" w:space="0" w:color="auto"/>
      </w:divBdr>
    </w:div>
    <w:div w:id="280233551">
      <w:bodyDiv w:val="1"/>
      <w:marLeft w:val="0"/>
      <w:marRight w:val="0"/>
      <w:marTop w:val="0"/>
      <w:marBottom w:val="0"/>
      <w:divBdr>
        <w:top w:val="none" w:sz="0" w:space="0" w:color="auto"/>
        <w:left w:val="none" w:sz="0" w:space="0" w:color="auto"/>
        <w:bottom w:val="none" w:sz="0" w:space="0" w:color="auto"/>
        <w:right w:val="none" w:sz="0" w:space="0" w:color="auto"/>
      </w:divBdr>
    </w:div>
    <w:div w:id="342167234">
      <w:bodyDiv w:val="1"/>
      <w:marLeft w:val="0"/>
      <w:marRight w:val="0"/>
      <w:marTop w:val="0"/>
      <w:marBottom w:val="0"/>
      <w:divBdr>
        <w:top w:val="none" w:sz="0" w:space="0" w:color="auto"/>
        <w:left w:val="none" w:sz="0" w:space="0" w:color="auto"/>
        <w:bottom w:val="none" w:sz="0" w:space="0" w:color="auto"/>
        <w:right w:val="none" w:sz="0" w:space="0" w:color="auto"/>
      </w:divBdr>
    </w:div>
    <w:div w:id="378212382">
      <w:bodyDiv w:val="1"/>
      <w:marLeft w:val="0"/>
      <w:marRight w:val="0"/>
      <w:marTop w:val="0"/>
      <w:marBottom w:val="0"/>
      <w:divBdr>
        <w:top w:val="none" w:sz="0" w:space="0" w:color="auto"/>
        <w:left w:val="none" w:sz="0" w:space="0" w:color="auto"/>
        <w:bottom w:val="none" w:sz="0" w:space="0" w:color="auto"/>
        <w:right w:val="none" w:sz="0" w:space="0" w:color="auto"/>
      </w:divBdr>
    </w:div>
    <w:div w:id="522742984">
      <w:bodyDiv w:val="1"/>
      <w:marLeft w:val="0"/>
      <w:marRight w:val="0"/>
      <w:marTop w:val="0"/>
      <w:marBottom w:val="0"/>
      <w:divBdr>
        <w:top w:val="none" w:sz="0" w:space="0" w:color="auto"/>
        <w:left w:val="none" w:sz="0" w:space="0" w:color="auto"/>
        <w:bottom w:val="none" w:sz="0" w:space="0" w:color="auto"/>
        <w:right w:val="none" w:sz="0" w:space="0" w:color="auto"/>
      </w:divBdr>
    </w:div>
    <w:div w:id="537863520">
      <w:bodyDiv w:val="1"/>
      <w:marLeft w:val="0"/>
      <w:marRight w:val="0"/>
      <w:marTop w:val="0"/>
      <w:marBottom w:val="0"/>
      <w:divBdr>
        <w:top w:val="none" w:sz="0" w:space="0" w:color="auto"/>
        <w:left w:val="none" w:sz="0" w:space="0" w:color="auto"/>
        <w:bottom w:val="none" w:sz="0" w:space="0" w:color="auto"/>
        <w:right w:val="none" w:sz="0" w:space="0" w:color="auto"/>
      </w:divBdr>
      <w:divsChild>
        <w:div w:id="1598948710">
          <w:marLeft w:val="0"/>
          <w:marRight w:val="0"/>
          <w:marTop w:val="0"/>
          <w:marBottom w:val="0"/>
          <w:divBdr>
            <w:top w:val="none" w:sz="0" w:space="0" w:color="auto"/>
            <w:left w:val="none" w:sz="0" w:space="0" w:color="auto"/>
            <w:bottom w:val="none" w:sz="0" w:space="0" w:color="auto"/>
            <w:right w:val="none" w:sz="0" w:space="0" w:color="auto"/>
          </w:divBdr>
        </w:div>
      </w:divsChild>
    </w:div>
    <w:div w:id="583806369">
      <w:bodyDiv w:val="1"/>
      <w:marLeft w:val="0"/>
      <w:marRight w:val="0"/>
      <w:marTop w:val="0"/>
      <w:marBottom w:val="0"/>
      <w:divBdr>
        <w:top w:val="none" w:sz="0" w:space="0" w:color="auto"/>
        <w:left w:val="none" w:sz="0" w:space="0" w:color="auto"/>
        <w:bottom w:val="none" w:sz="0" w:space="0" w:color="auto"/>
        <w:right w:val="none" w:sz="0" w:space="0" w:color="auto"/>
      </w:divBdr>
    </w:div>
    <w:div w:id="583993023">
      <w:bodyDiv w:val="1"/>
      <w:marLeft w:val="0"/>
      <w:marRight w:val="0"/>
      <w:marTop w:val="0"/>
      <w:marBottom w:val="0"/>
      <w:divBdr>
        <w:top w:val="none" w:sz="0" w:space="0" w:color="auto"/>
        <w:left w:val="none" w:sz="0" w:space="0" w:color="auto"/>
        <w:bottom w:val="none" w:sz="0" w:space="0" w:color="auto"/>
        <w:right w:val="none" w:sz="0" w:space="0" w:color="auto"/>
      </w:divBdr>
    </w:div>
    <w:div w:id="686179147">
      <w:bodyDiv w:val="1"/>
      <w:marLeft w:val="0"/>
      <w:marRight w:val="0"/>
      <w:marTop w:val="0"/>
      <w:marBottom w:val="0"/>
      <w:divBdr>
        <w:top w:val="none" w:sz="0" w:space="0" w:color="auto"/>
        <w:left w:val="none" w:sz="0" w:space="0" w:color="auto"/>
        <w:bottom w:val="none" w:sz="0" w:space="0" w:color="auto"/>
        <w:right w:val="none" w:sz="0" w:space="0" w:color="auto"/>
      </w:divBdr>
    </w:div>
    <w:div w:id="958607837">
      <w:bodyDiv w:val="1"/>
      <w:marLeft w:val="0"/>
      <w:marRight w:val="0"/>
      <w:marTop w:val="0"/>
      <w:marBottom w:val="0"/>
      <w:divBdr>
        <w:top w:val="none" w:sz="0" w:space="0" w:color="auto"/>
        <w:left w:val="none" w:sz="0" w:space="0" w:color="auto"/>
        <w:bottom w:val="none" w:sz="0" w:space="0" w:color="auto"/>
        <w:right w:val="none" w:sz="0" w:space="0" w:color="auto"/>
      </w:divBdr>
    </w:div>
    <w:div w:id="970786057">
      <w:bodyDiv w:val="1"/>
      <w:marLeft w:val="0"/>
      <w:marRight w:val="0"/>
      <w:marTop w:val="0"/>
      <w:marBottom w:val="0"/>
      <w:divBdr>
        <w:top w:val="none" w:sz="0" w:space="0" w:color="auto"/>
        <w:left w:val="none" w:sz="0" w:space="0" w:color="auto"/>
        <w:bottom w:val="none" w:sz="0" w:space="0" w:color="auto"/>
        <w:right w:val="none" w:sz="0" w:space="0" w:color="auto"/>
      </w:divBdr>
    </w:div>
    <w:div w:id="1001154931">
      <w:bodyDiv w:val="1"/>
      <w:marLeft w:val="0"/>
      <w:marRight w:val="0"/>
      <w:marTop w:val="0"/>
      <w:marBottom w:val="0"/>
      <w:divBdr>
        <w:top w:val="none" w:sz="0" w:space="0" w:color="auto"/>
        <w:left w:val="none" w:sz="0" w:space="0" w:color="auto"/>
        <w:bottom w:val="none" w:sz="0" w:space="0" w:color="auto"/>
        <w:right w:val="none" w:sz="0" w:space="0" w:color="auto"/>
      </w:divBdr>
    </w:div>
    <w:div w:id="1116870603">
      <w:bodyDiv w:val="1"/>
      <w:marLeft w:val="0"/>
      <w:marRight w:val="0"/>
      <w:marTop w:val="0"/>
      <w:marBottom w:val="0"/>
      <w:divBdr>
        <w:top w:val="none" w:sz="0" w:space="0" w:color="auto"/>
        <w:left w:val="none" w:sz="0" w:space="0" w:color="auto"/>
        <w:bottom w:val="none" w:sz="0" w:space="0" w:color="auto"/>
        <w:right w:val="none" w:sz="0" w:space="0" w:color="auto"/>
      </w:divBdr>
    </w:div>
    <w:div w:id="1127234372">
      <w:bodyDiv w:val="1"/>
      <w:marLeft w:val="0"/>
      <w:marRight w:val="0"/>
      <w:marTop w:val="0"/>
      <w:marBottom w:val="0"/>
      <w:divBdr>
        <w:top w:val="none" w:sz="0" w:space="0" w:color="auto"/>
        <w:left w:val="none" w:sz="0" w:space="0" w:color="auto"/>
        <w:bottom w:val="none" w:sz="0" w:space="0" w:color="auto"/>
        <w:right w:val="none" w:sz="0" w:space="0" w:color="auto"/>
      </w:divBdr>
    </w:div>
    <w:div w:id="1161893832">
      <w:bodyDiv w:val="1"/>
      <w:marLeft w:val="0"/>
      <w:marRight w:val="0"/>
      <w:marTop w:val="0"/>
      <w:marBottom w:val="0"/>
      <w:divBdr>
        <w:top w:val="none" w:sz="0" w:space="0" w:color="auto"/>
        <w:left w:val="none" w:sz="0" w:space="0" w:color="auto"/>
        <w:bottom w:val="none" w:sz="0" w:space="0" w:color="auto"/>
        <w:right w:val="none" w:sz="0" w:space="0" w:color="auto"/>
      </w:divBdr>
      <w:divsChild>
        <w:div w:id="1000960724">
          <w:marLeft w:val="0"/>
          <w:marRight w:val="0"/>
          <w:marTop w:val="0"/>
          <w:marBottom w:val="0"/>
          <w:divBdr>
            <w:top w:val="none" w:sz="0" w:space="0" w:color="auto"/>
            <w:left w:val="none" w:sz="0" w:space="0" w:color="auto"/>
            <w:bottom w:val="none" w:sz="0" w:space="0" w:color="auto"/>
            <w:right w:val="none" w:sz="0" w:space="0" w:color="auto"/>
          </w:divBdr>
        </w:div>
        <w:div w:id="1437824280">
          <w:marLeft w:val="0"/>
          <w:marRight w:val="0"/>
          <w:marTop w:val="0"/>
          <w:marBottom w:val="0"/>
          <w:divBdr>
            <w:top w:val="none" w:sz="0" w:space="0" w:color="auto"/>
            <w:left w:val="none" w:sz="0" w:space="0" w:color="auto"/>
            <w:bottom w:val="none" w:sz="0" w:space="0" w:color="auto"/>
            <w:right w:val="none" w:sz="0" w:space="0" w:color="auto"/>
          </w:divBdr>
        </w:div>
        <w:div w:id="1216116812">
          <w:marLeft w:val="0"/>
          <w:marRight w:val="0"/>
          <w:marTop w:val="0"/>
          <w:marBottom w:val="0"/>
          <w:divBdr>
            <w:top w:val="none" w:sz="0" w:space="0" w:color="auto"/>
            <w:left w:val="none" w:sz="0" w:space="0" w:color="auto"/>
            <w:bottom w:val="none" w:sz="0" w:space="0" w:color="auto"/>
            <w:right w:val="none" w:sz="0" w:space="0" w:color="auto"/>
          </w:divBdr>
        </w:div>
        <w:div w:id="503325619">
          <w:marLeft w:val="0"/>
          <w:marRight w:val="0"/>
          <w:marTop w:val="0"/>
          <w:marBottom w:val="0"/>
          <w:divBdr>
            <w:top w:val="none" w:sz="0" w:space="0" w:color="auto"/>
            <w:left w:val="none" w:sz="0" w:space="0" w:color="auto"/>
            <w:bottom w:val="none" w:sz="0" w:space="0" w:color="auto"/>
            <w:right w:val="none" w:sz="0" w:space="0" w:color="auto"/>
          </w:divBdr>
        </w:div>
        <w:div w:id="322466651">
          <w:marLeft w:val="0"/>
          <w:marRight w:val="0"/>
          <w:marTop w:val="0"/>
          <w:marBottom w:val="0"/>
          <w:divBdr>
            <w:top w:val="none" w:sz="0" w:space="0" w:color="auto"/>
            <w:left w:val="none" w:sz="0" w:space="0" w:color="auto"/>
            <w:bottom w:val="none" w:sz="0" w:space="0" w:color="auto"/>
            <w:right w:val="none" w:sz="0" w:space="0" w:color="auto"/>
          </w:divBdr>
        </w:div>
        <w:div w:id="346560515">
          <w:marLeft w:val="0"/>
          <w:marRight w:val="0"/>
          <w:marTop w:val="0"/>
          <w:marBottom w:val="0"/>
          <w:divBdr>
            <w:top w:val="none" w:sz="0" w:space="0" w:color="auto"/>
            <w:left w:val="none" w:sz="0" w:space="0" w:color="auto"/>
            <w:bottom w:val="none" w:sz="0" w:space="0" w:color="auto"/>
            <w:right w:val="none" w:sz="0" w:space="0" w:color="auto"/>
          </w:divBdr>
        </w:div>
        <w:div w:id="848376253">
          <w:marLeft w:val="0"/>
          <w:marRight w:val="0"/>
          <w:marTop w:val="0"/>
          <w:marBottom w:val="0"/>
          <w:divBdr>
            <w:top w:val="none" w:sz="0" w:space="0" w:color="auto"/>
            <w:left w:val="none" w:sz="0" w:space="0" w:color="auto"/>
            <w:bottom w:val="none" w:sz="0" w:space="0" w:color="auto"/>
            <w:right w:val="none" w:sz="0" w:space="0" w:color="auto"/>
          </w:divBdr>
        </w:div>
        <w:div w:id="953050685">
          <w:marLeft w:val="0"/>
          <w:marRight w:val="0"/>
          <w:marTop w:val="0"/>
          <w:marBottom w:val="0"/>
          <w:divBdr>
            <w:top w:val="none" w:sz="0" w:space="0" w:color="auto"/>
            <w:left w:val="none" w:sz="0" w:space="0" w:color="auto"/>
            <w:bottom w:val="none" w:sz="0" w:space="0" w:color="auto"/>
            <w:right w:val="none" w:sz="0" w:space="0" w:color="auto"/>
          </w:divBdr>
        </w:div>
        <w:div w:id="1525705954">
          <w:marLeft w:val="0"/>
          <w:marRight w:val="0"/>
          <w:marTop w:val="0"/>
          <w:marBottom w:val="0"/>
          <w:divBdr>
            <w:top w:val="none" w:sz="0" w:space="0" w:color="auto"/>
            <w:left w:val="none" w:sz="0" w:space="0" w:color="auto"/>
            <w:bottom w:val="none" w:sz="0" w:space="0" w:color="auto"/>
            <w:right w:val="none" w:sz="0" w:space="0" w:color="auto"/>
          </w:divBdr>
        </w:div>
        <w:div w:id="1381830901">
          <w:marLeft w:val="0"/>
          <w:marRight w:val="0"/>
          <w:marTop w:val="0"/>
          <w:marBottom w:val="0"/>
          <w:divBdr>
            <w:top w:val="none" w:sz="0" w:space="0" w:color="auto"/>
            <w:left w:val="none" w:sz="0" w:space="0" w:color="auto"/>
            <w:bottom w:val="none" w:sz="0" w:space="0" w:color="auto"/>
            <w:right w:val="none" w:sz="0" w:space="0" w:color="auto"/>
          </w:divBdr>
        </w:div>
        <w:div w:id="436147202">
          <w:marLeft w:val="0"/>
          <w:marRight w:val="0"/>
          <w:marTop w:val="0"/>
          <w:marBottom w:val="0"/>
          <w:divBdr>
            <w:top w:val="none" w:sz="0" w:space="0" w:color="auto"/>
            <w:left w:val="none" w:sz="0" w:space="0" w:color="auto"/>
            <w:bottom w:val="none" w:sz="0" w:space="0" w:color="auto"/>
            <w:right w:val="none" w:sz="0" w:space="0" w:color="auto"/>
          </w:divBdr>
        </w:div>
        <w:div w:id="687634797">
          <w:marLeft w:val="0"/>
          <w:marRight w:val="0"/>
          <w:marTop w:val="0"/>
          <w:marBottom w:val="0"/>
          <w:divBdr>
            <w:top w:val="none" w:sz="0" w:space="0" w:color="auto"/>
            <w:left w:val="none" w:sz="0" w:space="0" w:color="auto"/>
            <w:bottom w:val="none" w:sz="0" w:space="0" w:color="auto"/>
            <w:right w:val="none" w:sz="0" w:space="0" w:color="auto"/>
          </w:divBdr>
        </w:div>
        <w:div w:id="1851678154">
          <w:marLeft w:val="0"/>
          <w:marRight w:val="0"/>
          <w:marTop w:val="0"/>
          <w:marBottom w:val="0"/>
          <w:divBdr>
            <w:top w:val="none" w:sz="0" w:space="0" w:color="auto"/>
            <w:left w:val="none" w:sz="0" w:space="0" w:color="auto"/>
            <w:bottom w:val="none" w:sz="0" w:space="0" w:color="auto"/>
            <w:right w:val="none" w:sz="0" w:space="0" w:color="auto"/>
          </w:divBdr>
        </w:div>
        <w:div w:id="605581508">
          <w:marLeft w:val="0"/>
          <w:marRight w:val="0"/>
          <w:marTop w:val="0"/>
          <w:marBottom w:val="0"/>
          <w:divBdr>
            <w:top w:val="none" w:sz="0" w:space="0" w:color="auto"/>
            <w:left w:val="none" w:sz="0" w:space="0" w:color="auto"/>
            <w:bottom w:val="none" w:sz="0" w:space="0" w:color="auto"/>
            <w:right w:val="none" w:sz="0" w:space="0" w:color="auto"/>
          </w:divBdr>
        </w:div>
      </w:divsChild>
    </w:div>
    <w:div w:id="1240097366">
      <w:bodyDiv w:val="1"/>
      <w:marLeft w:val="0"/>
      <w:marRight w:val="0"/>
      <w:marTop w:val="0"/>
      <w:marBottom w:val="0"/>
      <w:divBdr>
        <w:top w:val="none" w:sz="0" w:space="0" w:color="auto"/>
        <w:left w:val="none" w:sz="0" w:space="0" w:color="auto"/>
        <w:bottom w:val="none" w:sz="0" w:space="0" w:color="auto"/>
        <w:right w:val="none" w:sz="0" w:space="0" w:color="auto"/>
      </w:divBdr>
    </w:div>
    <w:div w:id="1430126608">
      <w:bodyDiv w:val="1"/>
      <w:marLeft w:val="0"/>
      <w:marRight w:val="0"/>
      <w:marTop w:val="0"/>
      <w:marBottom w:val="0"/>
      <w:divBdr>
        <w:top w:val="none" w:sz="0" w:space="0" w:color="auto"/>
        <w:left w:val="none" w:sz="0" w:space="0" w:color="auto"/>
        <w:bottom w:val="none" w:sz="0" w:space="0" w:color="auto"/>
        <w:right w:val="none" w:sz="0" w:space="0" w:color="auto"/>
      </w:divBdr>
    </w:div>
    <w:div w:id="1482189225">
      <w:bodyDiv w:val="1"/>
      <w:marLeft w:val="0"/>
      <w:marRight w:val="0"/>
      <w:marTop w:val="0"/>
      <w:marBottom w:val="0"/>
      <w:divBdr>
        <w:top w:val="none" w:sz="0" w:space="0" w:color="auto"/>
        <w:left w:val="none" w:sz="0" w:space="0" w:color="auto"/>
        <w:bottom w:val="none" w:sz="0" w:space="0" w:color="auto"/>
        <w:right w:val="none" w:sz="0" w:space="0" w:color="auto"/>
      </w:divBdr>
    </w:div>
    <w:div w:id="1742870387">
      <w:bodyDiv w:val="1"/>
      <w:marLeft w:val="0"/>
      <w:marRight w:val="0"/>
      <w:marTop w:val="0"/>
      <w:marBottom w:val="0"/>
      <w:divBdr>
        <w:top w:val="none" w:sz="0" w:space="0" w:color="auto"/>
        <w:left w:val="none" w:sz="0" w:space="0" w:color="auto"/>
        <w:bottom w:val="none" w:sz="0" w:space="0" w:color="auto"/>
        <w:right w:val="none" w:sz="0" w:space="0" w:color="auto"/>
      </w:divBdr>
    </w:div>
    <w:div w:id="1763917338">
      <w:bodyDiv w:val="1"/>
      <w:marLeft w:val="0"/>
      <w:marRight w:val="0"/>
      <w:marTop w:val="0"/>
      <w:marBottom w:val="0"/>
      <w:divBdr>
        <w:top w:val="none" w:sz="0" w:space="0" w:color="auto"/>
        <w:left w:val="none" w:sz="0" w:space="0" w:color="auto"/>
        <w:bottom w:val="none" w:sz="0" w:space="0" w:color="auto"/>
        <w:right w:val="none" w:sz="0" w:space="0" w:color="auto"/>
      </w:divBdr>
    </w:div>
    <w:div w:id="1771466947">
      <w:bodyDiv w:val="1"/>
      <w:marLeft w:val="0"/>
      <w:marRight w:val="0"/>
      <w:marTop w:val="0"/>
      <w:marBottom w:val="0"/>
      <w:divBdr>
        <w:top w:val="none" w:sz="0" w:space="0" w:color="auto"/>
        <w:left w:val="none" w:sz="0" w:space="0" w:color="auto"/>
        <w:bottom w:val="none" w:sz="0" w:space="0" w:color="auto"/>
        <w:right w:val="none" w:sz="0" w:space="0" w:color="auto"/>
      </w:divBdr>
    </w:div>
    <w:div w:id="1873807552">
      <w:bodyDiv w:val="1"/>
      <w:marLeft w:val="0"/>
      <w:marRight w:val="0"/>
      <w:marTop w:val="0"/>
      <w:marBottom w:val="0"/>
      <w:divBdr>
        <w:top w:val="none" w:sz="0" w:space="0" w:color="auto"/>
        <w:left w:val="none" w:sz="0" w:space="0" w:color="auto"/>
        <w:bottom w:val="none" w:sz="0" w:space="0" w:color="auto"/>
        <w:right w:val="none" w:sz="0" w:space="0" w:color="auto"/>
      </w:divBdr>
    </w:div>
    <w:div w:id="2018262560">
      <w:bodyDiv w:val="1"/>
      <w:marLeft w:val="0"/>
      <w:marRight w:val="0"/>
      <w:marTop w:val="0"/>
      <w:marBottom w:val="0"/>
      <w:divBdr>
        <w:top w:val="none" w:sz="0" w:space="0" w:color="auto"/>
        <w:left w:val="none" w:sz="0" w:space="0" w:color="auto"/>
        <w:bottom w:val="none" w:sz="0" w:space="0" w:color="auto"/>
        <w:right w:val="none" w:sz="0" w:space="0" w:color="auto"/>
      </w:divBdr>
    </w:div>
    <w:div w:id="2078549043">
      <w:bodyDiv w:val="1"/>
      <w:marLeft w:val="0"/>
      <w:marRight w:val="0"/>
      <w:marTop w:val="0"/>
      <w:marBottom w:val="0"/>
      <w:divBdr>
        <w:top w:val="none" w:sz="0" w:space="0" w:color="auto"/>
        <w:left w:val="none" w:sz="0" w:space="0" w:color="auto"/>
        <w:bottom w:val="none" w:sz="0" w:space="0" w:color="auto"/>
        <w:right w:val="none" w:sz="0" w:space="0" w:color="auto"/>
      </w:divBdr>
    </w:div>
    <w:div w:id="208872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content-convergehub.medium.com/strategies-for-creating-a-customer-centric-company-culture-f37f839eec99" TargetMode="External"/><Relationship Id="rId26" Type="http://schemas.openxmlformats.org/officeDocument/2006/relationships/hyperlink" Target="https://www.deloitte.com/us/en/insights/topics/talent/human-capital-trends.html" TargetMode="External"/><Relationship Id="rId39" Type="http://schemas.openxmlformats.org/officeDocument/2006/relationships/hyperlink" Target="https://medium.com/wisestart-blog/the-dangerous-myth-of-failing-fast-what-smart-leaders-actually-do-a6ff8e07a978" TargetMode="External"/><Relationship Id="rId21" Type="http://schemas.openxmlformats.org/officeDocument/2006/relationships/hyperlink" Target="https://www.salesforce.com/blog/secure-test" TargetMode="External"/><Relationship Id="rId34" Type="http://schemas.openxmlformats.org/officeDocument/2006/relationships/hyperlink" Target="https://medium.com/@boonsing/from-human-resource-to-strategic-resources-how-agentic-ai-will-redefine-talent-data-and-the-e6d19943f354"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bc.co.uk/bitesize/guides/z48y92p/revision/1" TargetMode="External"/><Relationship Id="rId29" Type="http://schemas.openxmlformats.org/officeDocument/2006/relationships/hyperlink" Target="https://www.renascence.io/journal/how-apple-enhances-customer-experience-cx-through-a-seamless-customer-jour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nbc.com/2022/01/14/the-biggest-reason-people-quit-is-10-times-more-important-than-pay.html" TargetMode="External"/><Relationship Id="rId32" Type="http://schemas.openxmlformats.org/officeDocument/2006/relationships/hyperlink" Target="https://www.statista.com/statistics/1221823/google-uk-limited-number-of-employees/?srsltid=AfmBOooGMk9cdvgxxkNpXBh3njwBr6-oiEM9tqoty9V3Z-TLoGwtXarx" TargetMode="External"/><Relationship Id="rId37" Type="http://schemas.openxmlformats.org/officeDocument/2006/relationships/hyperlink" Target="https://www.deloitte.com/global/en/alliances/workday/perspectives/deloitte-human-capital-trends.html" TargetMode="External"/><Relationship Id="rId40" Type="http://schemas.openxmlformats.org/officeDocument/2006/relationships/hyperlink" Target="https://online.hbs.edu/blog/post/fail-fas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sqmagazine.co.uk/gmail-statistics/" TargetMode="External"/><Relationship Id="rId28" Type="http://schemas.openxmlformats.org/officeDocument/2006/relationships/hyperlink" Target="https://online.hbs.edu/blog/post/ambidextrous-organization" TargetMode="External"/><Relationship Id="rId36" Type="http://schemas.openxmlformats.org/officeDocument/2006/relationships/hyperlink" Target="https://www.multirecruit.com/blogs/the-impact-of-work-life-balance-on-it-talent-attraction/" TargetMode="External"/><Relationship Id="rId10" Type="http://schemas.openxmlformats.org/officeDocument/2006/relationships/image" Target="media/image3.jpeg"/><Relationship Id="rId19" Type="http://schemas.openxmlformats.org/officeDocument/2006/relationships/hyperlink" Target="https://www.hrdive.com/news/remote-workers-engage-in-deeper-work-more-productive/705303/" TargetMode="External"/><Relationship Id="rId31" Type="http://schemas.openxmlformats.org/officeDocument/2006/relationships/hyperlink" Target="https://www.thomsonreuters.com/en-us/posts/legal/mitigating-bias-remote-first-paradig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1.wdp"/><Relationship Id="rId22" Type="http://schemas.openxmlformats.org/officeDocument/2006/relationships/hyperlink" Target="https://sqmagazine.co.uk/apple-customer-loyalty-statistics/" TargetMode="External"/><Relationship Id="rId27" Type="http://schemas.openxmlformats.org/officeDocument/2006/relationships/hyperlink" Target="https://www.businessinsider.com/companies-use-asynchronous-communication-tools-slack-meetings-why-it-works-2021-7" TargetMode="External"/><Relationship Id="rId30" Type="http://schemas.openxmlformats.org/officeDocument/2006/relationships/hyperlink" Target="https://www.icagile.com/resources/the-customer-centric-mindset-benefits-brand-examples" TargetMode="External"/><Relationship Id="rId35" Type="http://schemas.openxmlformats.org/officeDocument/2006/relationships/hyperlink" Target="https://www.forbes.com/sites/glebtsipursky/2023/02/17/new-study-shows-shocking-lack-of-hybrid-work-guidelines/"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salesforce.com/blog/debunking-myths-salesforce-einstein-and-agentforce/" TargetMode="External"/><Relationship Id="rId25" Type="http://schemas.openxmlformats.org/officeDocument/2006/relationships/hyperlink" Target="https://www.forbes.com/councils/forbestechcouncil/2024/10/24/how-flat-organizational-structure-can-foster-sustainable-company-growth/" TargetMode="External"/><Relationship Id="rId33" Type="http://schemas.openxmlformats.org/officeDocument/2006/relationships/hyperlink" Target="https://talkerresearch.com/drowning-in-busywork-low-value-tasks-breaking-workers/" TargetMode="External"/><Relationship Id="rId38" Type="http://schemas.openxmlformats.org/officeDocument/2006/relationships/hyperlink" Target="https://www.hrdive.com/news/HR-automation/716468/" TargetMode="External"/><Relationship Id="rId20" Type="http://schemas.openxmlformats.org/officeDocument/2006/relationships/hyperlink" Target="https://rework.withgoogle.com/intl/en/guides/understanding-team-effectiveness" TargetMode="External"/><Relationship Id="rId41" Type="http://schemas.openxmlformats.org/officeDocument/2006/relationships/hyperlink" Target="https://www.weforum.org/publications/the-future-of-jobs-report-2025/in-full/?gad_source=1&amp;gad_campaignid=22228224717&amp;gbraid=0AAAAAoVy5F4pInfnIOi1TGkRBH6srMiuG&amp;gclid=CjwKCAiAtq_NBhA_EiwA78nNWNYRlF6Y6L6_KuoryPBTEyVcCSQPM57G1MDNjddZoRnS8JiZemsdVhoCQHEQAvD_B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71603-6368-4BDF-9F86-D4D61A559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19</Pages>
  <Words>5002</Words>
  <Characters>28512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Dell</cp:lastModifiedBy>
  <cp:revision>12</cp:revision>
  <dcterms:created xsi:type="dcterms:W3CDTF">2026-03-06T12:34:00Z</dcterms:created>
  <dcterms:modified xsi:type="dcterms:W3CDTF">2026-03-20T09:22:00Z</dcterms:modified>
</cp:coreProperties>
</file>