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AA7A0" w14:textId="55D843A0" w:rsidR="000347D1" w:rsidRPr="00C629B0" w:rsidRDefault="000347D1" w:rsidP="000347D1">
      <w:pPr>
        <w:spacing w:line="240" w:lineRule="auto"/>
        <w:rPr>
          <w:rFonts w:ascii="Arial" w:hAnsi="Arial" w:cs="Arial"/>
          <w:b/>
          <w:bCs/>
        </w:rPr>
      </w:pPr>
      <w:r w:rsidRPr="00C629B0">
        <w:rPr>
          <w:rFonts w:ascii="Arial" w:hAnsi="Arial" w:cs="Arial"/>
          <w:b/>
          <w:bCs/>
          <w:lang w:val="en-US"/>
        </w:rPr>
        <w:t xml:space="preserve">Module Title: </w:t>
      </w:r>
      <w:r w:rsidRPr="00C629B0">
        <w:rPr>
          <w:rFonts w:ascii="Arial" w:hAnsi="Arial" w:cs="Arial"/>
          <w:b/>
          <w:bCs/>
        </w:rPr>
        <w:t xml:space="preserve">Leading and Implementing Change </w:t>
      </w:r>
      <w:r w:rsidRPr="00C629B0">
        <w:rPr>
          <w:rFonts w:ascii="Arial" w:hAnsi="Arial" w:cs="Arial"/>
          <w:b/>
          <w:bCs/>
          <w:lang w:val="en-US"/>
        </w:rPr>
        <w:t xml:space="preserve">Module Code: </w:t>
      </w:r>
      <w:r w:rsidRPr="000347D1">
        <w:rPr>
          <w:rFonts w:ascii="Arial" w:hAnsi="Arial" w:cs="Arial"/>
          <w:b/>
          <w:bCs/>
        </w:rPr>
        <w:t>(LCLM6004_BIRM)</w:t>
      </w:r>
    </w:p>
    <w:p w14:paraId="2B1D6950" w14:textId="77777777" w:rsidR="000347D1" w:rsidRPr="00C629B0" w:rsidRDefault="000347D1" w:rsidP="000347D1">
      <w:pPr>
        <w:spacing w:line="240" w:lineRule="auto"/>
        <w:rPr>
          <w:rFonts w:ascii="Arial" w:hAnsi="Arial" w:cs="Arial"/>
          <w:b/>
          <w:bCs/>
          <w:lang w:val="en-US"/>
        </w:rPr>
      </w:pPr>
      <w:r w:rsidRPr="00C629B0">
        <w:rPr>
          <w:rFonts w:ascii="Arial" w:hAnsi="Arial" w:cs="Arial"/>
          <w:b/>
          <w:bCs/>
          <w:lang w:val="en-US"/>
        </w:rPr>
        <w:t>Student Name: Petronela Prazniciuc</w:t>
      </w:r>
    </w:p>
    <w:p w14:paraId="225DE0C8" w14:textId="77777777" w:rsidR="000347D1" w:rsidRPr="00C629B0" w:rsidRDefault="000347D1" w:rsidP="000347D1">
      <w:pPr>
        <w:spacing w:line="240" w:lineRule="auto"/>
        <w:rPr>
          <w:rFonts w:ascii="Arial" w:hAnsi="Arial" w:cs="Arial"/>
          <w:b/>
          <w:bCs/>
          <w:lang w:val="en-US"/>
        </w:rPr>
      </w:pPr>
      <w:r w:rsidRPr="00C629B0">
        <w:rPr>
          <w:rFonts w:ascii="Arial" w:hAnsi="Arial" w:cs="Arial"/>
          <w:b/>
          <w:bCs/>
          <w:lang w:val="en-US"/>
        </w:rPr>
        <w:t>Student Number: 2310054</w:t>
      </w:r>
      <w:r w:rsidRPr="00C629B0">
        <w:rPr>
          <w:rFonts w:ascii="Arial" w:hAnsi="Arial" w:cs="Arial"/>
          <w:b/>
          <w:bCs/>
        </w:rPr>
        <w:t> </w:t>
      </w:r>
    </w:p>
    <w:p w14:paraId="59B7A913" w14:textId="55A7F9A1" w:rsidR="000347D1" w:rsidRDefault="000347D1" w:rsidP="000347D1">
      <w:pPr>
        <w:spacing w:line="240" w:lineRule="auto"/>
      </w:pPr>
      <w:r w:rsidRPr="00C629B0">
        <w:rPr>
          <w:rFonts w:ascii="Arial" w:hAnsi="Arial" w:cs="Arial"/>
          <w:b/>
          <w:bCs/>
          <w:lang w:val="en-US"/>
        </w:rPr>
        <w:t xml:space="preserve">Lecture Name: </w:t>
      </w:r>
      <w:r w:rsidRPr="000347D1">
        <w:rPr>
          <w:rFonts w:ascii="Arial" w:hAnsi="Arial" w:cs="Arial"/>
          <w:b/>
          <w:bCs/>
        </w:rPr>
        <w:t>Dr Dingning Liu </w:t>
      </w:r>
    </w:p>
    <w:p w14:paraId="0E494990" w14:textId="77777777" w:rsidR="000347D1" w:rsidRDefault="000347D1" w:rsidP="000347D1">
      <w:pPr>
        <w:pStyle w:val="Title"/>
        <w:jc w:val="center"/>
        <w:rPr>
          <w:rFonts w:ascii="Arial" w:hAnsi="Arial" w:cs="Arial"/>
          <w:b/>
          <w:bCs/>
        </w:rPr>
      </w:pPr>
    </w:p>
    <w:p w14:paraId="57D184F5" w14:textId="77777777" w:rsidR="000347D1" w:rsidRDefault="000347D1" w:rsidP="000347D1">
      <w:pPr>
        <w:pStyle w:val="Title"/>
        <w:jc w:val="center"/>
        <w:rPr>
          <w:rFonts w:ascii="Arial" w:hAnsi="Arial" w:cs="Arial"/>
          <w:b/>
          <w:bCs/>
        </w:rPr>
      </w:pPr>
    </w:p>
    <w:p w14:paraId="771E31A5" w14:textId="77777777" w:rsidR="000347D1" w:rsidRDefault="000347D1" w:rsidP="000347D1">
      <w:pPr>
        <w:pStyle w:val="Title"/>
        <w:jc w:val="center"/>
        <w:rPr>
          <w:rFonts w:ascii="Arial" w:hAnsi="Arial" w:cs="Arial"/>
          <w:b/>
          <w:bCs/>
        </w:rPr>
      </w:pPr>
    </w:p>
    <w:p w14:paraId="6F1F60D0" w14:textId="77777777" w:rsidR="000347D1" w:rsidRDefault="000347D1" w:rsidP="000347D1">
      <w:pPr>
        <w:pStyle w:val="Title"/>
        <w:jc w:val="center"/>
        <w:rPr>
          <w:rFonts w:ascii="Arial" w:hAnsi="Arial" w:cs="Arial"/>
          <w:b/>
          <w:bCs/>
        </w:rPr>
      </w:pPr>
    </w:p>
    <w:p w14:paraId="5C57637A" w14:textId="696EEBBA" w:rsidR="000347D1" w:rsidRDefault="000347D1" w:rsidP="000347D1">
      <w:pPr>
        <w:pStyle w:val="Title"/>
        <w:jc w:val="center"/>
      </w:pPr>
      <w:r>
        <w:rPr>
          <w:rFonts w:ascii="Arial" w:hAnsi="Arial" w:cs="Arial"/>
          <w:b/>
          <w:bCs/>
        </w:rPr>
        <w:t>Business Research Proposal</w:t>
      </w:r>
      <w:r>
        <w:br w:type="page"/>
      </w:r>
    </w:p>
    <w:sdt>
      <w:sdtPr>
        <w:rPr>
          <w:rFonts w:asciiTheme="minorHAnsi" w:eastAsiaTheme="minorHAnsi" w:hAnsiTheme="minorHAnsi" w:cstheme="minorBidi"/>
          <w:color w:val="auto"/>
          <w:kern w:val="2"/>
          <w:sz w:val="24"/>
          <w:szCs w:val="24"/>
          <w:lang w:val="en-GB"/>
          <w14:ligatures w14:val="standardContextual"/>
        </w:rPr>
        <w:id w:val="-2132466297"/>
        <w:docPartObj>
          <w:docPartGallery w:val="Table of Contents"/>
          <w:docPartUnique/>
        </w:docPartObj>
      </w:sdtPr>
      <w:sdtEndPr>
        <w:rPr>
          <w:b/>
          <w:bCs/>
          <w:noProof/>
        </w:rPr>
      </w:sdtEndPr>
      <w:sdtContent>
        <w:p w14:paraId="5018F3DB" w14:textId="35ACC79F" w:rsidR="006B28E7" w:rsidRDefault="006B28E7">
          <w:pPr>
            <w:pStyle w:val="TOCHeading"/>
          </w:pPr>
          <w:r>
            <w:t>Table of Contents</w:t>
          </w:r>
        </w:p>
        <w:p w14:paraId="14D3BC57" w14:textId="6EC3ECF7" w:rsidR="006B28E7" w:rsidRDefault="006B28E7">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4213582" w:history="1">
            <w:r w:rsidRPr="00367CE8">
              <w:rPr>
                <w:rStyle w:val="Hyperlink"/>
                <w:noProof/>
              </w:rPr>
              <w:t>1.</w:t>
            </w:r>
            <w:r>
              <w:rPr>
                <w:rFonts w:eastAsiaTheme="minorEastAsia"/>
                <w:noProof/>
                <w:lang w:eastAsia="en-GB"/>
              </w:rPr>
              <w:tab/>
            </w:r>
            <w:r w:rsidRPr="00367CE8">
              <w:rPr>
                <w:rStyle w:val="Hyperlink"/>
                <w:noProof/>
              </w:rPr>
              <w:t>Introduction</w:t>
            </w:r>
            <w:r>
              <w:rPr>
                <w:noProof/>
                <w:webHidden/>
              </w:rPr>
              <w:tab/>
            </w:r>
            <w:r>
              <w:rPr>
                <w:noProof/>
                <w:webHidden/>
              </w:rPr>
              <w:fldChar w:fldCharType="begin"/>
            </w:r>
            <w:r>
              <w:rPr>
                <w:noProof/>
                <w:webHidden/>
              </w:rPr>
              <w:instrText xml:space="preserve"> PAGEREF _Toc224213582 \h </w:instrText>
            </w:r>
            <w:r>
              <w:rPr>
                <w:noProof/>
                <w:webHidden/>
              </w:rPr>
            </w:r>
            <w:r>
              <w:rPr>
                <w:noProof/>
                <w:webHidden/>
              </w:rPr>
              <w:fldChar w:fldCharType="separate"/>
            </w:r>
            <w:r>
              <w:rPr>
                <w:noProof/>
                <w:webHidden/>
              </w:rPr>
              <w:t>3</w:t>
            </w:r>
            <w:r>
              <w:rPr>
                <w:noProof/>
                <w:webHidden/>
              </w:rPr>
              <w:fldChar w:fldCharType="end"/>
            </w:r>
          </w:hyperlink>
        </w:p>
        <w:p w14:paraId="19ED1599" w14:textId="19CCC659" w:rsidR="006B28E7" w:rsidRDefault="006B28E7">
          <w:pPr>
            <w:pStyle w:val="TOC2"/>
            <w:tabs>
              <w:tab w:val="right" w:leader="dot" w:pos="9016"/>
            </w:tabs>
            <w:rPr>
              <w:rFonts w:eastAsiaTheme="minorEastAsia"/>
              <w:noProof/>
              <w:lang w:eastAsia="en-GB"/>
            </w:rPr>
          </w:pPr>
          <w:hyperlink w:anchor="_Toc224213583" w:history="1">
            <w:r w:rsidRPr="00367CE8">
              <w:rPr>
                <w:rStyle w:val="Hyperlink"/>
                <w:noProof/>
              </w:rPr>
              <w:t>2. Research Aim, Objectives and Questions</w:t>
            </w:r>
            <w:r>
              <w:rPr>
                <w:noProof/>
                <w:webHidden/>
              </w:rPr>
              <w:tab/>
            </w:r>
            <w:r>
              <w:rPr>
                <w:noProof/>
                <w:webHidden/>
              </w:rPr>
              <w:fldChar w:fldCharType="begin"/>
            </w:r>
            <w:r>
              <w:rPr>
                <w:noProof/>
                <w:webHidden/>
              </w:rPr>
              <w:instrText xml:space="preserve"> PAGEREF _Toc224213583 \h </w:instrText>
            </w:r>
            <w:r>
              <w:rPr>
                <w:noProof/>
                <w:webHidden/>
              </w:rPr>
            </w:r>
            <w:r>
              <w:rPr>
                <w:noProof/>
                <w:webHidden/>
              </w:rPr>
              <w:fldChar w:fldCharType="separate"/>
            </w:r>
            <w:r>
              <w:rPr>
                <w:noProof/>
                <w:webHidden/>
              </w:rPr>
              <w:t>4</w:t>
            </w:r>
            <w:r>
              <w:rPr>
                <w:noProof/>
                <w:webHidden/>
              </w:rPr>
              <w:fldChar w:fldCharType="end"/>
            </w:r>
          </w:hyperlink>
        </w:p>
        <w:p w14:paraId="376246B4" w14:textId="7F9E1BCF" w:rsidR="006B28E7" w:rsidRDefault="006B28E7">
          <w:pPr>
            <w:pStyle w:val="TOC3"/>
            <w:tabs>
              <w:tab w:val="right" w:leader="dot" w:pos="9016"/>
            </w:tabs>
            <w:rPr>
              <w:rFonts w:eastAsiaTheme="minorEastAsia"/>
              <w:noProof/>
              <w:lang w:eastAsia="en-GB"/>
            </w:rPr>
          </w:pPr>
          <w:hyperlink w:anchor="_Toc224213584" w:history="1">
            <w:r w:rsidRPr="00367CE8">
              <w:rPr>
                <w:rStyle w:val="Hyperlink"/>
                <w:noProof/>
              </w:rPr>
              <w:t>Research Aim</w:t>
            </w:r>
            <w:r>
              <w:rPr>
                <w:noProof/>
                <w:webHidden/>
              </w:rPr>
              <w:tab/>
            </w:r>
            <w:r>
              <w:rPr>
                <w:noProof/>
                <w:webHidden/>
              </w:rPr>
              <w:fldChar w:fldCharType="begin"/>
            </w:r>
            <w:r>
              <w:rPr>
                <w:noProof/>
                <w:webHidden/>
              </w:rPr>
              <w:instrText xml:space="preserve"> PAGEREF _Toc224213584 \h </w:instrText>
            </w:r>
            <w:r>
              <w:rPr>
                <w:noProof/>
                <w:webHidden/>
              </w:rPr>
            </w:r>
            <w:r>
              <w:rPr>
                <w:noProof/>
                <w:webHidden/>
              </w:rPr>
              <w:fldChar w:fldCharType="separate"/>
            </w:r>
            <w:r>
              <w:rPr>
                <w:noProof/>
                <w:webHidden/>
              </w:rPr>
              <w:t>4</w:t>
            </w:r>
            <w:r>
              <w:rPr>
                <w:noProof/>
                <w:webHidden/>
              </w:rPr>
              <w:fldChar w:fldCharType="end"/>
            </w:r>
          </w:hyperlink>
        </w:p>
        <w:p w14:paraId="503F431A" w14:textId="1568BF7A" w:rsidR="006B28E7" w:rsidRDefault="006B28E7">
          <w:pPr>
            <w:pStyle w:val="TOC3"/>
            <w:tabs>
              <w:tab w:val="right" w:leader="dot" w:pos="9016"/>
            </w:tabs>
            <w:rPr>
              <w:rFonts w:eastAsiaTheme="minorEastAsia"/>
              <w:noProof/>
              <w:lang w:eastAsia="en-GB"/>
            </w:rPr>
          </w:pPr>
          <w:hyperlink w:anchor="_Toc224213585" w:history="1">
            <w:r w:rsidRPr="00367CE8">
              <w:rPr>
                <w:rStyle w:val="Hyperlink"/>
                <w:noProof/>
              </w:rPr>
              <w:t>Research Objectives</w:t>
            </w:r>
            <w:r>
              <w:rPr>
                <w:noProof/>
                <w:webHidden/>
              </w:rPr>
              <w:tab/>
            </w:r>
            <w:r>
              <w:rPr>
                <w:noProof/>
                <w:webHidden/>
              </w:rPr>
              <w:fldChar w:fldCharType="begin"/>
            </w:r>
            <w:r>
              <w:rPr>
                <w:noProof/>
                <w:webHidden/>
              </w:rPr>
              <w:instrText xml:space="preserve"> PAGEREF _Toc224213585 \h </w:instrText>
            </w:r>
            <w:r>
              <w:rPr>
                <w:noProof/>
                <w:webHidden/>
              </w:rPr>
            </w:r>
            <w:r>
              <w:rPr>
                <w:noProof/>
                <w:webHidden/>
              </w:rPr>
              <w:fldChar w:fldCharType="separate"/>
            </w:r>
            <w:r>
              <w:rPr>
                <w:noProof/>
                <w:webHidden/>
              </w:rPr>
              <w:t>4</w:t>
            </w:r>
            <w:r>
              <w:rPr>
                <w:noProof/>
                <w:webHidden/>
              </w:rPr>
              <w:fldChar w:fldCharType="end"/>
            </w:r>
          </w:hyperlink>
        </w:p>
        <w:p w14:paraId="25FE22E0" w14:textId="367EEC4C" w:rsidR="006B28E7" w:rsidRDefault="006B28E7">
          <w:pPr>
            <w:pStyle w:val="TOC3"/>
            <w:tabs>
              <w:tab w:val="right" w:leader="dot" w:pos="9016"/>
            </w:tabs>
            <w:rPr>
              <w:rFonts w:eastAsiaTheme="minorEastAsia"/>
              <w:noProof/>
              <w:lang w:eastAsia="en-GB"/>
            </w:rPr>
          </w:pPr>
          <w:hyperlink w:anchor="_Toc224213586" w:history="1">
            <w:r w:rsidRPr="00367CE8">
              <w:rPr>
                <w:rStyle w:val="Hyperlink"/>
                <w:noProof/>
              </w:rPr>
              <w:t>Research Questions</w:t>
            </w:r>
            <w:r>
              <w:rPr>
                <w:noProof/>
                <w:webHidden/>
              </w:rPr>
              <w:tab/>
            </w:r>
            <w:r>
              <w:rPr>
                <w:noProof/>
                <w:webHidden/>
              </w:rPr>
              <w:fldChar w:fldCharType="begin"/>
            </w:r>
            <w:r>
              <w:rPr>
                <w:noProof/>
                <w:webHidden/>
              </w:rPr>
              <w:instrText xml:space="preserve"> PAGEREF _Toc224213586 \h </w:instrText>
            </w:r>
            <w:r>
              <w:rPr>
                <w:noProof/>
                <w:webHidden/>
              </w:rPr>
            </w:r>
            <w:r>
              <w:rPr>
                <w:noProof/>
                <w:webHidden/>
              </w:rPr>
              <w:fldChar w:fldCharType="separate"/>
            </w:r>
            <w:r>
              <w:rPr>
                <w:noProof/>
                <w:webHidden/>
              </w:rPr>
              <w:t>4</w:t>
            </w:r>
            <w:r>
              <w:rPr>
                <w:noProof/>
                <w:webHidden/>
              </w:rPr>
              <w:fldChar w:fldCharType="end"/>
            </w:r>
          </w:hyperlink>
        </w:p>
        <w:p w14:paraId="218CAA78" w14:textId="1AFDA38F" w:rsidR="006B28E7" w:rsidRDefault="006B28E7">
          <w:pPr>
            <w:pStyle w:val="TOC3"/>
            <w:tabs>
              <w:tab w:val="right" w:leader="dot" w:pos="9016"/>
            </w:tabs>
            <w:rPr>
              <w:rFonts w:eastAsiaTheme="minorEastAsia"/>
              <w:noProof/>
              <w:lang w:eastAsia="en-GB"/>
            </w:rPr>
          </w:pPr>
          <w:hyperlink w:anchor="_Toc224213587" w:history="1">
            <w:r w:rsidRPr="00367CE8">
              <w:rPr>
                <w:rStyle w:val="Hyperlink"/>
                <w:noProof/>
              </w:rPr>
              <w:t>Expected Outcomes</w:t>
            </w:r>
            <w:r>
              <w:rPr>
                <w:noProof/>
                <w:webHidden/>
              </w:rPr>
              <w:tab/>
            </w:r>
            <w:r>
              <w:rPr>
                <w:noProof/>
                <w:webHidden/>
              </w:rPr>
              <w:fldChar w:fldCharType="begin"/>
            </w:r>
            <w:r>
              <w:rPr>
                <w:noProof/>
                <w:webHidden/>
              </w:rPr>
              <w:instrText xml:space="preserve"> PAGEREF _Toc224213587 \h </w:instrText>
            </w:r>
            <w:r>
              <w:rPr>
                <w:noProof/>
                <w:webHidden/>
              </w:rPr>
            </w:r>
            <w:r>
              <w:rPr>
                <w:noProof/>
                <w:webHidden/>
              </w:rPr>
              <w:fldChar w:fldCharType="separate"/>
            </w:r>
            <w:r>
              <w:rPr>
                <w:noProof/>
                <w:webHidden/>
              </w:rPr>
              <w:t>5</w:t>
            </w:r>
            <w:r>
              <w:rPr>
                <w:noProof/>
                <w:webHidden/>
              </w:rPr>
              <w:fldChar w:fldCharType="end"/>
            </w:r>
          </w:hyperlink>
        </w:p>
        <w:p w14:paraId="2C746ED3" w14:textId="19B3BEF1" w:rsidR="006B28E7" w:rsidRDefault="006B28E7">
          <w:pPr>
            <w:pStyle w:val="TOC3"/>
            <w:tabs>
              <w:tab w:val="right" w:leader="dot" w:pos="9016"/>
            </w:tabs>
            <w:rPr>
              <w:rFonts w:eastAsiaTheme="minorEastAsia"/>
              <w:noProof/>
              <w:lang w:eastAsia="en-GB"/>
            </w:rPr>
          </w:pPr>
          <w:hyperlink w:anchor="_Toc224213588" w:history="1">
            <w:r w:rsidRPr="00367CE8">
              <w:rPr>
                <w:rStyle w:val="Hyperlink"/>
                <w:noProof/>
              </w:rPr>
              <w:t>3. Critical Literature Review</w:t>
            </w:r>
            <w:r>
              <w:rPr>
                <w:noProof/>
                <w:webHidden/>
              </w:rPr>
              <w:tab/>
            </w:r>
            <w:r>
              <w:rPr>
                <w:noProof/>
                <w:webHidden/>
              </w:rPr>
              <w:fldChar w:fldCharType="begin"/>
            </w:r>
            <w:r>
              <w:rPr>
                <w:noProof/>
                <w:webHidden/>
              </w:rPr>
              <w:instrText xml:space="preserve"> PAGEREF _Toc224213588 \h </w:instrText>
            </w:r>
            <w:r>
              <w:rPr>
                <w:noProof/>
                <w:webHidden/>
              </w:rPr>
            </w:r>
            <w:r>
              <w:rPr>
                <w:noProof/>
                <w:webHidden/>
              </w:rPr>
              <w:fldChar w:fldCharType="separate"/>
            </w:r>
            <w:r>
              <w:rPr>
                <w:noProof/>
                <w:webHidden/>
              </w:rPr>
              <w:t>5</w:t>
            </w:r>
            <w:r>
              <w:rPr>
                <w:noProof/>
                <w:webHidden/>
              </w:rPr>
              <w:fldChar w:fldCharType="end"/>
            </w:r>
          </w:hyperlink>
        </w:p>
        <w:p w14:paraId="09CC5518" w14:textId="5EF9706B" w:rsidR="006B28E7" w:rsidRDefault="006B28E7">
          <w:pPr>
            <w:pStyle w:val="TOC3"/>
            <w:tabs>
              <w:tab w:val="right" w:leader="dot" w:pos="9016"/>
            </w:tabs>
            <w:rPr>
              <w:rFonts w:eastAsiaTheme="minorEastAsia"/>
              <w:noProof/>
              <w:lang w:eastAsia="en-GB"/>
            </w:rPr>
          </w:pPr>
          <w:hyperlink w:anchor="_Toc224213589" w:history="1">
            <w:r w:rsidRPr="00367CE8">
              <w:rPr>
                <w:rStyle w:val="Hyperlink"/>
                <w:noProof/>
              </w:rPr>
              <w:t>5.Research Methodology and Design</w:t>
            </w:r>
            <w:r>
              <w:rPr>
                <w:noProof/>
                <w:webHidden/>
              </w:rPr>
              <w:tab/>
            </w:r>
            <w:r>
              <w:rPr>
                <w:noProof/>
                <w:webHidden/>
              </w:rPr>
              <w:fldChar w:fldCharType="begin"/>
            </w:r>
            <w:r>
              <w:rPr>
                <w:noProof/>
                <w:webHidden/>
              </w:rPr>
              <w:instrText xml:space="preserve"> PAGEREF _Toc224213589 \h </w:instrText>
            </w:r>
            <w:r>
              <w:rPr>
                <w:noProof/>
                <w:webHidden/>
              </w:rPr>
            </w:r>
            <w:r>
              <w:rPr>
                <w:noProof/>
                <w:webHidden/>
              </w:rPr>
              <w:fldChar w:fldCharType="separate"/>
            </w:r>
            <w:r>
              <w:rPr>
                <w:noProof/>
                <w:webHidden/>
              </w:rPr>
              <w:t>8</w:t>
            </w:r>
            <w:r>
              <w:rPr>
                <w:noProof/>
                <w:webHidden/>
              </w:rPr>
              <w:fldChar w:fldCharType="end"/>
            </w:r>
          </w:hyperlink>
        </w:p>
        <w:p w14:paraId="7EE93549" w14:textId="0BA93487" w:rsidR="006B28E7" w:rsidRDefault="006B28E7">
          <w:pPr>
            <w:pStyle w:val="TOC2"/>
            <w:tabs>
              <w:tab w:val="right" w:leader="dot" w:pos="9016"/>
            </w:tabs>
            <w:rPr>
              <w:rFonts w:eastAsiaTheme="minorEastAsia"/>
              <w:noProof/>
              <w:lang w:eastAsia="en-GB"/>
            </w:rPr>
          </w:pPr>
          <w:hyperlink w:anchor="_Toc224213590" w:history="1">
            <w:r w:rsidRPr="00367CE8">
              <w:rPr>
                <w:rStyle w:val="Hyperlink"/>
                <w:noProof/>
              </w:rPr>
              <w:t>6. Business Relevance and Practical Implications</w:t>
            </w:r>
            <w:r>
              <w:rPr>
                <w:noProof/>
                <w:webHidden/>
              </w:rPr>
              <w:tab/>
            </w:r>
            <w:r>
              <w:rPr>
                <w:noProof/>
                <w:webHidden/>
              </w:rPr>
              <w:fldChar w:fldCharType="begin"/>
            </w:r>
            <w:r>
              <w:rPr>
                <w:noProof/>
                <w:webHidden/>
              </w:rPr>
              <w:instrText xml:space="preserve"> PAGEREF _Toc224213590 \h </w:instrText>
            </w:r>
            <w:r>
              <w:rPr>
                <w:noProof/>
                <w:webHidden/>
              </w:rPr>
            </w:r>
            <w:r>
              <w:rPr>
                <w:noProof/>
                <w:webHidden/>
              </w:rPr>
              <w:fldChar w:fldCharType="separate"/>
            </w:r>
            <w:r>
              <w:rPr>
                <w:noProof/>
                <w:webHidden/>
              </w:rPr>
              <w:t>10</w:t>
            </w:r>
            <w:r>
              <w:rPr>
                <w:noProof/>
                <w:webHidden/>
              </w:rPr>
              <w:fldChar w:fldCharType="end"/>
            </w:r>
          </w:hyperlink>
        </w:p>
        <w:p w14:paraId="53AE1ADE" w14:textId="3AE7F020" w:rsidR="006B28E7" w:rsidRDefault="006B28E7">
          <w:pPr>
            <w:pStyle w:val="TOC2"/>
            <w:tabs>
              <w:tab w:val="right" w:leader="dot" w:pos="9016"/>
            </w:tabs>
            <w:rPr>
              <w:rFonts w:eastAsiaTheme="minorEastAsia"/>
              <w:noProof/>
              <w:lang w:eastAsia="en-GB"/>
            </w:rPr>
          </w:pPr>
          <w:hyperlink w:anchor="_Toc224213591" w:history="1">
            <w:r w:rsidRPr="00367CE8">
              <w:rPr>
                <w:rStyle w:val="Hyperlink"/>
                <w:noProof/>
              </w:rPr>
              <w:t>7. Limitations</w:t>
            </w:r>
            <w:r>
              <w:rPr>
                <w:noProof/>
                <w:webHidden/>
              </w:rPr>
              <w:tab/>
            </w:r>
            <w:r>
              <w:rPr>
                <w:noProof/>
                <w:webHidden/>
              </w:rPr>
              <w:fldChar w:fldCharType="begin"/>
            </w:r>
            <w:r>
              <w:rPr>
                <w:noProof/>
                <w:webHidden/>
              </w:rPr>
              <w:instrText xml:space="preserve"> PAGEREF _Toc224213591 \h </w:instrText>
            </w:r>
            <w:r>
              <w:rPr>
                <w:noProof/>
                <w:webHidden/>
              </w:rPr>
            </w:r>
            <w:r>
              <w:rPr>
                <w:noProof/>
                <w:webHidden/>
              </w:rPr>
              <w:fldChar w:fldCharType="separate"/>
            </w:r>
            <w:r>
              <w:rPr>
                <w:noProof/>
                <w:webHidden/>
              </w:rPr>
              <w:t>10</w:t>
            </w:r>
            <w:r>
              <w:rPr>
                <w:noProof/>
                <w:webHidden/>
              </w:rPr>
              <w:fldChar w:fldCharType="end"/>
            </w:r>
          </w:hyperlink>
        </w:p>
        <w:p w14:paraId="59499F79" w14:textId="187CA87F" w:rsidR="006B28E7" w:rsidRDefault="006B28E7">
          <w:pPr>
            <w:pStyle w:val="TOC1"/>
            <w:tabs>
              <w:tab w:val="right" w:leader="dot" w:pos="9016"/>
            </w:tabs>
            <w:rPr>
              <w:rFonts w:eastAsiaTheme="minorEastAsia"/>
              <w:noProof/>
              <w:lang w:eastAsia="en-GB"/>
            </w:rPr>
          </w:pPr>
          <w:hyperlink w:anchor="_Toc224213592" w:history="1">
            <w:r w:rsidRPr="00367CE8">
              <w:rPr>
                <w:rStyle w:val="Hyperlink"/>
                <w:noProof/>
              </w:rPr>
              <w:t>Conclusion</w:t>
            </w:r>
            <w:r>
              <w:rPr>
                <w:noProof/>
                <w:webHidden/>
              </w:rPr>
              <w:tab/>
            </w:r>
            <w:r>
              <w:rPr>
                <w:noProof/>
                <w:webHidden/>
              </w:rPr>
              <w:fldChar w:fldCharType="begin"/>
            </w:r>
            <w:r>
              <w:rPr>
                <w:noProof/>
                <w:webHidden/>
              </w:rPr>
              <w:instrText xml:space="preserve"> PAGEREF _Toc224213592 \h </w:instrText>
            </w:r>
            <w:r>
              <w:rPr>
                <w:noProof/>
                <w:webHidden/>
              </w:rPr>
            </w:r>
            <w:r>
              <w:rPr>
                <w:noProof/>
                <w:webHidden/>
              </w:rPr>
              <w:fldChar w:fldCharType="separate"/>
            </w:r>
            <w:r>
              <w:rPr>
                <w:noProof/>
                <w:webHidden/>
              </w:rPr>
              <w:t>11</w:t>
            </w:r>
            <w:r>
              <w:rPr>
                <w:noProof/>
                <w:webHidden/>
              </w:rPr>
              <w:fldChar w:fldCharType="end"/>
            </w:r>
          </w:hyperlink>
        </w:p>
        <w:p w14:paraId="7877C337" w14:textId="45B12B92" w:rsidR="006B28E7" w:rsidRDefault="006B28E7">
          <w:pPr>
            <w:pStyle w:val="TOC1"/>
            <w:tabs>
              <w:tab w:val="right" w:leader="dot" w:pos="9016"/>
            </w:tabs>
            <w:rPr>
              <w:rFonts w:eastAsiaTheme="minorEastAsia"/>
              <w:noProof/>
              <w:lang w:eastAsia="en-GB"/>
            </w:rPr>
          </w:pPr>
          <w:hyperlink w:anchor="_Toc224213593" w:history="1">
            <w:r w:rsidRPr="00367CE8">
              <w:rPr>
                <w:rStyle w:val="Hyperlink"/>
                <w:noProof/>
              </w:rPr>
              <w:t>References</w:t>
            </w:r>
            <w:r>
              <w:rPr>
                <w:noProof/>
                <w:webHidden/>
              </w:rPr>
              <w:tab/>
            </w:r>
            <w:r>
              <w:rPr>
                <w:noProof/>
                <w:webHidden/>
              </w:rPr>
              <w:fldChar w:fldCharType="begin"/>
            </w:r>
            <w:r>
              <w:rPr>
                <w:noProof/>
                <w:webHidden/>
              </w:rPr>
              <w:instrText xml:space="preserve"> PAGEREF _Toc224213593 \h </w:instrText>
            </w:r>
            <w:r>
              <w:rPr>
                <w:noProof/>
                <w:webHidden/>
              </w:rPr>
            </w:r>
            <w:r>
              <w:rPr>
                <w:noProof/>
                <w:webHidden/>
              </w:rPr>
              <w:fldChar w:fldCharType="separate"/>
            </w:r>
            <w:r>
              <w:rPr>
                <w:noProof/>
                <w:webHidden/>
              </w:rPr>
              <w:t>12</w:t>
            </w:r>
            <w:r>
              <w:rPr>
                <w:noProof/>
                <w:webHidden/>
              </w:rPr>
              <w:fldChar w:fldCharType="end"/>
            </w:r>
          </w:hyperlink>
        </w:p>
        <w:p w14:paraId="68500A86" w14:textId="38E148A6" w:rsidR="006B28E7" w:rsidRDefault="006B28E7">
          <w:r>
            <w:rPr>
              <w:b/>
              <w:bCs/>
              <w:noProof/>
            </w:rPr>
            <w:fldChar w:fldCharType="end"/>
          </w:r>
        </w:p>
      </w:sdtContent>
    </w:sdt>
    <w:p w14:paraId="1F42746A" w14:textId="6BB00FC9" w:rsidR="000347D1" w:rsidRDefault="000347D1"/>
    <w:p w14:paraId="168FFF02" w14:textId="001F77B9" w:rsidR="00D5163D" w:rsidRPr="002E4964" w:rsidRDefault="000347D1" w:rsidP="002E4964">
      <w:r>
        <w:br w:type="page"/>
      </w:r>
    </w:p>
    <w:p w14:paraId="5283E022" w14:textId="5AFB4054" w:rsidR="00D5163D" w:rsidRDefault="00D5163D" w:rsidP="00255975">
      <w:pPr>
        <w:pStyle w:val="Heading1"/>
        <w:numPr>
          <w:ilvl w:val="0"/>
          <w:numId w:val="6"/>
        </w:numPr>
      </w:pPr>
      <w:bookmarkStart w:id="0" w:name="_Toc224213582"/>
      <w:r w:rsidRPr="004D2AEE">
        <w:lastRenderedPageBreak/>
        <w:t>Introduction</w:t>
      </w:r>
      <w:bookmarkEnd w:id="0"/>
      <w:r w:rsidRPr="004D2AEE">
        <w:t xml:space="preserve"> </w:t>
      </w:r>
    </w:p>
    <w:p w14:paraId="66DC1BCC" w14:textId="20C46E57" w:rsidR="002E4964" w:rsidRDefault="002E4964" w:rsidP="002E4964">
      <w:r>
        <w:t xml:space="preserve"> </w:t>
      </w:r>
    </w:p>
    <w:p w14:paraId="14906035" w14:textId="29015098" w:rsidR="002E4964" w:rsidRDefault="002E4964" w:rsidP="00255975">
      <w:pPr>
        <w:spacing w:line="360" w:lineRule="auto"/>
        <w:jc w:val="both"/>
        <w:rPr>
          <w:rFonts w:ascii="Arial" w:hAnsi="Arial" w:cs="Arial"/>
        </w:rPr>
      </w:pPr>
      <w:r>
        <w:t xml:space="preserve">           </w:t>
      </w:r>
      <w:r w:rsidR="00255975">
        <w:t xml:space="preserve">   </w:t>
      </w:r>
      <w:r w:rsidRPr="002E4964">
        <w:rPr>
          <w:rFonts w:ascii="Arial" w:hAnsi="Arial" w:cs="Arial"/>
        </w:rPr>
        <w:t xml:space="preserve">Employee turnover remains a major workforce challenge within the hospitality industry. While some staff movement is normal and can introduce new skills, a rapid rise in departures may indicate deeper organisational problems. In the company examined in this study, the annual rate of staff leaving increased from 29% to 44% within two years, suggesting possible structural instability rather than normal workforce mobility. High levels of staff departures create several operational difficulties. </w:t>
      </w:r>
      <w:r w:rsidR="00132E18">
        <w:rPr>
          <w:rFonts w:ascii="Arial" w:hAnsi="Arial" w:cs="Arial"/>
        </w:rPr>
        <w:t xml:space="preserve">High return increases recruitment and training costs, disrupt productivity, and places additional pressure on remaining staff. </w:t>
      </w:r>
      <w:r w:rsidRPr="002E4964">
        <w:rPr>
          <w:rFonts w:ascii="Arial" w:hAnsi="Arial" w:cs="Arial"/>
        </w:rPr>
        <w:t xml:space="preserve">Research shows that environments with high staff loss can weaken organisational culture and reduce psychological safety among workers (Hom et al., 2022). </w:t>
      </w:r>
    </w:p>
    <w:p w14:paraId="61E20193" w14:textId="77777777" w:rsidR="002E4964" w:rsidRDefault="002E4964" w:rsidP="002E4964">
      <w:pPr>
        <w:spacing w:line="360" w:lineRule="auto"/>
        <w:rPr>
          <w:rFonts w:ascii="Arial" w:hAnsi="Arial" w:cs="Arial"/>
        </w:rPr>
      </w:pPr>
      <w:r w:rsidRPr="002E4964">
        <w:rPr>
          <w:rFonts w:ascii="Arial" w:hAnsi="Arial" w:cs="Arial"/>
        </w:rPr>
        <w:t xml:space="preserve">Although the hospitality sector generally experiences higher rates of staff movement because of demanding working conditions and irregular schedules (CIPD, 2024), relying only on industry comparisons may hide internal organisational issues. In this case, exit interviews suggest that heavy workloads, unpredictable schedules, limited career development opportunities, and inconsistent communication may influence workers’ decisions to resign. </w:t>
      </w:r>
    </w:p>
    <w:p w14:paraId="475C51C1" w14:textId="77777777" w:rsidR="00132E18" w:rsidRDefault="002E4964" w:rsidP="002E4964">
      <w:pPr>
        <w:spacing w:line="360" w:lineRule="auto"/>
        <w:rPr>
          <w:rFonts w:ascii="Arial" w:hAnsi="Arial" w:cs="Arial"/>
        </w:rPr>
      </w:pPr>
      <w:r w:rsidRPr="002E4964">
        <w:rPr>
          <w:rFonts w:ascii="Arial" w:hAnsi="Arial" w:cs="Arial"/>
        </w:rPr>
        <w:t xml:space="preserve">Previous research indicates that leaving behaviour rarely results from a single reason. Instead, the intention to resign develops through the interaction of several organisational and psychological influences, including burnout, perceived organisational support, fairness perceptions, and external job opportunities (Park, 2020; Nguyen et al., 2023). This suggests that </w:t>
      </w:r>
      <w:r w:rsidR="00132E18">
        <w:rPr>
          <w:rFonts w:ascii="Arial" w:hAnsi="Arial" w:cs="Arial"/>
        </w:rPr>
        <w:t xml:space="preserve">turnover is a complex organisational challenge. </w:t>
      </w:r>
    </w:p>
    <w:p w14:paraId="2D36AF1E" w14:textId="3DDA485B" w:rsidR="00D5163D" w:rsidRPr="002E4964" w:rsidRDefault="002E4964" w:rsidP="002E4964">
      <w:pPr>
        <w:spacing w:line="360" w:lineRule="auto"/>
        <w:rPr>
          <w:rFonts w:ascii="Arial" w:hAnsi="Arial" w:cs="Arial"/>
        </w:rPr>
      </w:pPr>
      <w:r w:rsidRPr="002E4964">
        <w:rPr>
          <w:rFonts w:ascii="Arial" w:hAnsi="Arial" w:cs="Arial"/>
        </w:rPr>
        <w:t>Therefore, this research investigates the key organisational factors influencing staff departures within a UK hospitality company. In examining the roles of job demands, organisational support, fairness perceptions, and labour market opportunities, the study aims to identify the most significant drivers of turnover and provide evidence-based recommendations to improve staff retention and workforce stability. The</w:t>
      </w:r>
      <w:r w:rsidR="00A66983" w:rsidRPr="002E4964">
        <w:rPr>
          <w:rFonts w:ascii="Arial" w:hAnsi="Arial" w:cs="Arial"/>
        </w:rPr>
        <w:t xml:space="preserve"> remainder of this report is structured as follows: Section 2 outlines the research aim, objectives and questions</w:t>
      </w:r>
      <w:r w:rsidR="00C06C12">
        <w:rPr>
          <w:rFonts w:ascii="Arial" w:hAnsi="Arial" w:cs="Arial"/>
        </w:rPr>
        <w:t>, followed with s</w:t>
      </w:r>
      <w:r w:rsidR="00A66983" w:rsidRPr="002E4964">
        <w:rPr>
          <w:rFonts w:ascii="Arial" w:hAnsi="Arial" w:cs="Arial"/>
        </w:rPr>
        <w:t>ection 3 critically reviews relevant literature</w:t>
      </w:r>
      <w:r w:rsidR="00C06C12">
        <w:rPr>
          <w:rFonts w:ascii="Arial" w:hAnsi="Arial" w:cs="Arial"/>
        </w:rPr>
        <w:t xml:space="preserve">. </w:t>
      </w:r>
      <w:r w:rsidR="00C06C12">
        <w:rPr>
          <w:rFonts w:ascii="Arial" w:hAnsi="Arial" w:cs="Arial"/>
        </w:rPr>
        <w:lastRenderedPageBreak/>
        <w:t>S</w:t>
      </w:r>
      <w:r w:rsidR="00A66983" w:rsidRPr="002E4964">
        <w:rPr>
          <w:rFonts w:ascii="Arial" w:hAnsi="Arial" w:cs="Arial"/>
        </w:rPr>
        <w:t xml:space="preserve">ection 4 </w:t>
      </w:r>
      <w:r w:rsidR="00C06C12">
        <w:rPr>
          <w:rFonts w:ascii="Arial" w:hAnsi="Arial" w:cs="Arial"/>
        </w:rPr>
        <w:t xml:space="preserve">that </w:t>
      </w:r>
      <w:r w:rsidR="00A66983" w:rsidRPr="002E4964">
        <w:rPr>
          <w:rFonts w:ascii="Arial" w:hAnsi="Arial" w:cs="Arial"/>
        </w:rPr>
        <w:t>presents the conceptual framework;</w:t>
      </w:r>
      <w:r w:rsidR="00C06C12">
        <w:rPr>
          <w:rFonts w:ascii="Arial" w:hAnsi="Arial" w:cs="Arial"/>
        </w:rPr>
        <w:t xml:space="preserve"> s</w:t>
      </w:r>
      <w:r w:rsidR="00A66983" w:rsidRPr="002E4964">
        <w:rPr>
          <w:rFonts w:ascii="Arial" w:hAnsi="Arial" w:cs="Arial"/>
        </w:rPr>
        <w:t>ection 5 explains the research methodology; and the final sections discuss practical implications, limitations and conclusion.</w:t>
      </w:r>
    </w:p>
    <w:p w14:paraId="4DFFBBF1" w14:textId="77777777" w:rsidR="00255975" w:rsidRPr="00DB6B30" w:rsidRDefault="00255975" w:rsidP="00DB6B30">
      <w:pPr>
        <w:spacing w:line="360" w:lineRule="auto"/>
        <w:rPr>
          <w:rFonts w:ascii="Arial" w:hAnsi="Arial" w:cs="Arial"/>
        </w:rPr>
      </w:pPr>
    </w:p>
    <w:p w14:paraId="051F5BB5" w14:textId="12CA89CC" w:rsidR="00D64DEC" w:rsidRDefault="002E4964" w:rsidP="00935884">
      <w:pPr>
        <w:pStyle w:val="Heading2"/>
      </w:pPr>
      <w:bookmarkStart w:id="1" w:name="_Toc224213583"/>
      <w:r>
        <w:t xml:space="preserve">2. </w:t>
      </w:r>
      <w:r w:rsidR="00D64DEC" w:rsidRPr="006B422D">
        <w:t>Research Aim, Objectives and Questions</w:t>
      </w:r>
      <w:bookmarkEnd w:id="1"/>
    </w:p>
    <w:p w14:paraId="6ACDA04F" w14:textId="77777777" w:rsidR="00723623" w:rsidRPr="006B422D" w:rsidRDefault="00723623" w:rsidP="00723623">
      <w:pPr>
        <w:pStyle w:val="ListParagraph"/>
        <w:spacing w:line="360" w:lineRule="auto"/>
        <w:rPr>
          <w:rFonts w:ascii="Arial" w:hAnsi="Arial" w:cs="Arial"/>
        </w:rPr>
      </w:pPr>
    </w:p>
    <w:p w14:paraId="3E952A00" w14:textId="77777777" w:rsidR="00935884" w:rsidRDefault="006B422D" w:rsidP="00935884">
      <w:pPr>
        <w:pStyle w:val="Heading3"/>
      </w:pPr>
      <w:r w:rsidRPr="006B422D">
        <w:t xml:space="preserve"> </w:t>
      </w:r>
      <w:bookmarkStart w:id="2" w:name="_Toc224213584"/>
      <w:r w:rsidRPr="006B422D">
        <w:t>Research Aim</w:t>
      </w:r>
      <w:bookmarkEnd w:id="2"/>
    </w:p>
    <w:p w14:paraId="20DA2D55" w14:textId="5B2892D0" w:rsidR="00935884" w:rsidRDefault="006B422D" w:rsidP="00935884">
      <w:pPr>
        <w:pStyle w:val="Heading3"/>
      </w:pPr>
      <w:r w:rsidRPr="006B422D">
        <w:t xml:space="preserve"> </w:t>
      </w:r>
    </w:p>
    <w:p w14:paraId="63FE16D6" w14:textId="5A0CF236" w:rsidR="00D74268" w:rsidRDefault="00D27C6D" w:rsidP="00935884">
      <w:pPr>
        <w:spacing w:line="360" w:lineRule="auto"/>
        <w:rPr>
          <w:rFonts w:ascii="Segoe UI Symbol" w:hAnsi="Segoe UI Symbol" w:cs="Segoe UI Symbol"/>
        </w:rPr>
      </w:pPr>
      <w:r>
        <w:rPr>
          <w:rFonts w:ascii="Arial" w:hAnsi="Arial" w:cs="Arial"/>
        </w:rPr>
        <w:t xml:space="preserve">       </w:t>
      </w:r>
      <w:r w:rsidRPr="00D27C6D">
        <w:rPr>
          <w:rFonts w:ascii="Arial" w:hAnsi="Arial" w:cs="Arial"/>
        </w:rPr>
        <w:t xml:space="preserve">The </w:t>
      </w:r>
      <w:r w:rsidR="0034032F">
        <w:rPr>
          <w:rFonts w:ascii="Arial" w:hAnsi="Arial" w:cs="Arial"/>
        </w:rPr>
        <w:t xml:space="preserve">aim </w:t>
      </w:r>
      <w:r w:rsidRPr="00D27C6D">
        <w:rPr>
          <w:rFonts w:ascii="Arial" w:hAnsi="Arial" w:cs="Arial"/>
        </w:rPr>
        <w:t>of this study is to investigate the key organisational factors contributing to employee turnover in a UK hospitality organisation and to develop evidence-based recommendations to improve employee retention and workforce stability.</w:t>
      </w:r>
    </w:p>
    <w:p w14:paraId="2CB135A6" w14:textId="77777777" w:rsidR="00D74268" w:rsidRDefault="006B422D" w:rsidP="00D74268">
      <w:pPr>
        <w:pStyle w:val="Heading3"/>
      </w:pPr>
      <w:bookmarkStart w:id="3" w:name="_Toc224213585"/>
      <w:r w:rsidRPr="006B422D">
        <w:t>Research Objectives</w:t>
      </w:r>
      <w:bookmarkEnd w:id="3"/>
    </w:p>
    <w:p w14:paraId="0658F107" w14:textId="77777777" w:rsidR="00D74268" w:rsidRPr="00D74268" w:rsidRDefault="00D74268" w:rsidP="00D74268"/>
    <w:p w14:paraId="3A8DFAEA" w14:textId="77777777" w:rsidR="00D74268" w:rsidRDefault="006B422D" w:rsidP="00935884">
      <w:pPr>
        <w:spacing w:line="360" w:lineRule="auto"/>
        <w:rPr>
          <w:rFonts w:ascii="Arial" w:hAnsi="Arial" w:cs="Arial"/>
        </w:rPr>
      </w:pPr>
      <w:r w:rsidRPr="006B422D">
        <w:rPr>
          <w:rFonts w:ascii="Arial" w:hAnsi="Arial" w:cs="Arial"/>
        </w:rPr>
        <w:t xml:space="preserve"> </w:t>
      </w:r>
      <w:r w:rsidR="00D74268">
        <w:rPr>
          <w:rFonts w:ascii="Arial" w:hAnsi="Arial" w:cs="Arial"/>
        </w:rPr>
        <w:t xml:space="preserve">       </w:t>
      </w:r>
      <w:r w:rsidRPr="006B422D">
        <w:rPr>
          <w:rFonts w:ascii="Arial" w:hAnsi="Arial" w:cs="Arial"/>
        </w:rPr>
        <w:t>To achieve the research aim, the study will address the following objectives:</w:t>
      </w:r>
    </w:p>
    <w:p w14:paraId="18A6027B" w14:textId="77777777" w:rsidR="0038678D" w:rsidRDefault="006B422D" w:rsidP="0038678D">
      <w:pPr>
        <w:pStyle w:val="ListParagraph"/>
        <w:numPr>
          <w:ilvl w:val="0"/>
          <w:numId w:val="3"/>
        </w:numPr>
        <w:spacing w:line="360" w:lineRule="auto"/>
        <w:rPr>
          <w:rFonts w:ascii="Arial" w:hAnsi="Arial" w:cs="Arial"/>
        </w:rPr>
      </w:pPr>
      <w:r w:rsidRPr="0038678D">
        <w:rPr>
          <w:rFonts w:ascii="Arial" w:hAnsi="Arial" w:cs="Arial"/>
        </w:rPr>
        <w:t xml:space="preserve">To critically review recent academic and industry literature on employee turnover within the hospitality sector. </w:t>
      </w:r>
    </w:p>
    <w:p w14:paraId="15E4C3C3" w14:textId="71ACC3D4" w:rsidR="0038678D" w:rsidRDefault="0034032F" w:rsidP="0038678D">
      <w:pPr>
        <w:pStyle w:val="ListParagraph"/>
        <w:numPr>
          <w:ilvl w:val="0"/>
          <w:numId w:val="3"/>
        </w:numPr>
        <w:spacing w:line="360" w:lineRule="auto"/>
        <w:rPr>
          <w:rFonts w:ascii="Arial" w:hAnsi="Arial" w:cs="Arial"/>
        </w:rPr>
      </w:pPr>
      <w:r>
        <w:rPr>
          <w:rFonts w:ascii="Arial" w:hAnsi="Arial" w:cs="Arial"/>
        </w:rPr>
        <w:t>To</w:t>
      </w:r>
      <w:r w:rsidR="006B422D" w:rsidRPr="0038678D">
        <w:rPr>
          <w:rFonts w:ascii="Arial" w:hAnsi="Arial" w:cs="Arial"/>
        </w:rPr>
        <w:t xml:space="preserve"> examine </w:t>
      </w:r>
      <w:r w:rsidRPr="0038678D">
        <w:rPr>
          <w:rFonts w:ascii="Arial" w:hAnsi="Arial" w:cs="Arial"/>
        </w:rPr>
        <w:t>workforce</w:t>
      </w:r>
      <w:r w:rsidR="006B422D" w:rsidRPr="0038678D">
        <w:rPr>
          <w:rFonts w:ascii="Arial" w:hAnsi="Arial" w:cs="Arial"/>
        </w:rPr>
        <w:t xml:space="preserve"> perceptions of job demands, leadership support, and organisational fairness within the organisation. </w:t>
      </w:r>
    </w:p>
    <w:p w14:paraId="7E4C3023" w14:textId="77777777" w:rsidR="00836008" w:rsidRDefault="006B422D" w:rsidP="0038678D">
      <w:pPr>
        <w:pStyle w:val="ListParagraph"/>
        <w:numPr>
          <w:ilvl w:val="0"/>
          <w:numId w:val="3"/>
        </w:numPr>
        <w:spacing w:line="360" w:lineRule="auto"/>
        <w:rPr>
          <w:rFonts w:ascii="Arial" w:hAnsi="Arial" w:cs="Arial"/>
        </w:rPr>
      </w:pPr>
      <w:r w:rsidRPr="0038678D">
        <w:rPr>
          <w:rFonts w:ascii="Arial" w:hAnsi="Arial" w:cs="Arial"/>
        </w:rPr>
        <w:t xml:space="preserve"> </w:t>
      </w:r>
      <w:r w:rsidR="00836008">
        <w:rPr>
          <w:rFonts w:ascii="Arial" w:hAnsi="Arial" w:cs="Arial"/>
        </w:rPr>
        <w:t>A</w:t>
      </w:r>
      <w:r w:rsidRPr="0038678D">
        <w:rPr>
          <w:rFonts w:ascii="Arial" w:hAnsi="Arial" w:cs="Arial"/>
        </w:rPr>
        <w:t xml:space="preserve">nalyse the relationship between employee burnout and turnover intention using quantitative survey data. </w:t>
      </w:r>
    </w:p>
    <w:p w14:paraId="5C513C0E" w14:textId="77777777" w:rsidR="00107E9C" w:rsidRDefault="00107E9C" w:rsidP="0038678D">
      <w:pPr>
        <w:pStyle w:val="ListParagraph"/>
        <w:numPr>
          <w:ilvl w:val="0"/>
          <w:numId w:val="3"/>
        </w:numPr>
        <w:spacing w:line="360" w:lineRule="auto"/>
        <w:rPr>
          <w:rFonts w:ascii="Arial" w:hAnsi="Arial" w:cs="Arial"/>
        </w:rPr>
      </w:pPr>
      <w:r w:rsidRPr="0038678D">
        <w:rPr>
          <w:rFonts w:ascii="Arial" w:hAnsi="Arial" w:cs="Arial"/>
        </w:rPr>
        <w:t>On the way to</w:t>
      </w:r>
      <w:r w:rsidR="006B422D" w:rsidRPr="0038678D">
        <w:rPr>
          <w:rFonts w:ascii="Arial" w:hAnsi="Arial" w:cs="Arial"/>
        </w:rPr>
        <w:t xml:space="preserve"> explore employees’ experiences and perspectives regarding workplace conditions and potential reasons for leaving through qualitative interviews. </w:t>
      </w:r>
    </w:p>
    <w:p w14:paraId="0DF05D64" w14:textId="77777777" w:rsidR="00F4149D" w:rsidRDefault="006B422D" w:rsidP="0038678D">
      <w:pPr>
        <w:pStyle w:val="ListParagraph"/>
        <w:numPr>
          <w:ilvl w:val="0"/>
          <w:numId w:val="3"/>
        </w:numPr>
        <w:spacing w:line="360" w:lineRule="auto"/>
        <w:rPr>
          <w:rFonts w:ascii="Arial" w:hAnsi="Arial" w:cs="Arial"/>
        </w:rPr>
      </w:pPr>
      <w:r w:rsidRPr="0038678D">
        <w:rPr>
          <w:rFonts w:ascii="Arial" w:hAnsi="Arial" w:cs="Arial"/>
        </w:rPr>
        <w:t xml:space="preserve"> </w:t>
      </w:r>
      <w:r w:rsidR="00F4149D">
        <w:rPr>
          <w:rFonts w:ascii="Arial" w:hAnsi="Arial" w:cs="Arial"/>
        </w:rPr>
        <w:t>In</w:t>
      </w:r>
      <w:r w:rsidRPr="0038678D">
        <w:rPr>
          <w:rFonts w:ascii="Arial" w:hAnsi="Arial" w:cs="Arial"/>
        </w:rPr>
        <w:t xml:space="preserve"> develop</w:t>
      </w:r>
      <w:r w:rsidR="00F4149D">
        <w:rPr>
          <w:rFonts w:ascii="Arial" w:hAnsi="Arial" w:cs="Arial"/>
        </w:rPr>
        <w:t>ing</w:t>
      </w:r>
      <w:r w:rsidRPr="0038678D">
        <w:rPr>
          <w:rFonts w:ascii="Arial" w:hAnsi="Arial" w:cs="Arial"/>
        </w:rPr>
        <w:t xml:space="preserve"> practical, evidence-based recommendations that support improved employee retention and organisational performance. </w:t>
      </w:r>
    </w:p>
    <w:p w14:paraId="37572ABA" w14:textId="25C901E2" w:rsidR="00F4149D" w:rsidRDefault="006B422D" w:rsidP="00F4149D">
      <w:pPr>
        <w:pStyle w:val="Heading3"/>
      </w:pPr>
      <w:bookmarkStart w:id="4" w:name="_Toc224213586"/>
      <w:r w:rsidRPr="00F4149D">
        <w:t>Research Questions</w:t>
      </w:r>
      <w:bookmarkEnd w:id="4"/>
      <w:r w:rsidRPr="00F4149D">
        <w:t xml:space="preserve"> </w:t>
      </w:r>
    </w:p>
    <w:p w14:paraId="566D3DE0" w14:textId="77777777" w:rsidR="006B6C06" w:rsidRPr="006B6C06" w:rsidRDefault="006B6C06" w:rsidP="006B6C06"/>
    <w:p w14:paraId="65903D68" w14:textId="19B98CB2" w:rsidR="006B6C06" w:rsidRDefault="006B6C06" w:rsidP="006B6C06">
      <w:pPr>
        <w:spacing w:line="360" w:lineRule="auto"/>
        <w:rPr>
          <w:rFonts w:ascii="Arial" w:hAnsi="Arial" w:cs="Arial"/>
        </w:rPr>
      </w:pPr>
      <w:r>
        <w:rPr>
          <w:rFonts w:ascii="Arial" w:hAnsi="Arial" w:cs="Arial"/>
        </w:rPr>
        <w:lastRenderedPageBreak/>
        <w:t xml:space="preserve">         </w:t>
      </w:r>
      <w:r w:rsidR="00132E18">
        <w:rPr>
          <w:rFonts w:ascii="Arial" w:hAnsi="Arial" w:cs="Arial"/>
        </w:rPr>
        <w:t xml:space="preserve">To address </w:t>
      </w:r>
      <w:r w:rsidR="006F11EB" w:rsidRPr="006B6C06">
        <w:rPr>
          <w:rFonts w:ascii="Arial" w:hAnsi="Arial" w:cs="Arial"/>
        </w:rPr>
        <w:t>research,</w:t>
      </w:r>
      <w:r w:rsidR="006B422D" w:rsidRPr="006B6C06">
        <w:rPr>
          <w:rFonts w:ascii="Arial" w:hAnsi="Arial" w:cs="Arial"/>
        </w:rPr>
        <w:t xml:space="preserve"> aim and objectives, the following research questions will guide the study: </w:t>
      </w:r>
    </w:p>
    <w:p w14:paraId="6E2CFB8C" w14:textId="77777777" w:rsidR="006B6C06" w:rsidRDefault="006B422D" w:rsidP="006B6C06">
      <w:pPr>
        <w:spacing w:line="360" w:lineRule="auto"/>
        <w:rPr>
          <w:rFonts w:ascii="Arial" w:hAnsi="Arial" w:cs="Arial"/>
        </w:rPr>
      </w:pPr>
      <w:r w:rsidRPr="006B6C06">
        <w:rPr>
          <w:rFonts w:ascii="Arial" w:hAnsi="Arial" w:cs="Arial"/>
        </w:rPr>
        <w:t xml:space="preserve">1. What organisational factors most strongly influence employees’ intention to leave the organisation? </w:t>
      </w:r>
    </w:p>
    <w:p w14:paraId="7C6383E7" w14:textId="17D4FD55" w:rsidR="006B6C06" w:rsidRDefault="006B422D" w:rsidP="006B6C06">
      <w:pPr>
        <w:spacing w:line="360" w:lineRule="auto"/>
        <w:rPr>
          <w:rFonts w:ascii="Arial" w:hAnsi="Arial" w:cs="Arial"/>
        </w:rPr>
      </w:pPr>
      <w:r w:rsidRPr="006B6C06">
        <w:rPr>
          <w:rFonts w:ascii="Arial" w:hAnsi="Arial" w:cs="Arial"/>
        </w:rPr>
        <w:t xml:space="preserve">2. How do job </w:t>
      </w:r>
      <w:r w:rsidR="009B49D5" w:rsidRPr="006B6C06">
        <w:rPr>
          <w:rFonts w:ascii="Arial" w:hAnsi="Arial" w:cs="Arial"/>
        </w:rPr>
        <w:t>demand</w:t>
      </w:r>
      <w:r w:rsidRPr="006B6C06">
        <w:rPr>
          <w:rFonts w:ascii="Arial" w:hAnsi="Arial" w:cs="Arial"/>
        </w:rPr>
        <w:t xml:space="preserve"> and job resources influence levels of employee burnout?</w:t>
      </w:r>
    </w:p>
    <w:p w14:paraId="1734CD75" w14:textId="77777777" w:rsidR="009B49D5" w:rsidRDefault="006B422D" w:rsidP="006B6C06">
      <w:pPr>
        <w:spacing w:line="360" w:lineRule="auto"/>
        <w:rPr>
          <w:rFonts w:ascii="Arial" w:hAnsi="Arial" w:cs="Arial"/>
        </w:rPr>
      </w:pPr>
      <w:r w:rsidRPr="006B6C06">
        <w:rPr>
          <w:rFonts w:ascii="Arial" w:hAnsi="Arial" w:cs="Arial"/>
        </w:rPr>
        <w:t xml:space="preserve"> 3. To what extent do perceptions of organisational fairness influence employees’ decision to remain with or leave the organisation? </w:t>
      </w:r>
    </w:p>
    <w:p w14:paraId="1E07B26B" w14:textId="2C1E0865" w:rsidR="006B422D" w:rsidRDefault="006B422D" w:rsidP="006B6C06">
      <w:pPr>
        <w:spacing w:line="360" w:lineRule="auto"/>
        <w:rPr>
          <w:rFonts w:ascii="Arial" w:hAnsi="Arial" w:cs="Arial"/>
        </w:rPr>
      </w:pPr>
      <w:r w:rsidRPr="006B6C06">
        <w:rPr>
          <w:rFonts w:ascii="Arial" w:hAnsi="Arial" w:cs="Arial"/>
        </w:rPr>
        <w:t>4. How do external labour market opportunities affect employee turnover behaviour?</w:t>
      </w:r>
    </w:p>
    <w:p w14:paraId="05387535" w14:textId="77777777" w:rsidR="006B28E7" w:rsidRPr="006B6C06" w:rsidRDefault="006B28E7" w:rsidP="006B6C06">
      <w:pPr>
        <w:spacing w:line="360" w:lineRule="auto"/>
        <w:rPr>
          <w:rFonts w:ascii="Arial" w:hAnsi="Arial" w:cs="Arial"/>
        </w:rPr>
      </w:pPr>
    </w:p>
    <w:p w14:paraId="71B49EE9" w14:textId="77777777" w:rsidR="00254A45" w:rsidRDefault="00BF3752" w:rsidP="00254A45">
      <w:pPr>
        <w:pStyle w:val="Heading3"/>
      </w:pPr>
      <w:bookmarkStart w:id="5" w:name="_Toc224213587"/>
      <w:r w:rsidRPr="00BF3752">
        <w:t>Expected Outcomes</w:t>
      </w:r>
      <w:bookmarkEnd w:id="5"/>
    </w:p>
    <w:p w14:paraId="0BEAF8F1" w14:textId="77777777" w:rsidR="00254A45" w:rsidRPr="00254A45" w:rsidRDefault="00254A45" w:rsidP="00254A45"/>
    <w:p w14:paraId="62A77EE0" w14:textId="41B38E40" w:rsidR="00D64DEC" w:rsidRDefault="00BF3752" w:rsidP="00DB6B30">
      <w:pPr>
        <w:spacing w:line="360" w:lineRule="auto"/>
        <w:rPr>
          <w:rFonts w:ascii="Arial" w:hAnsi="Arial" w:cs="Arial"/>
        </w:rPr>
      </w:pPr>
      <w:r w:rsidRPr="00BF3752">
        <w:rPr>
          <w:rFonts w:ascii="Arial" w:hAnsi="Arial" w:cs="Arial"/>
        </w:rPr>
        <w:t xml:space="preserve"> </w:t>
      </w:r>
      <w:r w:rsidR="00254A45">
        <w:rPr>
          <w:rFonts w:ascii="Arial" w:hAnsi="Arial" w:cs="Arial"/>
        </w:rPr>
        <w:t xml:space="preserve">      </w:t>
      </w:r>
      <w:r w:rsidR="00132E18" w:rsidRPr="00132E18">
        <w:rPr>
          <w:rFonts w:ascii="Arial" w:hAnsi="Arial" w:cs="Arial"/>
        </w:rPr>
        <w:t>The study aims to identify the main organisational drivers of employee turnover, including workload pressures, organisational support, and fairness perceptions. The findings will help management prioritise targeted retention strategies, such as improvements in workload management, leadership communication, and scheduling transparency, to support workforce stability and organisational performance.</w:t>
      </w:r>
    </w:p>
    <w:p w14:paraId="00B1C1C2" w14:textId="77777777" w:rsidR="00D64DEC" w:rsidRDefault="00D64DEC" w:rsidP="006A3145">
      <w:pPr>
        <w:pStyle w:val="Heading3"/>
      </w:pPr>
      <w:bookmarkStart w:id="6" w:name="_Toc224213588"/>
      <w:r w:rsidRPr="00DB6B30">
        <w:t>3. Critical Literature Review</w:t>
      </w:r>
      <w:bookmarkEnd w:id="6"/>
    </w:p>
    <w:p w14:paraId="466D26CD" w14:textId="77777777" w:rsidR="006B28E7" w:rsidRPr="006B28E7" w:rsidRDefault="006B28E7" w:rsidP="006B28E7"/>
    <w:p w14:paraId="0B063892" w14:textId="6838A578" w:rsidR="0051692D" w:rsidRDefault="006B28E7" w:rsidP="00DB6B30">
      <w:pPr>
        <w:spacing w:line="360" w:lineRule="auto"/>
        <w:rPr>
          <w:rFonts w:ascii="Arial" w:hAnsi="Arial" w:cs="Arial"/>
        </w:rPr>
      </w:pPr>
      <w:r>
        <w:rPr>
          <w:rFonts w:ascii="Arial" w:hAnsi="Arial" w:cs="Arial"/>
        </w:rPr>
        <w:t xml:space="preserve">       </w:t>
      </w:r>
      <w:r w:rsidR="0034032F" w:rsidRPr="0034032F">
        <w:rPr>
          <w:rFonts w:ascii="Arial" w:hAnsi="Arial" w:cs="Arial"/>
        </w:rPr>
        <w:t>Although previous studies highlight the importance of job demands, organisational support and fairness perceptions in shaping turnover intentions, limited research has examined how these factors interact within a specific hospitality organisation. This study therefore aims to address this gap.</w:t>
      </w:r>
      <w:r w:rsidR="008C100D">
        <w:rPr>
          <w:rFonts w:ascii="Arial" w:hAnsi="Arial" w:cs="Arial"/>
        </w:rPr>
        <w:t xml:space="preserve"> </w:t>
      </w:r>
      <w:r w:rsidR="008C100D" w:rsidRPr="008C100D">
        <w:rPr>
          <w:rFonts w:ascii="Arial" w:hAnsi="Arial" w:cs="Arial"/>
        </w:rPr>
        <w:t>While the JD-R model emphasises workload and burnout as key predictors of turnover, organisational justice theory highlights how fairness perceptions can influence employees’ willingness to remain within an organisation (Colquitt et al., 2021).</w:t>
      </w:r>
      <w:r w:rsidR="008C100D">
        <w:rPr>
          <w:rFonts w:ascii="Arial" w:hAnsi="Arial" w:cs="Arial"/>
        </w:rPr>
        <w:t xml:space="preserve"> </w:t>
      </w:r>
      <w:r w:rsidR="008C100D" w:rsidRPr="008C100D">
        <w:rPr>
          <w:rFonts w:ascii="Arial" w:hAnsi="Arial" w:cs="Arial"/>
        </w:rPr>
        <w:t>Recent research applying the Job Demands–Resources model highlights that leadership roles can experience significant strain when job demands exceed available resources, which may negatively affect wellbeing and organisational outcomes (Hu, Zhang and Jackson, 2023).</w:t>
      </w:r>
    </w:p>
    <w:p w14:paraId="4FB14304" w14:textId="77777777" w:rsidR="006B28E7" w:rsidRDefault="006B28E7" w:rsidP="00DB6B30">
      <w:pPr>
        <w:spacing w:line="360" w:lineRule="auto"/>
        <w:rPr>
          <w:rFonts w:ascii="Arial" w:hAnsi="Arial" w:cs="Arial"/>
        </w:rPr>
      </w:pPr>
    </w:p>
    <w:p w14:paraId="59D16684" w14:textId="77777777" w:rsidR="006B28E7" w:rsidRDefault="006B28E7" w:rsidP="00DB6B30">
      <w:pPr>
        <w:spacing w:line="360" w:lineRule="auto"/>
        <w:rPr>
          <w:rFonts w:ascii="Arial" w:hAnsi="Arial" w:cs="Arial"/>
        </w:rPr>
      </w:pPr>
    </w:p>
    <w:p w14:paraId="3CFAA8B9" w14:textId="7B912A07" w:rsidR="00D64DEC" w:rsidRDefault="00D64DEC" w:rsidP="009519B5">
      <w:pPr>
        <w:pStyle w:val="Heading4"/>
      </w:pPr>
      <w:r w:rsidRPr="00DB6B30">
        <w:t xml:space="preserve"> 3.1 Turnover as Dynamic Process </w:t>
      </w:r>
    </w:p>
    <w:p w14:paraId="1508DFE0" w14:textId="77777777" w:rsidR="00BD3EDA" w:rsidRPr="00BD3EDA" w:rsidRDefault="00BD3EDA" w:rsidP="00BD3EDA"/>
    <w:p w14:paraId="7DE8928B" w14:textId="72841DCD" w:rsidR="00C33BEF" w:rsidRDefault="004D3338" w:rsidP="00DB6B30">
      <w:pPr>
        <w:spacing w:line="360" w:lineRule="auto"/>
        <w:rPr>
          <w:rFonts w:ascii="Arial" w:hAnsi="Arial" w:cs="Arial"/>
        </w:rPr>
      </w:pPr>
      <w:r>
        <w:rPr>
          <w:rFonts w:ascii="Arial" w:hAnsi="Arial" w:cs="Arial"/>
        </w:rPr>
        <w:t>The</w:t>
      </w:r>
      <w:r w:rsidR="00D64DEC" w:rsidRPr="00DB6B30">
        <w:rPr>
          <w:rFonts w:ascii="Arial" w:hAnsi="Arial" w:cs="Arial"/>
        </w:rPr>
        <w:t xml:space="preserve"> research conceptualises turnover as a dynamic psychological process rather than a single decision event (Hom et al., 2022). Turnover intention develops over time as employees evaluate workload, support, fairness, and alternative opportunities.</w:t>
      </w:r>
      <w:r w:rsidR="00363C42">
        <w:rPr>
          <w:rFonts w:ascii="Arial" w:hAnsi="Arial" w:cs="Arial"/>
        </w:rPr>
        <w:t xml:space="preserve"> </w:t>
      </w:r>
      <w:r w:rsidR="00D64DEC" w:rsidRPr="00DB6B30">
        <w:rPr>
          <w:rFonts w:ascii="Arial" w:hAnsi="Arial" w:cs="Arial"/>
        </w:rPr>
        <w:t xml:space="preserve">Park (2020) identifies burnout as a strong predictor of turnover in hospitality, particularly where emotional labour is high. However, Nguyen et al. (2023) argue that perceived organisational support and fairness are equally significant, suggesting that relational factors may either intensify or buffer </w:t>
      </w:r>
      <w:r w:rsidR="00290410" w:rsidRPr="00DB6B30">
        <w:rPr>
          <w:rFonts w:ascii="Arial" w:hAnsi="Arial" w:cs="Arial"/>
        </w:rPr>
        <w:t>stress.</w:t>
      </w:r>
      <w:r w:rsidR="00290410">
        <w:rPr>
          <w:rFonts w:ascii="Arial" w:hAnsi="Arial" w:cs="Arial"/>
        </w:rPr>
        <w:t xml:space="preserve"> </w:t>
      </w:r>
      <w:r w:rsidR="0034032F" w:rsidRPr="0034032F">
        <w:rPr>
          <w:rFonts w:ascii="Arial" w:hAnsi="Arial" w:cs="Arial"/>
        </w:rPr>
        <w:t>While existing studies highlight the importance of job demands and organisational support, there is limited research examining how these factors interact within specific hospitality organisations. This study therefore aims to address this gap.</w:t>
      </w:r>
    </w:p>
    <w:p w14:paraId="7D6E0037" w14:textId="77777777" w:rsidR="00B00B60" w:rsidRDefault="00B00B60" w:rsidP="00DB6B30">
      <w:pPr>
        <w:spacing w:line="360" w:lineRule="auto"/>
        <w:rPr>
          <w:rFonts w:ascii="Arial" w:hAnsi="Arial" w:cs="Arial"/>
        </w:rPr>
      </w:pPr>
    </w:p>
    <w:p w14:paraId="39658ACD" w14:textId="643C961E" w:rsidR="00BD3EDA" w:rsidRDefault="00D64DEC" w:rsidP="00BD3EDA">
      <w:pPr>
        <w:pStyle w:val="Heading4"/>
      </w:pPr>
      <w:r w:rsidRPr="00DB6B30">
        <w:t xml:space="preserve">3.2 Job Demands–Resources Theory </w:t>
      </w:r>
    </w:p>
    <w:p w14:paraId="5E31872C" w14:textId="77777777" w:rsidR="00BD3EDA" w:rsidRPr="00BD3EDA" w:rsidRDefault="00BD3EDA" w:rsidP="00BD3EDA"/>
    <w:p w14:paraId="6E8D830B" w14:textId="77777777" w:rsidR="00D64DEC" w:rsidRPr="00DB6B30" w:rsidRDefault="00D64DEC" w:rsidP="00DB6B30">
      <w:pPr>
        <w:spacing w:line="360" w:lineRule="auto"/>
        <w:rPr>
          <w:rFonts w:ascii="Arial" w:hAnsi="Arial" w:cs="Arial"/>
        </w:rPr>
      </w:pPr>
      <w:r w:rsidRPr="00DB6B30">
        <w:rPr>
          <w:rFonts w:ascii="Arial" w:hAnsi="Arial" w:cs="Arial"/>
        </w:rPr>
        <w:t xml:space="preserve">JD–R theory explains how high job demands (e.g., workload, emotional labour) increase strain, while job resources (e.g., leadership support, autonomy) enhance engagement (DeHaan et al., 2024). Empirical studies show burnout mediates the relationship between demands and turnover intention (Bakker and Demerouti, 2023). </w:t>
      </w:r>
    </w:p>
    <w:p w14:paraId="427D0F2C" w14:textId="10A65185" w:rsidR="00D64DEC" w:rsidRPr="00DB6B30" w:rsidRDefault="00D64DEC" w:rsidP="00DB6B30">
      <w:pPr>
        <w:spacing w:line="360" w:lineRule="auto"/>
        <w:rPr>
          <w:rFonts w:ascii="Arial" w:hAnsi="Arial" w:cs="Arial"/>
        </w:rPr>
      </w:pPr>
      <w:r w:rsidRPr="00DB6B30">
        <w:rPr>
          <w:rFonts w:ascii="Arial" w:hAnsi="Arial" w:cs="Arial"/>
        </w:rPr>
        <w:t>However, JD–R</w:t>
      </w:r>
      <w:r w:rsidR="007C1EBF">
        <w:rPr>
          <w:rFonts w:ascii="Arial" w:hAnsi="Arial" w:cs="Arial"/>
        </w:rPr>
        <w:t xml:space="preserve"> theory </w:t>
      </w:r>
      <w:r w:rsidR="006F11EB">
        <w:rPr>
          <w:rFonts w:ascii="Arial" w:hAnsi="Arial" w:cs="Arial"/>
        </w:rPr>
        <w:t>focusses</w:t>
      </w:r>
      <w:r w:rsidR="007C1EBF">
        <w:rPr>
          <w:rFonts w:ascii="Arial" w:hAnsi="Arial" w:cs="Arial"/>
        </w:rPr>
        <w:t xml:space="preserve"> m</w:t>
      </w:r>
      <w:r w:rsidR="00AA46A7">
        <w:rPr>
          <w:rFonts w:ascii="Arial" w:hAnsi="Arial" w:cs="Arial"/>
        </w:rPr>
        <w:t>ainly on stress mechanisms and does not fully account for fairness perc</w:t>
      </w:r>
      <w:r w:rsidR="00F07EBC">
        <w:rPr>
          <w:rFonts w:ascii="Arial" w:hAnsi="Arial" w:cs="Arial"/>
        </w:rPr>
        <w:t>eptions.</w:t>
      </w:r>
      <w:r w:rsidRPr="00DB6B30">
        <w:rPr>
          <w:rFonts w:ascii="Arial" w:hAnsi="Arial" w:cs="Arial"/>
        </w:rPr>
        <w:t xml:space="preserve"> For example, employees may tolerate high demands if they perceive equitable treatment and recognition.</w:t>
      </w:r>
    </w:p>
    <w:p w14:paraId="04A7B5DB" w14:textId="77777777" w:rsidR="00D64DEC" w:rsidRDefault="00D64DEC" w:rsidP="009519B5">
      <w:pPr>
        <w:pStyle w:val="Heading4"/>
      </w:pPr>
      <w:r w:rsidRPr="00DB6B30">
        <w:t xml:space="preserve">3.3 Social Exchange and Organisational Justice </w:t>
      </w:r>
    </w:p>
    <w:p w14:paraId="4CB97054" w14:textId="77777777" w:rsidR="00BD3EDA" w:rsidRPr="00BD3EDA" w:rsidRDefault="00BD3EDA" w:rsidP="00BD3EDA"/>
    <w:p w14:paraId="2EA59D51" w14:textId="19B525B3" w:rsidR="00D64DEC" w:rsidRPr="00DB6B30" w:rsidRDefault="00D64DEC" w:rsidP="00DB6B30">
      <w:pPr>
        <w:spacing w:line="360" w:lineRule="auto"/>
        <w:rPr>
          <w:rFonts w:ascii="Arial" w:hAnsi="Arial" w:cs="Arial"/>
        </w:rPr>
      </w:pPr>
      <w:r w:rsidRPr="00DB6B30">
        <w:rPr>
          <w:rFonts w:ascii="Arial" w:hAnsi="Arial" w:cs="Arial"/>
        </w:rPr>
        <w:t>Social Exchange Theory suggests employees respond to perceived organisational treatment with reciprocal attitudes (</w:t>
      </w:r>
      <w:proofErr w:type="spellStart"/>
      <w:r w:rsidRPr="00DB6B30">
        <w:rPr>
          <w:rFonts w:ascii="Arial" w:hAnsi="Arial" w:cs="Arial"/>
        </w:rPr>
        <w:t>Cropanzano</w:t>
      </w:r>
      <w:proofErr w:type="spellEnd"/>
      <w:r w:rsidRPr="00DB6B30">
        <w:rPr>
          <w:rFonts w:ascii="Arial" w:hAnsi="Arial" w:cs="Arial"/>
        </w:rPr>
        <w:t xml:space="preserve"> and Mitchell, 2005). When employees perceive imbalance, withdrawal behaviours increase. Organisational justice research shows that perceptions of fairness significantly influence </w:t>
      </w:r>
      <w:r w:rsidRPr="00DB6B30">
        <w:rPr>
          <w:rFonts w:ascii="Arial" w:hAnsi="Arial" w:cs="Arial"/>
        </w:rPr>
        <w:lastRenderedPageBreak/>
        <w:t xml:space="preserve">commitment and turnover intention (Colquitt et al., 2021). In hospitality, scheduling fairness and communication transparency are particularly relevant. Critically, justice may moderate the impact of job demands. If employees perceive high fairness, they may interpret workload pressure as temporary or legitimate. If fairness is low, similar workload may be perceived as exploitative. </w:t>
      </w:r>
    </w:p>
    <w:p w14:paraId="6B5C2FDB" w14:textId="7B635363" w:rsidR="00D64DEC" w:rsidRDefault="00D64DEC" w:rsidP="009519B5">
      <w:pPr>
        <w:pStyle w:val="Heading4"/>
      </w:pPr>
      <w:r w:rsidRPr="00DB6B30">
        <w:t xml:space="preserve">3.4 </w:t>
      </w:r>
      <w:r w:rsidRPr="003569A6">
        <w:rPr>
          <w:rFonts w:ascii="Arial" w:hAnsi="Arial" w:cs="Arial"/>
        </w:rPr>
        <w:t xml:space="preserve">External </w:t>
      </w:r>
      <w:r w:rsidR="009519B5" w:rsidRPr="003569A6">
        <w:rPr>
          <w:rFonts w:ascii="Arial" w:hAnsi="Arial" w:cs="Arial"/>
        </w:rPr>
        <w:t>Employment</w:t>
      </w:r>
      <w:r w:rsidRPr="003569A6">
        <w:rPr>
          <w:rFonts w:ascii="Arial" w:hAnsi="Arial" w:cs="Arial"/>
        </w:rPr>
        <w:t xml:space="preserve"> Market Context</w:t>
      </w:r>
      <w:r w:rsidRPr="00DB6B30">
        <w:t xml:space="preserve"> </w:t>
      </w:r>
    </w:p>
    <w:p w14:paraId="107F1278" w14:textId="77777777" w:rsidR="009519B5" w:rsidRPr="009519B5" w:rsidRDefault="009519B5" w:rsidP="009519B5"/>
    <w:p w14:paraId="6F416B48" w14:textId="680B0947" w:rsidR="00D64DEC" w:rsidRDefault="00D64DEC" w:rsidP="00DB6B30">
      <w:pPr>
        <w:spacing w:line="360" w:lineRule="auto"/>
        <w:rPr>
          <w:rFonts w:ascii="Arial" w:hAnsi="Arial" w:cs="Arial"/>
        </w:rPr>
      </w:pPr>
      <w:r w:rsidRPr="00DB6B30">
        <w:rPr>
          <w:rFonts w:ascii="Arial" w:hAnsi="Arial" w:cs="Arial"/>
        </w:rPr>
        <w:t>Turnover decisions are influenced by alternative job availability (ONS, 2024; 2025). Research shows that even moderately dissatisfied employees are more likely to resign when external opportunities are accessible (Hom et al., 2022). Therefore, turnover should be analysed as the interaction between internal organisational dynamics and external labour market conditions.</w:t>
      </w:r>
    </w:p>
    <w:p w14:paraId="63C17097" w14:textId="77777777" w:rsidR="003569A6" w:rsidRDefault="003569A6" w:rsidP="003569A6">
      <w:pPr>
        <w:pStyle w:val="Heading4"/>
      </w:pPr>
      <w:r>
        <w:t xml:space="preserve">3.5 </w:t>
      </w:r>
      <w:r w:rsidRPr="003569A6">
        <w:t>Mixed-Methods Approaches in Turnover Research</w:t>
      </w:r>
    </w:p>
    <w:p w14:paraId="707240E8" w14:textId="77777777" w:rsidR="003569A6" w:rsidRDefault="003569A6" w:rsidP="003569A6">
      <w:pPr>
        <w:spacing w:line="360" w:lineRule="auto"/>
        <w:rPr>
          <w:rFonts w:ascii="Arial" w:hAnsi="Arial" w:cs="Arial"/>
        </w:rPr>
      </w:pPr>
    </w:p>
    <w:p w14:paraId="1E2ADBF7" w14:textId="4A3524A2" w:rsidR="00E10336" w:rsidRPr="00B82F26" w:rsidRDefault="003569A6" w:rsidP="00DB6B30">
      <w:pPr>
        <w:spacing w:line="360" w:lineRule="auto"/>
        <w:rPr>
          <w:rFonts w:ascii="Arial" w:hAnsi="Arial" w:cs="Arial"/>
        </w:rPr>
      </w:pPr>
      <w:r w:rsidRPr="003569A6">
        <w:rPr>
          <w:rFonts w:ascii="Arial" w:hAnsi="Arial" w:cs="Arial"/>
        </w:rPr>
        <w:t xml:space="preserve"> </w:t>
      </w:r>
      <w:r w:rsidR="00DD6ABE" w:rsidRPr="00DD6ABE">
        <w:rPr>
          <w:rFonts w:ascii="Arial" w:hAnsi="Arial" w:cs="Arial"/>
        </w:rPr>
        <w:t xml:space="preserve">Many studies suggest that combining quantitative and qualitative methods provides a fuller understanding of turnover. Quantitative research identifies statistical relationships between factors such as job demands, organisational support, and turnover intention, while qualitative methods explore experiences and perceptions in greater depth (Bakker and Demerouti, 2023; Hom et al., 2022). </w:t>
      </w:r>
      <w:r w:rsidR="00B00B60" w:rsidRPr="00DD6ABE">
        <w:rPr>
          <w:rFonts w:ascii="Arial" w:hAnsi="Arial" w:cs="Arial"/>
        </w:rPr>
        <w:t>Mixed methods</w:t>
      </w:r>
      <w:r w:rsidR="00DD6ABE" w:rsidRPr="00DD6ABE">
        <w:rPr>
          <w:rFonts w:ascii="Arial" w:hAnsi="Arial" w:cs="Arial"/>
        </w:rPr>
        <w:t xml:space="preserve"> research therefore offers both measurable patterns and deeper insight into why staff decide to </w:t>
      </w:r>
      <w:r w:rsidR="004C6674">
        <w:rPr>
          <w:rFonts w:ascii="Arial" w:hAnsi="Arial" w:cs="Arial"/>
        </w:rPr>
        <w:t>leave</w:t>
      </w:r>
      <w:r w:rsidR="00E10336" w:rsidRPr="00E10336">
        <w:rPr>
          <w:rFonts w:ascii="Arial" w:hAnsi="Arial" w:cs="Arial"/>
        </w:rPr>
        <w:t>.</w:t>
      </w:r>
      <w:r w:rsidR="00153181">
        <w:rPr>
          <w:rFonts w:ascii="Arial" w:hAnsi="Arial" w:cs="Arial"/>
        </w:rPr>
        <w:t xml:space="preserve"> The relationship between</w:t>
      </w:r>
      <w:r w:rsidR="007857B9">
        <w:rPr>
          <w:rFonts w:ascii="Arial" w:hAnsi="Arial" w:cs="Arial"/>
        </w:rPr>
        <w:t xml:space="preserve"> the key variables examined in this study are illustrated in </w:t>
      </w:r>
      <w:r w:rsidR="007857B9" w:rsidRPr="006F11EB">
        <w:rPr>
          <w:rFonts w:ascii="Arial" w:hAnsi="Arial" w:cs="Arial"/>
        </w:rPr>
        <w:t>Figure 1.</w:t>
      </w:r>
    </w:p>
    <w:p w14:paraId="52A66B4E" w14:textId="77777777" w:rsidR="00102334" w:rsidRDefault="00102334" w:rsidP="00DB6B30">
      <w:pPr>
        <w:spacing w:line="360" w:lineRule="auto"/>
        <w:rPr>
          <w:rFonts w:ascii="Arial" w:hAnsi="Arial" w:cs="Arial"/>
        </w:rPr>
      </w:pPr>
    </w:p>
    <w:p w14:paraId="391826AB" w14:textId="6616DA0C" w:rsidR="007D2F66" w:rsidRPr="0071588D" w:rsidRDefault="007D2F66" w:rsidP="00EA6207">
      <w:pPr>
        <w:spacing w:line="360" w:lineRule="auto"/>
        <w:jc w:val="center"/>
        <w:rPr>
          <w:rFonts w:ascii="Arial" w:hAnsi="Arial" w:cs="Arial"/>
          <w:b/>
          <w:bCs/>
        </w:rPr>
      </w:pPr>
      <w:r w:rsidRPr="0071588D">
        <w:rPr>
          <w:rFonts w:ascii="Arial" w:hAnsi="Arial" w:cs="Arial"/>
          <w:b/>
          <w:bCs/>
        </w:rPr>
        <w:t xml:space="preserve">Figure 1: </w:t>
      </w:r>
      <w:r w:rsidR="00CC256A" w:rsidRPr="0071588D">
        <w:rPr>
          <w:rFonts w:ascii="Arial" w:hAnsi="Arial" w:cs="Arial"/>
          <w:b/>
          <w:bCs/>
        </w:rPr>
        <w:t>Propo</w:t>
      </w:r>
      <w:r w:rsidR="00E3148E" w:rsidRPr="0071588D">
        <w:rPr>
          <w:rFonts w:ascii="Arial" w:hAnsi="Arial" w:cs="Arial"/>
          <w:b/>
          <w:bCs/>
        </w:rPr>
        <w:t>sed Conceptual Framework of Employee Turnover</w:t>
      </w:r>
      <w:r w:rsidR="0071588D" w:rsidRPr="0071588D">
        <w:rPr>
          <w:rFonts w:ascii="Arial" w:hAnsi="Arial" w:cs="Arial"/>
          <w:b/>
          <w:bCs/>
        </w:rPr>
        <w:t>.</w:t>
      </w:r>
    </w:p>
    <w:p w14:paraId="2F59326C" w14:textId="1F88BCAA" w:rsidR="00126B67" w:rsidRDefault="00647575"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5BBA8DC3" wp14:editId="07FEEFCA">
                <wp:simplePos x="0" y="0"/>
                <wp:positionH relativeFrom="column">
                  <wp:posOffset>1965600</wp:posOffset>
                </wp:positionH>
                <wp:positionV relativeFrom="paragraph">
                  <wp:posOffset>205940</wp:posOffset>
                </wp:positionV>
                <wp:extent cx="122400" cy="158400"/>
                <wp:effectExtent l="19050" t="0" r="30480" b="32385"/>
                <wp:wrapNone/>
                <wp:docPr id="1351392838"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BDD2A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54.75pt;margin-top:16.2pt;width:9.65pt;height:12.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" adj="13255" fillcolor="#156082 [3204]" strokecolor="#030e13 [484]" strokeweight="1.5pt"/>
            </w:pict>
          </mc:Fallback>
        </mc:AlternateContent>
      </w:r>
      <w:r w:rsidR="00126B67">
        <w:rPr>
          <w:rFonts w:ascii="Arial" w:hAnsi="Arial" w:cs="Arial"/>
        </w:rPr>
        <w:t xml:space="preserve">Job Demands </w:t>
      </w:r>
      <w:r>
        <w:rPr>
          <w:rFonts w:ascii="Arial" w:hAnsi="Arial" w:cs="Arial"/>
        </w:rPr>
        <w:t>(</w:t>
      </w:r>
      <w:r w:rsidR="00510EE8">
        <w:rPr>
          <w:rFonts w:ascii="Arial" w:hAnsi="Arial" w:cs="Arial"/>
        </w:rPr>
        <w:t>workloads, emotional lab</w:t>
      </w:r>
      <w:r>
        <w:rPr>
          <w:rFonts w:ascii="Arial" w:hAnsi="Arial" w:cs="Arial"/>
        </w:rPr>
        <w:t>our)</w:t>
      </w:r>
    </w:p>
    <w:p w14:paraId="2BEB496D" w14:textId="07BC42B9" w:rsidR="00647575" w:rsidRDefault="00647575"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1CCF878" wp14:editId="24F8BFA8">
                <wp:simplePos x="0" y="0"/>
                <wp:positionH relativeFrom="column">
                  <wp:posOffset>1965110</wp:posOffset>
                </wp:positionH>
                <wp:positionV relativeFrom="paragraph">
                  <wp:posOffset>186495</wp:posOffset>
                </wp:positionV>
                <wp:extent cx="122400" cy="158400"/>
                <wp:effectExtent l="19050" t="0" r="30480" b="32385"/>
                <wp:wrapNone/>
                <wp:docPr id="925132912"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BE6C2A" id="Arrow: Down 1" o:spid="_x0000_s1026" type="#_x0000_t67" style="position:absolute;margin-left:154.75pt;margin-top:14.7pt;width:9.65pt;height:12.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" adj="13255" fillcolor="#156082 [3204]" strokecolor="#030e13 [484]" strokeweight="1.5pt"/>
            </w:pict>
          </mc:Fallback>
        </mc:AlternateContent>
      </w:r>
      <w:r>
        <w:rPr>
          <w:rFonts w:ascii="Arial" w:hAnsi="Arial" w:cs="Arial"/>
        </w:rPr>
        <w:t xml:space="preserve">                                         Burnout</w:t>
      </w:r>
    </w:p>
    <w:p w14:paraId="65ABC95E" w14:textId="1DE587E9" w:rsidR="00126B67" w:rsidRDefault="00C26180"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67B717F" wp14:editId="70644ACA">
                <wp:simplePos x="0" y="0"/>
                <wp:positionH relativeFrom="column">
                  <wp:posOffset>1972800</wp:posOffset>
                </wp:positionH>
                <wp:positionV relativeFrom="paragraph">
                  <wp:posOffset>208800</wp:posOffset>
                </wp:positionV>
                <wp:extent cx="122400" cy="158400"/>
                <wp:effectExtent l="19050" t="0" r="30480" b="32385"/>
                <wp:wrapNone/>
                <wp:docPr id="96082026"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B7B822" id="Arrow: Down 1" o:spid="_x0000_s1026" type="#_x0000_t67" style="position:absolute;margin-left:155.35pt;margin-top:16.45pt;width:9.65pt;height:12.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" adj="13255" fillcolor="#156082 [3204]" strokecolor="#030e13 [484]" strokeweight="1.5pt"/>
            </w:pict>
          </mc:Fallback>
        </mc:AlternateContent>
      </w:r>
      <w:r>
        <w:rPr>
          <w:rFonts w:ascii="Arial" w:hAnsi="Arial" w:cs="Arial"/>
        </w:rPr>
        <w:t xml:space="preserve">                                    Turnover Intention</w:t>
      </w:r>
    </w:p>
    <w:p w14:paraId="357CE75F" w14:textId="57C15EB9" w:rsidR="00C26180" w:rsidRDefault="00A82282" w:rsidP="00DB6B30">
      <w:pPr>
        <w:spacing w:line="360" w:lineRule="auto"/>
        <w:rPr>
          <w:rFonts w:ascii="Arial" w:hAnsi="Arial" w:cs="Arial"/>
        </w:rPr>
      </w:pPr>
      <w:r>
        <w:rPr>
          <w:rFonts w:ascii="Arial" w:hAnsi="Arial" w:cs="Arial"/>
        </w:rPr>
        <w:t xml:space="preserve">                                   Employee Turnover</w:t>
      </w:r>
    </w:p>
    <w:p w14:paraId="0FD4CBFC" w14:textId="03799362" w:rsidR="00B72310" w:rsidRDefault="00B72310"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23F8D71A" wp14:editId="4C93A1DF">
                <wp:simplePos x="0" y="0"/>
                <wp:positionH relativeFrom="column">
                  <wp:posOffset>1267200</wp:posOffset>
                </wp:positionH>
                <wp:positionV relativeFrom="paragraph">
                  <wp:posOffset>180000</wp:posOffset>
                </wp:positionV>
                <wp:extent cx="122400" cy="158400"/>
                <wp:effectExtent l="19050" t="0" r="30480" b="32385"/>
                <wp:wrapNone/>
                <wp:docPr id="1315158716"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440AC3" id="Arrow: Down 1" o:spid="_x0000_s1026" type="#_x0000_t67" style="position:absolute;margin-left:99.8pt;margin-top:14.15pt;width:9.65pt;height:12.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" adj="13255" fillcolor="#156082 [3204]" strokecolor="#030e13 [484]" strokeweight="1.5pt"/>
            </w:pict>
          </mc:Fallback>
        </mc:AlternateContent>
      </w:r>
      <w:r>
        <w:rPr>
          <w:rFonts w:ascii="Arial" w:hAnsi="Arial" w:cs="Arial"/>
        </w:rPr>
        <w:t>Job Resources (leadership support, development)</w:t>
      </w:r>
    </w:p>
    <w:p w14:paraId="2EC4B649" w14:textId="228561AF" w:rsidR="00B72310" w:rsidRDefault="002D31FE" w:rsidP="00DB6B30">
      <w:pPr>
        <w:spacing w:line="360" w:lineRule="auto"/>
        <w:rPr>
          <w:rFonts w:ascii="Arial" w:hAnsi="Arial" w:cs="Arial"/>
        </w:rPr>
      </w:pPr>
      <w:r>
        <w:rPr>
          <w:rFonts w:ascii="Arial" w:hAnsi="Arial" w:cs="Arial"/>
        </w:rPr>
        <w:lastRenderedPageBreak/>
        <w:t xml:space="preserve">                          Reduce Burnout</w:t>
      </w:r>
    </w:p>
    <w:p w14:paraId="4D20964D" w14:textId="1454E5F9" w:rsidR="00BA2D07" w:rsidRDefault="00A2615E"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00F6FD1D" wp14:editId="31F6EE54">
                <wp:simplePos x="0" y="0"/>
                <wp:positionH relativeFrom="column">
                  <wp:posOffset>1958400</wp:posOffset>
                </wp:positionH>
                <wp:positionV relativeFrom="paragraph">
                  <wp:posOffset>194400</wp:posOffset>
                </wp:positionV>
                <wp:extent cx="122400" cy="158400"/>
                <wp:effectExtent l="19050" t="0" r="30480" b="32385"/>
                <wp:wrapNone/>
                <wp:docPr id="686331183"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2E6E29" id="Arrow: Down 1" o:spid="_x0000_s1026" type="#_x0000_t67" style="position:absolute;margin-left:154.2pt;margin-top:15.3pt;width:9.65pt;height:12.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" adj="13255" fillcolor="#156082 [3204]" strokecolor="#030e13 [484]" strokeweight="1.5pt"/>
            </w:pict>
          </mc:Fallback>
        </mc:AlternateContent>
      </w:r>
      <w:r w:rsidR="00BA2D07">
        <w:rPr>
          <w:rFonts w:ascii="Arial" w:hAnsi="Arial" w:cs="Arial"/>
        </w:rPr>
        <w:t>Organisational Justice (fairness</w:t>
      </w:r>
      <w:r>
        <w:rPr>
          <w:rFonts w:ascii="Arial" w:hAnsi="Arial" w:cs="Arial"/>
        </w:rPr>
        <w:t>, transparency)</w:t>
      </w:r>
    </w:p>
    <w:p w14:paraId="36239371" w14:textId="3ED61364" w:rsidR="002D31FE" w:rsidRDefault="003569A6" w:rsidP="00DB6B30">
      <w:pPr>
        <w:spacing w:line="360" w:lineRule="auto"/>
        <w:rPr>
          <w:rFonts w:ascii="Arial" w:hAnsi="Arial" w:cs="Arial"/>
        </w:rPr>
      </w:pPr>
      <w:r>
        <w:rPr>
          <w:rFonts w:ascii="Arial" w:hAnsi="Arial" w:cs="Arial"/>
        </w:rPr>
        <w:t>Regulates</w:t>
      </w:r>
      <w:r w:rsidR="006D2B54">
        <w:rPr>
          <w:rFonts w:ascii="Arial" w:hAnsi="Arial" w:cs="Arial"/>
        </w:rPr>
        <w:t xml:space="preserve"> </w:t>
      </w:r>
      <w:r w:rsidR="00AF59E8">
        <w:rPr>
          <w:rFonts w:ascii="Arial" w:hAnsi="Arial" w:cs="Arial"/>
        </w:rPr>
        <w:t>relationship</w:t>
      </w:r>
      <w:r w:rsidR="002C4009">
        <w:rPr>
          <w:rFonts w:ascii="Arial" w:hAnsi="Arial" w:cs="Arial"/>
        </w:rPr>
        <w:t xml:space="preserve"> between burnout and t</w:t>
      </w:r>
      <w:r w:rsidR="00065D63">
        <w:rPr>
          <w:rFonts w:ascii="Arial" w:hAnsi="Arial" w:cs="Arial"/>
        </w:rPr>
        <w:t xml:space="preserve">urnover intention </w:t>
      </w:r>
    </w:p>
    <w:p w14:paraId="234F2C3E" w14:textId="2BA75898" w:rsidR="00065D63" w:rsidRDefault="00D9151D" w:rsidP="00DB6B3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7B0659F8" wp14:editId="4FE5E7C2">
                <wp:simplePos x="0" y="0"/>
                <wp:positionH relativeFrom="column">
                  <wp:posOffset>1951200</wp:posOffset>
                </wp:positionH>
                <wp:positionV relativeFrom="paragraph">
                  <wp:posOffset>201600</wp:posOffset>
                </wp:positionV>
                <wp:extent cx="122400" cy="158400"/>
                <wp:effectExtent l="19050" t="0" r="30480" b="32385"/>
                <wp:wrapNone/>
                <wp:docPr id="999668410" name="Arrow: Down 1"/>
                <wp:cNvGraphicFramePr/>
                <a:graphic xmlns:a="http://schemas.openxmlformats.org/drawingml/2006/main">
                  <a:graphicData uri="http://schemas.microsoft.com/office/word/2010/wordprocessingShape">
                    <wps:wsp>
                      <wps:cNvSpPr/>
                      <wps:spPr>
                        <a:xfrm>
                          <a:off x="0" y="0"/>
                          <a:ext cx="122400" cy="1584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A3250E" id="Arrow: Down 1" o:spid="_x0000_s1026" type="#_x0000_t67" style="position:absolute;margin-left:153.65pt;margin-top:15.85pt;width:9.65pt;height:12.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" adj="13255" fillcolor="#156082 [3204]" strokecolor="#030e13 [484]" strokeweight="1.5pt"/>
            </w:pict>
          </mc:Fallback>
        </mc:AlternateContent>
      </w:r>
      <w:r w:rsidR="00065D63">
        <w:rPr>
          <w:rFonts w:ascii="Arial" w:hAnsi="Arial" w:cs="Arial"/>
        </w:rPr>
        <w:t>External Labour Market</w:t>
      </w:r>
      <w:r>
        <w:rPr>
          <w:rFonts w:ascii="Arial" w:hAnsi="Arial" w:cs="Arial"/>
        </w:rPr>
        <w:t xml:space="preserve"> (job opportunities)</w:t>
      </w:r>
    </w:p>
    <w:p w14:paraId="3CF4FFD5" w14:textId="152A8077" w:rsidR="00065D63" w:rsidRDefault="00D9151D" w:rsidP="00DB6B30">
      <w:pPr>
        <w:spacing w:line="360" w:lineRule="auto"/>
        <w:rPr>
          <w:rFonts w:ascii="Arial" w:hAnsi="Arial" w:cs="Arial"/>
        </w:rPr>
      </w:pPr>
      <w:r>
        <w:rPr>
          <w:rFonts w:ascii="Arial" w:hAnsi="Arial" w:cs="Arial"/>
        </w:rPr>
        <w:t xml:space="preserve">                </w:t>
      </w:r>
      <w:r w:rsidR="00CC256A">
        <w:rPr>
          <w:rFonts w:ascii="Arial" w:hAnsi="Arial" w:cs="Arial"/>
        </w:rPr>
        <w:t xml:space="preserve"> </w:t>
      </w:r>
      <w:r>
        <w:rPr>
          <w:rFonts w:ascii="Arial" w:hAnsi="Arial" w:cs="Arial"/>
        </w:rPr>
        <w:t xml:space="preserve">Influence final decision to leave </w:t>
      </w:r>
    </w:p>
    <w:p w14:paraId="064E85FD" w14:textId="06E64F2F" w:rsidR="00AB7EAF" w:rsidRDefault="00AB7EAF" w:rsidP="00E47CD4">
      <w:pPr>
        <w:spacing w:line="360" w:lineRule="auto"/>
        <w:rPr>
          <w:rFonts w:ascii="Arial" w:hAnsi="Arial" w:cs="Arial"/>
        </w:rPr>
      </w:pPr>
      <w:r>
        <w:rPr>
          <w:rFonts w:ascii="Arial" w:hAnsi="Arial" w:cs="Arial"/>
        </w:rPr>
        <w:t>(Source: Developed b</w:t>
      </w:r>
      <w:r w:rsidR="00190A9F">
        <w:rPr>
          <w:rFonts w:ascii="Arial" w:hAnsi="Arial" w:cs="Arial"/>
        </w:rPr>
        <w:t xml:space="preserve">y the author based on Bakker and Demerouti (2023) and </w:t>
      </w:r>
      <w:r w:rsidR="00BB170E">
        <w:rPr>
          <w:rFonts w:ascii="Arial" w:hAnsi="Arial" w:cs="Arial"/>
        </w:rPr>
        <w:t>Colquitt er al. (2021)</w:t>
      </w:r>
      <w:r w:rsidR="00386C64">
        <w:rPr>
          <w:rFonts w:ascii="Arial" w:hAnsi="Arial" w:cs="Arial"/>
        </w:rPr>
        <w:t>.</w:t>
      </w:r>
    </w:p>
    <w:p w14:paraId="5CFC85DC" w14:textId="77777777" w:rsidR="00523C91" w:rsidRDefault="00523C91" w:rsidP="00E47CD4">
      <w:pPr>
        <w:spacing w:line="360" w:lineRule="auto"/>
        <w:rPr>
          <w:rFonts w:ascii="Arial" w:hAnsi="Arial" w:cs="Arial"/>
        </w:rPr>
      </w:pPr>
    </w:p>
    <w:p w14:paraId="5634D394" w14:textId="1A3BD1DB" w:rsidR="00BE09A1" w:rsidRDefault="00D70BFE" w:rsidP="006F523C">
      <w:pPr>
        <w:pStyle w:val="Heading3"/>
      </w:pPr>
      <w:bookmarkStart w:id="7" w:name="_Toc224213589"/>
      <w:r>
        <w:t>5.</w:t>
      </w:r>
      <w:r w:rsidR="00036745" w:rsidRPr="00036745">
        <w:t>Research Methodology and Design</w:t>
      </w:r>
      <w:bookmarkEnd w:id="7"/>
      <w:r w:rsidR="00036745" w:rsidRPr="00036745">
        <w:t xml:space="preserve"> </w:t>
      </w:r>
    </w:p>
    <w:p w14:paraId="0ADCABDA" w14:textId="77777777" w:rsidR="006F523C" w:rsidRPr="006F523C" w:rsidRDefault="006F523C" w:rsidP="006F523C"/>
    <w:p w14:paraId="404FFC0A" w14:textId="77777777" w:rsidR="006F523C" w:rsidRDefault="00036745" w:rsidP="00D35687">
      <w:pPr>
        <w:pStyle w:val="Heading4"/>
      </w:pPr>
      <w:r w:rsidRPr="00036745">
        <w:t xml:space="preserve">5.1 Research Philosophy </w:t>
      </w:r>
    </w:p>
    <w:p w14:paraId="2563488B" w14:textId="77777777" w:rsidR="003569A6" w:rsidRPr="003569A6" w:rsidRDefault="003569A6" w:rsidP="003569A6"/>
    <w:p w14:paraId="5CECF45E" w14:textId="73CB282D" w:rsidR="00EF4E12" w:rsidRDefault="00036745" w:rsidP="00036745">
      <w:r w:rsidRPr="00036745">
        <w:t xml:space="preserve">This study adopts a pragmatic research philosophy, which focuses on generating practical insights that can inform managerial decision-making (Saunders, Lewis and Thornhill, 2019). </w:t>
      </w:r>
      <w:r w:rsidR="00B77C29">
        <w:t>Pragmati</w:t>
      </w:r>
      <w:r w:rsidR="0041090A">
        <w:t>sm is suitable for applied business research because it allows combining multiple methods</w:t>
      </w:r>
      <w:r w:rsidRPr="00036745">
        <w:t>. In th</w:t>
      </w:r>
      <w:r w:rsidR="00165428">
        <w:t>is</w:t>
      </w:r>
      <w:r w:rsidRPr="00036745">
        <w:t xml:space="preserve"> context, the objective is not only to understand the causes of employee turnover but also to develop practical recommendations that can support improv</w:t>
      </w:r>
      <w:r w:rsidR="00F41811">
        <w:t>ing</w:t>
      </w:r>
      <w:r w:rsidRPr="00036745">
        <w:t xml:space="preserve"> employee retention. A pragmatic approach therefore supports the use of both quantitative and qualitative data, allowing the research to identify measurable patterns while also exploring employee experiences in </w:t>
      </w:r>
      <w:proofErr w:type="spellStart"/>
      <w:r w:rsidRPr="00036745">
        <w:t>gre</w:t>
      </w:r>
      <w:r w:rsidR="00B00B60">
        <w:t>a</w:t>
      </w:r>
      <w:r w:rsidRPr="00036745">
        <w:t>ater</w:t>
      </w:r>
      <w:proofErr w:type="spellEnd"/>
      <w:r w:rsidRPr="00036745">
        <w:t xml:space="preserve"> depth. </w:t>
      </w:r>
    </w:p>
    <w:p w14:paraId="7291EBF8" w14:textId="77777777" w:rsidR="00EA01A1" w:rsidRDefault="00EA01A1" w:rsidP="00036745">
      <w:pPr>
        <w:rPr>
          <w:rFonts w:ascii="Segoe UI Symbol" w:hAnsi="Segoe UI Symbol" w:cs="Segoe UI Symbol"/>
        </w:rPr>
      </w:pPr>
    </w:p>
    <w:p w14:paraId="6540871B" w14:textId="77777777" w:rsidR="00EF4E12" w:rsidRDefault="00036745" w:rsidP="00D35687">
      <w:pPr>
        <w:pStyle w:val="Heading4"/>
      </w:pPr>
      <w:r w:rsidRPr="00036745">
        <w:t xml:space="preserve"> 5.2 Research Design </w:t>
      </w:r>
    </w:p>
    <w:p w14:paraId="0F2FE007" w14:textId="77777777" w:rsidR="004A1569" w:rsidRPr="00EA01A1" w:rsidRDefault="004A1569" w:rsidP="00EA01A1">
      <w:pPr>
        <w:spacing w:line="360" w:lineRule="auto"/>
        <w:rPr>
          <w:rFonts w:ascii="Arial" w:hAnsi="Arial" w:cs="Arial"/>
        </w:rPr>
      </w:pPr>
    </w:p>
    <w:p w14:paraId="60495D0E" w14:textId="2E4796FC" w:rsidR="004A1569" w:rsidRPr="00EA01A1" w:rsidRDefault="004A1569" w:rsidP="00EA01A1">
      <w:pPr>
        <w:spacing w:line="360" w:lineRule="auto"/>
        <w:rPr>
          <w:rFonts w:ascii="Arial" w:hAnsi="Arial" w:cs="Arial"/>
        </w:rPr>
      </w:pPr>
      <w:r w:rsidRPr="00EA01A1">
        <w:rPr>
          <w:rFonts w:ascii="Arial" w:hAnsi="Arial" w:cs="Arial"/>
        </w:rPr>
        <w:t xml:space="preserve">A sequential explanatory mixed-methods design will be adopted for this investigation. This strategy </w:t>
      </w:r>
      <w:r w:rsidR="00EA01A1">
        <w:rPr>
          <w:rFonts w:ascii="Arial" w:hAnsi="Arial" w:cs="Arial"/>
        </w:rPr>
        <w:t>combines</w:t>
      </w:r>
      <w:r w:rsidRPr="00EA01A1">
        <w:rPr>
          <w:rFonts w:ascii="Arial" w:hAnsi="Arial" w:cs="Arial"/>
        </w:rPr>
        <w:t xml:space="preserve"> quantitative and qualitative techniques in two stages, </w:t>
      </w:r>
      <w:r w:rsidR="00EA01A1">
        <w:rPr>
          <w:rFonts w:ascii="Arial" w:hAnsi="Arial" w:cs="Arial"/>
        </w:rPr>
        <w:t xml:space="preserve">allowing the study to collect </w:t>
      </w:r>
      <w:r w:rsidRPr="00EA01A1">
        <w:rPr>
          <w:rFonts w:ascii="Arial" w:hAnsi="Arial" w:cs="Arial"/>
        </w:rPr>
        <w:t>measurable</w:t>
      </w:r>
      <w:r w:rsidR="00EA01A1">
        <w:rPr>
          <w:rFonts w:ascii="Arial" w:hAnsi="Arial" w:cs="Arial"/>
        </w:rPr>
        <w:t xml:space="preserve"> data as well as deeper insight into workplace experiences.</w:t>
      </w:r>
      <w:r w:rsidRPr="00EA01A1">
        <w:rPr>
          <w:rFonts w:ascii="Arial" w:hAnsi="Arial" w:cs="Arial"/>
        </w:rPr>
        <w:t xml:space="preserve"> </w:t>
      </w:r>
    </w:p>
    <w:p w14:paraId="4DE443BC" w14:textId="4AC02147" w:rsidR="004A1569" w:rsidRPr="00EA01A1" w:rsidRDefault="004A1569" w:rsidP="00EA01A1">
      <w:pPr>
        <w:spacing w:line="360" w:lineRule="auto"/>
        <w:rPr>
          <w:rFonts w:ascii="Arial" w:hAnsi="Arial" w:cs="Arial"/>
        </w:rPr>
      </w:pPr>
      <w:r w:rsidRPr="00EA01A1">
        <w:rPr>
          <w:rFonts w:ascii="Arial" w:hAnsi="Arial" w:cs="Arial"/>
        </w:rPr>
        <w:lastRenderedPageBreak/>
        <w:t xml:space="preserve">Phase 1 – Quantitative Survey. A structured questionnaire will be distributed to staff members to examine patterns and statistical relationships between the key workplace variables associated with turnover intention. </w:t>
      </w:r>
    </w:p>
    <w:p w14:paraId="54C3DB71" w14:textId="77777777" w:rsidR="00EA01A1" w:rsidRDefault="004A1569" w:rsidP="00EA01A1">
      <w:pPr>
        <w:spacing w:line="360" w:lineRule="auto"/>
        <w:rPr>
          <w:rFonts w:ascii="Arial" w:hAnsi="Arial" w:cs="Arial"/>
        </w:rPr>
      </w:pPr>
      <w:r w:rsidRPr="00EA01A1">
        <w:rPr>
          <w:rFonts w:ascii="Arial" w:hAnsi="Arial" w:cs="Arial"/>
        </w:rPr>
        <w:t>Phase 2 – Qualitative Interviews. Semi-structured interviews will then be conducted to gain deeper understanding of participants’ perspectives and clarify the reasons behind the statistical outcomes. This mixed-methods strategy enhances the credibility of the investigation through methodological triangulation, allowing both breadth and depth of analysis.</w:t>
      </w:r>
    </w:p>
    <w:p w14:paraId="2C9DB7CA" w14:textId="419CFDE9" w:rsidR="00EA01A1" w:rsidRDefault="00B00B60" w:rsidP="00BD3EDA">
      <w:r w:rsidRPr="00B00B60">
        <w:t>This design allows qualitative data to build upon the quantitative results, providing both statistical evidence and contextual understanding of employees’ decisions to leave.</w:t>
      </w:r>
    </w:p>
    <w:p w14:paraId="029D702B" w14:textId="77777777" w:rsidR="00B00B60" w:rsidRDefault="00B00B60" w:rsidP="00B00B60">
      <w:pPr>
        <w:pStyle w:val="Heading4"/>
      </w:pPr>
      <w:r w:rsidRPr="00B00B60">
        <w:t xml:space="preserve">5.3 Sampling Strategy </w:t>
      </w:r>
    </w:p>
    <w:p w14:paraId="7179F4C2" w14:textId="77777777" w:rsidR="00B00B60" w:rsidRPr="00B00B60" w:rsidRDefault="00B00B60" w:rsidP="00B00B60"/>
    <w:p w14:paraId="6636A093" w14:textId="59B2A056" w:rsidR="00B00B60" w:rsidRPr="006B28E7" w:rsidRDefault="00B00B60" w:rsidP="006B28E7">
      <w:pPr>
        <w:spacing w:line="360" w:lineRule="auto"/>
        <w:rPr>
          <w:rFonts w:ascii="Arial" w:hAnsi="Arial" w:cs="Arial"/>
        </w:rPr>
      </w:pPr>
      <w:r w:rsidRPr="006B28E7">
        <w:rPr>
          <w:rFonts w:ascii="Arial" w:hAnsi="Arial" w:cs="Arial"/>
        </w:rPr>
        <w:t>Participants will be selected using purposive sampling to ensure that respondents have direct experience of working conditions within the organisation. The survey will include employees from different roles and departments, while interview participants will be selected from survey respondents who volunteer to provide additional insights.</w:t>
      </w:r>
    </w:p>
    <w:p w14:paraId="7272A4D3" w14:textId="77777777" w:rsidR="00B00B60" w:rsidRPr="006B28E7" w:rsidRDefault="00B00B60" w:rsidP="006B28E7">
      <w:pPr>
        <w:spacing w:line="360" w:lineRule="auto"/>
        <w:rPr>
          <w:rFonts w:ascii="Arial" w:hAnsi="Arial" w:cs="Arial"/>
        </w:rPr>
      </w:pPr>
    </w:p>
    <w:p w14:paraId="7757775F" w14:textId="77777777" w:rsidR="00B00B60" w:rsidRDefault="00B00B60" w:rsidP="00B00B60">
      <w:pPr>
        <w:pStyle w:val="Heading4"/>
      </w:pPr>
      <w:r w:rsidRPr="00B00B60">
        <w:t xml:space="preserve">5.4 Data Analysis </w:t>
      </w:r>
    </w:p>
    <w:p w14:paraId="147EAB11" w14:textId="77777777" w:rsidR="006B28E7" w:rsidRPr="006B28E7" w:rsidRDefault="006B28E7" w:rsidP="006B28E7"/>
    <w:p w14:paraId="1AF76481" w14:textId="6C9793E6" w:rsidR="00B00B60" w:rsidRPr="006B28E7" w:rsidRDefault="00B00B60" w:rsidP="006B28E7">
      <w:pPr>
        <w:spacing w:line="360" w:lineRule="auto"/>
        <w:rPr>
          <w:rFonts w:ascii="Arial" w:hAnsi="Arial" w:cs="Arial"/>
        </w:rPr>
      </w:pPr>
      <w:r w:rsidRPr="006B28E7">
        <w:rPr>
          <w:rFonts w:ascii="Arial" w:hAnsi="Arial" w:cs="Arial"/>
        </w:rPr>
        <w:t>Quantitative survey data will be analysed using statistical techniques such as correlation or regression analysis to examine relationships between workplace variables and turnover intention. Qualitative interview data will be analysed using thematic analysis to identify common patterns in workers experiences and perceptions.</w:t>
      </w:r>
    </w:p>
    <w:p w14:paraId="63E81C66" w14:textId="77777777" w:rsidR="006B28E7" w:rsidRPr="00BD3EDA" w:rsidRDefault="006B28E7" w:rsidP="00BD3EDA"/>
    <w:p w14:paraId="0C2C9D86" w14:textId="77777777" w:rsidR="00BE09A1" w:rsidRDefault="00036745" w:rsidP="00D35687">
      <w:pPr>
        <w:pStyle w:val="Heading4"/>
      </w:pPr>
      <w:r w:rsidRPr="00036745">
        <w:t xml:space="preserve">5.5 Reliability, Validity and Ethical Considerations </w:t>
      </w:r>
    </w:p>
    <w:p w14:paraId="127E6559" w14:textId="77777777" w:rsidR="00BD3EDA" w:rsidRPr="00BD3EDA" w:rsidRDefault="00BD3EDA" w:rsidP="00BD3EDA"/>
    <w:p w14:paraId="7095DE3C" w14:textId="77777777" w:rsidR="006B28E7" w:rsidRDefault="00036745" w:rsidP="006B28E7">
      <w:pPr>
        <w:spacing w:line="360" w:lineRule="auto"/>
        <w:rPr>
          <w:rFonts w:ascii="Arial" w:hAnsi="Arial" w:cs="Arial"/>
        </w:rPr>
      </w:pPr>
      <w:r w:rsidRPr="006B28E7">
        <w:rPr>
          <w:rFonts w:ascii="Arial" w:hAnsi="Arial" w:cs="Arial"/>
        </w:rPr>
        <w:t xml:space="preserve">Reliability will be supported </w:t>
      </w:r>
      <w:r w:rsidR="00EB647C" w:rsidRPr="006B28E7">
        <w:rPr>
          <w:rFonts w:ascii="Arial" w:hAnsi="Arial" w:cs="Arial"/>
        </w:rPr>
        <w:t>in</w:t>
      </w:r>
      <w:r w:rsidRPr="006B28E7">
        <w:rPr>
          <w:rFonts w:ascii="Arial" w:hAnsi="Arial" w:cs="Arial"/>
        </w:rPr>
        <w:t xml:space="preserve"> validated measurement scales and pilot testing of the survey instrument. Validity will be strengthened through methodological triangulation </w:t>
      </w:r>
      <w:r w:rsidRPr="006B28E7">
        <w:rPr>
          <w:rFonts w:ascii="Arial" w:hAnsi="Arial" w:cs="Arial"/>
        </w:rPr>
        <w:lastRenderedPageBreak/>
        <w:t>and alignment with established theoretical frameworks. Ethical principles will also be carefully considered throughout the research process. Participation will be voluntary and based on informed consent</w:t>
      </w:r>
      <w:r w:rsidR="00B6359E" w:rsidRPr="006B28E7">
        <w:rPr>
          <w:rFonts w:ascii="Arial" w:hAnsi="Arial" w:cs="Arial"/>
        </w:rPr>
        <w:t xml:space="preserve">, and all collected data will be stored securely in accordance with ethical research standards. </w:t>
      </w:r>
      <w:r w:rsidRPr="006B28E7">
        <w:rPr>
          <w:rFonts w:ascii="Arial" w:hAnsi="Arial" w:cs="Arial"/>
        </w:rPr>
        <w:t xml:space="preserve"> </w:t>
      </w:r>
    </w:p>
    <w:p w14:paraId="5E790BC6" w14:textId="010D26CB" w:rsidR="00B00B60" w:rsidRPr="006B28E7" w:rsidRDefault="00B00B60" w:rsidP="006B28E7">
      <w:pPr>
        <w:spacing w:line="360" w:lineRule="auto"/>
        <w:rPr>
          <w:rFonts w:ascii="Arial" w:hAnsi="Arial" w:cs="Arial"/>
        </w:rPr>
      </w:pPr>
      <w:r w:rsidRPr="006B28E7">
        <w:rPr>
          <w:rFonts w:ascii="Arial" w:hAnsi="Arial" w:cs="Arial"/>
        </w:rPr>
        <w:t>Overall, this methodological approach allows the study to combine statistical evidence with employees’ perspectives, providing a more comprehensive understanding of the organisational factors influencing turnover.</w:t>
      </w:r>
    </w:p>
    <w:p w14:paraId="27C5627A" w14:textId="77777777" w:rsidR="001621D0" w:rsidRPr="006B28E7" w:rsidRDefault="001621D0" w:rsidP="006B28E7">
      <w:pPr>
        <w:spacing w:line="360" w:lineRule="auto"/>
        <w:rPr>
          <w:rFonts w:ascii="Arial" w:hAnsi="Arial" w:cs="Arial"/>
        </w:rPr>
      </w:pPr>
    </w:p>
    <w:p w14:paraId="075B7D6F" w14:textId="77777777" w:rsidR="00137A12" w:rsidRDefault="00036745" w:rsidP="00D35687">
      <w:pPr>
        <w:pStyle w:val="Heading2"/>
      </w:pPr>
      <w:bookmarkStart w:id="8" w:name="_Toc224213590"/>
      <w:r w:rsidRPr="00036745">
        <w:t>6. Business Relevance and Practical Implications</w:t>
      </w:r>
      <w:bookmarkEnd w:id="8"/>
      <w:r w:rsidRPr="00036745">
        <w:t xml:space="preserve"> </w:t>
      </w:r>
    </w:p>
    <w:p w14:paraId="66CDD23A" w14:textId="77777777" w:rsidR="00D35687" w:rsidRPr="00D35687" w:rsidRDefault="00D35687" w:rsidP="00D35687"/>
    <w:p w14:paraId="289A3180" w14:textId="7C459422" w:rsidR="00F80E99" w:rsidRPr="006B28E7" w:rsidRDefault="00C06C12" w:rsidP="006B28E7">
      <w:pPr>
        <w:spacing w:line="360" w:lineRule="auto"/>
        <w:rPr>
          <w:rFonts w:ascii="Arial" w:hAnsi="Arial" w:cs="Arial"/>
        </w:rPr>
      </w:pPr>
      <w:r>
        <w:rPr>
          <w:rFonts w:ascii="Arial" w:hAnsi="Arial" w:cs="Arial"/>
        </w:rPr>
        <w:t xml:space="preserve">      </w:t>
      </w:r>
      <w:r w:rsidR="00036745" w:rsidRPr="006B28E7">
        <w:rPr>
          <w:rFonts w:ascii="Arial" w:hAnsi="Arial" w:cs="Arial"/>
        </w:rPr>
        <w:t>This research will provide management with a clearer understanding of the key drivers of employee turnover within the organisation. Rather than implementing general solutions, management will be able to prioritise interventions based on empirical evidence. For example, if burnout is identified as the strongest predictor of turnover intention, management may need to focus on improving workload management and staffing levels.</w:t>
      </w:r>
      <w:r w:rsidR="007429A7" w:rsidRPr="006B28E7">
        <w:rPr>
          <w:rFonts w:ascii="Arial" w:hAnsi="Arial" w:cs="Arial"/>
        </w:rPr>
        <w:t xml:space="preserve"> (Brockner, Wiesenfeld et al. 2015). </w:t>
      </w:r>
      <w:r w:rsidR="00036745" w:rsidRPr="006B28E7">
        <w:rPr>
          <w:rFonts w:ascii="Arial" w:hAnsi="Arial" w:cs="Arial"/>
        </w:rPr>
        <w:t xml:space="preserve"> If perceptions of organisational justice are found to significantly influence turnover behaviour, improvements in communication, transparency, and fairness in scheduling practices may be required. If leadership quality is identified as an important factor, targeted management development and training programmes could help improve employee engagement and retention. By prioritising interventions based on evidence, the organisation can reduce avoidable turnover while also managing financial constraints.</w:t>
      </w:r>
    </w:p>
    <w:p w14:paraId="056B9ED8" w14:textId="3097DB3C" w:rsidR="00BD3EDA" w:rsidRDefault="001D265F" w:rsidP="001D265F">
      <w:bookmarkStart w:id="9" w:name="_Toc224213591"/>
      <w:r w:rsidRPr="00D35687">
        <w:rPr>
          <w:rStyle w:val="Heading2Char"/>
        </w:rPr>
        <w:t>7. Limitations</w:t>
      </w:r>
      <w:bookmarkEnd w:id="9"/>
    </w:p>
    <w:p w14:paraId="5935E965" w14:textId="77777777" w:rsidR="00BD3EDA" w:rsidRDefault="00BD3EDA" w:rsidP="001D265F"/>
    <w:p w14:paraId="513FE2DD" w14:textId="38DAA49F" w:rsidR="001D265F" w:rsidRPr="006B28E7" w:rsidRDefault="00BD3EDA" w:rsidP="006B28E7">
      <w:pPr>
        <w:spacing w:line="360" w:lineRule="auto"/>
        <w:rPr>
          <w:rFonts w:ascii="Arial" w:hAnsi="Arial" w:cs="Arial"/>
        </w:rPr>
      </w:pPr>
      <w:r w:rsidRPr="006B28E7">
        <w:rPr>
          <w:rFonts w:ascii="Arial" w:hAnsi="Arial" w:cs="Arial"/>
        </w:rPr>
        <w:t xml:space="preserve">         </w:t>
      </w:r>
      <w:r w:rsidR="001D265F" w:rsidRPr="006B28E7">
        <w:rPr>
          <w:rFonts w:ascii="Arial" w:hAnsi="Arial" w:cs="Arial"/>
        </w:rPr>
        <w:t xml:space="preserve">Despite the strengths of the proposed research design, several limitations should be acknowledged. First, the study focuses on a single hospitality organisation, which may limit the generalisability of the findings to other contexts. Second, the use of self-reported survey data may introduce response bias (Podsakoff et al., 2003). Finally, the cross-sectional design captures employee </w:t>
      </w:r>
      <w:r w:rsidR="001D265F" w:rsidRPr="006B28E7">
        <w:rPr>
          <w:rFonts w:ascii="Arial" w:hAnsi="Arial" w:cs="Arial"/>
        </w:rPr>
        <w:lastRenderedPageBreak/>
        <w:t>perceptions at one point in time and therefore cannot fully establish causal relationships between variables. However, the mixed-methods approach helps strengthen the reliability of the findings by combining quantitative data with qualitative insights (Saunders, Lewis and Thornhill, 2019).</w:t>
      </w:r>
    </w:p>
    <w:p w14:paraId="6197470B" w14:textId="77777777" w:rsidR="00F80E99" w:rsidRPr="006B28E7" w:rsidRDefault="00F80E99" w:rsidP="006B28E7">
      <w:pPr>
        <w:spacing w:line="360" w:lineRule="auto"/>
        <w:rPr>
          <w:rFonts w:ascii="Arial" w:hAnsi="Arial" w:cs="Arial"/>
        </w:rPr>
      </w:pPr>
    </w:p>
    <w:p w14:paraId="019CEDB3" w14:textId="00EA2BCC" w:rsidR="006A3145" w:rsidRDefault="001D265F" w:rsidP="00D35687">
      <w:pPr>
        <w:pStyle w:val="Heading1"/>
      </w:pPr>
      <w:bookmarkStart w:id="10" w:name="_Toc224213592"/>
      <w:r w:rsidRPr="001D265F">
        <w:t>Conclusion</w:t>
      </w:r>
      <w:bookmarkEnd w:id="10"/>
    </w:p>
    <w:p w14:paraId="4B8E0A42" w14:textId="77777777" w:rsidR="00BD3EDA" w:rsidRPr="00BD3EDA" w:rsidRDefault="00BD3EDA" w:rsidP="00BD3EDA"/>
    <w:p w14:paraId="36079C9E" w14:textId="212BC823" w:rsidR="00E22B62" w:rsidRPr="006B28E7" w:rsidRDefault="001D265F" w:rsidP="006B28E7">
      <w:pPr>
        <w:spacing w:line="360" w:lineRule="auto"/>
        <w:rPr>
          <w:rFonts w:ascii="Arial" w:hAnsi="Arial" w:cs="Arial"/>
        </w:rPr>
      </w:pPr>
      <w:r w:rsidRPr="006B28E7">
        <w:rPr>
          <w:rFonts w:ascii="Arial" w:hAnsi="Arial" w:cs="Arial"/>
        </w:rPr>
        <w:t xml:space="preserve"> </w:t>
      </w:r>
      <w:r w:rsidR="00BD3EDA" w:rsidRPr="006B28E7">
        <w:rPr>
          <w:rFonts w:ascii="Arial" w:hAnsi="Arial" w:cs="Arial"/>
        </w:rPr>
        <w:t xml:space="preserve">            </w:t>
      </w:r>
      <w:r w:rsidRPr="006B28E7">
        <w:rPr>
          <w:rFonts w:ascii="Arial" w:hAnsi="Arial" w:cs="Arial"/>
        </w:rPr>
        <w:t xml:space="preserve">Employee turnover remains a major challenge in the hospitality industry, where demanding working conditions and competitive labour markets contribute to high levels of workforce mobility. This research proposal has identified turnover as a complex organisational issue influenced by job demands, organisational support, perceptions of fairness, and external labour market opportunities. Drawing on the Job Demands–Resources model and organisational justice literature, the report has highlighted how high job demands can lead to employee burnout and increase turnover intention (Bakker and Demerouti, 2023), while organisational resources such as supportive leadership and fair management practices can improve employee retention (Colquitt et al., 2021). </w:t>
      </w:r>
    </w:p>
    <w:p w14:paraId="2417C4D5" w14:textId="08355DC4" w:rsidR="0034032F" w:rsidRPr="006B28E7" w:rsidRDefault="001D265F" w:rsidP="006B28E7">
      <w:pPr>
        <w:spacing w:line="360" w:lineRule="auto"/>
        <w:rPr>
          <w:rFonts w:ascii="Arial" w:hAnsi="Arial" w:cs="Arial"/>
        </w:rPr>
      </w:pPr>
      <w:r w:rsidRPr="006B28E7">
        <w:rPr>
          <w:rFonts w:ascii="Arial" w:hAnsi="Arial" w:cs="Arial"/>
        </w:rPr>
        <w:t>These relationships were illustrated through the proposed conceptual framework. To investigate these factors, the study proposes a mixed-methods research design combining quantitative survey data with qualitative interviews. This approach will allow the research to identify the most significant drivers of turnover while also providing deeper insight into employee experiences. Overall, the study aims to generate evidence-based insights that can support more effective workforce management and help organisations develop targeted strategies to improve employee retention within the hospitality sector.</w:t>
      </w:r>
      <w:r w:rsidR="0034032F" w:rsidRPr="006B28E7">
        <w:rPr>
          <w:rFonts w:ascii="Arial" w:hAnsi="Arial" w:cs="Arial"/>
        </w:rPr>
        <w:t xml:space="preserve"> </w:t>
      </w:r>
      <w:r w:rsidR="008C100D" w:rsidRPr="006B28E7">
        <w:rPr>
          <w:rFonts w:ascii="Arial" w:hAnsi="Arial" w:cs="Arial"/>
        </w:rPr>
        <w:t xml:space="preserve">Future research could extend this study by examining multiple hospitality organisations to improve generalisability. </w:t>
      </w:r>
      <w:r w:rsidR="0034032F" w:rsidRPr="006B28E7">
        <w:rPr>
          <w:rFonts w:ascii="Arial" w:hAnsi="Arial" w:cs="Arial"/>
        </w:rPr>
        <w:t>By integrating theoretical perspectives with practical organisational insights, this study contributes to a deeper understanding of employee turnover in hospitality and offers evidence-based guidance for improving workforce retention</w:t>
      </w:r>
      <w:r w:rsidR="008C100D" w:rsidRPr="006B28E7">
        <w:rPr>
          <w:rFonts w:ascii="Arial" w:hAnsi="Arial" w:cs="Arial"/>
        </w:rPr>
        <w:t>.</w:t>
      </w:r>
    </w:p>
    <w:p w14:paraId="542068B6" w14:textId="77777777" w:rsidR="006B28E7" w:rsidRDefault="006B28E7" w:rsidP="0034032F"/>
    <w:p w14:paraId="1AEF20BD" w14:textId="21805A99" w:rsidR="001D265F" w:rsidRPr="001D265F" w:rsidRDefault="0034032F" w:rsidP="0034032F">
      <w:r w:rsidRPr="0034032F">
        <w:lastRenderedPageBreak/>
        <w:br/>
      </w:r>
    </w:p>
    <w:p w14:paraId="0048949C" w14:textId="2F712A7E" w:rsidR="004A534A" w:rsidRDefault="00FF569B" w:rsidP="00262DC3">
      <w:pPr>
        <w:pStyle w:val="Heading1"/>
      </w:pPr>
      <w:bookmarkStart w:id="11" w:name="_Toc224213593"/>
      <w:r w:rsidRPr="00262DC3">
        <w:t>References</w:t>
      </w:r>
      <w:bookmarkEnd w:id="11"/>
    </w:p>
    <w:p w14:paraId="13A84C2D" w14:textId="77777777" w:rsidR="0088275C" w:rsidRPr="0088275C" w:rsidRDefault="0088275C" w:rsidP="0088275C"/>
    <w:p w14:paraId="2CCB6BA4" w14:textId="77777777" w:rsidR="00C363C4" w:rsidRDefault="0032489B">
      <w:r>
        <w:t xml:space="preserve"> </w:t>
      </w:r>
      <w:r w:rsidRPr="0032489B">
        <w:t>Bakker, A.B. and Demerouti, E. (2023) ‘Job demands–resources theory: Taking stock and looking forward’, Journal of Occupational Health Psychology, 28(3), pp. 1–15.</w:t>
      </w:r>
    </w:p>
    <w:p w14:paraId="4198D54C" w14:textId="3EDC8447" w:rsidR="00AD380F" w:rsidRDefault="0036032A">
      <w:r>
        <w:t xml:space="preserve"> </w:t>
      </w:r>
      <w:r w:rsidR="00AD380F" w:rsidRPr="00AD380F">
        <w:t>Colquitt, J.A., Zipay, K.P., Lynch, J.W. and Outlaw, R. (2021) ‘Bringing justice to the field of organizational justice: A review of 25 years of justice research’, Journal of Applied Psychology, 106(3), pp. 451–481.</w:t>
      </w:r>
    </w:p>
    <w:p w14:paraId="357DC5D2" w14:textId="305247D1" w:rsidR="00033D55" w:rsidRDefault="0036032A">
      <w:r>
        <w:t xml:space="preserve"> </w:t>
      </w:r>
      <w:r w:rsidR="00C9498C" w:rsidRPr="00C9498C">
        <w:t>CIPD (2024) Labour market outlook: Trends and analysis. London: Chartered Institute of Personnel and Development.</w:t>
      </w:r>
      <w:r w:rsidR="00C9498C">
        <w:t xml:space="preserve"> </w:t>
      </w:r>
    </w:p>
    <w:p w14:paraId="52A3C062" w14:textId="3020F470" w:rsidR="0088275C" w:rsidRDefault="0036032A">
      <w:r>
        <w:t xml:space="preserve"> </w:t>
      </w:r>
      <w:proofErr w:type="spellStart"/>
      <w:r w:rsidR="0088275C" w:rsidRPr="0088275C">
        <w:t>Cropanzano</w:t>
      </w:r>
      <w:proofErr w:type="spellEnd"/>
      <w:r w:rsidR="0088275C" w:rsidRPr="0088275C">
        <w:t>, R. and Mitchell, M.S. (2005) ‘Social exchange theory: An interdisciplinary review’, Journal of Management, 31(6), pp. 874–900</w:t>
      </w:r>
    </w:p>
    <w:p w14:paraId="1DC04F8B" w14:textId="1CCB73ED" w:rsidR="0036032A" w:rsidRDefault="0036032A">
      <w:r w:rsidRPr="0087681E">
        <w:t>DeHaan, C.R., Stankov, L. and Harding, D. (2024) ‘Revisiting job demands and resources in service industries’, International Journal of Hospitality Management, 115, pp. 1–10.</w:t>
      </w:r>
    </w:p>
    <w:p w14:paraId="495125F2" w14:textId="77777777" w:rsidR="00C363C4" w:rsidRDefault="0036032A" w:rsidP="0036032A">
      <w:r w:rsidRPr="0036032A">
        <w:t>Hom, P.W., Lee, T.W., Shaw, J.D. and Hausknecht, J.P. (2022) ‘One hundred years of employee turnover theory and research’, Journal of Applied Psychology, 107(6), pp. 959–993.</w:t>
      </w:r>
    </w:p>
    <w:p w14:paraId="254F9C5C" w14:textId="01D90D98" w:rsidR="008F12C1" w:rsidRDefault="008F12C1" w:rsidP="0036032A">
      <w:r w:rsidRPr="008F12C1">
        <w:t xml:space="preserve">Hu, J., Zhang, T.H. and Jackson, C.J. (2023) ‘The effects of leadership levels and gender on leader well-being’, Journal of Occupational Health Psychology, 28(5), pp. 325–342. </w:t>
      </w:r>
    </w:p>
    <w:p w14:paraId="37D7987E" w14:textId="4E2DACF6" w:rsidR="0036032A" w:rsidRDefault="0036032A" w:rsidP="0036032A">
      <w:r>
        <w:t xml:space="preserve"> </w:t>
      </w:r>
      <w:r w:rsidRPr="0036032A">
        <w:t>ONS (2024) UK labour market overview. London: Office for National Statistics.</w:t>
      </w:r>
    </w:p>
    <w:p w14:paraId="1575E832" w14:textId="1DB02FC0" w:rsidR="0036032A" w:rsidRDefault="0036032A">
      <w:r w:rsidRPr="0088275C">
        <w:t xml:space="preserve">Saunders, M., Lewis, P. and Thornhill, A. (2019) Research Methods for Business Students. 8th </w:t>
      </w:r>
      <w:proofErr w:type="spellStart"/>
      <w:r w:rsidRPr="0088275C">
        <w:t>edn</w:t>
      </w:r>
      <w:proofErr w:type="spellEnd"/>
      <w:r w:rsidRPr="0088275C">
        <w:t>. Harlow: Pearson Education.</w:t>
      </w:r>
    </w:p>
    <w:p w14:paraId="4DCBBC1D" w14:textId="15B81594" w:rsidR="00BD2CC0" w:rsidRDefault="00BD2CC0">
      <w:hyperlink r:id="rId8" w:history="1">
        <w:r w:rsidRPr="00994554">
          <w:rPr>
            <w:rStyle w:val="Hyperlink"/>
          </w:rPr>
          <w:t>https://www.sciencedirect.com/science/article/abs/pii/S0191308515000039</w:t>
        </w:r>
      </w:hyperlink>
    </w:p>
    <w:p w14:paraId="2A3FD059" w14:textId="77777777" w:rsidR="00420094" w:rsidRDefault="00420094"/>
    <w:p w14:paraId="63B4CAA7" w14:textId="77777777" w:rsidR="0032489B" w:rsidRDefault="0032489B"/>
    <w:p w14:paraId="2846C801" w14:textId="6F974FDD" w:rsidR="000347D1" w:rsidRDefault="000347D1"/>
    <w:p w14:paraId="1ADFB611" w14:textId="77777777" w:rsidR="000347D1" w:rsidRDefault="000347D1">
      <w:r>
        <w:br w:type="page"/>
      </w:r>
    </w:p>
    <w:p w14:paraId="24731FCA" w14:textId="7568BAB7" w:rsidR="000347D1" w:rsidRDefault="000347D1"/>
    <w:p w14:paraId="4DD007E6" w14:textId="77777777" w:rsidR="000347D1" w:rsidRDefault="000347D1">
      <w:r>
        <w:br w:type="page"/>
      </w:r>
    </w:p>
    <w:p w14:paraId="41D3CCE8" w14:textId="6AAA49BD" w:rsidR="000347D1" w:rsidRDefault="000347D1"/>
    <w:p w14:paraId="21DBBF5D" w14:textId="77777777" w:rsidR="000347D1" w:rsidRDefault="000347D1">
      <w:r>
        <w:br w:type="page"/>
      </w:r>
    </w:p>
    <w:p w14:paraId="68965791" w14:textId="50C9A89C" w:rsidR="000347D1" w:rsidRDefault="000347D1"/>
    <w:p w14:paraId="63565B76" w14:textId="77777777" w:rsidR="000347D1" w:rsidRDefault="000347D1">
      <w:r>
        <w:br w:type="page"/>
      </w:r>
    </w:p>
    <w:p w14:paraId="3CC0F026" w14:textId="6B1033AE" w:rsidR="000347D1" w:rsidRDefault="000347D1"/>
    <w:p w14:paraId="679B8D86" w14:textId="77777777" w:rsidR="000347D1" w:rsidRDefault="000347D1">
      <w:r>
        <w:br w:type="page"/>
      </w:r>
    </w:p>
    <w:p w14:paraId="23FE3A52" w14:textId="613896AF" w:rsidR="000347D1" w:rsidRDefault="000347D1"/>
    <w:p w14:paraId="52F9A1F9" w14:textId="77777777" w:rsidR="000347D1" w:rsidRDefault="000347D1">
      <w:r>
        <w:br w:type="page"/>
      </w:r>
    </w:p>
    <w:p w14:paraId="3FCAC6C7" w14:textId="77777777" w:rsidR="000347D1" w:rsidRDefault="000347D1"/>
    <w:sectPr w:rsidR="000347D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7FE01" w14:textId="77777777" w:rsidR="000E6C33" w:rsidRDefault="000E6C33" w:rsidP="000347D1">
      <w:pPr>
        <w:spacing w:after="0" w:line="240" w:lineRule="auto"/>
      </w:pPr>
      <w:r>
        <w:separator/>
      </w:r>
    </w:p>
  </w:endnote>
  <w:endnote w:type="continuationSeparator" w:id="0">
    <w:p w14:paraId="6EB30758" w14:textId="77777777" w:rsidR="000E6C33" w:rsidRDefault="000E6C33" w:rsidP="00034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6973544"/>
      <w:docPartObj>
        <w:docPartGallery w:val="Page Numbers (Bottom of Page)"/>
        <w:docPartUnique/>
      </w:docPartObj>
    </w:sdtPr>
    <w:sdtEndPr>
      <w:rPr>
        <w:noProof/>
      </w:rPr>
    </w:sdtEndPr>
    <w:sdtContent>
      <w:p w14:paraId="655214EC" w14:textId="2C6AAC30" w:rsidR="000347D1" w:rsidRDefault="000347D1">
        <w:pPr>
          <w:pStyle w:val="Footer"/>
          <w:jc w:val="center"/>
        </w:pPr>
      </w:p>
      <w:p w14:paraId="36535B03" w14:textId="77777777" w:rsidR="000347D1" w:rsidRDefault="000347D1">
        <w:pPr>
          <w:pStyle w:val="Footer"/>
          <w:jc w:val="center"/>
        </w:pPr>
      </w:p>
      <w:p w14:paraId="65995DEA" w14:textId="0B8632B1" w:rsidR="000347D1" w:rsidRDefault="000347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D28F1A" w14:textId="77777777" w:rsidR="000347D1" w:rsidRDefault="00034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5E33C" w14:textId="77777777" w:rsidR="000E6C33" w:rsidRDefault="000E6C33" w:rsidP="000347D1">
      <w:pPr>
        <w:spacing w:after="0" w:line="240" w:lineRule="auto"/>
      </w:pPr>
      <w:r>
        <w:separator/>
      </w:r>
    </w:p>
  </w:footnote>
  <w:footnote w:type="continuationSeparator" w:id="0">
    <w:p w14:paraId="1AD5D41D" w14:textId="77777777" w:rsidR="000E6C33" w:rsidRDefault="000E6C33" w:rsidP="00034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22842"/>
    <w:multiLevelType w:val="hybridMultilevel"/>
    <w:tmpl w:val="B0A436C6"/>
    <w:lvl w:ilvl="0" w:tplc="667AED78">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1B571F16"/>
    <w:multiLevelType w:val="hybridMultilevel"/>
    <w:tmpl w:val="1BD6525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 w15:restartNumberingAfterBreak="0">
    <w:nsid w:val="280503B6"/>
    <w:multiLevelType w:val="hybridMultilevel"/>
    <w:tmpl w:val="1EB8D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A202CF"/>
    <w:multiLevelType w:val="hybridMultilevel"/>
    <w:tmpl w:val="3A403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497F1E"/>
    <w:multiLevelType w:val="hybridMultilevel"/>
    <w:tmpl w:val="0FFA3B16"/>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5" w15:restartNumberingAfterBreak="0">
    <w:nsid w:val="7EA4202B"/>
    <w:multiLevelType w:val="hybridMultilevel"/>
    <w:tmpl w:val="D06A0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9497513">
    <w:abstractNumId w:val="3"/>
  </w:num>
  <w:num w:numId="2" w16cid:durableId="1462571406">
    <w:abstractNumId w:val="1"/>
  </w:num>
  <w:num w:numId="3" w16cid:durableId="1279795308">
    <w:abstractNumId w:val="4"/>
  </w:num>
  <w:num w:numId="4" w16cid:durableId="306669125">
    <w:abstractNumId w:val="0"/>
  </w:num>
  <w:num w:numId="5" w16cid:durableId="232590790">
    <w:abstractNumId w:val="2"/>
  </w:num>
  <w:num w:numId="6" w16cid:durableId="20336090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7D1"/>
    <w:rsid w:val="00033D55"/>
    <w:rsid w:val="000347D1"/>
    <w:rsid w:val="00036745"/>
    <w:rsid w:val="00065D63"/>
    <w:rsid w:val="0008126B"/>
    <w:rsid w:val="000C0164"/>
    <w:rsid w:val="000C2B0E"/>
    <w:rsid w:val="000E6C33"/>
    <w:rsid w:val="00102334"/>
    <w:rsid w:val="00107E9C"/>
    <w:rsid w:val="001133A3"/>
    <w:rsid w:val="00117A8A"/>
    <w:rsid w:val="0012103F"/>
    <w:rsid w:val="00126B67"/>
    <w:rsid w:val="00132E18"/>
    <w:rsid w:val="00137A12"/>
    <w:rsid w:val="00153181"/>
    <w:rsid w:val="001621D0"/>
    <w:rsid w:val="00165428"/>
    <w:rsid w:val="00177584"/>
    <w:rsid w:val="00190A9F"/>
    <w:rsid w:val="001D265F"/>
    <w:rsid w:val="00254A45"/>
    <w:rsid w:val="00255975"/>
    <w:rsid w:val="002616C9"/>
    <w:rsid w:val="00262DC3"/>
    <w:rsid w:val="00272FFE"/>
    <w:rsid w:val="00290410"/>
    <w:rsid w:val="00293832"/>
    <w:rsid w:val="002C30F1"/>
    <w:rsid w:val="002C4009"/>
    <w:rsid w:val="002D31FE"/>
    <w:rsid w:val="002E4964"/>
    <w:rsid w:val="00322CA4"/>
    <w:rsid w:val="0032489B"/>
    <w:rsid w:val="0034032F"/>
    <w:rsid w:val="00355ADD"/>
    <w:rsid w:val="003569A6"/>
    <w:rsid w:val="0036032A"/>
    <w:rsid w:val="00363C42"/>
    <w:rsid w:val="003643CE"/>
    <w:rsid w:val="00371A41"/>
    <w:rsid w:val="003768E1"/>
    <w:rsid w:val="0038678D"/>
    <w:rsid w:val="00386C64"/>
    <w:rsid w:val="003A3A77"/>
    <w:rsid w:val="003C268E"/>
    <w:rsid w:val="003E0DF4"/>
    <w:rsid w:val="004047B2"/>
    <w:rsid w:val="0041090A"/>
    <w:rsid w:val="00420094"/>
    <w:rsid w:val="0042135D"/>
    <w:rsid w:val="00430976"/>
    <w:rsid w:val="004A1569"/>
    <w:rsid w:val="004A534A"/>
    <w:rsid w:val="004C6674"/>
    <w:rsid w:val="004D2AEE"/>
    <w:rsid w:val="004D3338"/>
    <w:rsid w:val="004D702D"/>
    <w:rsid w:val="004E1409"/>
    <w:rsid w:val="00504B56"/>
    <w:rsid w:val="00510EE8"/>
    <w:rsid w:val="00511F8D"/>
    <w:rsid w:val="0051692D"/>
    <w:rsid w:val="00523C91"/>
    <w:rsid w:val="00566BA3"/>
    <w:rsid w:val="0057465D"/>
    <w:rsid w:val="00585717"/>
    <w:rsid w:val="005F36A1"/>
    <w:rsid w:val="00613B37"/>
    <w:rsid w:val="00647575"/>
    <w:rsid w:val="006A3145"/>
    <w:rsid w:val="006B28E7"/>
    <w:rsid w:val="006B422D"/>
    <w:rsid w:val="006B6C06"/>
    <w:rsid w:val="006D2B54"/>
    <w:rsid w:val="006F11EB"/>
    <w:rsid w:val="006F523C"/>
    <w:rsid w:val="0071588D"/>
    <w:rsid w:val="00723623"/>
    <w:rsid w:val="007429A7"/>
    <w:rsid w:val="00745D7C"/>
    <w:rsid w:val="0077141C"/>
    <w:rsid w:val="007857B9"/>
    <w:rsid w:val="00794AB8"/>
    <w:rsid w:val="007C1EBF"/>
    <w:rsid w:val="007D2F66"/>
    <w:rsid w:val="00836008"/>
    <w:rsid w:val="008479D3"/>
    <w:rsid w:val="008526FE"/>
    <w:rsid w:val="0087681E"/>
    <w:rsid w:val="00876E80"/>
    <w:rsid w:val="0088275C"/>
    <w:rsid w:val="00896FD9"/>
    <w:rsid w:val="008A13D7"/>
    <w:rsid w:val="008A2EEF"/>
    <w:rsid w:val="008B014B"/>
    <w:rsid w:val="008C100D"/>
    <w:rsid w:val="008D3972"/>
    <w:rsid w:val="008F12C1"/>
    <w:rsid w:val="009125F8"/>
    <w:rsid w:val="00935884"/>
    <w:rsid w:val="009519B5"/>
    <w:rsid w:val="009B49D5"/>
    <w:rsid w:val="00A2615E"/>
    <w:rsid w:val="00A53D8F"/>
    <w:rsid w:val="00A66983"/>
    <w:rsid w:val="00A82282"/>
    <w:rsid w:val="00A87863"/>
    <w:rsid w:val="00AA4046"/>
    <w:rsid w:val="00AA46A7"/>
    <w:rsid w:val="00AB63B3"/>
    <w:rsid w:val="00AB7EAF"/>
    <w:rsid w:val="00AC1E3A"/>
    <w:rsid w:val="00AD380F"/>
    <w:rsid w:val="00AD44B8"/>
    <w:rsid w:val="00AF33D0"/>
    <w:rsid w:val="00AF4309"/>
    <w:rsid w:val="00AF59E8"/>
    <w:rsid w:val="00B00B60"/>
    <w:rsid w:val="00B564B1"/>
    <w:rsid w:val="00B571C6"/>
    <w:rsid w:val="00B6011C"/>
    <w:rsid w:val="00B6359E"/>
    <w:rsid w:val="00B72310"/>
    <w:rsid w:val="00B77C29"/>
    <w:rsid w:val="00B82F26"/>
    <w:rsid w:val="00BA2D07"/>
    <w:rsid w:val="00BB170E"/>
    <w:rsid w:val="00BD2CC0"/>
    <w:rsid w:val="00BD3EDA"/>
    <w:rsid w:val="00BE09A1"/>
    <w:rsid w:val="00BF3752"/>
    <w:rsid w:val="00C06C12"/>
    <w:rsid w:val="00C26180"/>
    <w:rsid w:val="00C33BEF"/>
    <w:rsid w:val="00C363C4"/>
    <w:rsid w:val="00C62551"/>
    <w:rsid w:val="00C82AB2"/>
    <w:rsid w:val="00C9498C"/>
    <w:rsid w:val="00CA74D3"/>
    <w:rsid w:val="00CC256A"/>
    <w:rsid w:val="00CC431D"/>
    <w:rsid w:val="00CE4F8F"/>
    <w:rsid w:val="00D27C6D"/>
    <w:rsid w:val="00D35687"/>
    <w:rsid w:val="00D45A8B"/>
    <w:rsid w:val="00D5163D"/>
    <w:rsid w:val="00D64DEC"/>
    <w:rsid w:val="00D70BFE"/>
    <w:rsid w:val="00D74268"/>
    <w:rsid w:val="00D81011"/>
    <w:rsid w:val="00D9151D"/>
    <w:rsid w:val="00DB6B30"/>
    <w:rsid w:val="00DD6ABE"/>
    <w:rsid w:val="00E10336"/>
    <w:rsid w:val="00E22B62"/>
    <w:rsid w:val="00E3148E"/>
    <w:rsid w:val="00E47CD4"/>
    <w:rsid w:val="00E75296"/>
    <w:rsid w:val="00EA01A1"/>
    <w:rsid w:val="00EA4294"/>
    <w:rsid w:val="00EA6207"/>
    <w:rsid w:val="00EB647C"/>
    <w:rsid w:val="00EF4E12"/>
    <w:rsid w:val="00F07EBC"/>
    <w:rsid w:val="00F14083"/>
    <w:rsid w:val="00F4149D"/>
    <w:rsid w:val="00F41811"/>
    <w:rsid w:val="00F72DEB"/>
    <w:rsid w:val="00F80E99"/>
    <w:rsid w:val="00FA26F2"/>
    <w:rsid w:val="00FD3172"/>
    <w:rsid w:val="00FE0049"/>
    <w:rsid w:val="00FF5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BC4D"/>
  <w15:chartTrackingRefBased/>
  <w15:docId w15:val="{7E8F7A69-91F0-4C6A-AA6A-A1F1F1265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7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47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47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347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7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7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7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7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7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7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47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47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347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7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7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7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7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7D1"/>
    <w:rPr>
      <w:rFonts w:eastAsiaTheme="majorEastAsia" w:cstheme="majorBidi"/>
      <w:color w:val="272727" w:themeColor="text1" w:themeTint="D8"/>
    </w:rPr>
  </w:style>
  <w:style w:type="paragraph" w:styleId="Title">
    <w:name w:val="Title"/>
    <w:basedOn w:val="Normal"/>
    <w:next w:val="Normal"/>
    <w:link w:val="TitleChar"/>
    <w:uiPriority w:val="10"/>
    <w:qFormat/>
    <w:rsid w:val="00034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7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7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7D1"/>
    <w:pPr>
      <w:spacing w:before="160"/>
      <w:jc w:val="center"/>
    </w:pPr>
    <w:rPr>
      <w:i/>
      <w:iCs/>
      <w:color w:val="404040" w:themeColor="text1" w:themeTint="BF"/>
    </w:rPr>
  </w:style>
  <w:style w:type="character" w:customStyle="1" w:styleId="QuoteChar">
    <w:name w:val="Quote Char"/>
    <w:basedOn w:val="DefaultParagraphFont"/>
    <w:link w:val="Quote"/>
    <w:uiPriority w:val="29"/>
    <w:rsid w:val="000347D1"/>
    <w:rPr>
      <w:i/>
      <w:iCs/>
      <w:color w:val="404040" w:themeColor="text1" w:themeTint="BF"/>
    </w:rPr>
  </w:style>
  <w:style w:type="paragraph" w:styleId="ListParagraph">
    <w:name w:val="List Paragraph"/>
    <w:basedOn w:val="Normal"/>
    <w:uiPriority w:val="34"/>
    <w:qFormat/>
    <w:rsid w:val="000347D1"/>
    <w:pPr>
      <w:ind w:left="720"/>
      <w:contextualSpacing/>
    </w:pPr>
  </w:style>
  <w:style w:type="character" w:styleId="IntenseEmphasis">
    <w:name w:val="Intense Emphasis"/>
    <w:basedOn w:val="DefaultParagraphFont"/>
    <w:uiPriority w:val="21"/>
    <w:qFormat/>
    <w:rsid w:val="000347D1"/>
    <w:rPr>
      <w:i/>
      <w:iCs/>
      <w:color w:val="0F4761" w:themeColor="accent1" w:themeShade="BF"/>
    </w:rPr>
  </w:style>
  <w:style w:type="paragraph" w:styleId="IntenseQuote">
    <w:name w:val="Intense Quote"/>
    <w:basedOn w:val="Normal"/>
    <w:next w:val="Normal"/>
    <w:link w:val="IntenseQuoteChar"/>
    <w:uiPriority w:val="30"/>
    <w:qFormat/>
    <w:rsid w:val="00034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7D1"/>
    <w:rPr>
      <w:i/>
      <w:iCs/>
      <w:color w:val="0F4761" w:themeColor="accent1" w:themeShade="BF"/>
    </w:rPr>
  </w:style>
  <w:style w:type="character" w:styleId="IntenseReference">
    <w:name w:val="Intense Reference"/>
    <w:basedOn w:val="DefaultParagraphFont"/>
    <w:uiPriority w:val="32"/>
    <w:qFormat/>
    <w:rsid w:val="000347D1"/>
    <w:rPr>
      <w:b/>
      <w:bCs/>
      <w:smallCaps/>
      <w:color w:val="0F4761" w:themeColor="accent1" w:themeShade="BF"/>
      <w:spacing w:val="5"/>
    </w:rPr>
  </w:style>
  <w:style w:type="paragraph" w:styleId="Header">
    <w:name w:val="header"/>
    <w:basedOn w:val="Normal"/>
    <w:link w:val="HeaderChar"/>
    <w:uiPriority w:val="99"/>
    <w:unhideWhenUsed/>
    <w:rsid w:val="00034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7D1"/>
  </w:style>
  <w:style w:type="paragraph" w:styleId="Footer">
    <w:name w:val="footer"/>
    <w:basedOn w:val="Normal"/>
    <w:link w:val="FooterChar"/>
    <w:uiPriority w:val="99"/>
    <w:unhideWhenUsed/>
    <w:rsid w:val="00034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7D1"/>
  </w:style>
  <w:style w:type="paragraph" w:styleId="TOCHeading">
    <w:name w:val="TOC Heading"/>
    <w:basedOn w:val="Heading1"/>
    <w:next w:val="Normal"/>
    <w:uiPriority w:val="39"/>
    <w:unhideWhenUsed/>
    <w:qFormat/>
    <w:rsid w:val="000347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347D1"/>
    <w:pPr>
      <w:spacing w:after="100"/>
    </w:pPr>
  </w:style>
  <w:style w:type="character" w:styleId="Hyperlink">
    <w:name w:val="Hyperlink"/>
    <w:basedOn w:val="DefaultParagraphFont"/>
    <w:uiPriority w:val="99"/>
    <w:unhideWhenUsed/>
    <w:rsid w:val="000347D1"/>
    <w:rPr>
      <w:color w:val="467886" w:themeColor="hyperlink"/>
      <w:u w:val="single"/>
    </w:rPr>
  </w:style>
  <w:style w:type="paragraph" w:styleId="TOC2">
    <w:name w:val="toc 2"/>
    <w:basedOn w:val="Normal"/>
    <w:next w:val="Normal"/>
    <w:autoRedefine/>
    <w:uiPriority w:val="39"/>
    <w:unhideWhenUsed/>
    <w:rsid w:val="00D35687"/>
    <w:pPr>
      <w:spacing w:after="100"/>
      <w:ind w:left="240"/>
    </w:pPr>
  </w:style>
  <w:style w:type="paragraph" w:styleId="TOC3">
    <w:name w:val="toc 3"/>
    <w:basedOn w:val="Normal"/>
    <w:next w:val="Normal"/>
    <w:autoRedefine/>
    <w:uiPriority w:val="39"/>
    <w:unhideWhenUsed/>
    <w:rsid w:val="00D35687"/>
    <w:pPr>
      <w:spacing w:after="100"/>
      <w:ind w:left="480"/>
    </w:pPr>
  </w:style>
  <w:style w:type="character" w:styleId="UnresolvedMention">
    <w:name w:val="Unresolved Mention"/>
    <w:basedOn w:val="DefaultParagraphFont"/>
    <w:uiPriority w:val="99"/>
    <w:semiHidden/>
    <w:unhideWhenUsed/>
    <w:rsid w:val="00420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9130851500003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F13FA-9273-4AFE-B710-EB00C8453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2794</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 Prazniciuc</dc:creator>
  <cp:keywords/>
  <dc:description/>
  <cp:lastModifiedBy>Petronela Prazniciuc</cp:lastModifiedBy>
  <cp:revision>2</cp:revision>
  <dcterms:created xsi:type="dcterms:W3CDTF">2026-03-12T13:43:00Z</dcterms:created>
  <dcterms:modified xsi:type="dcterms:W3CDTF">2026-03-12T13:43:00Z</dcterms:modified>
</cp:coreProperties>
</file>