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64D43" w14:textId="19AD5E9B" w:rsidR="00BF57C5" w:rsidRDefault="00BF57C5" w:rsidP="00B911DF">
      <w:pPr>
        <w:jc w:val="center"/>
        <w:rPr>
          <w:rFonts w:ascii="Arial" w:hAnsi="Arial" w:cs="Arial"/>
        </w:rPr>
      </w:pPr>
    </w:p>
    <w:p w14:paraId="2B1315C6" w14:textId="16370444" w:rsidR="00B911DF" w:rsidRDefault="00B911DF" w:rsidP="00B911DF">
      <w:pPr>
        <w:jc w:val="center"/>
        <w:rPr>
          <w:rFonts w:ascii="Arial" w:hAnsi="Arial" w:cs="Arial"/>
        </w:rPr>
      </w:pPr>
    </w:p>
    <w:p w14:paraId="57AB70CB" w14:textId="6712F3E6" w:rsidR="00B911DF" w:rsidRDefault="00B911DF" w:rsidP="00B911DF">
      <w:pPr>
        <w:jc w:val="center"/>
        <w:rPr>
          <w:rFonts w:ascii="Arial" w:hAnsi="Arial" w:cs="Arial"/>
        </w:rPr>
      </w:pPr>
    </w:p>
    <w:p w14:paraId="5D23A01C" w14:textId="3AC23F0B" w:rsidR="00B911DF" w:rsidRDefault="00B911DF" w:rsidP="00B911DF">
      <w:pPr>
        <w:jc w:val="center"/>
        <w:rPr>
          <w:rFonts w:ascii="Arial" w:hAnsi="Arial" w:cs="Arial"/>
        </w:rPr>
      </w:pPr>
    </w:p>
    <w:p w14:paraId="48F95FEA" w14:textId="21E16276" w:rsidR="00B911DF" w:rsidRDefault="00B911DF" w:rsidP="00B911DF">
      <w:pPr>
        <w:jc w:val="center"/>
        <w:rPr>
          <w:rFonts w:ascii="Arial" w:hAnsi="Arial" w:cs="Arial"/>
        </w:rPr>
      </w:pPr>
    </w:p>
    <w:p w14:paraId="5E8B0329" w14:textId="160521E0" w:rsidR="00B911DF" w:rsidRDefault="00B911DF" w:rsidP="00B911DF">
      <w:pPr>
        <w:jc w:val="center"/>
        <w:rPr>
          <w:rFonts w:ascii="Arial" w:hAnsi="Arial" w:cs="Arial"/>
        </w:rPr>
      </w:pPr>
    </w:p>
    <w:p w14:paraId="5DF14A04" w14:textId="0CB16BC6" w:rsidR="00B911DF" w:rsidRDefault="00B911DF" w:rsidP="00B911DF">
      <w:pPr>
        <w:jc w:val="center"/>
        <w:rPr>
          <w:rFonts w:ascii="Arial" w:hAnsi="Arial" w:cs="Arial"/>
        </w:rPr>
      </w:pPr>
    </w:p>
    <w:p w14:paraId="0D804920" w14:textId="0D81FAF7" w:rsidR="00B911DF" w:rsidRDefault="00B911DF" w:rsidP="00B911DF">
      <w:pPr>
        <w:jc w:val="center"/>
        <w:rPr>
          <w:rFonts w:ascii="Arial" w:hAnsi="Arial" w:cs="Arial"/>
        </w:rPr>
      </w:pPr>
    </w:p>
    <w:p w14:paraId="4E857AE5" w14:textId="71C880A0" w:rsidR="00B911DF" w:rsidRDefault="00B911DF" w:rsidP="00B911DF">
      <w:pPr>
        <w:jc w:val="center"/>
        <w:rPr>
          <w:rFonts w:ascii="Arial" w:hAnsi="Arial" w:cs="Arial"/>
        </w:rPr>
      </w:pPr>
    </w:p>
    <w:p w14:paraId="33FB675F" w14:textId="4EB97B0E" w:rsidR="00B911DF" w:rsidRDefault="00B911DF" w:rsidP="00B911DF">
      <w:pPr>
        <w:jc w:val="center"/>
        <w:rPr>
          <w:rFonts w:ascii="Arial" w:hAnsi="Arial" w:cs="Arial"/>
        </w:rPr>
      </w:pPr>
    </w:p>
    <w:p w14:paraId="3CB2B63B" w14:textId="2F05CFB9" w:rsidR="00B911DF" w:rsidRPr="00B911DF" w:rsidRDefault="00B911DF" w:rsidP="00B911DF">
      <w:pPr>
        <w:jc w:val="center"/>
        <w:rPr>
          <w:rFonts w:ascii="Arial" w:hAnsi="Arial" w:cs="Arial"/>
          <w:u w:val="single"/>
        </w:rPr>
      </w:pPr>
    </w:p>
    <w:p w14:paraId="0CFEC154" w14:textId="244B742E" w:rsidR="00B911DF" w:rsidRPr="00B911DF" w:rsidRDefault="00B911DF" w:rsidP="00B911DF">
      <w:pPr>
        <w:jc w:val="center"/>
        <w:rPr>
          <w:rFonts w:ascii="Arial" w:hAnsi="Arial" w:cs="Arial"/>
          <w:u w:val="single"/>
        </w:rPr>
      </w:pPr>
    </w:p>
    <w:p w14:paraId="7DB4D92E" w14:textId="1DFCBD10" w:rsidR="00B911DF" w:rsidRPr="00B911DF" w:rsidRDefault="00B911DF" w:rsidP="00B911DF">
      <w:pPr>
        <w:jc w:val="center"/>
        <w:rPr>
          <w:rFonts w:ascii="Arial" w:hAnsi="Arial" w:cs="Arial"/>
          <w:u w:val="single"/>
        </w:rPr>
      </w:pPr>
    </w:p>
    <w:p w14:paraId="07B1C288" w14:textId="13955888" w:rsidR="00B911DF" w:rsidRDefault="00B911DF" w:rsidP="00B911DF">
      <w:pPr>
        <w:jc w:val="center"/>
        <w:rPr>
          <w:rFonts w:ascii="Arial" w:hAnsi="Arial" w:cs="Arial"/>
          <w:sz w:val="56"/>
          <w:szCs w:val="56"/>
          <w:u w:val="single"/>
        </w:rPr>
      </w:pPr>
      <w:r w:rsidRPr="00B911DF">
        <w:rPr>
          <w:rFonts w:ascii="Arial" w:hAnsi="Arial" w:cs="Arial"/>
          <w:sz w:val="56"/>
          <w:szCs w:val="56"/>
          <w:u w:val="single"/>
        </w:rPr>
        <w:t>An Analysis on The Factors That Contribute to Vulnerability</w:t>
      </w:r>
    </w:p>
    <w:p w14:paraId="637212F3" w14:textId="60AAB178" w:rsidR="00B911DF" w:rsidRDefault="00B911DF" w:rsidP="00B911DF">
      <w:pPr>
        <w:jc w:val="center"/>
        <w:rPr>
          <w:rFonts w:ascii="Arial" w:hAnsi="Arial" w:cs="Arial"/>
          <w:sz w:val="36"/>
          <w:szCs w:val="36"/>
        </w:rPr>
      </w:pPr>
      <w:r>
        <w:rPr>
          <w:rFonts w:ascii="Arial" w:hAnsi="Arial" w:cs="Arial"/>
          <w:sz w:val="36"/>
          <w:szCs w:val="36"/>
        </w:rPr>
        <w:t>James Davies – 2004369</w:t>
      </w:r>
    </w:p>
    <w:p w14:paraId="60C54356" w14:textId="0F67420E" w:rsidR="00B911DF" w:rsidRDefault="00B911DF" w:rsidP="00B911DF">
      <w:pPr>
        <w:jc w:val="center"/>
        <w:rPr>
          <w:rFonts w:ascii="Arial" w:hAnsi="Arial" w:cs="Arial"/>
          <w:sz w:val="36"/>
          <w:szCs w:val="36"/>
        </w:rPr>
      </w:pPr>
    </w:p>
    <w:p w14:paraId="075DD76D" w14:textId="361E16E3" w:rsidR="00B911DF" w:rsidRDefault="00B911DF" w:rsidP="00B911DF">
      <w:pPr>
        <w:jc w:val="center"/>
        <w:rPr>
          <w:rFonts w:ascii="Arial" w:hAnsi="Arial" w:cs="Arial"/>
          <w:sz w:val="36"/>
          <w:szCs w:val="36"/>
        </w:rPr>
      </w:pPr>
    </w:p>
    <w:p w14:paraId="3B60D556" w14:textId="0CE51A0A" w:rsidR="00B911DF" w:rsidRDefault="00B911DF" w:rsidP="00B911DF">
      <w:pPr>
        <w:jc w:val="center"/>
        <w:rPr>
          <w:rFonts w:ascii="Arial" w:hAnsi="Arial" w:cs="Arial"/>
          <w:sz w:val="36"/>
          <w:szCs w:val="36"/>
        </w:rPr>
      </w:pPr>
    </w:p>
    <w:p w14:paraId="4C24A449" w14:textId="34BF5644" w:rsidR="00B911DF" w:rsidRDefault="00B911DF" w:rsidP="00B911DF">
      <w:pPr>
        <w:jc w:val="center"/>
        <w:rPr>
          <w:rFonts w:ascii="Arial" w:hAnsi="Arial" w:cs="Arial"/>
          <w:sz w:val="36"/>
          <w:szCs w:val="36"/>
        </w:rPr>
      </w:pPr>
    </w:p>
    <w:p w14:paraId="2B5D4F10" w14:textId="35AEE2EB" w:rsidR="00B911DF" w:rsidRDefault="00B911DF" w:rsidP="00B911DF">
      <w:pPr>
        <w:jc w:val="center"/>
        <w:rPr>
          <w:rFonts w:ascii="Arial" w:hAnsi="Arial" w:cs="Arial"/>
          <w:sz w:val="36"/>
          <w:szCs w:val="36"/>
        </w:rPr>
      </w:pPr>
    </w:p>
    <w:p w14:paraId="11441D80" w14:textId="7D2C7FF4" w:rsidR="00B911DF" w:rsidRDefault="00B911DF" w:rsidP="00B911DF">
      <w:pPr>
        <w:jc w:val="center"/>
        <w:rPr>
          <w:rFonts w:ascii="Arial" w:hAnsi="Arial" w:cs="Arial"/>
          <w:sz w:val="36"/>
          <w:szCs w:val="36"/>
        </w:rPr>
      </w:pPr>
    </w:p>
    <w:p w14:paraId="2F35A648" w14:textId="3838EEB3" w:rsidR="00B911DF" w:rsidRDefault="00B911DF" w:rsidP="00B911DF">
      <w:pPr>
        <w:jc w:val="center"/>
        <w:rPr>
          <w:rFonts w:ascii="Arial" w:hAnsi="Arial" w:cs="Arial"/>
          <w:sz w:val="36"/>
          <w:szCs w:val="36"/>
        </w:rPr>
      </w:pPr>
    </w:p>
    <w:p w14:paraId="7B2A1AFF" w14:textId="195A9DE7" w:rsidR="00B911DF" w:rsidRDefault="00B911DF" w:rsidP="00B911DF">
      <w:pPr>
        <w:jc w:val="center"/>
        <w:rPr>
          <w:rFonts w:ascii="Arial" w:hAnsi="Arial" w:cs="Arial"/>
          <w:sz w:val="36"/>
          <w:szCs w:val="36"/>
        </w:rPr>
      </w:pPr>
    </w:p>
    <w:p w14:paraId="446864BC" w14:textId="73ED5483" w:rsidR="00B911DF" w:rsidRDefault="00B911DF" w:rsidP="00B911DF">
      <w:pPr>
        <w:jc w:val="center"/>
        <w:rPr>
          <w:rFonts w:ascii="Arial" w:hAnsi="Arial" w:cs="Arial"/>
          <w:sz w:val="36"/>
          <w:szCs w:val="36"/>
        </w:rPr>
      </w:pPr>
    </w:p>
    <w:p w14:paraId="60B13BAA" w14:textId="612FAE37" w:rsidR="00B911DF" w:rsidRDefault="00BF5380" w:rsidP="000C48AA">
      <w:pPr>
        <w:spacing w:line="480" w:lineRule="auto"/>
        <w:rPr>
          <w:rFonts w:ascii="Arial" w:hAnsi="Arial" w:cs="Arial"/>
          <w:sz w:val="24"/>
          <w:szCs w:val="24"/>
        </w:rPr>
      </w:pPr>
      <w:r>
        <w:rPr>
          <w:rFonts w:ascii="Arial" w:hAnsi="Arial" w:cs="Arial"/>
          <w:sz w:val="24"/>
          <w:szCs w:val="24"/>
        </w:rPr>
        <w:lastRenderedPageBreak/>
        <w:t>This essay will provide a deep discussion involving how vulnerability can be defined, a</w:t>
      </w:r>
      <w:r w:rsidR="00044F68">
        <w:rPr>
          <w:rFonts w:ascii="Arial" w:hAnsi="Arial" w:cs="Arial"/>
          <w:sz w:val="24"/>
          <w:szCs w:val="24"/>
        </w:rPr>
        <w:t>s</w:t>
      </w:r>
      <w:r>
        <w:rPr>
          <w:rFonts w:ascii="Arial" w:hAnsi="Arial" w:cs="Arial"/>
          <w:sz w:val="24"/>
          <w:szCs w:val="24"/>
        </w:rPr>
        <w:t xml:space="preserve"> well as a</w:t>
      </w:r>
      <w:r w:rsidR="00FE0DD3">
        <w:rPr>
          <w:rFonts w:ascii="Arial" w:hAnsi="Arial" w:cs="Arial"/>
          <w:sz w:val="24"/>
          <w:szCs w:val="24"/>
        </w:rPr>
        <w:t>n</w:t>
      </w:r>
      <w:r>
        <w:rPr>
          <w:rFonts w:ascii="Arial" w:hAnsi="Arial" w:cs="Arial"/>
          <w:sz w:val="24"/>
          <w:szCs w:val="24"/>
        </w:rPr>
        <w:t xml:space="preserve"> </w:t>
      </w:r>
      <w:r w:rsidR="00044F68">
        <w:rPr>
          <w:rFonts w:ascii="Arial" w:hAnsi="Arial" w:cs="Arial"/>
          <w:sz w:val="24"/>
          <w:szCs w:val="24"/>
        </w:rPr>
        <w:t xml:space="preserve">analysis on the different various factors which can contribute to vulnerability. Through relevant research, these specific factors will be identified along with what is being done in order to combat them, via relevant frameworks and strategies used by the police and other partnering agencies. </w:t>
      </w:r>
    </w:p>
    <w:p w14:paraId="7720536B" w14:textId="3D8E8CB7" w:rsidR="00044F68" w:rsidRDefault="00044F68" w:rsidP="000C48AA">
      <w:pPr>
        <w:spacing w:line="480" w:lineRule="auto"/>
        <w:rPr>
          <w:rFonts w:ascii="Arial" w:hAnsi="Arial" w:cs="Arial"/>
          <w:sz w:val="24"/>
          <w:szCs w:val="24"/>
        </w:rPr>
      </w:pPr>
    </w:p>
    <w:p w14:paraId="0F92615A" w14:textId="2586592B" w:rsidR="009D3837" w:rsidRDefault="009D3837" w:rsidP="000C48AA">
      <w:pPr>
        <w:spacing w:line="480" w:lineRule="auto"/>
        <w:rPr>
          <w:rFonts w:ascii="Arial" w:hAnsi="Arial" w:cs="Arial"/>
          <w:sz w:val="24"/>
          <w:szCs w:val="24"/>
        </w:rPr>
      </w:pPr>
      <w:r>
        <w:rPr>
          <w:rFonts w:ascii="Arial" w:hAnsi="Arial" w:cs="Arial"/>
          <w:sz w:val="24"/>
          <w:szCs w:val="24"/>
        </w:rPr>
        <w:t>Vulnerability is a relatively new and complex challenge when assessing how to define, identify and help vulnerable people. Police officers are often first responders to vulnerable people and although emergency 999 calls have decreased by twenty three percent since 2006/07, reflecting a decrease in recorded crime</w:t>
      </w:r>
      <w:r w:rsidR="00D66F79">
        <w:rPr>
          <w:rFonts w:ascii="Arial" w:hAnsi="Arial" w:cs="Arial"/>
          <w:sz w:val="24"/>
          <w:szCs w:val="24"/>
        </w:rPr>
        <w:t>. However,</w:t>
      </w:r>
      <w:r>
        <w:rPr>
          <w:rFonts w:ascii="Arial" w:hAnsi="Arial" w:cs="Arial"/>
          <w:sz w:val="24"/>
          <w:szCs w:val="24"/>
        </w:rPr>
        <w:t xml:space="preserve"> there has been a clear increase in demand for officers to respond to incidents which would have been previously h</w:t>
      </w:r>
      <w:r w:rsidR="00AA3B32">
        <w:rPr>
          <w:rFonts w:ascii="Arial" w:hAnsi="Arial" w:cs="Arial"/>
          <w:sz w:val="24"/>
          <w:szCs w:val="24"/>
        </w:rPr>
        <w:t>idden, specifically involving vulnerability and vulnerable people (College of Policing, 2016).</w:t>
      </w:r>
    </w:p>
    <w:p w14:paraId="0133A34F" w14:textId="77777777" w:rsidR="009D3837" w:rsidRDefault="009D3837" w:rsidP="000C48AA">
      <w:pPr>
        <w:spacing w:line="480" w:lineRule="auto"/>
        <w:rPr>
          <w:rFonts w:ascii="Arial" w:hAnsi="Arial" w:cs="Arial"/>
          <w:sz w:val="24"/>
          <w:szCs w:val="24"/>
        </w:rPr>
      </w:pPr>
    </w:p>
    <w:p w14:paraId="151EABB9" w14:textId="36DFEC1A" w:rsidR="00044F68" w:rsidRDefault="00B77CB4" w:rsidP="000C48AA">
      <w:pPr>
        <w:spacing w:line="480" w:lineRule="auto"/>
        <w:rPr>
          <w:rFonts w:ascii="Arial" w:hAnsi="Arial" w:cs="Arial"/>
          <w:sz w:val="24"/>
          <w:szCs w:val="24"/>
        </w:rPr>
      </w:pPr>
      <w:r>
        <w:rPr>
          <w:rFonts w:ascii="Arial" w:hAnsi="Arial" w:cs="Arial"/>
          <w:sz w:val="24"/>
          <w:szCs w:val="24"/>
        </w:rPr>
        <w:t>Within a policing context, forces across the United Kingdom have adopted the THRIVE definition of vulnerability. This stands for threat, harm, risk, investigation, vulnerability and engagement. The definition exclaims vulnerability to occur as a person, if as a result of their situation or circumstance, they are unable to take care of or protect themselves or others from harm or exploitation. This definition goes hand in hand with the polices approach on vulnerability. The police base vulnerability-related risk on the concept that vulnerabilities a</w:t>
      </w:r>
      <w:r w:rsidR="00FE0DD3">
        <w:rPr>
          <w:rFonts w:ascii="Arial" w:hAnsi="Arial" w:cs="Arial"/>
          <w:sz w:val="24"/>
          <w:szCs w:val="24"/>
        </w:rPr>
        <w:t>re</w:t>
      </w:r>
      <w:r>
        <w:rPr>
          <w:rFonts w:ascii="Arial" w:hAnsi="Arial" w:cs="Arial"/>
          <w:sz w:val="24"/>
          <w:szCs w:val="24"/>
        </w:rPr>
        <w:t xml:space="preserve"> features of different individuals, and harm or risk of harm will only occur when relevant and specific vulnerabilities interact with the individuals situation. For example, if a person with learning difficulties is </w:t>
      </w:r>
      <w:r w:rsidR="00FE0DD3">
        <w:rPr>
          <w:rFonts w:ascii="Arial" w:hAnsi="Arial" w:cs="Arial"/>
          <w:sz w:val="24"/>
          <w:szCs w:val="24"/>
        </w:rPr>
        <w:t xml:space="preserve">already receiving the correct and suitable support and </w:t>
      </w:r>
      <w:r w:rsidR="00FE0DD3">
        <w:rPr>
          <w:rFonts w:ascii="Arial" w:hAnsi="Arial" w:cs="Arial"/>
          <w:sz w:val="24"/>
          <w:szCs w:val="24"/>
        </w:rPr>
        <w:lastRenderedPageBreak/>
        <w:t xml:space="preserve">protection there is a decrease in the chances of experiencing abuse or exploitation (College of Policing, 2021). </w:t>
      </w:r>
      <w:r w:rsidR="00AA3B32">
        <w:rPr>
          <w:rFonts w:ascii="Arial" w:hAnsi="Arial" w:cs="Arial"/>
          <w:sz w:val="24"/>
          <w:szCs w:val="24"/>
        </w:rPr>
        <w:t xml:space="preserve">However, due to no real agreed definition of vulnerability, it becomes increasingly challenging to identify who merits intervention. </w:t>
      </w:r>
      <w:r w:rsidR="00AD3EAE">
        <w:rPr>
          <w:rFonts w:ascii="Arial" w:hAnsi="Arial" w:cs="Arial"/>
          <w:sz w:val="24"/>
          <w:szCs w:val="24"/>
        </w:rPr>
        <w:t>Furthermore, difficulties also arise when assessing consistency and stigma. People will refrain from being identified as vulnerable as it is often associated with being weak (</w:t>
      </w:r>
      <w:proofErr w:type="spellStart"/>
      <w:r w:rsidR="00AD3EAE">
        <w:rPr>
          <w:rFonts w:ascii="Arial" w:hAnsi="Arial" w:cs="Arial"/>
          <w:sz w:val="24"/>
          <w:szCs w:val="24"/>
        </w:rPr>
        <w:t>Keay</w:t>
      </w:r>
      <w:proofErr w:type="spellEnd"/>
      <w:r w:rsidR="00AD3EAE">
        <w:rPr>
          <w:rFonts w:ascii="Arial" w:hAnsi="Arial" w:cs="Arial"/>
          <w:sz w:val="24"/>
          <w:szCs w:val="24"/>
        </w:rPr>
        <w:t xml:space="preserve"> and Kirby, 2018).</w:t>
      </w:r>
    </w:p>
    <w:p w14:paraId="16246D13" w14:textId="0E793B7C" w:rsidR="00AA3B32" w:rsidRDefault="00AA3B32" w:rsidP="000C48AA">
      <w:pPr>
        <w:spacing w:line="480" w:lineRule="auto"/>
        <w:rPr>
          <w:rFonts w:ascii="Arial" w:hAnsi="Arial" w:cs="Arial"/>
          <w:sz w:val="24"/>
          <w:szCs w:val="24"/>
        </w:rPr>
      </w:pPr>
    </w:p>
    <w:p w14:paraId="6E4AE511" w14:textId="49FA1B23" w:rsidR="00D66F79" w:rsidRDefault="00854852" w:rsidP="000C48AA">
      <w:pPr>
        <w:spacing w:line="480" w:lineRule="auto"/>
        <w:rPr>
          <w:rFonts w:ascii="Arial" w:hAnsi="Arial" w:cs="Arial"/>
          <w:sz w:val="24"/>
          <w:szCs w:val="24"/>
        </w:rPr>
      </w:pPr>
      <w:r>
        <w:rPr>
          <w:rFonts w:ascii="Arial" w:hAnsi="Arial" w:cs="Arial"/>
          <w:sz w:val="24"/>
          <w:szCs w:val="24"/>
        </w:rPr>
        <w:t>In order to help officers</w:t>
      </w:r>
      <w:r w:rsidR="00732F94">
        <w:rPr>
          <w:rFonts w:ascii="Arial" w:hAnsi="Arial" w:cs="Arial"/>
          <w:sz w:val="24"/>
          <w:szCs w:val="24"/>
        </w:rPr>
        <w:t xml:space="preserve"> </w:t>
      </w:r>
      <w:r>
        <w:rPr>
          <w:rFonts w:ascii="Arial" w:hAnsi="Arial" w:cs="Arial"/>
          <w:sz w:val="24"/>
          <w:szCs w:val="24"/>
        </w:rPr>
        <w:t>identify and respond to vulnerability cases, t</w:t>
      </w:r>
      <w:r w:rsidR="00AA3B32">
        <w:rPr>
          <w:rFonts w:ascii="Arial" w:hAnsi="Arial" w:cs="Arial"/>
          <w:sz w:val="24"/>
          <w:szCs w:val="24"/>
        </w:rPr>
        <w:t>he National Vulnerability Action Plan</w:t>
      </w:r>
      <w:r w:rsidR="00AD3EAE">
        <w:rPr>
          <w:rFonts w:ascii="Arial" w:hAnsi="Arial" w:cs="Arial"/>
          <w:sz w:val="24"/>
          <w:szCs w:val="24"/>
        </w:rPr>
        <w:t xml:space="preserve"> (NVAP)</w:t>
      </w:r>
      <w:r w:rsidR="00844E84">
        <w:rPr>
          <w:rFonts w:ascii="Arial" w:hAnsi="Arial" w:cs="Arial"/>
          <w:sz w:val="24"/>
          <w:szCs w:val="24"/>
        </w:rPr>
        <w:t xml:space="preserve"> was introduced in 2018</w:t>
      </w:r>
      <w:r>
        <w:rPr>
          <w:rFonts w:ascii="Arial" w:hAnsi="Arial" w:cs="Arial"/>
          <w:sz w:val="24"/>
          <w:szCs w:val="24"/>
        </w:rPr>
        <w:t>.</w:t>
      </w:r>
      <w:r w:rsidR="00844E84">
        <w:rPr>
          <w:rFonts w:ascii="Arial" w:hAnsi="Arial" w:cs="Arial"/>
          <w:sz w:val="24"/>
          <w:szCs w:val="24"/>
        </w:rPr>
        <w:t xml:space="preserve"> </w:t>
      </w:r>
      <w:r>
        <w:rPr>
          <w:rFonts w:ascii="Arial" w:hAnsi="Arial" w:cs="Arial"/>
          <w:sz w:val="24"/>
          <w:szCs w:val="24"/>
        </w:rPr>
        <w:t>It</w:t>
      </w:r>
      <w:r w:rsidR="00AA3B32">
        <w:rPr>
          <w:rFonts w:ascii="Arial" w:hAnsi="Arial" w:cs="Arial"/>
          <w:sz w:val="24"/>
          <w:szCs w:val="24"/>
        </w:rPr>
        <w:t xml:space="preserve"> is a framework developed by the National Police Chiefs’ Council</w:t>
      </w:r>
      <w:r w:rsidR="00D66F79">
        <w:rPr>
          <w:rFonts w:ascii="Arial" w:hAnsi="Arial" w:cs="Arial"/>
          <w:sz w:val="24"/>
          <w:szCs w:val="24"/>
        </w:rPr>
        <w:t xml:space="preserve">, the Vulnerability Knowledge and Practice Programme (VKPP), and the College of Policing. Its overall aim is to improve the police response to vulnerability, improve criminal justice outcomes, improve victim </w:t>
      </w:r>
      <w:r w:rsidR="00AD3EAE">
        <w:rPr>
          <w:rFonts w:ascii="Arial" w:hAnsi="Arial" w:cs="Arial"/>
          <w:sz w:val="24"/>
          <w:szCs w:val="24"/>
        </w:rPr>
        <w:t>satisfaction,</w:t>
      </w:r>
      <w:r w:rsidR="00D66F79">
        <w:rPr>
          <w:rFonts w:ascii="Arial" w:hAnsi="Arial" w:cs="Arial"/>
          <w:sz w:val="24"/>
          <w:szCs w:val="24"/>
        </w:rPr>
        <w:t xml:space="preserve"> and decrease the overall amount of threat, </w:t>
      </w:r>
      <w:r w:rsidR="00844E84">
        <w:rPr>
          <w:rFonts w:ascii="Arial" w:hAnsi="Arial" w:cs="Arial"/>
          <w:sz w:val="24"/>
          <w:szCs w:val="24"/>
        </w:rPr>
        <w:t>risk,</w:t>
      </w:r>
      <w:r w:rsidR="00D66F79">
        <w:rPr>
          <w:rFonts w:ascii="Arial" w:hAnsi="Arial" w:cs="Arial"/>
          <w:sz w:val="24"/>
          <w:szCs w:val="24"/>
        </w:rPr>
        <w:t xml:space="preserve"> and harm</w:t>
      </w:r>
      <w:r w:rsidR="00AD3EAE">
        <w:rPr>
          <w:rFonts w:ascii="Arial" w:hAnsi="Arial" w:cs="Arial"/>
          <w:sz w:val="24"/>
          <w:szCs w:val="24"/>
        </w:rPr>
        <w:t xml:space="preserve"> (VKPP, 2023)</w:t>
      </w:r>
      <w:r w:rsidR="00D66F79">
        <w:rPr>
          <w:rFonts w:ascii="Arial" w:hAnsi="Arial" w:cs="Arial"/>
          <w:sz w:val="24"/>
          <w:szCs w:val="24"/>
        </w:rPr>
        <w:t xml:space="preserve">. </w:t>
      </w:r>
      <w:r w:rsidR="00AD3EAE">
        <w:rPr>
          <w:rFonts w:ascii="Arial" w:hAnsi="Arial" w:cs="Arial"/>
          <w:sz w:val="24"/>
          <w:szCs w:val="24"/>
        </w:rPr>
        <w:t xml:space="preserve">The NVAP identifies seven key themes of vulnerability. </w:t>
      </w:r>
      <w:r w:rsidR="00844E84">
        <w:rPr>
          <w:rFonts w:ascii="Arial" w:hAnsi="Arial" w:cs="Arial"/>
          <w:sz w:val="24"/>
          <w:szCs w:val="24"/>
        </w:rPr>
        <w:t>The f</w:t>
      </w:r>
      <w:r w:rsidR="00AD3EAE">
        <w:rPr>
          <w:rFonts w:ascii="Arial" w:hAnsi="Arial" w:cs="Arial"/>
          <w:sz w:val="24"/>
          <w:szCs w:val="24"/>
        </w:rPr>
        <w:t>irst</w:t>
      </w:r>
      <w:r w:rsidR="00844E84">
        <w:rPr>
          <w:rFonts w:ascii="Arial" w:hAnsi="Arial" w:cs="Arial"/>
          <w:sz w:val="24"/>
          <w:szCs w:val="24"/>
        </w:rPr>
        <w:t xml:space="preserve"> theme recognises</w:t>
      </w:r>
      <w:r w:rsidR="00AD3EAE">
        <w:rPr>
          <w:rFonts w:ascii="Arial" w:hAnsi="Arial" w:cs="Arial"/>
          <w:sz w:val="24"/>
          <w:szCs w:val="24"/>
        </w:rPr>
        <w:t xml:space="preserve"> early intervention and prevention. This involves </w:t>
      </w:r>
      <w:r w:rsidR="00844E84">
        <w:rPr>
          <w:rFonts w:ascii="Arial" w:hAnsi="Arial" w:cs="Arial"/>
          <w:sz w:val="24"/>
          <w:szCs w:val="24"/>
        </w:rPr>
        <w:t xml:space="preserve">focusing on reducing the risk of harm by police services and other partner agencies utilising professional curiosity to assess specific indicators </w:t>
      </w:r>
      <w:r w:rsidR="00853586">
        <w:rPr>
          <w:rFonts w:ascii="Arial" w:hAnsi="Arial" w:cs="Arial"/>
          <w:sz w:val="24"/>
          <w:szCs w:val="24"/>
        </w:rPr>
        <w:t xml:space="preserve">of vulnerability in order to achieve a window for early intervention. Examples include relevant signposting about specific national support services in which people can use if needs be. The second theme involves protecting, supporting, </w:t>
      </w:r>
      <w:r w:rsidR="006968E2">
        <w:rPr>
          <w:rFonts w:ascii="Arial" w:hAnsi="Arial" w:cs="Arial"/>
          <w:sz w:val="24"/>
          <w:szCs w:val="24"/>
        </w:rPr>
        <w:t>safeguarding,</w:t>
      </w:r>
      <w:r w:rsidR="00853586">
        <w:rPr>
          <w:rFonts w:ascii="Arial" w:hAnsi="Arial" w:cs="Arial"/>
          <w:sz w:val="24"/>
          <w:szCs w:val="24"/>
        </w:rPr>
        <w:t xml:space="preserve"> and managing risk. </w:t>
      </w:r>
      <w:r w:rsidR="006968E2">
        <w:rPr>
          <w:rFonts w:ascii="Arial" w:hAnsi="Arial" w:cs="Arial"/>
          <w:sz w:val="24"/>
          <w:szCs w:val="24"/>
        </w:rPr>
        <w:t xml:space="preserve">This requires all staff and officers to adopt an investigative mindset and utilise professional curiosity when responding and recognising vulnerability. Cases involving domestic abuse, alcohol or drug misuse, sexual abuse, and more can often be very complex. To take effective measures, police and partners need to identify the level of risk first so effective measures can be taken to manage risk. </w:t>
      </w:r>
      <w:r w:rsidR="00FC65AE">
        <w:rPr>
          <w:rFonts w:ascii="Arial" w:hAnsi="Arial" w:cs="Arial"/>
          <w:sz w:val="24"/>
          <w:szCs w:val="24"/>
        </w:rPr>
        <w:t xml:space="preserve">The third theme involves </w:t>
      </w:r>
      <w:r w:rsidR="00FC65AE">
        <w:rPr>
          <w:rFonts w:ascii="Arial" w:hAnsi="Arial" w:cs="Arial"/>
          <w:sz w:val="24"/>
          <w:szCs w:val="24"/>
        </w:rPr>
        <w:lastRenderedPageBreak/>
        <w:t xml:space="preserve">information, intelligence, data collection and management information. Processes have been implemented in order for forces to gather information and intelligence. In order to provide an effective response, each force will analyse the information, delivering relevant and appropriate evidence when assessing vulnerability. </w:t>
      </w:r>
      <w:r>
        <w:rPr>
          <w:rFonts w:ascii="Arial" w:hAnsi="Arial" w:cs="Arial"/>
          <w:sz w:val="24"/>
          <w:szCs w:val="24"/>
        </w:rPr>
        <w:t xml:space="preserve">The fourth theme involves effective investigation and outcomes. Officers must engage with caution using sensitivity and support interacting with vulnerable people, maintaining an open mindset </w:t>
      </w:r>
      <w:r w:rsidR="00F80A69">
        <w:rPr>
          <w:rFonts w:ascii="Arial" w:hAnsi="Arial" w:cs="Arial"/>
          <w:sz w:val="24"/>
          <w:szCs w:val="24"/>
        </w:rPr>
        <w:t>in</w:t>
      </w:r>
      <w:r>
        <w:rPr>
          <w:rFonts w:ascii="Arial" w:hAnsi="Arial" w:cs="Arial"/>
          <w:sz w:val="24"/>
          <w:szCs w:val="24"/>
        </w:rPr>
        <w:t xml:space="preserve"> order to establish an effective investigation</w:t>
      </w:r>
      <w:r w:rsidR="00F80A69">
        <w:rPr>
          <w:rFonts w:ascii="Arial" w:hAnsi="Arial" w:cs="Arial"/>
          <w:sz w:val="24"/>
          <w:szCs w:val="24"/>
        </w:rPr>
        <w:t xml:space="preserve"> (College of Policing, 202</w:t>
      </w:r>
      <w:r w:rsidR="008B1821">
        <w:rPr>
          <w:rFonts w:ascii="Arial" w:hAnsi="Arial" w:cs="Arial"/>
          <w:sz w:val="24"/>
          <w:szCs w:val="24"/>
        </w:rPr>
        <w:t>2</w:t>
      </w:r>
      <w:r w:rsidR="00F80A69">
        <w:rPr>
          <w:rFonts w:ascii="Arial" w:hAnsi="Arial" w:cs="Arial"/>
          <w:sz w:val="24"/>
          <w:szCs w:val="24"/>
        </w:rPr>
        <w:t>)</w:t>
      </w:r>
      <w:r>
        <w:rPr>
          <w:rFonts w:ascii="Arial" w:hAnsi="Arial" w:cs="Arial"/>
          <w:sz w:val="24"/>
          <w:szCs w:val="24"/>
        </w:rPr>
        <w:t xml:space="preserve">. </w:t>
      </w:r>
      <w:r w:rsidR="00F80A69">
        <w:rPr>
          <w:rFonts w:ascii="Arial" w:hAnsi="Arial" w:cs="Arial"/>
          <w:sz w:val="24"/>
          <w:szCs w:val="24"/>
        </w:rPr>
        <w:t xml:space="preserve">The fifth theme requires leadership. Disregarding rank, officers and staff should establish that each and every one of them are leaders. To provide the most appropriate response, they should use professional judgement to support vulnerable people. The sixth theme covers learning and development. Officers and staff are required to maintain skills and knowledge as well as wellbeing in order to respond effectively, recognising any form of vulnerability. </w:t>
      </w:r>
      <w:r w:rsidR="00CE48F8">
        <w:rPr>
          <w:rFonts w:ascii="Arial" w:hAnsi="Arial" w:cs="Arial"/>
          <w:sz w:val="24"/>
          <w:szCs w:val="24"/>
        </w:rPr>
        <w:t>When assessing vulnerability the outcome should involve a problem solving approach when utilising partnership working. The last theme covers communications. Officers are required to use sophisticated communication techniques in order to identify and understand all internal and external audiences. Through relating to witnesses, suspects, victims and own staff, officers should recognise vulnerability (College of Policing</w:t>
      </w:r>
      <w:r w:rsidR="00FC15E7">
        <w:rPr>
          <w:rFonts w:ascii="Arial" w:hAnsi="Arial" w:cs="Arial"/>
          <w:sz w:val="24"/>
          <w:szCs w:val="24"/>
        </w:rPr>
        <w:t xml:space="preserve">, </w:t>
      </w:r>
      <w:r w:rsidR="00CE48F8">
        <w:rPr>
          <w:rFonts w:ascii="Arial" w:hAnsi="Arial" w:cs="Arial"/>
          <w:sz w:val="24"/>
          <w:szCs w:val="24"/>
        </w:rPr>
        <w:t>National Police Chiefs’ Council,</w:t>
      </w:r>
      <w:r w:rsidR="00FC15E7">
        <w:rPr>
          <w:rFonts w:ascii="Arial" w:hAnsi="Arial" w:cs="Arial"/>
          <w:sz w:val="24"/>
          <w:szCs w:val="24"/>
        </w:rPr>
        <w:t xml:space="preserve"> VKKP,</w:t>
      </w:r>
      <w:r w:rsidR="00CE48F8">
        <w:rPr>
          <w:rFonts w:ascii="Arial" w:hAnsi="Arial" w:cs="Arial"/>
          <w:sz w:val="24"/>
          <w:szCs w:val="24"/>
        </w:rPr>
        <w:t xml:space="preserve"> 2023).</w:t>
      </w:r>
    </w:p>
    <w:p w14:paraId="1E02E10C" w14:textId="6F805748" w:rsidR="00CE48F8" w:rsidRDefault="00CE48F8" w:rsidP="000C48AA">
      <w:pPr>
        <w:spacing w:line="480" w:lineRule="auto"/>
        <w:rPr>
          <w:rFonts w:ascii="Arial" w:hAnsi="Arial" w:cs="Arial"/>
          <w:sz w:val="24"/>
          <w:szCs w:val="24"/>
        </w:rPr>
      </w:pPr>
    </w:p>
    <w:p w14:paraId="29A161C4" w14:textId="0720190E" w:rsidR="00CE48F8" w:rsidRDefault="00E46B51" w:rsidP="000C48AA">
      <w:pPr>
        <w:spacing w:line="480" w:lineRule="auto"/>
        <w:rPr>
          <w:rFonts w:ascii="Arial" w:hAnsi="Arial" w:cs="Arial"/>
          <w:i/>
          <w:iCs/>
          <w:sz w:val="24"/>
          <w:szCs w:val="24"/>
        </w:rPr>
      </w:pPr>
      <w:r>
        <w:rPr>
          <w:rFonts w:ascii="Arial" w:hAnsi="Arial" w:cs="Arial"/>
          <w:sz w:val="24"/>
          <w:szCs w:val="24"/>
        </w:rPr>
        <w:t>Vulnerability can be put into two specific categories when assessing the different factors that can contribute to vulnerability. These are personal factors</w:t>
      </w:r>
      <w:r w:rsidR="00492D5E">
        <w:rPr>
          <w:rFonts w:ascii="Arial" w:hAnsi="Arial" w:cs="Arial"/>
          <w:sz w:val="24"/>
          <w:szCs w:val="24"/>
        </w:rPr>
        <w:t>, also known as intrinsic</w:t>
      </w:r>
      <w:r>
        <w:rPr>
          <w:rFonts w:ascii="Arial" w:hAnsi="Arial" w:cs="Arial"/>
          <w:sz w:val="24"/>
          <w:szCs w:val="24"/>
        </w:rPr>
        <w:t xml:space="preserve"> and situational factors</w:t>
      </w:r>
      <w:r w:rsidR="00492D5E">
        <w:rPr>
          <w:rFonts w:ascii="Arial" w:hAnsi="Arial" w:cs="Arial"/>
          <w:sz w:val="24"/>
          <w:szCs w:val="24"/>
        </w:rPr>
        <w:t>, also known as extrinsic</w:t>
      </w:r>
      <w:r>
        <w:rPr>
          <w:rFonts w:ascii="Arial" w:hAnsi="Arial" w:cs="Arial"/>
          <w:sz w:val="24"/>
          <w:szCs w:val="24"/>
        </w:rPr>
        <w:t xml:space="preserve">. Personal vulnerability stems from </w:t>
      </w:r>
      <w:r w:rsidR="00B33694">
        <w:rPr>
          <w:rFonts w:ascii="Arial" w:hAnsi="Arial" w:cs="Arial"/>
          <w:sz w:val="24"/>
          <w:szCs w:val="24"/>
        </w:rPr>
        <w:t xml:space="preserve">the characteristics, identity, or status that a person or a group of people have. In effect, certain people harness specific characteristics which put them more at risk </w:t>
      </w:r>
      <w:r w:rsidR="00B33694">
        <w:rPr>
          <w:rFonts w:ascii="Arial" w:hAnsi="Arial" w:cs="Arial"/>
          <w:sz w:val="24"/>
          <w:szCs w:val="24"/>
        </w:rPr>
        <w:lastRenderedPageBreak/>
        <w:t>after experiencing victimisation. For example, mental or physical health status. Situational vulnerability involve the impact of any anti-social behaviour being amplified via the context in which it occurs. For example, socially or economically stressed neighbourhoods may experience more harm stemming from anti-social behaviour. Furthermore, low social capital or high crime rate areas might be more negatively affected by something compared to if that same event occurred in different circumstances would be less influential (</w:t>
      </w:r>
      <w:r w:rsidR="00492D5E">
        <w:rPr>
          <w:rFonts w:ascii="Arial" w:hAnsi="Arial" w:cs="Arial"/>
          <w:sz w:val="24"/>
          <w:szCs w:val="24"/>
        </w:rPr>
        <w:t>Innes and Innes, 2013). If extrinsic factors act alongside intrinsic they can increase the amount of harm or risk someone is at jeopardy of experiencing.  In addition, personal factors could also include characteristics which are deemed to be protected as set out in the Equality Act 2010. These include but are not inclusive to, age, disability, gender reassignment, marriage and civil partnership, race, religion or belief and sex (</w:t>
      </w:r>
      <w:r w:rsidR="0045336D">
        <w:rPr>
          <w:rFonts w:ascii="Arial" w:hAnsi="Arial" w:cs="Arial"/>
          <w:i/>
          <w:iCs/>
          <w:sz w:val="24"/>
          <w:szCs w:val="24"/>
        </w:rPr>
        <w:t xml:space="preserve">The Equality Act 2010). </w:t>
      </w:r>
    </w:p>
    <w:p w14:paraId="756DDAD1" w14:textId="12706EA0" w:rsidR="0045336D" w:rsidRDefault="0045336D" w:rsidP="000C48AA">
      <w:pPr>
        <w:spacing w:line="480" w:lineRule="auto"/>
        <w:rPr>
          <w:rFonts w:ascii="Arial" w:hAnsi="Arial" w:cs="Arial"/>
          <w:i/>
          <w:iCs/>
          <w:sz w:val="24"/>
          <w:szCs w:val="24"/>
        </w:rPr>
      </w:pPr>
    </w:p>
    <w:p w14:paraId="7E50BCC6" w14:textId="7A8AC2FE" w:rsidR="0045336D" w:rsidRDefault="0045336D" w:rsidP="000C48AA">
      <w:pPr>
        <w:spacing w:line="480" w:lineRule="auto"/>
        <w:rPr>
          <w:rFonts w:ascii="Arial" w:hAnsi="Arial" w:cs="Arial"/>
          <w:sz w:val="24"/>
          <w:szCs w:val="24"/>
        </w:rPr>
      </w:pPr>
      <w:r>
        <w:rPr>
          <w:rFonts w:ascii="Arial" w:hAnsi="Arial" w:cs="Arial"/>
          <w:sz w:val="24"/>
          <w:szCs w:val="24"/>
        </w:rPr>
        <w:t>An intrinsic/personal factor that contributes massively to one’s vulnerability is mental health. Difficulties surrounding menta</w:t>
      </w:r>
      <w:r w:rsidR="001A50E4">
        <w:rPr>
          <w:rFonts w:ascii="Arial" w:hAnsi="Arial" w:cs="Arial"/>
          <w:sz w:val="24"/>
          <w:szCs w:val="24"/>
        </w:rPr>
        <w:t>l</w:t>
      </w:r>
      <w:r>
        <w:rPr>
          <w:rFonts w:ascii="Arial" w:hAnsi="Arial" w:cs="Arial"/>
          <w:sz w:val="24"/>
          <w:szCs w:val="24"/>
        </w:rPr>
        <w:t xml:space="preserve"> health can impair a person’s thought process, feeling, actions, personality, and behaviours. </w:t>
      </w:r>
      <w:r w:rsidR="006F7090">
        <w:rPr>
          <w:rFonts w:ascii="Arial" w:hAnsi="Arial" w:cs="Arial"/>
          <w:sz w:val="24"/>
          <w:szCs w:val="24"/>
        </w:rPr>
        <w:t xml:space="preserve">Every person will experience times where their mental health heath is tested but it becomes a major difficulty when it start to affect a person being able to manage day-to-day life. Due to the various amount of mental health problems, the effects they have on people vary massively. Someone may experience a short-term problem, where others may experience a longer-lasting problem. </w:t>
      </w:r>
      <w:r w:rsidR="00BC2A38">
        <w:rPr>
          <w:rFonts w:ascii="Arial" w:hAnsi="Arial" w:cs="Arial"/>
          <w:sz w:val="24"/>
          <w:szCs w:val="24"/>
        </w:rPr>
        <w:t xml:space="preserve">A person experiencing poor mental health can suffer impacts to relationships, employments and finances, which lead to increase in stress and more challenges to daily life. Furthermore, these impact can lead to wider issues such as isolation, homelessness, disregard to physical health and even substance </w:t>
      </w:r>
      <w:r w:rsidR="00BC2A38">
        <w:rPr>
          <w:rFonts w:ascii="Arial" w:hAnsi="Arial" w:cs="Arial"/>
          <w:sz w:val="24"/>
          <w:szCs w:val="24"/>
        </w:rPr>
        <w:lastRenderedPageBreak/>
        <w:t xml:space="preserve">misuse. These factors can increase a person vulnerability to exploitation and abuse (Preventing Exploitation Toolkit, 2023). </w:t>
      </w:r>
    </w:p>
    <w:p w14:paraId="60DE433A" w14:textId="49C5E0B6" w:rsidR="00BC2A38" w:rsidRDefault="00BC2A38" w:rsidP="000C48AA">
      <w:pPr>
        <w:spacing w:line="480" w:lineRule="auto"/>
        <w:rPr>
          <w:rFonts w:ascii="Arial" w:hAnsi="Arial" w:cs="Arial"/>
          <w:sz w:val="24"/>
          <w:szCs w:val="24"/>
        </w:rPr>
      </w:pPr>
    </w:p>
    <w:p w14:paraId="474A7B63" w14:textId="29C7D15B" w:rsidR="00BC2A38" w:rsidRDefault="00BC2A38" w:rsidP="000C48AA">
      <w:pPr>
        <w:spacing w:line="480" w:lineRule="auto"/>
        <w:rPr>
          <w:rFonts w:ascii="Arial" w:hAnsi="Arial" w:cs="Arial"/>
          <w:sz w:val="24"/>
          <w:szCs w:val="24"/>
        </w:rPr>
      </w:pPr>
      <w:r>
        <w:rPr>
          <w:rFonts w:ascii="Arial" w:hAnsi="Arial" w:cs="Arial"/>
          <w:sz w:val="24"/>
          <w:szCs w:val="24"/>
        </w:rPr>
        <w:t>Those who experience mental health difficulties may become reliant and depend upon a certain person who can offer emotional or practical support. By doing this the individual of whom is supposed to provide support may change a relationship supposedly for the purpose of dependency and trust to one of abuse and exploit. They can do this through methods of coercion or seek to control the individual through violence</w:t>
      </w:r>
      <w:r w:rsidR="00062E6B">
        <w:rPr>
          <w:rFonts w:ascii="Arial" w:hAnsi="Arial" w:cs="Arial"/>
          <w:sz w:val="24"/>
          <w:szCs w:val="24"/>
        </w:rPr>
        <w:t>. Furthermore, the mental health challenges a person is under may also impair their ability to inform others of their situation and the fact they are being exploited or abused. As a result of their poor mental health, their decision making abilities may be impaired and make it extremely difficult for them to seek out help, whether from family, friends or even support services including the police and other agencies. In addition, one’s mental health may be experiencing massive difficulties and cannot recognise the fact they are even being abused or exploited in the first place</w:t>
      </w:r>
      <w:r w:rsidR="00350C3D">
        <w:rPr>
          <w:rFonts w:ascii="Arial" w:hAnsi="Arial" w:cs="Arial"/>
          <w:sz w:val="24"/>
          <w:szCs w:val="24"/>
        </w:rPr>
        <w:t xml:space="preserve"> (</w:t>
      </w:r>
      <w:proofErr w:type="spellStart"/>
      <w:r w:rsidR="00350C3D">
        <w:rPr>
          <w:rFonts w:ascii="Arial" w:hAnsi="Arial" w:cs="Arial"/>
          <w:sz w:val="24"/>
          <w:szCs w:val="24"/>
        </w:rPr>
        <w:t>Harrris</w:t>
      </w:r>
      <w:proofErr w:type="spellEnd"/>
      <w:r w:rsidR="00350C3D">
        <w:rPr>
          <w:rFonts w:ascii="Arial" w:hAnsi="Arial" w:cs="Arial"/>
          <w:sz w:val="24"/>
          <w:szCs w:val="24"/>
        </w:rPr>
        <w:t>, 2021).</w:t>
      </w:r>
    </w:p>
    <w:p w14:paraId="71B75810" w14:textId="21BA4D02" w:rsidR="00350C3D" w:rsidRDefault="00350C3D" w:rsidP="000C48AA">
      <w:pPr>
        <w:spacing w:line="480" w:lineRule="auto"/>
        <w:rPr>
          <w:rFonts w:ascii="Arial" w:hAnsi="Arial" w:cs="Arial"/>
          <w:sz w:val="24"/>
          <w:szCs w:val="24"/>
        </w:rPr>
      </w:pPr>
    </w:p>
    <w:p w14:paraId="1242AD52" w14:textId="77777777" w:rsidR="00265935" w:rsidRDefault="00350C3D" w:rsidP="000C48AA">
      <w:pPr>
        <w:spacing w:line="480" w:lineRule="auto"/>
        <w:rPr>
          <w:rFonts w:ascii="Arial" w:hAnsi="Arial" w:cs="Arial"/>
          <w:sz w:val="24"/>
          <w:szCs w:val="24"/>
        </w:rPr>
      </w:pPr>
      <w:r>
        <w:rPr>
          <w:rFonts w:ascii="Arial" w:hAnsi="Arial" w:cs="Arial"/>
          <w:sz w:val="24"/>
          <w:szCs w:val="24"/>
        </w:rPr>
        <w:t>In 2013, the charities MIND and Victim support produced a report showing relevant findings in regards to people with mental health problems. These findings exclaimed that people with mental health problems are three times more likely to be a victim of crime compared to the general population.</w:t>
      </w:r>
      <w:r w:rsidR="00990F2E">
        <w:rPr>
          <w:rFonts w:ascii="Arial" w:hAnsi="Arial" w:cs="Arial"/>
          <w:sz w:val="24"/>
          <w:szCs w:val="24"/>
        </w:rPr>
        <w:t xml:space="preserve"> Five times more likely to be a victim of assault, and with regards to women that figure rises to at least ten times. In addition, they are more likely to experience different t</w:t>
      </w:r>
    </w:p>
    <w:p w14:paraId="02F7E0CF" w14:textId="22FFE075" w:rsidR="00350C3D" w:rsidRDefault="00265935" w:rsidP="000C48AA">
      <w:pPr>
        <w:spacing w:line="480" w:lineRule="auto"/>
        <w:rPr>
          <w:rFonts w:ascii="Arial" w:hAnsi="Arial" w:cs="Arial"/>
          <w:sz w:val="24"/>
          <w:szCs w:val="24"/>
        </w:rPr>
      </w:pPr>
      <w:r>
        <w:rPr>
          <w:rFonts w:ascii="Arial" w:hAnsi="Arial" w:cs="Arial"/>
          <w:sz w:val="24"/>
          <w:szCs w:val="24"/>
        </w:rPr>
        <w:lastRenderedPageBreak/>
        <w:t>+</w:t>
      </w:r>
      <w:proofErr w:type="spellStart"/>
      <w:r w:rsidR="00990F2E">
        <w:rPr>
          <w:rFonts w:ascii="Arial" w:hAnsi="Arial" w:cs="Arial"/>
          <w:sz w:val="24"/>
          <w:szCs w:val="24"/>
        </w:rPr>
        <w:t>ypes</w:t>
      </w:r>
      <w:proofErr w:type="spellEnd"/>
      <w:r w:rsidR="00990F2E">
        <w:rPr>
          <w:rFonts w:ascii="Arial" w:hAnsi="Arial" w:cs="Arial"/>
          <w:sz w:val="24"/>
          <w:szCs w:val="24"/>
        </w:rPr>
        <w:t xml:space="preserve"> of crime and to be a repeat victim. And lastly, they tend to often be more likely to be far less satisfied with the support and services that are being offered (MIND, 2017).</w:t>
      </w:r>
    </w:p>
    <w:p w14:paraId="26A127DB" w14:textId="0F82D37B" w:rsidR="00990F2E" w:rsidRDefault="00990F2E" w:rsidP="000C48AA">
      <w:pPr>
        <w:spacing w:line="480" w:lineRule="auto"/>
        <w:rPr>
          <w:rFonts w:ascii="Arial" w:hAnsi="Arial" w:cs="Arial"/>
          <w:sz w:val="24"/>
          <w:szCs w:val="24"/>
        </w:rPr>
      </w:pPr>
    </w:p>
    <w:p w14:paraId="28F7BDC6" w14:textId="51A21276" w:rsidR="00990F2E" w:rsidRDefault="00990F2E" w:rsidP="000C48AA">
      <w:pPr>
        <w:spacing w:line="480" w:lineRule="auto"/>
        <w:rPr>
          <w:rFonts w:ascii="Arial" w:hAnsi="Arial" w:cs="Arial"/>
          <w:sz w:val="24"/>
          <w:szCs w:val="24"/>
        </w:rPr>
      </w:pPr>
      <w:r>
        <w:rPr>
          <w:rFonts w:ascii="Arial" w:hAnsi="Arial" w:cs="Arial"/>
          <w:sz w:val="24"/>
          <w:szCs w:val="24"/>
        </w:rPr>
        <w:t>The government have proclaimed a £150 million investment</w:t>
      </w:r>
      <w:r w:rsidR="00C11D01">
        <w:rPr>
          <w:rFonts w:ascii="Arial" w:hAnsi="Arial" w:cs="Arial"/>
          <w:sz w:val="24"/>
          <w:szCs w:val="24"/>
        </w:rPr>
        <w:t xml:space="preserve"> over the next three years</w:t>
      </w:r>
      <w:r>
        <w:rPr>
          <w:rFonts w:ascii="Arial" w:hAnsi="Arial" w:cs="Arial"/>
          <w:sz w:val="24"/>
          <w:szCs w:val="24"/>
        </w:rPr>
        <w:t xml:space="preserve"> after assessing Professor Sir Simon </w:t>
      </w:r>
      <w:proofErr w:type="spellStart"/>
      <w:r>
        <w:rPr>
          <w:rFonts w:ascii="Arial" w:hAnsi="Arial" w:cs="Arial"/>
          <w:sz w:val="24"/>
          <w:szCs w:val="24"/>
        </w:rPr>
        <w:t>Wessely’s</w:t>
      </w:r>
      <w:proofErr w:type="spellEnd"/>
      <w:r>
        <w:rPr>
          <w:rFonts w:ascii="Arial" w:hAnsi="Arial" w:cs="Arial"/>
          <w:sz w:val="24"/>
          <w:szCs w:val="24"/>
        </w:rPr>
        <w:t xml:space="preserve"> recommendations stemming from his review of the Mental Health Act. This investment is to be used to bolster NHS mental health services, enhance </w:t>
      </w:r>
      <w:r w:rsidR="00C11D01">
        <w:rPr>
          <w:rFonts w:ascii="Arial" w:hAnsi="Arial" w:cs="Arial"/>
          <w:sz w:val="24"/>
          <w:szCs w:val="24"/>
        </w:rPr>
        <w:t>patient safety in mental health units and provide better support for those in need of help outside of A&amp;E. Specialised mental health ambulances will be including in the use of the funding. This will help other agencies such as the police as they will now be able to reduce the inappropriate use of police vehicles as a means of transport to take people to hospital. This ultimately eases pressures on services, increasing response times and outcomes for people who need help, leading to an increase in the number of lives that will be saved (Department of Health and Social Care, 2022).</w:t>
      </w:r>
    </w:p>
    <w:p w14:paraId="42D881AA" w14:textId="77777777" w:rsidR="00350C3D" w:rsidRDefault="00350C3D" w:rsidP="000C48AA">
      <w:pPr>
        <w:spacing w:line="480" w:lineRule="auto"/>
        <w:rPr>
          <w:rFonts w:ascii="Arial" w:hAnsi="Arial" w:cs="Arial"/>
          <w:sz w:val="24"/>
          <w:szCs w:val="24"/>
        </w:rPr>
      </w:pPr>
    </w:p>
    <w:p w14:paraId="29DD4224" w14:textId="6382AB1A" w:rsidR="00062E6B" w:rsidRDefault="00062E6B" w:rsidP="000C48AA">
      <w:pPr>
        <w:spacing w:line="480" w:lineRule="auto"/>
        <w:rPr>
          <w:rFonts w:ascii="Arial" w:hAnsi="Arial" w:cs="Arial"/>
          <w:sz w:val="24"/>
          <w:szCs w:val="24"/>
        </w:rPr>
      </w:pPr>
      <w:r>
        <w:rPr>
          <w:rFonts w:ascii="Arial" w:hAnsi="Arial" w:cs="Arial"/>
          <w:sz w:val="24"/>
          <w:szCs w:val="24"/>
        </w:rPr>
        <w:t>An extrinsic factor of vulnerabi</w:t>
      </w:r>
      <w:r w:rsidR="00350C3D">
        <w:rPr>
          <w:rFonts w:ascii="Arial" w:hAnsi="Arial" w:cs="Arial"/>
          <w:sz w:val="24"/>
          <w:szCs w:val="24"/>
        </w:rPr>
        <w:t>l</w:t>
      </w:r>
      <w:r>
        <w:rPr>
          <w:rFonts w:ascii="Arial" w:hAnsi="Arial" w:cs="Arial"/>
          <w:sz w:val="24"/>
          <w:szCs w:val="24"/>
        </w:rPr>
        <w:t xml:space="preserve">ity commonly paired with poor mental health is poverty. </w:t>
      </w:r>
      <w:r w:rsidR="00186937">
        <w:rPr>
          <w:rFonts w:ascii="Arial" w:hAnsi="Arial" w:cs="Arial"/>
          <w:sz w:val="24"/>
          <w:szCs w:val="24"/>
        </w:rPr>
        <w:t>Poverty can be defined with two definitions. One associated with relative poverty involves where someone living in a household which receives less than 60 per</w:t>
      </w:r>
      <w:r w:rsidR="00FE7ADB">
        <w:rPr>
          <w:rFonts w:ascii="Arial" w:hAnsi="Arial" w:cs="Arial"/>
          <w:sz w:val="24"/>
          <w:szCs w:val="24"/>
        </w:rPr>
        <w:t xml:space="preserve"> </w:t>
      </w:r>
      <w:r w:rsidR="00186937">
        <w:rPr>
          <w:rFonts w:ascii="Arial" w:hAnsi="Arial" w:cs="Arial"/>
          <w:sz w:val="24"/>
          <w:szCs w:val="24"/>
        </w:rPr>
        <w:t xml:space="preserve">cent of the United Kingdoms average disposable income in the most recent year. Another definition relates to absolute poverty. This involves where someone living in a household </w:t>
      </w:r>
      <w:r w:rsidR="00FE7ADB">
        <w:rPr>
          <w:rFonts w:ascii="Arial" w:hAnsi="Arial" w:cs="Arial"/>
          <w:sz w:val="24"/>
          <w:szCs w:val="24"/>
        </w:rPr>
        <w:t>receives less than 60 per cent of the United Kingdom’s average disposable income in 2010/11</w:t>
      </w:r>
      <w:r w:rsidR="002851D7">
        <w:rPr>
          <w:rFonts w:ascii="Arial" w:hAnsi="Arial" w:cs="Arial"/>
          <w:sz w:val="24"/>
          <w:szCs w:val="24"/>
        </w:rPr>
        <w:t xml:space="preserve"> </w:t>
      </w:r>
      <w:r w:rsidR="00FE7ADB">
        <w:rPr>
          <w:rFonts w:ascii="Arial" w:hAnsi="Arial" w:cs="Arial"/>
          <w:sz w:val="24"/>
          <w:szCs w:val="24"/>
        </w:rPr>
        <w:t xml:space="preserve">adjusted by inflation. This is the measure of whether the incomes of lower income households are keeping up with rising prices </w:t>
      </w:r>
      <w:r w:rsidR="00FE7ADB">
        <w:rPr>
          <w:rFonts w:ascii="Arial" w:hAnsi="Arial" w:cs="Arial"/>
          <w:sz w:val="24"/>
          <w:szCs w:val="24"/>
        </w:rPr>
        <w:lastRenderedPageBreak/>
        <w:t xml:space="preserve">(University of Strathclyde, 2023). As a result of living in poverty, the poor are exposed to more risk, through living in unsafe places and unsafe homes. The </w:t>
      </w:r>
      <w:r w:rsidR="00047316">
        <w:rPr>
          <w:rFonts w:ascii="Arial" w:hAnsi="Arial" w:cs="Arial"/>
          <w:sz w:val="24"/>
          <w:szCs w:val="24"/>
        </w:rPr>
        <w:t>places</w:t>
      </w:r>
      <w:r w:rsidR="00FE7ADB">
        <w:rPr>
          <w:rFonts w:ascii="Arial" w:hAnsi="Arial" w:cs="Arial"/>
          <w:sz w:val="24"/>
          <w:szCs w:val="24"/>
        </w:rPr>
        <w:t xml:space="preserve">  in which these people live in may have less levels of support and poorer services. </w:t>
      </w:r>
      <w:r w:rsidR="00047316">
        <w:rPr>
          <w:rFonts w:ascii="Arial" w:hAnsi="Arial" w:cs="Arial"/>
          <w:sz w:val="24"/>
          <w:szCs w:val="24"/>
        </w:rPr>
        <w:t>If disaster were to strike, the cost of recovery for these people in social economic terms is massively increased, resulting in these people finding themselves in an even more vulnerable situation. Ensuring vulnerability and risk reduction is therefore crucial for people and communities living in poverty (Development Workshop, 2023).</w:t>
      </w:r>
    </w:p>
    <w:p w14:paraId="30434A79" w14:textId="208CE345" w:rsidR="00047316" w:rsidRDefault="00047316" w:rsidP="000C48AA">
      <w:pPr>
        <w:spacing w:line="480" w:lineRule="auto"/>
        <w:rPr>
          <w:rFonts w:ascii="Arial" w:hAnsi="Arial" w:cs="Arial"/>
          <w:sz w:val="24"/>
          <w:szCs w:val="24"/>
        </w:rPr>
      </w:pPr>
    </w:p>
    <w:p w14:paraId="080B3416" w14:textId="6A20ABAA" w:rsidR="00FE7ADB" w:rsidRDefault="00047316" w:rsidP="000C48AA">
      <w:pPr>
        <w:spacing w:line="480" w:lineRule="auto"/>
        <w:rPr>
          <w:rFonts w:ascii="Arial" w:hAnsi="Arial" w:cs="Arial"/>
          <w:sz w:val="24"/>
          <w:szCs w:val="24"/>
        </w:rPr>
      </w:pPr>
      <w:r>
        <w:rPr>
          <w:rFonts w:ascii="Arial" w:hAnsi="Arial" w:cs="Arial"/>
          <w:sz w:val="24"/>
          <w:szCs w:val="24"/>
        </w:rPr>
        <w:t xml:space="preserve">Furthermore, poverty has massive effects on children who live in it. All children are regarded as vulnerable. Stats and figures show that 31 per cent of children within the United Kingdom live in </w:t>
      </w:r>
      <w:r w:rsidR="00645CAA">
        <w:rPr>
          <w:rFonts w:ascii="Arial" w:hAnsi="Arial" w:cs="Arial"/>
          <w:sz w:val="24"/>
          <w:szCs w:val="24"/>
        </w:rPr>
        <w:t xml:space="preserve">poverty. This poses a massive risk to their health aspirations and wellbeing. Although some children in low-income families may reach their full potential, many others will not. This depends on a complex combination involving low income household, a lack of equal opportunities and social exclusion. Poverty has major impacts on a child’s life, increases risks of harm and vulnerability. Some of the impacts poverty has on children </w:t>
      </w:r>
      <w:r w:rsidR="00556665">
        <w:rPr>
          <w:rFonts w:ascii="Arial" w:hAnsi="Arial" w:cs="Arial"/>
          <w:sz w:val="24"/>
          <w:szCs w:val="24"/>
        </w:rPr>
        <w:t>include</w:t>
      </w:r>
      <w:r w:rsidR="00645CAA">
        <w:rPr>
          <w:rFonts w:ascii="Arial" w:hAnsi="Arial" w:cs="Arial"/>
          <w:sz w:val="24"/>
          <w:szCs w:val="24"/>
        </w:rPr>
        <w:t xml:space="preserve"> an increase in anxiety due to worries regarding family life, lack of concentration decreasing their educational attainment as a result of poor housing or homelessness with no space, inability to </w:t>
      </w:r>
      <w:r w:rsidR="00556665">
        <w:rPr>
          <w:rFonts w:ascii="Arial" w:hAnsi="Arial" w:cs="Arial"/>
          <w:sz w:val="24"/>
          <w:szCs w:val="24"/>
        </w:rPr>
        <w:t>take</w:t>
      </w:r>
      <w:r w:rsidR="00645CAA">
        <w:rPr>
          <w:rFonts w:ascii="Arial" w:hAnsi="Arial" w:cs="Arial"/>
          <w:sz w:val="24"/>
          <w:szCs w:val="24"/>
        </w:rPr>
        <w:t xml:space="preserve"> part in social activities due to lack of funds</w:t>
      </w:r>
      <w:r w:rsidR="00556665">
        <w:rPr>
          <w:rFonts w:ascii="Arial" w:hAnsi="Arial" w:cs="Arial"/>
          <w:sz w:val="24"/>
          <w:szCs w:val="24"/>
        </w:rPr>
        <w:t xml:space="preserve"> and</w:t>
      </w:r>
      <w:r w:rsidR="00645CAA">
        <w:rPr>
          <w:rFonts w:ascii="Arial" w:hAnsi="Arial" w:cs="Arial"/>
          <w:sz w:val="24"/>
          <w:szCs w:val="24"/>
        </w:rPr>
        <w:t xml:space="preserve"> </w:t>
      </w:r>
      <w:r w:rsidR="00556665">
        <w:rPr>
          <w:rFonts w:ascii="Arial" w:hAnsi="Arial" w:cs="Arial"/>
          <w:sz w:val="24"/>
          <w:szCs w:val="24"/>
        </w:rPr>
        <w:t>risk of bullying as a result of being different (Safeguarding Network, 2023).</w:t>
      </w:r>
    </w:p>
    <w:p w14:paraId="11D2853C" w14:textId="544E0FD5" w:rsidR="00556665" w:rsidRDefault="00556665" w:rsidP="000C48AA">
      <w:pPr>
        <w:spacing w:line="480" w:lineRule="auto"/>
        <w:rPr>
          <w:rFonts w:ascii="Arial" w:hAnsi="Arial" w:cs="Arial"/>
          <w:sz w:val="24"/>
          <w:szCs w:val="24"/>
        </w:rPr>
      </w:pPr>
    </w:p>
    <w:p w14:paraId="53725EA2" w14:textId="2237014D" w:rsidR="004F697E" w:rsidRDefault="00556665" w:rsidP="000C48AA">
      <w:pPr>
        <w:spacing w:line="480" w:lineRule="auto"/>
        <w:rPr>
          <w:rFonts w:ascii="Arial" w:hAnsi="Arial" w:cs="Arial"/>
          <w:sz w:val="24"/>
          <w:szCs w:val="24"/>
        </w:rPr>
      </w:pPr>
      <w:r>
        <w:rPr>
          <w:rFonts w:ascii="Arial" w:hAnsi="Arial" w:cs="Arial"/>
          <w:sz w:val="24"/>
          <w:szCs w:val="24"/>
        </w:rPr>
        <w:t xml:space="preserve">A major impact of poverty on children is the risk of criminal exploitation. </w:t>
      </w:r>
      <w:r w:rsidR="00095B03">
        <w:rPr>
          <w:rFonts w:ascii="Arial" w:hAnsi="Arial" w:cs="Arial"/>
          <w:sz w:val="24"/>
          <w:szCs w:val="24"/>
        </w:rPr>
        <w:t xml:space="preserve">Organised crime gangs utilise children who live in poverty and who are vulnerable through county lines. </w:t>
      </w:r>
      <w:r w:rsidR="000212CA">
        <w:rPr>
          <w:rFonts w:ascii="Arial" w:hAnsi="Arial" w:cs="Arial"/>
          <w:sz w:val="24"/>
          <w:szCs w:val="24"/>
        </w:rPr>
        <w:t xml:space="preserve">These specific gangs use vulnerable children to store, prepare, deliver, </w:t>
      </w:r>
      <w:r w:rsidR="000212CA">
        <w:rPr>
          <w:rFonts w:ascii="Arial" w:hAnsi="Arial" w:cs="Arial"/>
          <w:sz w:val="24"/>
          <w:szCs w:val="24"/>
        </w:rPr>
        <w:lastRenderedPageBreak/>
        <w:t xml:space="preserve">and potentially even sell drugs. Through methods such as coercion, intimidation, debt bondage or grooming, gangs are able to control these children. They are targeted due to the unlikelihood of police intercepting them and the fact they an be more easily controlled. Gangs who use county lines force these children to travel to different towns/counties across the United Kingdom in order to fulfil tasks for these gangs. </w:t>
      </w:r>
      <w:r w:rsidR="007516EB">
        <w:rPr>
          <w:rFonts w:ascii="Arial" w:hAnsi="Arial" w:cs="Arial"/>
          <w:sz w:val="24"/>
          <w:szCs w:val="24"/>
        </w:rPr>
        <w:t>There are many reasons the targeting of vulnerable children appeals to offenders, but it is the involvement and interest in the child’s situation that creates the vulnerability. Members of these gangs are very good at identifying an issue or situation a child is going through and are able to create a connection with that child. They then often help with that child’s situation, for example, stopping bullying, creating safety within an area, or boosting low-self-esteem</w:t>
      </w:r>
      <w:r w:rsidR="004F697E">
        <w:rPr>
          <w:rFonts w:ascii="Arial" w:hAnsi="Arial" w:cs="Arial"/>
          <w:sz w:val="24"/>
          <w:szCs w:val="24"/>
        </w:rPr>
        <w:t xml:space="preserve"> (PACE, 2023). </w:t>
      </w:r>
    </w:p>
    <w:p w14:paraId="3339A145" w14:textId="44EC93AE" w:rsidR="004F697E" w:rsidRDefault="004F697E" w:rsidP="000C48AA">
      <w:pPr>
        <w:spacing w:line="480" w:lineRule="auto"/>
        <w:rPr>
          <w:rFonts w:ascii="Arial" w:hAnsi="Arial" w:cs="Arial"/>
          <w:sz w:val="24"/>
          <w:szCs w:val="24"/>
        </w:rPr>
      </w:pPr>
    </w:p>
    <w:p w14:paraId="62CFF008" w14:textId="77777777" w:rsidR="00D97A76" w:rsidRDefault="004F697E" w:rsidP="000C48AA">
      <w:pPr>
        <w:spacing w:line="480" w:lineRule="auto"/>
        <w:rPr>
          <w:rFonts w:ascii="Arial" w:hAnsi="Arial" w:cs="Arial"/>
          <w:sz w:val="24"/>
          <w:szCs w:val="24"/>
        </w:rPr>
      </w:pPr>
      <w:r>
        <w:rPr>
          <w:rFonts w:ascii="Arial" w:hAnsi="Arial" w:cs="Arial"/>
          <w:sz w:val="24"/>
          <w:szCs w:val="24"/>
        </w:rPr>
        <w:t xml:space="preserve">The Joseph Rowntree Foundation over the years have been working with experts in researching and reviewing poverty, providing a long-term strategy in order to battle poverty within the UK. The strategy contains set proposals in order to spark debate and action throughout the United Kingdom. Along with these proposals they laid out a clear five-point plan to solve poverty. </w:t>
      </w:r>
      <w:r w:rsidR="00F0280B">
        <w:rPr>
          <w:rFonts w:ascii="Arial" w:hAnsi="Arial" w:cs="Arial"/>
          <w:sz w:val="24"/>
          <w:szCs w:val="24"/>
        </w:rPr>
        <w:t xml:space="preserve">These </w:t>
      </w:r>
      <w:r w:rsidR="00D97A76">
        <w:rPr>
          <w:rFonts w:ascii="Arial" w:hAnsi="Arial" w:cs="Arial"/>
          <w:sz w:val="24"/>
          <w:szCs w:val="24"/>
        </w:rPr>
        <w:t>include</w:t>
      </w:r>
      <w:r w:rsidR="00F0280B">
        <w:rPr>
          <w:rFonts w:ascii="Arial" w:hAnsi="Arial" w:cs="Arial"/>
          <w:sz w:val="24"/>
          <w:szCs w:val="24"/>
        </w:rPr>
        <w:t xml:space="preserve"> a boost in incomes and reducing costs, delivering an improved and effective benefit system, improving educational standards and raising skills, strengthen families and communities and lastly promotion of long-term economic growth benefiting everyone</w:t>
      </w:r>
      <w:r w:rsidR="00D97A76">
        <w:rPr>
          <w:rFonts w:ascii="Arial" w:hAnsi="Arial" w:cs="Arial"/>
          <w:sz w:val="24"/>
          <w:szCs w:val="24"/>
        </w:rPr>
        <w:t xml:space="preserve">. The strategy visualises that by 2030 the United Kingdom will be a place where no one is ever destitute, less than 10 per cent of the population being in poverty at any one time and lastly for no one to be in poverty for more than two years. The overall goal is a long-term agreement between individual, </w:t>
      </w:r>
      <w:proofErr w:type="gramStart"/>
      <w:r w:rsidR="00D97A76">
        <w:rPr>
          <w:rFonts w:ascii="Arial" w:hAnsi="Arial" w:cs="Arial"/>
          <w:sz w:val="24"/>
          <w:szCs w:val="24"/>
        </w:rPr>
        <w:t>state</w:t>
      </w:r>
      <w:proofErr w:type="gramEnd"/>
      <w:r w:rsidR="00D97A76">
        <w:rPr>
          <w:rFonts w:ascii="Arial" w:hAnsi="Arial" w:cs="Arial"/>
          <w:sz w:val="24"/>
          <w:szCs w:val="24"/>
        </w:rPr>
        <w:t xml:space="preserve"> and business so that no matter where </w:t>
      </w:r>
      <w:r w:rsidR="00D97A76">
        <w:rPr>
          <w:rFonts w:ascii="Arial" w:hAnsi="Arial" w:cs="Arial"/>
          <w:sz w:val="24"/>
          <w:szCs w:val="24"/>
        </w:rPr>
        <w:lastRenderedPageBreak/>
        <w:t xml:space="preserve">and how people live, everyone will have the same chance of living a safe and secure life </w:t>
      </w:r>
      <w:r w:rsidR="00F0280B">
        <w:rPr>
          <w:rFonts w:ascii="Arial" w:hAnsi="Arial" w:cs="Arial"/>
          <w:sz w:val="24"/>
          <w:szCs w:val="24"/>
        </w:rPr>
        <w:t>(JRF, 2016).</w:t>
      </w:r>
    </w:p>
    <w:p w14:paraId="2ED5792E" w14:textId="77777777" w:rsidR="00D97A76" w:rsidRDefault="00D97A76" w:rsidP="000C48AA">
      <w:pPr>
        <w:spacing w:line="480" w:lineRule="auto"/>
        <w:rPr>
          <w:rFonts w:ascii="Arial" w:hAnsi="Arial" w:cs="Arial"/>
          <w:sz w:val="24"/>
          <w:szCs w:val="24"/>
        </w:rPr>
      </w:pPr>
    </w:p>
    <w:p w14:paraId="42EA5C38" w14:textId="039ADCE8" w:rsidR="004F697E" w:rsidRDefault="00D97A76" w:rsidP="000C48AA">
      <w:pPr>
        <w:spacing w:line="480" w:lineRule="auto"/>
        <w:rPr>
          <w:rFonts w:ascii="Arial" w:hAnsi="Arial" w:cs="Arial"/>
          <w:sz w:val="24"/>
          <w:szCs w:val="24"/>
        </w:rPr>
      </w:pPr>
      <w:r>
        <w:rPr>
          <w:rFonts w:ascii="Arial" w:hAnsi="Arial" w:cs="Arial"/>
          <w:sz w:val="24"/>
          <w:szCs w:val="24"/>
        </w:rPr>
        <w:t xml:space="preserve">To conclude it is clear to see the need  for more action in helping and reaching to vulnerable people. The introduction of more schemes and strategies to help those in need will massively help in </w:t>
      </w:r>
      <w:r w:rsidR="00C02755">
        <w:rPr>
          <w:rFonts w:ascii="Arial" w:hAnsi="Arial" w:cs="Arial"/>
          <w:sz w:val="24"/>
          <w:szCs w:val="24"/>
        </w:rPr>
        <w:t>decreasing the amount of people affected by these specific factors and help save lives at the same time.</w:t>
      </w:r>
    </w:p>
    <w:p w14:paraId="6C32D07C" w14:textId="48BD06A8" w:rsidR="005A12B3" w:rsidRDefault="005A12B3" w:rsidP="000C48AA">
      <w:pPr>
        <w:spacing w:line="480" w:lineRule="auto"/>
        <w:rPr>
          <w:rFonts w:ascii="Arial" w:hAnsi="Arial" w:cs="Arial"/>
          <w:sz w:val="24"/>
          <w:szCs w:val="24"/>
        </w:rPr>
      </w:pPr>
    </w:p>
    <w:p w14:paraId="431A75E5" w14:textId="77777777" w:rsidR="00A6048C" w:rsidRDefault="00A6048C" w:rsidP="000C48AA">
      <w:pPr>
        <w:spacing w:line="480" w:lineRule="auto"/>
        <w:rPr>
          <w:rFonts w:ascii="Arial" w:hAnsi="Arial" w:cs="Arial"/>
          <w:sz w:val="24"/>
          <w:szCs w:val="24"/>
        </w:rPr>
      </w:pPr>
    </w:p>
    <w:p w14:paraId="7CED9544" w14:textId="77777777" w:rsidR="00A6048C" w:rsidRDefault="00A6048C" w:rsidP="000C48AA">
      <w:pPr>
        <w:spacing w:line="480" w:lineRule="auto"/>
        <w:rPr>
          <w:rFonts w:ascii="Arial" w:hAnsi="Arial" w:cs="Arial"/>
          <w:sz w:val="24"/>
          <w:szCs w:val="24"/>
        </w:rPr>
      </w:pPr>
    </w:p>
    <w:p w14:paraId="0D49B764" w14:textId="77777777" w:rsidR="00A6048C" w:rsidRDefault="00A6048C" w:rsidP="000C48AA">
      <w:pPr>
        <w:spacing w:line="480" w:lineRule="auto"/>
        <w:rPr>
          <w:rFonts w:ascii="Arial" w:hAnsi="Arial" w:cs="Arial"/>
          <w:sz w:val="24"/>
          <w:szCs w:val="24"/>
        </w:rPr>
      </w:pPr>
    </w:p>
    <w:p w14:paraId="7712B145" w14:textId="77777777" w:rsidR="00A6048C" w:rsidRDefault="00A6048C" w:rsidP="000C48AA">
      <w:pPr>
        <w:spacing w:line="480" w:lineRule="auto"/>
        <w:rPr>
          <w:rFonts w:ascii="Arial" w:hAnsi="Arial" w:cs="Arial"/>
          <w:sz w:val="24"/>
          <w:szCs w:val="24"/>
        </w:rPr>
      </w:pPr>
    </w:p>
    <w:p w14:paraId="5E0B46C0" w14:textId="77777777" w:rsidR="00C4275A" w:rsidRDefault="00C4275A" w:rsidP="00A6048C">
      <w:pPr>
        <w:rPr>
          <w:rFonts w:ascii="Arial" w:hAnsi="Arial" w:cs="Arial"/>
          <w:sz w:val="24"/>
          <w:szCs w:val="24"/>
        </w:rPr>
      </w:pPr>
    </w:p>
    <w:p w14:paraId="0BB19C87" w14:textId="77777777" w:rsidR="00C4275A" w:rsidRDefault="00C4275A" w:rsidP="00A6048C">
      <w:pPr>
        <w:rPr>
          <w:rFonts w:ascii="Arial" w:hAnsi="Arial" w:cs="Arial"/>
          <w:sz w:val="24"/>
          <w:szCs w:val="24"/>
        </w:rPr>
      </w:pPr>
    </w:p>
    <w:p w14:paraId="0F188ED1" w14:textId="77777777" w:rsidR="00C4275A" w:rsidRDefault="00C4275A" w:rsidP="00A6048C">
      <w:pPr>
        <w:rPr>
          <w:rFonts w:ascii="Arial" w:hAnsi="Arial" w:cs="Arial"/>
          <w:sz w:val="24"/>
          <w:szCs w:val="24"/>
        </w:rPr>
      </w:pPr>
    </w:p>
    <w:p w14:paraId="6EA25F59" w14:textId="77777777" w:rsidR="00C4275A" w:rsidRDefault="00C4275A" w:rsidP="00A6048C">
      <w:pPr>
        <w:rPr>
          <w:rFonts w:ascii="Arial" w:hAnsi="Arial" w:cs="Arial"/>
          <w:sz w:val="24"/>
          <w:szCs w:val="24"/>
        </w:rPr>
      </w:pPr>
    </w:p>
    <w:p w14:paraId="7927C4C2" w14:textId="77777777" w:rsidR="00C4275A" w:rsidRDefault="00C4275A" w:rsidP="00A6048C">
      <w:pPr>
        <w:rPr>
          <w:rFonts w:ascii="Arial" w:hAnsi="Arial" w:cs="Arial"/>
          <w:sz w:val="24"/>
          <w:szCs w:val="24"/>
        </w:rPr>
      </w:pPr>
    </w:p>
    <w:p w14:paraId="6E000A70" w14:textId="77777777" w:rsidR="00C4275A" w:rsidRDefault="00C4275A" w:rsidP="00A6048C">
      <w:pPr>
        <w:rPr>
          <w:rFonts w:ascii="Arial" w:hAnsi="Arial" w:cs="Arial"/>
          <w:sz w:val="24"/>
          <w:szCs w:val="24"/>
        </w:rPr>
      </w:pPr>
    </w:p>
    <w:p w14:paraId="3AECAC3B" w14:textId="77777777" w:rsidR="00C4275A" w:rsidRDefault="00C4275A" w:rsidP="00A6048C">
      <w:pPr>
        <w:rPr>
          <w:rFonts w:ascii="Arial" w:hAnsi="Arial" w:cs="Arial"/>
          <w:sz w:val="24"/>
          <w:szCs w:val="24"/>
        </w:rPr>
      </w:pPr>
    </w:p>
    <w:p w14:paraId="7AEE608A" w14:textId="77777777" w:rsidR="00C4275A" w:rsidRDefault="00C4275A" w:rsidP="00A6048C">
      <w:pPr>
        <w:rPr>
          <w:rFonts w:ascii="Arial" w:hAnsi="Arial" w:cs="Arial"/>
          <w:sz w:val="24"/>
          <w:szCs w:val="24"/>
        </w:rPr>
      </w:pPr>
    </w:p>
    <w:p w14:paraId="19DF97A6" w14:textId="77777777" w:rsidR="00C4275A" w:rsidRDefault="00C4275A" w:rsidP="00A6048C">
      <w:pPr>
        <w:rPr>
          <w:rFonts w:ascii="Arial" w:hAnsi="Arial" w:cs="Arial"/>
          <w:sz w:val="24"/>
          <w:szCs w:val="24"/>
        </w:rPr>
      </w:pPr>
    </w:p>
    <w:p w14:paraId="1791E17F" w14:textId="77777777" w:rsidR="00C4275A" w:rsidRDefault="00C4275A" w:rsidP="00A6048C">
      <w:pPr>
        <w:rPr>
          <w:rFonts w:ascii="Arial" w:hAnsi="Arial" w:cs="Arial"/>
          <w:sz w:val="24"/>
          <w:szCs w:val="24"/>
        </w:rPr>
      </w:pPr>
    </w:p>
    <w:p w14:paraId="3ED1D3AF" w14:textId="77777777" w:rsidR="00C4275A" w:rsidRDefault="00C4275A" w:rsidP="00A6048C">
      <w:pPr>
        <w:rPr>
          <w:rFonts w:ascii="Arial" w:hAnsi="Arial" w:cs="Arial"/>
          <w:sz w:val="24"/>
          <w:szCs w:val="24"/>
        </w:rPr>
      </w:pPr>
    </w:p>
    <w:p w14:paraId="6A8A0A00" w14:textId="77777777" w:rsidR="00C4275A" w:rsidRDefault="00C4275A" w:rsidP="00A6048C">
      <w:pPr>
        <w:rPr>
          <w:rFonts w:ascii="Arial" w:hAnsi="Arial" w:cs="Arial"/>
          <w:sz w:val="24"/>
          <w:szCs w:val="24"/>
        </w:rPr>
      </w:pPr>
    </w:p>
    <w:p w14:paraId="0F8B1874" w14:textId="12B2A5A9" w:rsidR="00A6048C" w:rsidRDefault="00A6048C" w:rsidP="00A6048C">
      <w:pPr>
        <w:rPr>
          <w:rFonts w:ascii="Arial" w:hAnsi="Arial" w:cs="Arial"/>
          <w:sz w:val="24"/>
          <w:szCs w:val="24"/>
        </w:rPr>
      </w:pPr>
      <w:r>
        <w:rPr>
          <w:rFonts w:ascii="Arial" w:hAnsi="Arial" w:cs="Arial"/>
          <w:sz w:val="24"/>
          <w:szCs w:val="24"/>
        </w:rPr>
        <w:lastRenderedPageBreak/>
        <w:t xml:space="preserve">College of Policing, National Police Chiefs’ Council and VKKP. (2023) </w:t>
      </w:r>
      <w:r>
        <w:rPr>
          <w:rFonts w:ascii="Arial" w:hAnsi="Arial" w:cs="Arial"/>
          <w:i/>
          <w:iCs/>
          <w:sz w:val="24"/>
          <w:szCs w:val="24"/>
        </w:rPr>
        <w:t xml:space="preserve">National Vulnerability Action Plan (NVAP). </w:t>
      </w:r>
      <w:r>
        <w:rPr>
          <w:rFonts w:ascii="Arial" w:hAnsi="Arial" w:cs="Arial"/>
          <w:sz w:val="24"/>
          <w:szCs w:val="24"/>
        </w:rPr>
        <w:t xml:space="preserve">Available at: </w:t>
      </w:r>
      <w:hyperlink r:id="rId6" w:history="1">
        <w:r w:rsidRPr="00A22433">
          <w:rPr>
            <w:rStyle w:val="Hyperlink"/>
            <w:rFonts w:ascii="Arial" w:hAnsi="Arial" w:cs="Arial"/>
            <w:sz w:val="24"/>
            <w:szCs w:val="24"/>
          </w:rPr>
          <w:t>https://www.vkpp.org.uk/assets/Files/NVAP-with-Interim-Measures-2023.pdf</w:t>
        </w:r>
      </w:hyperlink>
      <w:r>
        <w:rPr>
          <w:rFonts w:ascii="Arial" w:hAnsi="Arial" w:cs="Arial"/>
          <w:sz w:val="24"/>
          <w:szCs w:val="24"/>
        </w:rPr>
        <w:t xml:space="preserve"> (Accessed 8th January 2023)</w:t>
      </w:r>
    </w:p>
    <w:p w14:paraId="04DBE467" w14:textId="77777777" w:rsidR="00A6048C" w:rsidRDefault="00A6048C" w:rsidP="00A6048C">
      <w:pPr>
        <w:rPr>
          <w:rFonts w:ascii="Arial" w:hAnsi="Arial" w:cs="Arial"/>
          <w:sz w:val="24"/>
          <w:szCs w:val="24"/>
        </w:rPr>
      </w:pPr>
    </w:p>
    <w:p w14:paraId="6635DC73" w14:textId="77777777" w:rsidR="00A6048C" w:rsidRDefault="00A6048C" w:rsidP="00A6048C">
      <w:pPr>
        <w:rPr>
          <w:rFonts w:ascii="Arial" w:hAnsi="Arial" w:cs="Arial"/>
          <w:sz w:val="24"/>
          <w:szCs w:val="24"/>
        </w:rPr>
      </w:pPr>
      <w:r w:rsidRPr="0088518B">
        <w:rPr>
          <w:rFonts w:ascii="Arial" w:hAnsi="Arial" w:cs="Arial"/>
          <w:sz w:val="24"/>
          <w:szCs w:val="24"/>
        </w:rPr>
        <w:t xml:space="preserve">College of Policing. (2016) </w:t>
      </w:r>
      <w:r w:rsidRPr="008D165A">
        <w:rPr>
          <w:rFonts w:ascii="Arial" w:hAnsi="Arial" w:cs="Arial"/>
          <w:i/>
          <w:iCs/>
          <w:sz w:val="24"/>
          <w:szCs w:val="24"/>
        </w:rPr>
        <w:t xml:space="preserve">How do the police define, </w:t>
      </w:r>
      <w:proofErr w:type="gramStart"/>
      <w:r w:rsidRPr="008D165A">
        <w:rPr>
          <w:rFonts w:ascii="Arial" w:hAnsi="Arial" w:cs="Arial"/>
          <w:i/>
          <w:iCs/>
          <w:sz w:val="24"/>
          <w:szCs w:val="24"/>
        </w:rPr>
        <w:t>identify</w:t>
      </w:r>
      <w:proofErr w:type="gramEnd"/>
      <w:r>
        <w:rPr>
          <w:rFonts w:ascii="Arial" w:hAnsi="Arial" w:cs="Arial"/>
          <w:i/>
          <w:iCs/>
          <w:sz w:val="24"/>
          <w:szCs w:val="24"/>
        </w:rPr>
        <w:t xml:space="preserve"> </w:t>
      </w:r>
      <w:r w:rsidRPr="008D165A">
        <w:rPr>
          <w:rFonts w:ascii="Arial" w:hAnsi="Arial" w:cs="Arial"/>
          <w:i/>
          <w:iCs/>
          <w:sz w:val="24"/>
          <w:szCs w:val="24"/>
        </w:rPr>
        <w:t xml:space="preserve">and respond to vulnerability?. </w:t>
      </w:r>
      <w:r w:rsidRPr="0088518B">
        <w:rPr>
          <w:rFonts w:ascii="Arial" w:hAnsi="Arial" w:cs="Arial"/>
          <w:sz w:val="24"/>
          <w:szCs w:val="24"/>
        </w:rPr>
        <w:t xml:space="preserve">Available at: </w:t>
      </w:r>
      <w:hyperlink r:id="rId7" w:history="1">
        <w:r w:rsidRPr="00161187">
          <w:rPr>
            <w:rStyle w:val="Hyperlink"/>
            <w:rFonts w:ascii="Arial" w:hAnsi="Arial" w:cs="Arial"/>
            <w:sz w:val="24"/>
            <w:szCs w:val="24"/>
          </w:rPr>
          <w:t>https://www.college.police.uk/research/projects/how-do-police-define-identify-and-respond-vulnerability</w:t>
        </w:r>
      </w:hyperlink>
      <w:r>
        <w:rPr>
          <w:rFonts w:ascii="Arial" w:hAnsi="Arial" w:cs="Arial"/>
          <w:sz w:val="24"/>
          <w:szCs w:val="24"/>
        </w:rPr>
        <w:t xml:space="preserve"> </w:t>
      </w:r>
      <w:r w:rsidRPr="0088518B">
        <w:rPr>
          <w:rFonts w:ascii="Arial" w:hAnsi="Arial" w:cs="Arial"/>
          <w:sz w:val="24"/>
          <w:szCs w:val="24"/>
        </w:rPr>
        <w:t xml:space="preserve">(Accessed </w:t>
      </w:r>
      <w:r>
        <w:rPr>
          <w:rFonts w:ascii="Arial" w:hAnsi="Arial" w:cs="Arial"/>
          <w:sz w:val="24"/>
          <w:szCs w:val="24"/>
        </w:rPr>
        <w:t>8th January 2023</w:t>
      </w:r>
      <w:r w:rsidRPr="0088518B">
        <w:rPr>
          <w:rFonts w:ascii="Arial" w:hAnsi="Arial" w:cs="Arial"/>
          <w:sz w:val="24"/>
          <w:szCs w:val="24"/>
        </w:rPr>
        <w:t>)</w:t>
      </w:r>
    </w:p>
    <w:p w14:paraId="64315A96" w14:textId="77777777" w:rsidR="00A6048C" w:rsidRDefault="00A6048C" w:rsidP="00A6048C">
      <w:pPr>
        <w:rPr>
          <w:rFonts w:ascii="Arial" w:hAnsi="Arial" w:cs="Arial"/>
          <w:sz w:val="24"/>
          <w:szCs w:val="24"/>
        </w:rPr>
      </w:pPr>
    </w:p>
    <w:p w14:paraId="3B571E77" w14:textId="77777777" w:rsidR="00A6048C" w:rsidRDefault="00A6048C" w:rsidP="00A6048C">
      <w:pPr>
        <w:rPr>
          <w:rFonts w:ascii="Arial" w:hAnsi="Arial" w:cs="Arial"/>
          <w:sz w:val="24"/>
          <w:szCs w:val="24"/>
        </w:rPr>
      </w:pPr>
      <w:r>
        <w:rPr>
          <w:rFonts w:ascii="Arial" w:hAnsi="Arial" w:cs="Arial"/>
          <w:sz w:val="24"/>
          <w:szCs w:val="24"/>
        </w:rPr>
        <w:t xml:space="preserve">College of Policing. (2021) </w:t>
      </w:r>
      <w:r>
        <w:rPr>
          <w:rFonts w:ascii="Arial" w:hAnsi="Arial" w:cs="Arial"/>
          <w:i/>
          <w:iCs/>
          <w:sz w:val="24"/>
          <w:szCs w:val="24"/>
        </w:rPr>
        <w:t xml:space="preserve">Introduction to vulnerability-related risk. </w:t>
      </w:r>
      <w:r>
        <w:rPr>
          <w:rFonts w:ascii="Arial" w:hAnsi="Arial" w:cs="Arial"/>
          <w:sz w:val="24"/>
          <w:szCs w:val="24"/>
        </w:rPr>
        <w:t xml:space="preserve">Available at: </w:t>
      </w:r>
      <w:hyperlink r:id="rId8" w:history="1">
        <w:r w:rsidRPr="00A22433">
          <w:rPr>
            <w:rStyle w:val="Hyperlink"/>
            <w:rFonts w:ascii="Arial" w:hAnsi="Arial" w:cs="Arial"/>
            <w:sz w:val="24"/>
            <w:szCs w:val="24"/>
          </w:rPr>
          <w:t>https://www.college.police.uk/guidance/vulnerability-related-risks/introduction-vulnerability-related-risk#:~:text=This%20states%20that%20a%20person,others%20from%20harm%20or%20exploitation</w:t>
        </w:r>
      </w:hyperlink>
      <w:r w:rsidRPr="008D165A">
        <w:rPr>
          <w:rFonts w:ascii="Arial" w:hAnsi="Arial" w:cs="Arial"/>
          <w:sz w:val="24"/>
          <w:szCs w:val="24"/>
        </w:rPr>
        <w:t>.</w:t>
      </w:r>
      <w:r>
        <w:rPr>
          <w:rFonts w:ascii="Arial" w:hAnsi="Arial" w:cs="Arial"/>
          <w:sz w:val="24"/>
          <w:szCs w:val="24"/>
        </w:rPr>
        <w:t xml:space="preserve"> (Accessed 8</w:t>
      </w:r>
      <w:r w:rsidRPr="008D165A">
        <w:rPr>
          <w:rFonts w:ascii="Arial" w:hAnsi="Arial" w:cs="Arial"/>
          <w:sz w:val="24"/>
          <w:szCs w:val="24"/>
          <w:vertAlign w:val="superscript"/>
        </w:rPr>
        <w:t>th</w:t>
      </w:r>
      <w:r>
        <w:rPr>
          <w:rFonts w:ascii="Arial" w:hAnsi="Arial" w:cs="Arial"/>
          <w:sz w:val="24"/>
          <w:szCs w:val="24"/>
        </w:rPr>
        <w:t xml:space="preserve"> January 2023)</w:t>
      </w:r>
    </w:p>
    <w:p w14:paraId="7586AE5F" w14:textId="77777777" w:rsidR="00A6048C" w:rsidRDefault="00A6048C" w:rsidP="00A6048C">
      <w:pPr>
        <w:rPr>
          <w:rFonts w:ascii="Arial" w:hAnsi="Arial" w:cs="Arial"/>
          <w:sz w:val="24"/>
          <w:szCs w:val="24"/>
        </w:rPr>
      </w:pPr>
    </w:p>
    <w:p w14:paraId="18388A48" w14:textId="77777777" w:rsidR="00A6048C" w:rsidRDefault="00A6048C" w:rsidP="00A6048C">
      <w:pPr>
        <w:rPr>
          <w:rFonts w:ascii="Arial" w:hAnsi="Arial" w:cs="Arial"/>
          <w:sz w:val="24"/>
          <w:szCs w:val="24"/>
        </w:rPr>
      </w:pPr>
      <w:r w:rsidRPr="0088518B">
        <w:rPr>
          <w:rFonts w:ascii="Arial" w:hAnsi="Arial" w:cs="Arial"/>
          <w:sz w:val="24"/>
          <w:szCs w:val="24"/>
        </w:rPr>
        <w:t>College of Policing. (202</w:t>
      </w:r>
      <w:r>
        <w:rPr>
          <w:rFonts w:ascii="Arial" w:hAnsi="Arial" w:cs="Arial"/>
          <w:sz w:val="24"/>
          <w:szCs w:val="24"/>
        </w:rPr>
        <w:t>2</w:t>
      </w:r>
      <w:r w:rsidRPr="0088518B">
        <w:rPr>
          <w:rFonts w:ascii="Arial" w:hAnsi="Arial" w:cs="Arial"/>
          <w:sz w:val="24"/>
          <w:szCs w:val="24"/>
        </w:rPr>
        <w:t xml:space="preserve">) National Vulnerability Action Plan (NVAP) Revised 2020-2022 v2. Available at: </w:t>
      </w:r>
      <w:hyperlink r:id="rId9" w:history="1">
        <w:r w:rsidRPr="00161187">
          <w:rPr>
            <w:rStyle w:val="Hyperlink"/>
            <w:rFonts w:ascii="Arial" w:hAnsi="Arial" w:cs="Arial"/>
            <w:sz w:val="24"/>
            <w:szCs w:val="24"/>
          </w:rPr>
          <w:t>https://www.npcc.police.uk/Crime%20Ops%20Committee/NVAP.pdf</w:t>
        </w:r>
      </w:hyperlink>
      <w:r>
        <w:rPr>
          <w:rFonts w:ascii="Arial" w:hAnsi="Arial" w:cs="Arial"/>
          <w:sz w:val="24"/>
          <w:szCs w:val="24"/>
        </w:rPr>
        <w:t xml:space="preserve"> </w:t>
      </w:r>
      <w:r w:rsidRPr="0088518B">
        <w:rPr>
          <w:rFonts w:ascii="Arial" w:hAnsi="Arial" w:cs="Arial"/>
          <w:sz w:val="24"/>
          <w:szCs w:val="24"/>
        </w:rPr>
        <w:t>(Acc</w:t>
      </w:r>
      <w:r>
        <w:rPr>
          <w:rFonts w:ascii="Arial" w:hAnsi="Arial" w:cs="Arial"/>
          <w:sz w:val="24"/>
          <w:szCs w:val="24"/>
        </w:rPr>
        <w:t>essed 8th January 2023</w:t>
      </w:r>
      <w:r w:rsidRPr="0088518B">
        <w:rPr>
          <w:rFonts w:ascii="Arial" w:hAnsi="Arial" w:cs="Arial"/>
          <w:sz w:val="24"/>
          <w:szCs w:val="24"/>
        </w:rPr>
        <w:t>)</w:t>
      </w:r>
    </w:p>
    <w:p w14:paraId="05D36C1C" w14:textId="77777777" w:rsidR="00A6048C" w:rsidRDefault="00A6048C" w:rsidP="00A6048C">
      <w:pPr>
        <w:rPr>
          <w:rFonts w:ascii="Arial" w:hAnsi="Arial" w:cs="Arial"/>
          <w:sz w:val="24"/>
          <w:szCs w:val="24"/>
        </w:rPr>
      </w:pPr>
    </w:p>
    <w:p w14:paraId="4C1DB7D5" w14:textId="77777777" w:rsidR="00A6048C" w:rsidRDefault="00A6048C" w:rsidP="00A6048C">
      <w:pPr>
        <w:rPr>
          <w:rFonts w:ascii="Arial" w:hAnsi="Arial" w:cs="Arial"/>
          <w:sz w:val="24"/>
          <w:szCs w:val="24"/>
        </w:rPr>
      </w:pPr>
      <w:r>
        <w:rPr>
          <w:rFonts w:ascii="Arial" w:hAnsi="Arial" w:cs="Arial"/>
          <w:sz w:val="24"/>
          <w:szCs w:val="24"/>
        </w:rPr>
        <w:t xml:space="preserve">Department of Health and Social Care. (2022) </w:t>
      </w:r>
      <w:r>
        <w:rPr>
          <w:rFonts w:ascii="Arial" w:hAnsi="Arial" w:cs="Arial"/>
          <w:i/>
          <w:iCs/>
          <w:sz w:val="24"/>
          <w:szCs w:val="24"/>
        </w:rPr>
        <w:t xml:space="preserve">Better mental health support for people in crisis. </w:t>
      </w:r>
      <w:r>
        <w:rPr>
          <w:rFonts w:ascii="Arial" w:hAnsi="Arial" w:cs="Arial"/>
          <w:sz w:val="24"/>
          <w:szCs w:val="24"/>
        </w:rPr>
        <w:t xml:space="preserve">Available at: </w:t>
      </w:r>
      <w:hyperlink r:id="rId10" w:history="1">
        <w:r w:rsidRPr="00A22433">
          <w:rPr>
            <w:rStyle w:val="Hyperlink"/>
            <w:rFonts w:ascii="Arial" w:hAnsi="Arial" w:cs="Arial"/>
            <w:sz w:val="24"/>
            <w:szCs w:val="24"/>
          </w:rPr>
          <w:t>https://www.gov.uk/government/news/better-mental-health-support-for-people-in-crisis</w:t>
        </w:r>
      </w:hyperlink>
      <w:r>
        <w:rPr>
          <w:rFonts w:ascii="Arial" w:hAnsi="Arial" w:cs="Arial"/>
          <w:sz w:val="24"/>
          <w:szCs w:val="24"/>
        </w:rPr>
        <w:t xml:space="preserve"> (Accessed 9th January 2023)</w:t>
      </w:r>
    </w:p>
    <w:p w14:paraId="324474FC" w14:textId="77777777" w:rsidR="00A6048C" w:rsidRDefault="00A6048C" w:rsidP="00A6048C">
      <w:pPr>
        <w:rPr>
          <w:rFonts w:ascii="Arial" w:hAnsi="Arial" w:cs="Arial"/>
          <w:sz w:val="24"/>
          <w:szCs w:val="24"/>
        </w:rPr>
      </w:pPr>
    </w:p>
    <w:p w14:paraId="2B2251C1" w14:textId="77777777" w:rsidR="00A6048C" w:rsidRDefault="00A6048C" w:rsidP="00A6048C">
      <w:pPr>
        <w:rPr>
          <w:rFonts w:ascii="Arial" w:hAnsi="Arial" w:cs="Arial"/>
          <w:sz w:val="24"/>
          <w:szCs w:val="24"/>
        </w:rPr>
      </w:pPr>
      <w:r>
        <w:rPr>
          <w:rFonts w:ascii="Arial" w:hAnsi="Arial" w:cs="Arial"/>
          <w:sz w:val="24"/>
          <w:szCs w:val="24"/>
        </w:rPr>
        <w:t xml:space="preserve">Development Workshop. (2023) </w:t>
      </w:r>
      <w:r>
        <w:rPr>
          <w:rFonts w:ascii="Arial" w:hAnsi="Arial" w:cs="Arial"/>
          <w:i/>
          <w:iCs/>
          <w:sz w:val="24"/>
          <w:szCs w:val="24"/>
        </w:rPr>
        <w:t xml:space="preserve">Risk, Vulnerability and Poverty. </w:t>
      </w:r>
      <w:r>
        <w:rPr>
          <w:rFonts w:ascii="Arial" w:hAnsi="Arial" w:cs="Arial"/>
          <w:sz w:val="24"/>
          <w:szCs w:val="24"/>
        </w:rPr>
        <w:t xml:space="preserve">Available at: </w:t>
      </w:r>
      <w:hyperlink r:id="rId11" w:history="1">
        <w:r w:rsidRPr="00A22433">
          <w:rPr>
            <w:rStyle w:val="Hyperlink"/>
            <w:rFonts w:ascii="Arial" w:hAnsi="Arial" w:cs="Arial"/>
            <w:sz w:val="24"/>
            <w:szCs w:val="24"/>
          </w:rPr>
          <w:t>https://www.dwf.org/en/content/risk-vulnerability-poverty</w:t>
        </w:r>
      </w:hyperlink>
      <w:r>
        <w:rPr>
          <w:rFonts w:ascii="Arial" w:hAnsi="Arial" w:cs="Arial"/>
          <w:sz w:val="24"/>
          <w:szCs w:val="24"/>
        </w:rPr>
        <w:t xml:space="preserve"> (Accessed 10th January 2023)</w:t>
      </w:r>
    </w:p>
    <w:p w14:paraId="09B78C9A" w14:textId="77777777" w:rsidR="00A6048C" w:rsidRDefault="00A6048C" w:rsidP="00A6048C">
      <w:pPr>
        <w:rPr>
          <w:rFonts w:ascii="Arial" w:hAnsi="Arial" w:cs="Arial"/>
          <w:sz w:val="24"/>
          <w:szCs w:val="24"/>
        </w:rPr>
      </w:pPr>
    </w:p>
    <w:p w14:paraId="5EA717C0" w14:textId="77777777" w:rsidR="00A6048C" w:rsidRDefault="00A6048C" w:rsidP="00A6048C">
      <w:pPr>
        <w:rPr>
          <w:rFonts w:ascii="Arial" w:hAnsi="Arial" w:cs="Arial"/>
          <w:sz w:val="24"/>
          <w:szCs w:val="24"/>
        </w:rPr>
      </w:pPr>
      <w:r>
        <w:rPr>
          <w:rFonts w:ascii="Arial" w:hAnsi="Arial" w:cs="Arial"/>
          <w:sz w:val="24"/>
          <w:szCs w:val="24"/>
        </w:rPr>
        <w:t xml:space="preserve">Harris, R. (2021) </w:t>
      </w:r>
      <w:r>
        <w:rPr>
          <w:rFonts w:ascii="Arial" w:hAnsi="Arial" w:cs="Arial"/>
          <w:i/>
          <w:iCs/>
          <w:sz w:val="24"/>
          <w:szCs w:val="24"/>
        </w:rPr>
        <w:t xml:space="preserve">Poor Mental Health and Vulnerability to Exploitation. </w:t>
      </w:r>
      <w:r>
        <w:rPr>
          <w:rFonts w:ascii="Arial" w:hAnsi="Arial" w:cs="Arial"/>
          <w:sz w:val="24"/>
          <w:szCs w:val="24"/>
        </w:rPr>
        <w:t xml:space="preserve">Available at: </w:t>
      </w:r>
      <w:hyperlink r:id="rId12" w:history="1">
        <w:r w:rsidRPr="00A22433">
          <w:rPr>
            <w:rStyle w:val="Hyperlink"/>
            <w:rFonts w:ascii="Arial" w:hAnsi="Arial" w:cs="Arial"/>
            <w:sz w:val="24"/>
            <w:szCs w:val="24"/>
          </w:rPr>
          <w:t>https://cacfaync.wordpress.com/2021/09/29/poor-mental-health-and-vulnerability-to-exploitation/</w:t>
        </w:r>
      </w:hyperlink>
      <w:r>
        <w:rPr>
          <w:rFonts w:ascii="Arial" w:hAnsi="Arial" w:cs="Arial"/>
          <w:sz w:val="24"/>
          <w:szCs w:val="24"/>
        </w:rPr>
        <w:t xml:space="preserve"> (Accessed 9</w:t>
      </w:r>
      <w:r w:rsidRPr="00CA34A8">
        <w:rPr>
          <w:rFonts w:ascii="Arial" w:hAnsi="Arial" w:cs="Arial"/>
          <w:sz w:val="24"/>
          <w:szCs w:val="24"/>
          <w:vertAlign w:val="superscript"/>
        </w:rPr>
        <w:t>th</w:t>
      </w:r>
      <w:r>
        <w:rPr>
          <w:rFonts w:ascii="Arial" w:hAnsi="Arial" w:cs="Arial"/>
          <w:sz w:val="24"/>
          <w:szCs w:val="24"/>
        </w:rPr>
        <w:t xml:space="preserve"> January 2023)</w:t>
      </w:r>
    </w:p>
    <w:p w14:paraId="5F2A8BE1" w14:textId="77777777" w:rsidR="00A6048C" w:rsidRDefault="00A6048C" w:rsidP="00A6048C">
      <w:pPr>
        <w:rPr>
          <w:rFonts w:ascii="Arial" w:hAnsi="Arial" w:cs="Arial"/>
          <w:sz w:val="24"/>
          <w:szCs w:val="24"/>
        </w:rPr>
      </w:pPr>
    </w:p>
    <w:p w14:paraId="4B471B42" w14:textId="77777777" w:rsidR="00A6048C" w:rsidRDefault="00A6048C" w:rsidP="00A6048C">
      <w:pPr>
        <w:rPr>
          <w:rFonts w:ascii="Arial" w:hAnsi="Arial" w:cs="Arial"/>
          <w:sz w:val="24"/>
          <w:szCs w:val="24"/>
        </w:rPr>
      </w:pPr>
      <w:r>
        <w:rPr>
          <w:rFonts w:ascii="Arial" w:hAnsi="Arial" w:cs="Arial"/>
          <w:sz w:val="24"/>
          <w:szCs w:val="24"/>
        </w:rPr>
        <w:t xml:space="preserve">Innes, H and Innes, P. (2013) </w:t>
      </w:r>
      <w:r>
        <w:rPr>
          <w:rFonts w:ascii="Arial" w:hAnsi="Arial" w:cs="Arial"/>
          <w:i/>
          <w:iCs/>
          <w:sz w:val="24"/>
          <w:szCs w:val="24"/>
        </w:rPr>
        <w:t xml:space="preserve">Personal, Situational and Incidental Vulnerabilities to ASB Harm: a follow up study. </w:t>
      </w:r>
      <w:r>
        <w:rPr>
          <w:rFonts w:ascii="Arial" w:hAnsi="Arial" w:cs="Arial"/>
          <w:sz w:val="24"/>
          <w:szCs w:val="24"/>
        </w:rPr>
        <w:t xml:space="preserve">Available at: </w:t>
      </w:r>
      <w:hyperlink r:id="rId13" w:history="1">
        <w:r w:rsidRPr="00A22433">
          <w:rPr>
            <w:rStyle w:val="Hyperlink"/>
            <w:rFonts w:ascii="Arial" w:hAnsi="Arial" w:cs="Arial"/>
            <w:sz w:val="24"/>
            <w:szCs w:val="24"/>
          </w:rPr>
          <w:t>https://orca.cardiff.ac.uk/id/eprint/52681/1/personal-situational-and-incidental-vulnerabilities-to-anti-social-behaviour-harm-a-follow-up-study.pdf</w:t>
        </w:r>
      </w:hyperlink>
      <w:r>
        <w:rPr>
          <w:rFonts w:ascii="Arial" w:hAnsi="Arial" w:cs="Arial"/>
          <w:sz w:val="24"/>
          <w:szCs w:val="24"/>
        </w:rPr>
        <w:t xml:space="preserve"> (Accessed 8th January 2023)</w:t>
      </w:r>
    </w:p>
    <w:p w14:paraId="01ED8C25" w14:textId="77777777" w:rsidR="00A6048C" w:rsidRDefault="00A6048C" w:rsidP="00A6048C">
      <w:pPr>
        <w:rPr>
          <w:rFonts w:ascii="Arial" w:hAnsi="Arial" w:cs="Arial"/>
          <w:sz w:val="24"/>
          <w:szCs w:val="24"/>
        </w:rPr>
      </w:pPr>
      <w:r>
        <w:rPr>
          <w:rFonts w:ascii="Arial" w:hAnsi="Arial" w:cs="Arial"/>
          <w:sz w:val="24"/>
          <w:szCs w:val="24"/>
        </w:rPr>
        <w:lastRenderedPageBreak/>
        <w:t xml:space="preserve">JRF. (2016) </w:t>
      </w:r>
      <w:r>
        <w:rPr>
          <w:rFonts w:ascii="Arial" w:hAnsi="Arial" w:cs="Arial"/>
          <w:i/>
          <w:iCs/>
          <w:sz w:val="24"/>
          <w:szCs w:val="24"/>
        </w:rPr>
        <w:t xml:space="preserve">UK poverty: Causes, costs and solutions. </w:t>
      </w:r>
      <w:r>
        <w:rPr>
          <w:rFonts w:ascii="Arial" w:hAnsi="Arial" w:cs="Arial"/>
          <w:sz w:val="24"/>
          <w:szCs w:val="24"/>
        </w:rPr>
        <w:t xml:space="preserve">Available at: </w:t>
      </w:r>
      <w:hyperlink r:id="rId14" w:history="1">
        <w:r w:rsidRPr="00A22433">
          <w:rPr>
            <w:rStyle w:val="Hyperlink"/>
            <w:rFonts w:ascii="Arial" w:hAnsi="Arial" w:cs="Arial"/>
            <w:sz w:val="24"/>
            <w:szCs w:val="24"/>
          </w:rPr>
          <w:t>https://www.jrf.org.uk/report/uk-poverty-causes-costs-and-solutions</w:t>
        </w:r>
      </w:hyperlink>
      <w:r>
        <w:rPr>
          <w:rFonts w:ascii="Arial" w:hAnsi="Arial" w:cs="Arial"/>
          <w:sz w:val="24"/>
          <w:szCs w:val="24"/>
        </w:rPr>
        <w:t xml:space="preserve"> (Accessed 10th January 2023)</w:t>
      </w:r>
    </w:p>
    <w:p w14:paraId="3A96EF91" w14:textId="77777777" w:rsidR="00A6048C" w:rsidRPr="00EA1BF4" w:rsidRDefault="00A6048C" w:rsidP="00A6048C">
      <w:pPr>
        <w:rPr>
          <w:rFonts w:ascii="Arial" w:hAnsi="Arial" w:cs="Arial"/>
          <w:sz w:val="24"/>
          <w:szCs w:val="24"/>
        </w:rPr>
      </w:pPr>
    </w:p>
    <w:p w14:paraId="112620C4" w14:textId="77777777" w:rsidR="00A6048C" w:rsidRDefault="00A6048C" w:rsidP="00A6048C">
      <w:pPr>
        <w:rPr>
          <w:rFonts w:ascii="Arial" w:hAnsi="Arial" w:cs="Arial"/>
          <w:sz w:val="24"/>
          <w:szCs w:val="24"/>
        </w:rPr>
      </w:pPr>
      <w:proofErr w:type="spellStart"/>
      <w:r w:rsidRPr="0088518B">
        <w:rPr>
          <w:rFonts w:ascii="Arial" w:hAnsi="Arial" w:cs="Arial"/>
          <w:sz w:val="24"/>
          <w:szCs w:val="24"/>
        </w:rPr>
        <w:t>Keay</w:t>
      </w:r>
      <w:proofErr w:type="spellEnd"/>
      <w:r w:rsidRPr="0088518B">
        <w:rPr>
          <w:rFonts w:ascii="Arial" w:hAnsi="Arial" w:cs="Arial"/>
          <w:sz w:val="24"/>
          <w:szCs w:val="24"/>
        </w:rPr>
        <w:t xml:space="preserve">, S and Kirby, S. (2018). ‘Defining Vulnerability: From Conceptual to the Operational’, Policing, 12 (4), pp. 428-438. </w:t>
      </w:r>
    </w:p>
    <w:p w14:paraId="592CBE28" w14:textId="77777777" w:rsidR="00A6048C" w:rsidRPr="0088518B" w:rsidRDefault="00A6048C" w:rsidP="00A6048C">
      <w:pPr>
        <w:rPr>
          <w:rFonts w:ascii="Arial" w:hAnsi="Arial" w:cs="Arial"/>
          <w:sz w:val="24"/>
          <w:szCs w:val="24"/>
        </w:rPr>
      </w:pPr>
    </w:p>
    <w:p w14:paraId="7EC3B0F4" w14:textId="77777777" w:rsidR="00A6048C" w:rsidRDefault="00A6048C" w:rsidP="00A6048C">
      <w:pPr>
        <w:rPr>
          <w:rFonts w:ascii="Arial" w:hAnsi="Arial" w:cs="Arial"/>
          <w:sz w:val="24"/>
          <w:szCs w:val="24"/>
        </w:rPr>
      </w:pPr>
      <w:r w:rsidRPr="0088518B">
        <w:rPr>
          <w:rFonts w:ascii="Arial" w:hAnsi="Arial" w:cs="Arial"/>
          <w:sz w:val="24"/>
          <w:szCs w:val="24"/>
        </w:rPr>
        <w:t xml:space="preserve">MIND. (2017) Police and Mental Health. Available at: </w:t>
      </w:r>
      <w:hyperlink r:id="rId15" w:history="1">
        <w:r w:rsidRPr="00161187">
          <w:rPr>
            <w:rStyle w:val="Hyperlink"/>
            <w:rFonts w:ascii="Arial" w:hAnsi="Arial" w:cs="Arial"/>
            <w:sz w:val="24"/>
            <w:szCs w:val="24"/>
          </w:rPr>
          <w:t>https://www.mind.org.uk/media-a/2912/police-and-mental-health-2017.pdf</w:t>
        </w:r>
      </w:hyperlink>
      <w:r>
        <w:rPr>
          <w:rFonts w:ascii="Arial" w:hAnsi="Arial" w:cs="Arial"/>
          <w:sz w:val="24"/>
          <w:szCs w:val="24"/>
        </w:rPr>
        <w:t xml:space="preserve"> </w:t>
      </w:r>
      <w:r w:rsidRPr="0088518B">
        <w:rPr>
          <w:rFonts w:ascii="Arial" w:hAnsi="Arial" w:cs="Arial"/>
          <w:sz w:val="24"/>
          <w:szCs w:val="24"/>
        </w:rPr>
        <w:t xml:space="preserve">(Accessed </w:t>
      </w:r>
      <w:r>
        <w:rPr>
          <w:rFonts w:ascii="Arial" w:hAnsi="Arial" w:cs="Arial"/>
          <w:sz w:val="24"/>
          <w:szCs w:val="24"/>
        </w:rPr>
        <w:t>9th January 2023</w:t>
      </w:r>
      <w:r w:rsidRPr="0088518B">
        <w:rPr>
          <w:rFonts w:ascii="Arial" w:hAnsi="Arial" w:cs="Arial"/>
          <w:sz w:val="24"/>
          <w:szCs w:val="24"/>
        </w:rPr>
        <w:t>)</w:t>
      </w:r>
    </w:p>
    <w:p w14:paraId="0EF70B52" w14:textId="77777777" w:rsidR="00A6048C" w:rsidRDefault="00A6048C" w:rsidP="00A6048C">
      <w:pPr>
        <w:rPr>
          <w:rFonts w:ascii="Arial" w:hAnsi="Arial" w:cs="Arial"/>
          <w:sz w:val="24"/>
          <w:szCs w:val="24"/>
        </w:rPr>
      </w:pPr>
    </w:p>
    <w:p w14:paraId="346888DC" w14:textId="77777777" w:rsidR="00A6048C" w:rsidRDefault="00A6048C" w:rsidP="00A6048C">
      <w:pPr>
        <w:rPr>
          <w:rFonts w:ascii="Arial" w:hAnsi="Arial" w:cs="Arial"/>
          <w:sz w:val="24"/>
          <w:szCs w:val="24"/>
        </w:rPr>
      </w:pPr>
      <w:r w:rsidRPr="0088518B">
        <w:rPr>
          <w:rFonts w:ascii="Arial" w:hAnsi="Arial" w:cs="Arial"/>
          <w:sz w:val="24"/>
          <w:szCs w:val="24"/>
        </w:rPr>
        <w:t>PACE. (202</w:t>
      </w:r>
      <w:r>
        <w:rPr>
          <w:rFonts w:ascii="Arial" w:hAnsi="Arial" w:cs="Arial"/>
          <w:sz w:val="24"/>
          <w:szCs w:val="24"/>
        </w:rPr>
        <w:t>3</w:t>
      </w:r>
      <w:r w:rsidRPr="0088518B">
        <w:rPr>
          <w:rFonts w:ascii="Arial" w:hAnsi="Arial" w:cs="Arial"/>
          <w:sz w:val="24"/>
          <w:szCs w:val="24"/>
        </w:rPr>
        <w:t xml:space="preserve">) What is county lines?. Available at: </w:t>
      </w:r>
      <w:hyperlink r:id="rId16" w:history="1">
        <w:r w:rsidRPr="00161187">
          <w:rPr>
            <w:rStyle w:val="Hyperlink"/>
            <w:rFonts w:ascii="Arial" w:hAnsi="Arial" w:cs="Arial"/>
            <w:sz w:val="24"/>
            <w:szCs w:val="24"/>
          </w:rPr>
          <w:t>https://paceuk.info/criminal-exploitation/what-is-county-lines/</w:t>
        </w:r>
      </w:hyperlink>
      <w:r>
        <w:rPr>
          <w:rFonts w:ascii="Arial" w:hAnsi="Arial" w:cs="Arial"/>
          <w:sz w:val="24"/>
          <w:szCs w:val="24"/>
        </w:rPr>
        <w:t xml:space="preserve"> </w:t>
      </w:r>
      <w:r w:rsidRPr="0088518B">
        <w:rPr>
          <w:rFonts w:ascii="Arial" w:hAnsi="Arial" w:cs="Arial"/>
          <w:sz w:val="24"/>
          <w:szCs w:val="24"/>
        </w:rPr>
        <w:t xml:space="preserve">(Accessed </w:t>
      </w:r>
      <w:r>
        <w:rPr>
          <w:rFonts w:ascii="Arial" w:hAnsi="Arial" w:cs="Arial"/>
          <w:sz w:val="24"/>
          <w:szCs w:val="24"/>
        </w:rPr>
        <w:t>10</w:t>
      </w:r>
      <w:r w:rsidRPr="00CA34A8">
        <w:rPr>
          <w:rFonts w:ascii="Arial" w:hAnsi="Arial" w:cs="Arial"/>
          <w:sz w:val="24"/>
          <w:szCs w:val="24"/>
          <w:vertAlign w:val="superscript"/>
        </w:rPr>
        <w:t>th</w:t>
      </w:r>
      <w:r>
        <w:rPr>
          <w:rFonts w:ascii="Arial" w:hAnsi="Arial" w:cs="Arial"/>
          <w:sz w:val="24"/>
          <w:szCs w:val="24"/>
        </w:rPr>
        <w:t xml:space="preserve"> January 2023</w:t>
      </w:r>
      <w:r w:rsidRPr="0088518B">
        <w:rPr>
          <w:rFonts w:ascii="Arial" w:hAnsi="Arial" w:cs="Arial"/>
          <w:sz w:val="24"/>
          <w:szCs w:val="24"/>
        </w:rPr>
        <w:t>)</w:t>
      </w:r>
    </w:p>
    <w:p w14:paraId="010ECB89" w14:textId="77777777" w:rsidR="00A6048C" w:rsidRDefault="00A6048C" w:rsidP="00A6048C">
      <w:pPr>
        <w:rPr>
          <w:rFonts w:ascii="Arial" w:hAnsi="Arial" w:cs="Arial"/>
          <w:sz w:val="24"/>
          <w:szCs w:val="24"/>
        </w:rPr>
      </w:pPr>
    </w:p>
    <w:p w14:paraId="29574274" w14:textId="77777777" w:rsidR="00A6048C" w:rsidRDefault="00A6048C" w:rsidP="00A6048C">
      <w:pPr>
        <w:rPr>
          <w:rFonts w:ascii="Arial" w:hAnsi="Arial" w:cs="Arial"/>
          <w:sz w:val="24"/>
          <w:szCs w:val="24"/>
        </w:rPr>
      </w:pPr>
      <w:r>
        <w:rPr>
          <w:rFonts w:ascii="Arial" w:hAnsi="Arial" w:cs="Arial"/>
          <w:sz w:val="24"/>
          <w:szCs w:val="24"/>
        </w:rPr>
        <w:t xml:space="preserve">Preventing Exploitation Toolkit. (2023) </w:t>
      </w:r>
      <w:r>
        <w:rPr>
          <w:rFonts w:ascii="Arial" w:hAnsi="Arial" w:cs="Arial"/>
          <w:i/>
          <w:iCs/>
          <w:sz w:val="24"/>
          <w:szCs w:val="24"/>
        </w:rPr>
        <w:t xml:space="preserve">Mental health difficulties. </w:t>
      </w:r>
      <w:r>
        <w:rPr>
          <w:rFonts w:ascii="Arial" w:hAnsi="Arial" w:cs="Arial"/>
          <w:sz w:val="24"/>
          <w:szCs w:val="24"/>
        </w:rPr>
        <w:t xml:space="preserve">Available at: </w:t>
      </w:r>
      <w:hyperlink r:id="rId17" w:history="1">
        <w:r w:rsidRPr="00A22433">
          <w:rPr>
            <w:rStyle w:val="Hyperlink"/>
            <w:rFonts w:ascii="Arial" w:hAnsi="Arial" w:cs="Arial"/>
            <w:sz w:val="24"/>
            <w:szCs w:val="24"/>
          </w:rPr>
          <w:t>https://www.preventingexploitationtoolkit.org.uk/home/what-is-exploitation/what-is-vulnerability/mental-health-difficulties/</w:t>
        </w:r>
      </w:hyperlink>
      <w:r>
        <w:rPr>
          <w:rFonts w:ascii="Arial" w:hAnsi="Arial" w:cs="Arial"/>
          <w:sz w:val="24"/>
          <w:szCs w:val="24"/>
        </w:rPr>
        <w:t xml:space="preserve"> (Accessed 9</w:t>
      </w:r>
      <w:r w:rsidRPr="00A76247">
        <w:rPr>
          <w:rFonts w:ascii="Arial" w:hAnsi="Arial" w:cs="Arial"/>
          <w:sz w:val="24"/>
          <w:szCs w:val="24"/>
          <w:vertAlign w:val="superscript"/>
        </w:rPr>
        <w:t>th</w:t>
      </w:r>
      <w:r>
        <w:rPr>
          <w:rFonts w:ascii="Arial" w:hAnsi="Arial" w:cs="Arial"/>
          <w:sz w:val="24"/>
          <w:szCs w:val="24"/>
        </w:rPr>
        <w:t xml:space="preserve"> January 2023)</w:t>
      </w:r>
    </w:p>
    <w:p w14:paraId="183F2D65" w14:textId="77777777" w:rsidR="00A6048C" w:rsidRDefault="00A6048C" w:rsidP="00A6048C">
      <w:pPr>
        <w:rPr>
          <w:rFonts w:ascii="Arial" w:hAnsi="Arial" w:cs="Arial"/>
          <w:sz w:val="24"/>
          <w:szCs w:val="24"/>
        </w:rPr>
      </w:pPr>
    </w:p>
    <w:p w14:paraId="139D3083" w14:textId="77777777" w:rsidR="00A6048C" w:rsidRDefault="00A6048C" w:rsidP="00A6048C">
      <w:pPr>
        <w:rPr>
          <w:rFonts w:ascii="Arial" w:hAnsi="Arial" w:cs="Arial"/>
          <w:sz w:val="24"/>
          <w:szCs w:val="24"/>
        </w:rPr>
      </w:pPr>
      <w:r>
        <w:rPr>
          <w:rFonts w:ascii="Arial" w:hAnsi="Arial" w:cs="Arial"/>
          <w:sz w:val="24"/>
          <w:szCs w:val="24"/>
        </w:rPr>
        <w:t xml:space="preserve">Safeguarding Network. (2023) </w:t>
      </w:r>
      <w:r>
        <w:rPr>
          <w:rFonts w:ascii="Arial" w:hAnsi="Arial" w:cs="Arial"/>
          <w:i/>
          <w:iCs/>
          <w:sz w:val="24"/>
          <w:szCs w:val="24"/>
        </w:rPr>
        <w:t xml:space="preserve">Impact of Poverty. </w:t>
      </w:r>
      <w:r>
        <w:rPr>
          <w:rFonts w:ascii="Arial" w:hAnsi="Arial" w:cs="Arial"/>
          <w:sz w:val="24"/>
          <w:szCs w:val="24"/>
        </w:rPr>
        <w:t xml:space="preserve">Available at: </w:t>
      </w:r>
      <w:hyperlink r:id="rId18" w:history="1">
        <w:r w:rsidRPr="00A22433">
          <w:rPr>
            <w:rStyle w:val="Hyperlink"/>
            <w:rFonts w:ascii="Arial" w:hAnsi="Arial" w:cs="Arial"/>
            <w:sz w:val="24"/>
            <w:szCs w:val="24"/>
          </w:rPr>
          <w:t>https://safeguarding.network/content/safeguarding-resources/impact-of-poverty/</w:t>
        </w:r>
      </w:hyperlink>
      <w:r>
        <w:rPr>
          <w:rFonts w:ascii="Arial" w:hAnsi="Arial" w:cs="Arial"/>
          <w:sz w:val="24"/>
          <w:szCs w:val="24"/>
        </w:rPr>
        <w:t xml:space="preserve"> (Accessed 10</w:t>
      </w:r>
      <w:r w:rsidRPr="00CA34A8">
        <w:rPr>
          <w:rFonts w:ascii="Arial" w:hAnsi="Arial" w:cs="Arial"/>
          <w:sz w:val="24"/>
          <w:szCs w:val="24"/>
          <w:vertAlign w:val="superscript"/>
        </w:rPr>
        <w:t>th</w:t>
      </w:r>
      <w:r>
        <w:rPr>
          <w:rFonts w:ascii="Arial" w:hAnsi="Arial" w:cs="Arial"/>
          <w:sz w:val="24"/>
          <w:szCs w:val="24"/>
        </w:rPr>
        <w:t xml:space="preserve"> January 2023)</w:t>
      </w:r>
    </w:p>
    <w:p w14:paraId="50AD2571" w14:textId="77777777" w:rsidR="007568A1" w:rsidRDefault="007568A1" w:rsidP="00A6048C">
      <w:pPr>
        <w:rPr>
          <w:rFonts w:ascii="Arial" w:hAnsi="Arial" w:cs="Arial"/>
          <w:sz w:val="24"/>
          <w:szCs w:val="24"/>
        </w:rPr>
      </w:pPr>
    </w:p>
    <w:p w14:paraId="105AD94D" w14:textId="77777777" w:rsidR="00A6048C" w:rsidRDefault="00A6048C" w:rsidP="00A6048C">
      <w:pPr>
        <w:rPr>
          <w:rFonts w:ascii="Arial" w:hAnsi="Arial" w:cs="Arial"/>
          <w:sz w:val="24"/>
          <w:szCs w:val="24"/>
        </w:rPr>
      </w:pPr>
      <w:r>
        <w:rPr>
          <w:rFonts w:ascii="Arial" w:hAnsi="Arial" w:cs="Arial"/>
          <w:i/>
          <w:iCs/>
          <w:sz w:val="24"/>
          <w:szCs w:val="24"/>
        </w:rPr>
        <w:t xml:space="preserve">The Equality Act 2010. </w:t>
      </w:r>
      <w:r>
        <w:rPr>
          <w:rFonts w:ascii="Arial" w:hAnsi="Arial" w:cs="Arial"/>
          <w:sz w:val="24"/>
          <w:szCs w:val="24"/>
        </w:rPr>
        <w:t xml:space="preserve">Available at: </w:t>
      </w:r>
      <w:hyperlink r:id="rId19" w:history="1">
        <w:r w:rsidRPr="00A22433">
          <w:rPr>
            <w:rStyle w:val="Hyperlink"/>
            <w:rFonts w:ascii="Arial" w:hAnsi="Arial" w:cs="Arial"/>
            <w:sz w:val="24"/>
            <w:szCs w:val="24"/>
          </w:rPr>
          <w:t>https://www.legislation.gov.uk/ukpga/2010/15/section/4</w:t>
        </w:r>
      </w:hyperlink>
      <w:r>
        <w:rPr>
          <w:rFonts w:ascii="Arial" w:hAnsi="Arial" w:cs="Arial"/>
          <w:sz w:val="24"/>
          <w:szCs w:val="24"/>
        </w:rPr>
        <w:t xml:space="preserve"> (Accessed 8th January 2023)</w:t>
      </w:r>
    </w:p>
    <w:p w14:paraId="292743AA" w14:textId="77777777" w:rsidR="007568A1" w:rsidRDefault="007568A1" w:rsidP="00A6048C">
      <w:pPr>
        <w:rPr>
          <w:rFonts w:ascii="Arial" w:hAnsi="Arial" w:cs="Arial"/>
          <w:sz w:val="24"/>
          <w:szCs w:val="24"/>
        </w:rPr>
      </w:pPr>
    </w:p>
    <w:p w14:paraId="084F0BEF" w14:textId="77777777" w:rsidR="00A6048C" w:rsidRDefault="00A6048C" w:rsidP="00A6048C">
      <w:pPr>
        <w:rPr>
          <w:rFonts w:ascii="Arial" w:hAnsi="Arial" w:cs="Arial"/>
          <w:sz w:val="24"/>
          <w:szCs w:val="24"/>
        </w:rPr>
      </w:pPr>
      <w:r>
        <w:rPr>
          <w:rFonts w:ascii="Arial" w:hAnsi="Arial" w:cs="Arial"/>
          <w:sz w:val="24"/>
          <w:szCs w:val="24"/>
        </w:rPr>
        <w:t xml:space="preserve">University of Strathclyde. (2023) </w:t>
      </w:r>
      <w:r>
        <w:rPr>
          <w:rFonts w:ascii="Arial" w:hAnsi="Arial" w:cs="Arial"/>
          <w:i/>
          <w:iCs/>
          <w:sz w:val="24"/>
          <w:szCs w:val="24"/>
        </w:rPr>
        <w:t xml:space="preserve">The links between poverty and vulnerability. </w:t>
      </w:r>
      <w:r>
        <w:rPr>
          <w:rFonts w:ascii="Arial" w:hAnsi="Arial" w:cs="Arial"/>
          <w:sz w:val="24"/>
          <w:szCs w:val="24"/>
        </w:rPr>
        <w:t xml:space="preserve">Available at: </w:t>
      </w:r>
      <w:hyperlink r:id="rId20" w:history="1">
        <w:r w:rsidRPr="00A22433">
          <w:rPr>
            <w:rStyle w:val="Hyperlink"/>
            <w:rFonts w:ascii="Arial" w:hAnsi="Arial" w:cs="Arial"/>
            <w:sz w:val="24"/>
            <w:szCs w:val="24"/>
          </w:rPr>
          <w:t>https://www.futurelearn.com/info/courses/vulnerable-children/0/steps/5952</w:t>
        </w:r>
      </w:hyperlink>
      <w:r>
        <w:rPr>
          <w:rFonts w:ascii="Arial" w:hAnsi="Arial" w:cs="Arial"/>
          <w:sz w:val="24"/>
          <w:szCs w:val="24"/>
        </w:rPr>
        <w:t xml:space="preserve"> (Accessed 10th January 2023)</w:t>
      </w:r>
    </w:p>
    <w:p w14:paraId="6EC402BF" w14:textId="77777777" w:rsidR="007568A1" w:rsidRDefault="007568A1" w:rsidP="00A6048C">
      <w:pPr>
        <w:rPr>
          <w:rFonts w:ascii="Arial" w:hAnsi="Arial" w:cs="Arial"/>
          <w:sz w:val="24"/>
          <w:szCs w:val="24"/>
        </w:rPr>
      </w:pPr>
    </w:p>
    <w:p w14:paraId="5B8982B3" w14:textId="77777777" w:rsidR="00A6048C" w:rsidRDefault="00A6048C" w:rsidP="00A6048C">
      <w:pPr>
        <w:rPr>
          <w:rFonts w:ascii="Arial" w:hAnsi="Arial" w:cs="Arial"/>
          <w:sz w:val="24"/>
          <w:szCs w:val="24"/>
        </w:rPr>
      </w:pPr>
      <w:r>
        <w:rPr>
          <w:rFonts w:ascii="Arial" w:hAnsi="Arial" w:cs="Arial"/>
          <w:sz w:val="24"/>
          <w:szCs w:val="24"/>
        </w:rPr>
        <w:t xml:space="preserve">VKKP. (2023) </w:t>
      </w:r>
      <w:r>
        <w:rPr>
          <w:rFonts w:ascii="Arial" w:hAnsi="Arial" w:cs="Arial"/>
          <w:i/>
          <w:iCs/>
          <w:sz w:val="24"/>
          <w:szCs w:val="24"/>
        </w:rPr>
        <w:t xml:space="preserve">National Vulnerability Action Plan (NVAP). </w:t>
      </w:r>
      <w:r>
        <w:rPr>
          <w:rFonts w:ascii="Arial" w:hAnsi="Arial" w:cs="Arial"/>
          <w:sz w:val="24"/>
          <w:szCs w:val="24"/>
        </w:rPr>
        <w:t xml:space="preserve">Available at: </w:t>
      </w:r>
      <w:hyperlink r:id="rId21" w:history="1">
        <w:r w:rsidRPr="00A22433">
          <w:rPr>
            <w:rStyle w:val="Hyperlink"/>
            <w:rFonts w:ascii="Arial" w:hAnsi="Arial" w:cs="Arial"/>
            <w:sz w:val="24"/>
            <w:szCs w:val="24"/>
          </w:rPr>
          <w:t>https://www.vkpp.org.uk/vkpp-work/national-vulnerability-action-plan-nvap/</w:t>
        </w:r>
      </w:hyperlink>
      <w:r>
        <w:rPr>
          <w:rFonts w:ascii="Arial" w:hAnsi="Arial" w:cs="Arial"/>
          <w:sz w:val="24"/>
          <w:szCs w:val="24"/>
        </w:rPr>
        <w:t xml:space="preserve"> (Accessed 8</w:t>
      </w:r>
      <w:r w:rsidRPr="008D165A">
        <w:rPr>
          <w:rFonts w:ascii="Arial" w:hAnsi="Arial" w:cs="Arial"/>
          <w:sz w:val="24"/>
          <w:szCs w:val="24"/>
          <w:vertAlign w:val="superscript"/>
        </w:rPr>
        <w:t>th</w:t>
      </w:r>
      <w:r>
        <w:rPr>
          <w:rFonts w:ascii="Arial" w:hAnsi="Arial" w:cs="Arial"/>
          <w:sz w:val="24"/>
          <w:szCs w:val="24"/>
        </w:rPr>
        <w:t xml:space="preserve"> January 2023)</w:t>
      </w:r>
    </w:p>
    <w:p w14:paraId="3F4685E3" w14:textId="77777777" w:rsidR="00A6048C" w:rsidRPr="0045336D" w:rsidRDefault="00A6048C" w:rsidP="00B911DF">
      <w:pPr>
        <w:rPr>
          <w:rFonts w:ascii="Arial" w:hAnsi="Arial" w:cs="Arial"/>
          <w:sz w:val="24"/>
          <w:szCs w:val="24"/>
        </w:rPr>
      </w:pPr>
    </w:p>
    <w:sectPr w:rsidR="00A6048C" w:rsidRPr="0045336D">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9EBA1" w14:textId="77777777" w:rsidR="005A012A" w:rsidRDefault="005A012A" w:rsidP="00B911DF">
      <w:pPr>
        <w:spacing w:after="0" w:line="240" w:lineRule="auto"/>
      </w:pPr>
      <w:r>
        <w:separator/>
      </w:r>
    </w:p>
  </w:endnote>
  <w:endnote w:type="continuationSeparator" w:id="0">
    <w:p w14:paraId="16B23050" w14:textId="77777777" w:rsidR="005A012A" w:rsidRDefault="005A012A" w:rsidP="00B91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030620"/>
      <w:docPartObj>
        <w:docPartGallery w:val="Page Numbers (Bottom of Page)"/>
        <w:docPartUnique/>
      </w:docPartObj>
    </w:sdtPr>
    <w:sdtEndPr>
      <w:rPr>
        <w:noProof/>
      </w:rPr>
    </w:sdtEndPr>
    <w:sdtContent>
      <w:p w14:paraId="67E94ED8" w14:textId="39DC0461" w:rsidR="00B911DF" w:rsidRDefault="00B911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30938D" w14:textId="77777777" w:rsidR="00B911DF" w:rsidRDefault="00B91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0CB17" w14:textId="77777777" w:rsidR="005A012A" w:rsidRDefault="005A012A" w:rsidP="00B911DF">
      <w:pPr>
        <w:spacing w:after="0" w:line="240" w:lineRule="auto"/>
      </w:pPr>
      <w:r>
        <w:separator/>
      </w:r>
    </w:p>
  </w:footnote>
  <w:footnote w:type="continuationSeparator" w:id="0">
    <w:p w14:paraId="39451B14" w14:textId="77777777" w:rsidR="005A012A" w:rsidRDefault="005A012A" w:rsidP="00B91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8EAF6" w14:textId="486C809E" w:rsidR="00B911DF" w:rsidRDefault="00B911DF">
    <w:pPr>
      <w:pStyle w:val="Header"/>
    </w:pPr>
    <w:r>
      <w:t>James Davies - 2004369</w:t>
    </w:r>
  </w:p>
  <w:p w14:paraId="414C9643" w14:textId="77777777" w:rsidR="00B911DF" w:rsidRDefault="00B911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1DF"/>
    <w:rsid w:val="000212CA"/>
    <w:rsid w:val="00044F68"/>
    <w:rsid w:val="00047316"/>
    <w:rsid w:val="00062E6B"/>
    <w:rsid w:val="00095B03"/>
    <w:rsid w:val="000C48AA"/>
    <w:rsid w:val="00186937"/>
    <w:rsid w:val="001A50E4"/>
    <w:rsid w:val="00265935"/>
    <w:rsid w:val="002851D7"/>
    <w:rsid w:val="002D5FA1"/>
    <w:rsid w:val="00350C3D"/>
    <w:rsid w:val="0045336D"/>
    <w:rsid w:val="00492D5E"/>
    <w:rsid w:val="004F697E"/>
    <w:rsid w:val="00556665"/>
    <w:rsid w:val="005A012A"/>
    <w:rsid w:val="005A12B3"/>
    <w:rsid w:val="00645CAA"/>
    <w:rsid w:val="006968E2"/>
    <w:rsid w:val="006F7090"/>
    <w:rsid w:val="00732F94"/>
    <w:rsid w:val="007516EB"/>
    <w:rsid w:val="007568A1"/>
    <w:rsid w:val="00844E84"/>
    <w:rsid w:val="00853586"/>
    <w:rsid w:val="00854852"/>
    <w:rsid w:val="008B1821"/>
    <w:rsid w:val="00990F2E"/>
    <w:rsid w:val="009D3837"/>
    <w:rsid w:val="00A6048C"/>
    <w:rsid w:val="00AA3B32"/>
    <w:rsid w:val="00AD3EAE"/>
    <w:rsid w:val="00B33694"/>
    <w:rsid w:val="00B77CB4"/>
    <w:rsid w:val="00B911DF"/>
    <w:rsid w:val="00BC2A38"/>
    <w:rsid w:val="00BF5380"/>
    <w:rsid w:val="00BF57C5"/>
    <w:rsid w:val="00C02755"/>
    <w:rsid w:val="00C11D01"/>
    <w:rsid w:val="00C4275A"/>
    <w:rsid w:val="00CE48F8"/>
    <w:rsid w:val="00D66F79"/>
    <w:rsid w:val="00D97A76"/>
    <w:rsid w:val="00DE21C5"/>
    <w:rsid w:val="00E46B51"/>
    <w:rsid w:val="00F0280B"/>
    <w:rsid w:val="00F80A69"/>
    <w:rsid w:val="00FC15E7"/>
    <w:rsid w:val="00FC65AE"/>
    <w:rsid w:val="00FE0DD3"/>
    <w:rsid w:val="00FE7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20DFA"/>
  <w15:chartTrackingRefBased/>
  <w15:docId w15:val="{1D07294A-3D83-4BFA-A406-DFD3EE719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1DF"/>
  </w:style>
  <w:style w:type="paragraph" w:styleId="Heading1">
    <w:name w:val="heading 1"/>
    <w:basedOn w:val="Normal"/>
    <w:next w:val="Normal"/>
    <w:link w:val="Heading1Char"/>
    <w:uiPriority w:val="9"/>
    <w:qFormat/>
    <w:rsid w:val="00B911D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B911D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B911D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B911D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911D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911D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911D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B911D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B911D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1D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B911D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B911D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B911D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911D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911D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911D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911D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911D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B911D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911D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911D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911D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911DF"/>
    <w:rPr>
      <w:caps/>
      <w:color w:val="404040" w:themeColor="text1" w:themeTint="BF"/>
      <w:spacing w:val="20"/>
      <w:sz w:val="28"/>
      <w:szCs w:val="28"/>
    </w:rPr>
  </w:style>
  <w:style w:type="character" w:styleId="Strong">
    <w:name w:val="Strong"/>
    <w:basedOn w:val="DefaultParagraphFont"/>
    <w:uiPriority w:val="22"/>
    <w:qFormat/>
    <w:rsid w:val="00B911DF"/>
    <w:rPr>
      <w:b/>
      <w:bCs/>
    </w:rPr>
  </w:style>
  <w:style w:type="character" w:styleId="Emphasis">
    <w:name w:val="Emphasis"/>
    <w:basedOn w:val="DefaultParagraphFont"/>
    <w:uiPriority w:val="20"/>
    <w:qFormat/>
    <w:rsid w:val="00B911DF"/>
    <w:rPr>
      <w:i/>
      <w:iCs/>
      <w:color w:val="000000" w:themeColor="text1"/>
    </w:rPr>
  </w:style>
  <w:style w:type="paragraph" w:styleId="NoSpacing">
    <w:name w:val="No Spacing"/>
    <w:uiPriority w:val="1"/>
    <w:qFormat/>
    <w:rsid w:val="00B911DF"/>
    <w:pPr>
      <w:spacing w:after="0" w:line="240" w:lineRule="auto"/>
    </w:pPr>
  </w:style>
  <w:style w:type="paragraph" w:styleId="Quote">
    <w:name w:val="Quote"/>
    <w:basedOn w:val="Normal"/>
    <w:next w:val="Normal"/>
    <w:link w:val="QuoteChar"/>
    <w:uiPriority w:val="29"/>
    <w:qFormat/>
    <w:rsid w:val="00B911D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911D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911D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911D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911DF"/>
    <w:rPr>
      <w:i/>
      <w:iCs/>
      <w:color w:val="595959" w:themeColor="text1" w:themeTint="A6"/>
    </w:rPr>
  </w:style>
  <w:style w:type="character" w:styleId="IntenseEmphasis">
    <w:name w:val="Intense Emphasis"/>
    <w:basedOn w:val="DefaultParagraphFont"/>
    <w:uiPriority w:val="21"/>
    <w:qFormat/>
    <w:rsid w:val="00B911DF"/>
    <w:rPr>
      <w:b/>
      <w:bCs/>
      <w:i/>
      <w:iCs/>
      <w:caps w:val="0"/>
      <w:smallCaps w:val="0"/>
      <w:strike w:val="0"/>
      <w:dstrike w:val="0"/>
      <w:color w:val="ED7D31" w:themeColor="accent2"/>
    </w:rPr>
  </w:style>
  <w:style w:type="character" w:styleId="SubtleReference">
    <w:name w:val="Subtle Reference"/>
    <w:basedOn w:val="DefaultParagraphFont"/>
    <w:uiPriority w:val="31"/>
    <w:qFormat/>
    <w:rsid w:val="00B911D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911DF"/>
    <w:rPr>
      <w:b/>
      <w:bCs/>
      <w:caps w:val="0"/>
      <w:smallCaps/>
      <w:color w:val="auto"/>
      <w:spacing w:val="0"/>
      <w:u w:val="single"/>
    </w:rPr>
  </w:style>
  <w:style w:type="character" w:styleId="BookTitle">
    <w:name w:val="Book Title"/>
    <w:basedOn w:val="DefaultParagraphFont"/>
    <w:uiPriority w:val="33"/>
    <w:qFormat/>
    <w:rsid w:val="00B911DF"/>
    <w:rPr>
      <w:b/>
      <w:bCs/>
      <w:caps w:val="0"/>
      <w:smallCaps/>
      <w:spacing w:val="0"/>
    </w:rPr>
  </w:style>
  <w:style w:type="paragraph" w:styleId="TOCHeading">
    <w:name w:val="TOC Heading"/>
    <w:basedOn w:val="Heading1"/>
    <w:next w:val="Normal"/>
    <w:uiPriority w:val="39"/>
    <w:semiHidden/>
    <w:unhideWhenUsed/>
    <w:qFormat/>
    <w:rsid w:val="00B911DF"/>
    <w:pPr>
      <w:outlineLvl w:val="9"/>
    </w:pPr>
  </w:style>
  <w:style w:type="paragraph" w:styleId="Header">
    <w:name w:val="header"/>
    <w:basedOn w:val="Normal"/>
    <w:link w:val="HeaderChar"/>
    <w:uiPriority w:val="99"/>
    <w:unhideWhenUsed/>
    <w:rsid w:val="00B91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1DF"/>
  </w:style>
  <w:style w:type="paragraph" w:styleId="Footer">
    <w:name w:val="footer"/>
    <w:basedOn w:val="Normal"/>
    <w:link w:val="FooterChar"/>
    <w:uiPriority w:val="99"/>
    <w:unhideWhenUsed/>
    <w:rsid w:val="00B91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1DF"/>
  </w:style>
  <w:style w:type="character" w:styleId="Hyperlink">
    <w:name w:val="Hyperlink"/>
    <w:basedOn w:val="DefaultParagraphFont"/>
    <w:uiPriority w:val="99"/>
    <w:unhideWhenUsed/>
    <w:rsid w:val="00A6048C"/>
    <w:rPr>
      <w:color w:val="0563C1" w:themeColor="hyperlink"/>
      <w:u w:val="single"/>
    </w:rPr>
  </w:style>
  <w:style w:type="character" w:styleId="FollowedHyperlink">
    <w:name w:val="FollowedHyperlink"/>
    <w:basedOn w:val="DefaultParagraphFont"/>
    <w:uiPriority w:val="99"/>
    <w:semiHidden/>
    <w:unhideWhenUsed/>
    <w:rsid w:val="00A604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ulnerability-related-risks/introduction-vulnerability-related-risk#:~:text=This%20states%20that%20a%20person,others%20from%20harm%20or%20exploitation" TargetMode="External"/><Relationship Id="rId13" Type="http://schemas.openxmlformats.org/officeDocument/2006/relationships/hyperlink" Target="https://orca.cardiff.ac.uk/id/eprint/52681/1/personal-situational-and-incidental-vulnerabilities-to-anti-social-behaviour-harm-a-follow-up-study.pdf" TargetMode="External"/><Relationship Id="rId18" Type="http://schemas.openxmlformats.org/officeDocument/2006/relationships/hyperlink" Target="https://safeguarding.network/content/safeguarding-resources/impact-of-poverty/" TargetMode="External"/><Relationship Id="rId3" Type="http://schemas.openxmlformats.org/officeDocument/2006/relationships/webSettings" Target="webSettings.xml"/><Relationship Id="rId21" Type="http://schemas.openxmlformats.org/officeDocument/2006/relationships/hyperlink" Target="https://www.vkpp.org.uk/vkpp-work/national-vulnerability-action-plan-nvap/" TargetMode="External"/><Relationship Id="rId7" Type="http://schemas.openxmlformats.org/officeDocument/2006/relationships/hyperlink" Target="https://www.college.police.uk/research/projects/how-do-police-define-identify-and-respond-vulnerability" TargetMode="External"/><Relationship Id="rId12" Type="http://schemas.openxmlformats.org/officeDocument/2006/relationships/hyperlink" Target="https://cacfaync.wordpress.com/2021/09/29/poor-mental-health-and-vulnerability-to-exploitation/" TargetMode="External"/><Relationship Id="rId17" Type="http://schemas.openxmlformats.org/officeDocument/2006/relationships/hyperlink" Target="https://www.preventingexploitationtoolkit.org.uk/home/what-is-exploitation/what-is-vulnerability/mental-health-difficulti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aceuk.info/criminal-exploitation/what-is-county-lines/" TargetMode="External"/><Relationship Id="rId20" Type="http://schemas.openxmlformats.org/officeDocument/2006/relationships/hyperlink" Target="https://www.futurelearn.com/info/courses/vulnerable-children/0/steps/5952" TargetMode="External"/><Relationship Id="rId1" Type="http://schemas.openxmlformats.org/officeDocument/2006/relationships/styles" Target="styles.xml"/><Relationship Id="rId6" Type="http://schemas.openxmlformats.org/officeDocument/2006/relationships/hyperlink" Target="https://www.vkpp.org.uk/assets/Files/NVAP-with-Interim-Measures-2023.pdf" TargetMode="External"/><Relationship Id="rId11" Type="http://schemas.openxmlformats.org/officeDocument/2006/relationships/hyperlink" Target="https://www.dwf.org/en/content/risk-vulnerability-poverty"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ind.org.uk/media-a/2912/police-and-mental-health-2017.pdf" TargetMode="External"/><Relationship Id="rId23" Type="http://schemas.openxmlformats.org/officeDocument/2006/relationships/footer" Target="footer1.xml"/><Relationship Id="rId10" Type="http://schemas.openxmlformats.org/officeDocument/2006/relationships/hyperlink" Target="https://www.gov.uk/government/news/better-mental-health-support-for-people-in-crisis" TargetMode="External"/><Relationship Id="rId19" Type="http://schemas.openxmlformats.org/officeDocument/2006/relationships/hyperlink" Target="https://www.legislation.gov.uk/ukpga/2010/15/section/4" TargetMode="External"/><Relationship Id="rId4" Type="http://schemas.openxmlformats.org/officeDocument/2006/relationships/footnotes" Target="footnotes.xml"/><Relationship Id="rId9" Type="http://schemas.openxmlformats.org/officeDocument/2006/relationships/hyperlink" Target="https://www.npcc.police.uk/Crime%20Ops%20Committee/NVAP.pdf" TargetMode="External"/><Relationship Id="rId14" Type="http://schemas.openxmlformats.org/officeDocument/2006/relationships/hyperlink" Target="https://www.jrf.org.uk/report/uk-poverty-causes-costs-and-solutio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12</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13</cp:revision>
  <dcterms:created xsi:type="dcterms:W3CDTF">2023-01-11T15:29:00Z</dcterms:created>
  <dcterms:modified xsi:type="dcterms:W3CDTF">2023-01-12T22:54:00Z</dcterms:modified>
</cp:coreProperties>
</file>