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EC0A3" w14:textId="512F7446" w:rsidR="005D2EBB" w:rsidRPr="00A06C3E" w:rsidRDefault="00994B06">
      <w:pPr>
        <w:rPr>
          <w:rFonts w:ascii="Arial" w:hAnsi="Arial" w:cs="Arial"/>
          <w:b/>
          <w:bCs/>
        </w:rPr>
      </w:pPr>
      <w:r w:rsidRPr="00A06C3E">
        <w:rPr>
          <w:rFonts w:ascii="Arial" w:hAnsi="Arial" w:cs="Arial"/>
          <w:b/>
          <w:bCs/>
        </w:rPr>
        <w:t>Assignment 1:</w:t>
      </w:r>
      <w:r w:rsidR="00A4015F" w:rsidRPr="00A06C3E">
        <w:rPr>
          <w:rFonts w:ascii="Arial" w:hAnsi="Arial" w:cs="Arial"/>
          <w:b/>
          <w:bCs/>
        </w:rPr>
        <w:t>Student 2007506.</w:t>
      </w:r>
    </w:p>
    <w:p w14:paraId="20CD3640" w14:textId="51757217" w:rsidR="00994B06" w:rsidRPr="00C65460" w:rsidRDefault="00C65460">
      <w:pPr>
        <w:rPr>
          <w:rFonts w:ascii="Arial" w:hAnsi="Arial" w:cs="Arial"/>
          <w:u w:val="single"/>
        </w:rPr>
      </w:pPr>
      <w:r w:rsidRPr="00C65460">
        <w:rPr>
          <w:rFonts w:ascii="Arial" w:hAnsi="Arial" w:cs="Arial"/>
          <w:u w:val="single"/>
        </w:rPr>
        <w:t>Introduction:</w:t>
      </w:r>
    </w:p>
    <w:p w14:paraId="4F88D160" w14:textId="29CD7321" w:rsidR="006757C5" w:rsidRDefault="00994B06">
      <w:pPr>
        <w:rPr>
          <w:rFonts w:ascii="Arial" w:hAnsi="Arial" w:cs="Arial"/>
          <w:color w:val="000000"/>
        </w:rPr>
      </w:pPr>
      <w:r>
        <w:rPr>
          <w:rFonts w:ascii="Arial" w:hAnsi="Arial" w:cs="Arial"/>
        </w:rPr>
        <w:t>The ‘Crusades were a period in medieval history between 1095 AD-1291AD where European historical tradition ha</w:t>
      </w:r>
      <w:r w:rsidR="00E4135C">
        <w:rPr>
          <w:rFonts w:ascii="Arial" w:hAnsi="Arial" w:cs="Arial"/>
        </w:rPr>
        <w:t>s</w:t>
      </w:r>
      <w:r>
        <w:rPr>
          <w:rFonts w:ascii="Arial" w:hAnsi="Arial" w:cs="Arial"/>
        </w:rPr>
        <w:t xml:space="preserve"> </w:t>
      </w:r>
      <w:r w:rsidR="008A57C9">
        <w:rPr>
          <w:rFonts w:ascii="Arial" w:hAnsi="Arial" w:cs="Arial"/>
        </w:rPr>
        <w:t>“</w:t>
      </w:r>
      <w:r>
        <w:rPr>
          <w:rFonts w:ascii="Arial" w:hAnsi="Arial" w:cs="Arial"/>
        </w:rPr>
        <w:t>tended to portray the relationship between Christianity and Islam in terms of military conflict</w:t>
      </w:r>
      <w:r w:rsidR="00EA4BA8">
        <w:rPr>
          <w:rFonts w:ascii="Arial" w:hAnsi="Arial" w:cs="Arial"/>
        </w:rPr>
        <w:t xml:space="preserve"> and has concentrated upon the Crusades as the most significant manifestation of that conflict’’</w:t>
      </w:r>
      <w:r>
        <w:rPr>
          <w:rFonts w:ascii="Arial" w:hAnsi="Arial" w:cs="Arial"/>
        </w:rPr>
        <w:t xml:space="preserve"> </w:t>
      </w:r>
      <w:sdt>
        <w:sdtPr>
          <w:rPr>
            <w:rFonts w:ascii="Arial" w:hAnsi="Arial" w:cs="Arial"/>
            <w:color w:val="000000"/>
            <w:highlight w:val="white"/>
          </w:rPr>
          <w:alias w:val="Citation"/>
          <w:tag w:val="{&quot;referencesIds&quot;:[&quot;doc:603a2dec8f08b0b43bd9fd57&quot;],&quot;referencesOptions&quot;:{&quot;doc:603a2dec8f08b0b43bd9fd57&quot;:{&quot;author&quot;:true,&quot;year&quot;:true,&quot;pageReplace&quot;:&quot;&quot;,&quot;prefix&quot;:&quot;&quot;,&quot;suffix&quot;:&quot;&quot;}},&quot;hasBrokenReferences&quot;:false,&quot;hasManualEdits&quot;:false,&quot;citationType&quot;:&quot;inline&quot;,&quot;id&quot;:754407372,&quot;citationText&quot;:&quot;&lt;span style=\&quot;font-family:Arial;font-size:16px;color:#000000\&quot;&gt;(John McManners 1990)&lt;/span&gt;&quot;}"/>
          <w:id w:val="754407372"/>
          <w:placeholder>
            <w:docPart w:val="3B01E44B0169D9449698F5BFFC8EEF3D"/>
          </w:placeholder>
        </w:sdtPr>
        <w:sdtEndPr/>
        <w:sdtContent>
          <w:r w:rsidR="00A06C3E">
            <w:rPr>
              <w:rFonts w:ascii="Arial" w:eastAsia="Times New Roman" w:hAnsi="Arial" w:cs="Arial"/>
              <w:color w:val="000000"/>
            </w:rPr>
            <w:t>(</w:t>
          </w:r>
          <w:r w:rsidR="009E370A">
            <w:rPr>
              <w:rFonts w:ascii="Arial" w:eastAsia="Times New Roman" w:hAnsi="Arial" w:cs="Arial"/>
              <w:color w:val="000000"/>
            </w:rPr>
            <w:t>Johns,</w:t>
          </w:r>
          <w:r w:rsidR="00A06C3E">
            <w:rPr>
              <w:rFonts w:ascii="Arial" w:eastAsia="Times New Roman" w:hAnsi="Arial" w:cs="Arial"/>
              <w:color w:val="000000"/>
            </w:rPr>
            <w:t>1990</w:t>
          </w:r>
          <w:r w:rsidR="009E370A">
            <w:rPr>
              <w:rFonts w:ascii="Arial" w:eastAsia="Times New Roman" w:hAnsi="Arial" w:cs="Arial"/>
              <w:color w:val="000000"/>
            </w:rPr>
            <w:t>,p.171</w:t>
          </w:r>
          <w:r w:rsidR="00A06C3E">
            <w:rPr>
              <w:rFonts w:ascii="Arial" w:eastAsia="Times New Roman" w:hAnsi="Arial" w:cs="Arial"/>
              <w:color w:val="000000"/>
            </w:rPr>
            <w:t>)</w:t>
          </w:r>
        </w:sdtContent>
      </w:sdt>
      <w:r w:rsidR="006A717D">
        <w:rPr>
          <w:rFonts w:ascii="Arial" w:hAnsi="Arial" w:cs="Arial"/>
          <w:color w:val="000000"/>
        </w:rPr>
        <w:t>.</w:t>
      </w:r>
    </w:p>
    <w:p w14:paraId="6CFC2BE5" w14:textId="01CCDF0B" w:rsidR="00156399" w:rsidRDefault="006A717D">
      <w:pPr>
        <w:rPr>
          <w:rFonts w:ascii="Arial" w:hAnsi="Arial" w:cs="Arial"/>
          <w:color w:val="000000"/>
        </w:rPr>
      </w:pPr>
      <w:r>
        <w:rPr>
          <w:rFonts w:ascii="Arial" w:hAnsi="Arial" w:cs="Arial"/>
          <w:color w:val="000000"/>
        </w:rPr>
        <w:t>There were also deep currents within European society which drove Pope Urban 11 in 1095 to preach a sermon outside the French town of Clairmont, he introduced the concept of “a just war against the Muslims</w:t>
      </w:r>
      <w:r w:rsidR="008A57C9">
        <w:rPr>
          <w:rFonts w:ascii="Arial" w:hAnsi="Arial" w:cs="Arial"/>
          <w:color w:val="000000"/>
        </w:rPr>
        <w:t>”</w:t>
      </w:r>
      <w:r>
        <w:rPr>
          <w:rFonts w:ascii="Arial" w:hAnsi="Arial" w:cs="Arial"/>
          <w:color w:val="000000"/>
        </w:rPr>
        <w:t>(Johns,1990,</w:t>
      </w:r>
      <w:r w:rsidR="009E370A">
        <w:rPr>
          <w:rFonts w:ascii="Arial" w:hAnsi="Arial" w:cs="Arial"/>
          <w:color w:val="000000"/>
        </w:rPr>
        <w:t>p</w:t>
      </w:r>
      <w:r>
        <w:rPr>
          <w:rFonts w:ascii="Arial" w:hAnsi="Arial" w:cs="Arial"/>
          <w:color w:val="000000"/>
        </w:rPr>
        <w:t xml:space="preserve">.172). </w:t>
      </w:r>
      <w:r w:rsidR="006757C5">
        <w:rPr>
          <w:rFonts w:ascii="Arial" w:hAnsi="Arial" w:cs="Arial"/>
          <w:color w:val="000000"/>
        </w:rPr>
        <w:t>P</w:t>
      </w:r>
      <w:r w:rsidR="0014776D">
        <w:rPr>
          <w:rFonts w:ascii="Arial" w:hAnsi="Arial" w:cs="Arial"/>
          <w:color w:val="000000"/>
        </w:rPr>
        <w:t>rior to this there had been a Christian tradition of undertaking pilgrimages to the Holy Land</w:t>
      </w:r>
      <w:r w:rsidR="0051488A">
        <w:rPr>
          <w:rFonts w:ascii="Arial" w:hAnsi="Arial" w:cs="Arial"/>
          <w:color w:val="000000"/>
        </w:rPr>
        <w:t xml:space="preserve"> and </w:t>
      </w:r>
      <w:r w:rsidR="006757C5">
        <w:rPr>
          <w:rFonts w:ascii="Arial" w:hAnsi="Arial" w:cs="Arial"/>
          <w:color w:val="000000"/>
        </w:rPr>
        <w:t xml:space="preserve">Mallett </w:t>
      </w:r>
      <w:r w:rsidR="00096803">
        <w:rPr>
          <w:rFonts w:ascii="Arial" w:hAnsi="Arial" w:cs="Arial"/>
          <w:color w:val="000000"/>
        </w:rPr>
        <w:t>(</w:t>
      </w:r>
      <w:r w:rsidR="006757C5">
        <w:rPr>
          <w:rFonts w:ascii="Arial" w:hAnsi="Arial" w:cs="Arial"/>
          <w:color w:val="000000"/>
        </w:rPr>
        <w:t xml:space="preserve">2018) </w:t>
      </w:r>
      <w:r w:rsidR="0014776D">
        <w:rPr>
          <w:rFonts w:ascii="Arial" w:hAnsi="Arial" w:cs="Arial"/>
          <w:color w:val="000000"/>
        </w:rPr>
        <w:t xml:space="preserve">suggests that the Pope, in his sermon, brought together the various themes prevalent in Medieval culture at that time </w:t>
      </w:r>
      <w:r w:rsidR="005B00CA">
        <w:rPr>
          <w:rFonts w:ascii="Arial" w:hAnsi="Arial" w:cs="Arial"/>
          <w:color w:val="000000"/>
        </w:rPr>
        <w:t>e.g., fighting</w:t>
      </w:r>
      <w:r w:rsidR="0014776D">
        <w:rPr>
          <w:rFonts w:ascii="Arial" w:hAnsi="Arial" w:cs="Arial"/>
          <w:color w:val="000000"/>
        </w:rPr>
        <w:t xml:space="preserve"> for Christ; the rivalry between the classes and as mentioned previously the tradition o</w:t>
      </w:r>
      <w:r w:rsidR="00156399">
        <w:rPr>
          <w:rFonts w:ascii="Arial" w:hAnsi="Arial" w:cs="Arial"/>
          <w:color w:val="000000"/>
        </w:rPr>
        <w:t>f</w:t>
      </w:r>
      <w:r w:rsidR="0014776D">
        <w:rPr>
          <w:rFonts w:ascii="Arial" w:hAnsi="Arial" w:cs="Arial"/>
          <w:color w:val="000000"/>
        </w:rPr>
        <w:t xml:space="preserve"> the pilgrimages. In </w:t>
      </w:r>
      <w:r w:rsidR="00156399">
        <w:rPr>
          <w:rFonts w:ascii="Arial" w:hAnsi="Arial" w:cs="Arial"/>
          <w:color w:val="000000"/>
        </w:rPr>
        <w:t>addition,</w:t>
      </w:r>
      <w:r w:rsidR="0014776D">
        <w:rPr>
          <w:rFonts w:ascii="Arial" w:hAnsi="Arial" w:cs="Arial"/>
          <w:color w:val="000000"/>
        </w:rPr>
        <w:t xml:space="preserve"> he emphasised the </w:t>
      </w:r>
      <w:r w:rsidR="00156399">
        <w:rPr>
          <w:rFonts w:ascii="Arial" w:hAnsi="Arial" w:cs="Arial"/>
          <w:color w:val="000000"/>
        </w:rPr>
        <w:t>“</w:t>
      </w:r>
      <w:r w:rsidR="0014776D">
        <w:rPr>
          <w:rFonts w:ascii="Arial" w:hAnsi="Arial" w:cs="Arial"/>
          <w:color w:val="000000"/>
        </w:rPr>
        <w:t xml:space="preserve">perception </w:t>
      </w:r>
      <w:r w:rsidR="00156399">
        <w:rPr>
          <w:rFonts w:ascii="Arial" w:hAnsi="Arial" w:cs="Arial"/>
          <w:color w:val="000000"/>
        </w:rPr>
        <w:t xml:space="preserve">that </w:t>
      </w:r>
      <w:r w:rsidR="0014776D">
        <w:rPr>
          <w:rFonts w:ascii="Arial" w:hAnsi="Arial" w:cs="Arial"/>
          <w:color w:val="000000"/>
        </w:rPr>
        <w:t xml:space="preserve"> </w:t>
      </w:r>
      <w:r w:rsidR="00156399">
        <w:rPr>
          <w:rFonts w:ascii="Arial" w:hAnsi="Arial" w:cs="Arial"/>
          <w:color w:val="000000"/>
        </w:rPr>
        <w:t>Muslims</w:t>
      </w:r>
      <w:r w:rsidR="0014776D">
        <w:rPr>
          <w:rFonts w:ascii="Arial" w:hAnsi="Arial" w:cs="Arial"/>
          <w:color w:val="000000"/>
        </w:rPr>
        <w:t xml:space="preserve"> </w:t>
      </w:r>
      <w:r w:rsidR="00156399">
        <w:rPr>
          <w:rFonts w:ascii="Arial" w:hAnsi="Arial" w:cs="Arial"/>
          <w:color w:val="000000"/>
        </w:rPr>
        <w:t>were pagan or heretical, together with a relatively new idea, remission of sin for those who died on the journey”(Mallet</w:t>
      </w:r>
      <w:r w:rsidR="006757C5">
        <w:rPr>
          <w:rFonts w:ascii="Arial" w:hAnsi="Arial" w:cs="Arial"/>
          <w:color w:val="000000"/>
        </w:rPr>
        <w:t>,2018,p.126</w:t>
      </w:r>
      <w:r w:rsidR="00156399">
        <w:rPr>
          <w:rFonts w:ascii="Arial" w:hAnsi="Arial" w:cs="Arial"/>
          <w:color w:val="000000"/>
        </w:rPr>
        <w:t>)</w:t>
      </w:r>
      <w:r>
        <w:rPr>
          <w:rFonts w:ascii="Arial" w:hAnsi="Arial" w:cs="Arial"/>
          <w:color w:val="000000"/>
        </w:rPr>
        <w:t>.</w:t>
      </w:r>
    </w:p>
    <w:p w14:paraId="01769A12" w14:textId="77777777" w:rsidR="00C9634B" w:rsidRDefault="00C9634B">
      <w:pPr>
        <w:rPr>
          <w:rFonts w:ascii="Arial" w:hAnsi="Arial" w:cs="Arial"/>
          <w:color w:val="000000"/>
        </w:rPr>
      </w:pPr>
    </w:p>
    <w:p w14:paraId="4A1F8BBC" w14:textId="625B4516" w:rsidR="002C1C06" w:rsidRDefault="00A4015F">
      <w:pPr>
        <w:rPr>
          <w:rFonts w:ascii="Arial" w:hAnsi="Arial" w:cs="Arial"/>
          <w:color w:val="000000"/>
        </w:rPr>
      </w:pPr>
      <w:r>
        <w:rPr>
          <w:rFonts w:ascii="Arial" w:hAnsi="Arial" w:cs="Arial"/>
          <w:color w:val="000000"/>
        </w:rPr>
        <w:t>With this</w:t>
      </w:r>
      <w:r w:rsidR="00156399">
        <w:rPr>
          <w:rFonts w:ascii="Arial" w:hAnsi="Arial" w:cs="Arial"/>
          <w:color w:val="000000"/>
        </w:rPr>
        <w:t xml:space="preserve"> historical backdrop the themes of negotiation during the Third Crusade will be explored which </w:t>
      </w:r>
      <w:r w:rsidR="00FD6F2E">
        <w:rPr>
          <w:rFonts w:ascii="Arial" w:hAnsi="Arial" w:cs="Arial"/>
          <w:color w:val="000000"/>
        </w:rPr>
        <w:t>provide examples of the overlap between Christian and Islamic religious beliefs during this period of history.</w:t>
      </w:r>
      <w:r w:rsidR="00F22641">
        <w:rPr>
          <w:rFonts w:ascii="Arial" w:hAnsi="Arial" w:cs="Arial"/>
          <w:color w:val="000000"/>
        </w:rPr>
        <w:t xml:space="preserve"> </w:t>
      </w:r>
      <w:r w:rsidR="00BF140F">
        <w:rPr>
          <w:rFonts w:ascii="Arial" w:hAnsi="Arial" w:cs="Arial"/>
          <w:color w:val="000000"/>
        </w:rPr>
        <w:t>T</w:t>
      </w:r>
      <w:r w:rsidR="0013366F">
        <w:rPr>
          <w:rFonts w:ascii="Arial" w:hAnsi="Arial" w:cs="Arial"/>
          <w:color w:val="000000"/>
        </w:rPr>
        <w:t>he</w:t>
      </w:r>
      <w:r w:rsidR="00F22641">
        <w:rPr>
          <w:rFonts w:ascii="Arial" w:hAnsi="Arial" w:cs="Arial"/>
          <w:color w:val="000000"/>
        </w:rPr>
        <w:t xml:space="preserve">se </w:t>
      </w:r>
      <w:r w:rsidR="0013366F">
        <w:rPr>
          <w:rFonts w:ascii="Arial" w:hAnsi="Arial" w:cs="Arial"/>
          <w:color w:val="000000"/>
        </w:rPr>
        <w:t xml:space="preserve">moments in the history of the Third Crusade </w:t>
      </w:r>
      <w:r w:rsidR="00F22641">
        <w:rPr>
          <w:rFonts w:ascii="Arial" w:hAnsi="Arial" w:cs="Arial"/>
          <w:color w:val="000000"/>
        </w:rPr>
        <w:t>involve</w:t>
      </w:r>
      <w:r w:rsidR="00BF140F">
        <w:rPr>
          <w:rFonts w:ascii="Arial" w:hAnsi="Arial" w:cs="Arial"/>
          <w:color w:val="000000"/>
        </w:rPr>
        <w:t xml:space="preserve"> </w:t>
      </w:r>
      <w:r w:rsidR="0013366F">
        <w:rPr>
          <w:rFonts w:ascii="Arial" w:hAnsi="Arial" w:cs="Arial"/>
          <w:color w:val="000000"/>
        </w:rPr>
        <w:t>negotiation</w:t>
      </w:r>
      <w:r w:rsidR="00F22641">
        <w:rPr>
          <w:rFonts w:ascii="Arial" w:hAnsi="Arial" w:cs="Arial"/>
          <w:color w:val="000000"/>
        </w:rPr>
        <w:t>s</w:t>
      </w:r>
      <w:r w:rsidR="0013366F">
        <w:rPr>
          <w:rFonts w:ascii="Arial" w:hAnsi="Arial" w:cs="Arial"/>
          <w:color w:val="000000"/>
        </w:rPr>
        <w:t xml:space="preserve"> between the </w:t>
      </w:r>
      <w:r w:rsidR="0044291E">
        <w:rPr>
          <w:rFonts w:ascii="Arial" w:hAnsi="Arial" w:cs="Arial"/>
          <w:color w:val="000000"/>
        </w:rPr>
        <w:t xml:space="preserve">Christian leader, </w:t>
      </w:r>
      <w:r w:rsidR="00BC6568">
        <w:rPr>
          <w:rFonts w:ascii="Arial" w:hAnsi="Arial" w:cs="Arial"/>
          <w:color w:val="000000"/>
        </w:rPr>
        <w:t xml:space="preserve">King </w:t>
      </w:r>
      <w:r w:rsidR="0044291E">
        <w:rPr>
          <w:rFonts w:ascii="Arial" w:hAnsi="Arial" w:cs="Arial"/>
          <w:color w:val="000000"/>
        </w:rPr>
        <w:t>Richard</w:t>
      </w:r>
      <w:r w:rsidR="00BC6568">
        <w:rPr>
          <w:rFonts w:ascii="Arial" w:hAnsi="Arial" w:cs="Arial"/>
          <w:color w:val="000000"/>
        </w:rPr>
        <w:t>,</w:t>
      </w:r>
      <w:r w:rsidR="00AF68A0">
        <w:rPr>
          <w:rFonts w:ascii="Arial" w:hAnsi="Arial" w:cs="Arial"/>
          <w:color w:val="000000"/>
        </w:rPr>
        <w:t xml:space="preserve"> </w:t>
      </w:r>
      <w:r w:rsidR="0013366F">
        <w:rPr>
          <w:rFonts w:ascii="Arial" w:hAnsi="Arial" w:cs="Arial"/>
          <w:color w:val="000000"/>
        </w:rPr>
        <w:t xml:space="preserve">the Lionheart and </w:t>
      </w:r>
      <w:r w:rsidR="0044291E">
        <w:rPr>
          <w:rFonts w:ascii="Arial" w:hAnsi="Arial" w:cs="Arial"/>
          <w:color w:val="000000"/>
        </w:rPr>
        <w:t xml:space="preserve">the Muslim leader </w:t>
      </w:r>
      <w:r w:rsidR="00B614D4">
        <w:rPr>
          <w:rFonts w:ascii="Arial" w:hAnsi="Arial" w:cs="Arial"/>
          <w:color w:val="000000"/>
        </w:rPr>
        <w:t xml:space="preserve">Ayyubid sultan </w:t>
      </w:r>
      <w:r w:rsidR="0013366F">
        <w:rPr>
          <w:rFonts w:ascii="Arial" w:hAnsi="Arial" w:cs="Arial"/>
          <w:color w:val="000000"/>
        </w:rPr>
        <w:t>Saladi</w:t>
      </w:r>
      <w:r w:rsidR="00BF140F">
        <w:rPr>
          <w:rFonts w:ascii="Arial" w:hAnsi="Arial" w:cs="Arial"/>
          <w:color w:val="000000"/>
        </w:rPr>
        <w:t>n.</w:t>
      </w:r>
      <w:r w:rsidR="002C1C06">
        <w:rPr>
          <w:rFonts w:ascii="Arial" w:hAnsi="Arial" w:cs="Arial"/>
          <w:color w:val="000000"/>
        </w:rPr>
        <w:t xml:space="preserve"> </w:t>
      </w:r>
    </w:p>
    <w:p w14:paraId="39D5CDC5" w14:textId="77777777" w:rsidR="006A717D" w:rsidRDefault="006A717D" w:rsidP="006A717D">
      <w:pPr>
        <w:rPr>
          <w:rFonts w:ascii="Arial" w:hAnsi="Arial" w:cs="Arial"/>
          <w:color w:val="000000"/>
        </w:rPr>
      </w:pPr>
    </w:p>
    <w:p w14:paraId="776EF2CE" w14:textId="58E8287D" w:rsidR="006A717D" w:rsidRDefault="005B00CA" w:rsidP="006A717D">
      <w:pPr>
        <w:rPr>
          <w:rFonts w:ascii="Arial" w:hAnsi="Arial" w:cs="Arial"/>
          <w:color w:val="000000"/>
        </w:rPr>
      </w:pPr>
      <w:r>
        <w:rPr>
          <w:rFonts w:ascii="Arial" w:hAnsi="Arial" w:cs="Arial"/>
          <w:color w:val="000000"/>
        </w:rPr>
        <w:t>Asbridge</w:t>
      </w:r>
      <w:r w:rsidR="006A717D">
        <w:rPr>
          <w:rFonts w:ascii="Arial" w:hAnsi="Arial" w:cs="Arial"/>
          <w:color w:val="000000"/>
        </w:rPr>
        <w:t xml:space="preserve"> (2013) suggests that there were three significant periods</w:t>
      </w:r>
      <w:r w:rsidR="00A4015F">
        <w:rPr>
          <w:rFonts w:ascii="Arial" w:hAnsi="Arial" w:cs="Arial"/>
          <w:color w:val="000000"/>
        </w:rPr>
        <w:t xml:space="preserve"> of negotiation</w:t>
      </w:r>
      <w:r w:rsidR="00096803">
        <w:rPr>
          <w:rFonts w:ascii="Arial" w:hAnsi="Arial" w:cs="Arial"/>
          <w:color w:val="000000"/>
        </w:rPr>
        <w:t>,</w:t>
      </w:r>
      <w:r w:rsidR="00F22641">
        <w:rPr>
          <w:rFonts w:ascii="Arial" w:hAnsi="Arial" w:cs="Arial"/>
          <w:color w:val="000000"/>
        </w:rPr>
        <w:t xml:space="preserve"> t</w:t>
      </w:r>
      <w:r w:rsidR="006A717D">
        <w:rPr>
          <w:rFonts w:ascii="Arial" w:hAnsi="Arial" w:cs="Arial"/>
          <w:color w:val="000000"/>
        </w:rPr>
        <w:t xml:space="preserve">he negotiation over the fate of the captured Muslim garrison following the siege of Acre 1189-1191: the negotiation around the </w:t>
      </w:r>
      <w:r w:rsidR="00F22641">
        <w:rPr>
          <w:rFonts w:ascii="Arial" w:hAnsi="Arial" w:cs="Arial"/>
          <w:color w:val="000000"/>
        </w:rPr>
        <w:t>suggested</w:t>
      </w:r>
      <w:r w:rsidR="006A717D">
        <w:rPr>
          <w:rFonts w:ascii="Arial" w:hAnsi="Arial" w:cs="Arial"/>
          <w:color w:val="000000"/>
        </w:rPr>
        <w:t xml:space="preserve"> marriage</w:t>
      </w:r>
      <w:r w:rsidR="00F22641">
        <w:rPr>
          <w:rFonts w:ascii="Arial" w:hAnsi="Arial" w:cs="Arial"/>
          <w:color w:val="000000"/>
        </w:rPr>
        <w:t>,</w:t>
      </w:r>
      <w:r w:rsidR="006A717D">
        <w:rPr>
          <w:rFonts w:ascii="Arial" w:hAnsi="Arial" w:cs="Arial"/>
          <w:color w:val="000000"/>
        </w:rPr>
        <w:t xml:space="preserve"> </w:t>
      </w:r>
      <w:r w:rsidR="00F22641">
        <w:rPr>
          <w:rFonts w:ascii="Arial" w:hAnsi="Arial" w:cs="Arial"/>
          <w:color w:val="000000"/>
        </w:rPr>
        <w:t xml:space="preserve">later that year, </w:t>
      </w:r>
      <w:r w:rsidR="006A717D">
        <w:rPr>
          <w:rFonts w:ascii="Arial" w:hAnsi="Arial" w:cs="Arial"/>
          <w:color w:val="000000"/>
        </w:rPr>
        <w:t>between al-Adil Saladin’s brother and King Richard’s sister</w:t>
      </w:r>
      <w:r w:rsidR="00F22641">
        <w:rPr>
          <w:rFonts w:ascii="Arial" w:hAnsi="Arial" w:cs="Arial"/>
          <w:color w:val="000000"/>
        </w:rPr>
        <w:t xml:space="preserve"> </w:t>
      </w:r>
      <w:r w:rsidR="006A717D">
        <w:rPr>
          <w:rFonts w:ascii="Arial" w:hAnsi="Arial" w:cs="Arial"/>
          <w:color w:val="000000"/>
        </w:rPr>
        <w:t xml:space="preserve">Joanna and </w:t>
      </w:r>
      <w:r w:rsidR="00F22641">
        <w:rPr>
          <w:rFonts w:ascii="Arial" w:hAnsi="Arial" w:cs="Arial"/>
          <w:color w:val="000000"/>
        </w:rPr>
        <w:t xml:space="preserve">finally </w:t>
      </w:r>
      <w:r w:rsidR="006A717D">
        <w:rPr>
          <w:rFonts w:ascii="Arial" w:hAnsi="Arial" w:cs="Arial"/>
          <w:color w:val="000000"/>
        </w:rPr>
        <w:t>the negotiation following the siege of Jaffa in July and August 1192.</w:t>
      </w:r>
    </w:p>
    <w:p w14:paraId="1B67EA19" w14:textId="77777777" w:rsidR="001620AF" w:rsidRDefault="001620AF" w:rsidP="001620AF">
      <w:pPr>
        <w:rPr>
          <w:rFonts w:ascii="Arial" w:hAnsi="Arial" w:cs="Arial"/>
          <w:color w:val="000000"/>
        </w:rPr>
      </w:pPr>
    </w:p>
    <w:p w14:paraId="26BC0767" w14:textId="665302DB" w:rsidR="001620AF" w:rsidRDefault="006A717D" w:rsidP="001620AF">
      <w:pPr>
        <w:rPr>
          <w:rFonts w:ascii="Arial" w:hAnsi="Arial" w:cs="Arial"/>
          <w:color w:val="000000"/>
        </w:rPr>
      </w:pPr>
      <w:r>
        <w:rPr>
          <w:rFonts w:ascii="Arial" w:hAnsi="Arial" w:cs="Arial"/>
          <w:color w:val="000000"/>
        </w:rPr>
        <w:t xml:space="preserve">For the purpose of this assignment the </w:t>
      </w:r>
      <w:r w:rsidR="00A06C3E">
        <w:rPr>
          <w:rFonts w:ascii="Arial" w:hAnsi="Arial" w:cs="Arial"/>
          <w:color w:val="000000"/>
        </w:rPr>
        <w:t>‘</w:t>
      </w:r>
      <w:r>
        <w:rPr>
          <w:rFonts w:ascii="Arial" w:hAnsi="Arial" w:cs="Arial"/>
          <w:color w:val="000000"/>
        </w:rPr>
        <w:t>siege of Acre</w:t>
      </w:r>
      <w:r w:rsidR="00A06C3E">
        <w:rPr>
          <w:rFonts w:ascii="Arial" w:hAnsi="Arial" w:cs="Arial"/>
          <w:color w:val="000000"/>
        </w:rPr>
        <w:t>’</w:t>
      </w:r>
      <w:r>
        <w:rPr>
          <w:rFonts w:ascii="Arial" w:hAnsi="Arial" w:cs="Arial"/>
          <w:color w:val="000000"/>
        </w:rPr>
        <w:t xml:space="preserve"> will be examined further as a time</w:t>
      </w:r>
      <w:r w:rsidR="001620AF">
        <w:rPr>
          <w:rFonts w:ascii="Arial" w:hAnsi="Arial" w:cs="Arial"/>
          <w:color w:val="000000"/>
        </w:rPr>
        <w:t xml:space="preserve"> </w:t>
      </w:r>
      <w:r w:rsidR="00A4015F">
        <w:rPr>
          <w:rFonts w:ascii="Arial" w:hAnsi="Arial" w:cs="Arial"/>
          <w:color w:val="000000"/>
        </w:rPr>
        <w:t xml:space="preserve">in history </w:t>
      </w:r>
      <w:r>
        <w:rPr>
          <w:rFonts w:ascii="Arial" w:hAnsi="Arial" w:cs="Arial"/>
          <w:color w:val="000000"/>
        </w:rPr>
        <w:t xml:space="preserve">which </w:t>
      </w:r>
      <w:r w:rsidR="001620AF">
        <w:rPr>
          <w:rFonts w:ascii="Arial" w:hAnsi="Arial" w:cs="Arial"/>
          <w:color w:val="000000"/>
        </w:rPr>
        <w:t>had implications on Christian -Muslim relations. I</w:t>
      </w:r>
      <w:r>
        <w:rPr>
          <w:rFonts w:ascii="Arial" w:hAnsi="Arial" w:cs="Arial"/>
          <w:color w:val="000000"/>
        </w:rPr>
        <w:t>t was the first and principal engagement of the Third Crusade</w:t>
      </w:r>
      <w:r w:rsidR="001620AF">
        <w:rPr>
          <w:rFonts w:ascii="Arial" w:hAnsi="Arial" w:cs="Arial"/>
          <w:color w:val="000000"/>
        </w:rPr>
        <w:t xml:space="preserve"> and two years in duration “its engagements numbered eight set piece battles, at least 26 skirmishes, ten naval encounters, accompanied by  an impressive array of siege and counter -siege operations”</w:t>
      </w:r>
      <w:r w:rsidR="00A06C3E">
        <w:rPr>
          <w:rFonts w:ascii="Arial" w:eastAsia="Times New Roman" w:hAnsi="Arial" w:cs="Arial"/>
          <w:color w:val="000000"/>
        </w:rPr>
        <w:t>(Hosler,2018</w:t>
      </w:r>
      <w:r w:rsidR="002F2B57">
        <w:rPr>
          <w:rFonts w:ascii="Arial" w:eastAsia="Times New Roman" w:hAnsi="Arial" w:cs="Arial"/>
          <w:color w:val="000000"/>
        </w:rPr>
        <w:t>,p.1</w:t>
      </w:r>
      <w:r w:rsidR="00A06C3E">
        <w:rPr>
          <w:rFonts w:ascii="Arial" w:eastAsia="Times New Roman" w:hAnsi="Arial" w:cs="Arial"/>
          <w:color w:val="000000"/>
        </w:rPr>
        <w:t>)</w:t>
      </w:r>
      <w:r w:rsidR="00F22641">
        <w:rPr>
          <w:rFonts w:ascii="Arial" w:eastAsia="Times New Roman" w:hAnsi="Arial" w:cs="Arial"/>
          <w:color w:val="000000"/>
        </w:rPr>
        <w:t>.</w:t>
      </w:r>
    </w:p>
    <w:p w14:paraId="66BF76CE" w14:textId="18427927" w:rsidR="006B09CC" w:rsidRDefault="001620AF" w:rsidP="006B09CC">
      <w:pPr>
        <w:rPr>
          <w:rFonts w:ascii="Arial" w:hAnsi="Arial" w:cs="Arial"/>
          <w:color w:val="000000"/>
        </w:rPr>
      </w:pPr>
      <w:r>
        <w:rPr>
          <w:rFonts w:ascii="Arial" w:hAnsi="Arial" w:cs="Arial"/>
          <w:color w:val="000000"/>
        </w:rPr>
        <w:t xml:space="preserve">Moynihan(2020) notes </w:t>
      </w:r>
      <w:r w:rsidR="00F22641">
        <w:rPr>
          <w:rFonts w:ascii="Arial" w:hAnsi="Arial" w:cs="Arial"/>
          <w:color w:val="000000"/>
        </w:rPr>
        <w:t xml:space="preserve">also that negotiation was evident during </w:t>
      </w:r>
      <w:r>
        <w:rPr>
          <w:rFonts w:ascii="Arial" w:hAnsi="Arial" w:cs="Arial"/>
          <w:color w:val="000000"/>
        </w:rPr>
        <w:t xml:space="preserve">this crusading period and </w:t>
      </w:r>
      <w:r w:rsidR="007D4726">
        <w:rPr>
          <w:rFonts w:ascii="Arial" w:hAnsi="Arial" w:cs="Arial"/>
          <w:color w:val="000000"/>
        </w:rPr>
        <w:t>Asbridge(2013)</w:t>
      </w:r>
      <w:r w:rsidR="00C65460">
        <w:rPr>
          <w:rFonts w:ascii="Arial" w:hAnsi="Arial" w:cs="Arial"/>
          <w:color w:val="000000"/>
        </w:rPr>
        <w:t xml:space="preserve"> </w:t>
      </w:r>
      <w:r w:rsidR="007D4726">
        <w:rPr>
          <w:rFonts w:ascii="Arial" w:hAnsi="Arial" w:cs="Arial"/>
          <w:color w:val="000000"/>
        </w:rPr>
        <w:t xml:space="preserve">describes how </w:t>
      </w:r>
      <w:r>
        <w:rPr>
          <w:rFonts w:ascii="Arial" w:hAnsi="Arial" w:cs="Arial"/>
          <w:color w:val="000000"/>
        </w:rPr>
        <w:t>this process of negotiation</w:t>
      </w:r>
      <w:r w:rsidR="007D4726">
        <w:rPr>
          <w:rFonts w:ascii="Arial" w:hAnsi="Arial" w:cs="Arial"/>
          <w:color w:val="000000"/>
        </w:rPr>
        <w:t xml:space="preserve"> </w:t>
      </w:r>
      <w:r w:rsidR="00F22641">
        <w:rPr>
          <w:rFonts w:ascii="Arial" w:hAnsi="Arial" w:cs="Arial"/>
          <w:color w:val="000000"/>
        </w:rPr>
        <w:t xml:space="preserve">also </w:t>
      </w:r>
      <w:r w:rsidR="007D4726">
        <w:rPr>
          <w:rFonts w:ascii="Arial" w:hAnsi="Arial" w:cs="Arial"/>
          <w:color w:val="000000"/>
        </w:rPr>
        <w:t>provide</w:t>
      </w:r>
      <w:r w:rsidR="00F22641">
        <w:rPr>
          <w:rFonts w:ascii="Arial" w:hAnsi="Arial" w:cs="Arial"/>
          <w:color w:val="000000"/>
        </w:rPr>
        <w:t>d</w:t>
      </w:r>
      <w:r w:rsidR="007D4726">
        <w:rPr>
          <w:rFonts w:ascii="Arial" w:hAnsi="Arial" w:cs="Arial"/>
          <w:color w:val="000000"/>
        </w:rPr>
        <w:t xml:space="preserve"> an avenue for creating deeper understanding of the opponent. Interestingly Moynihan</w:t>
      </w:r>
      <w:r w:rsidR="0089397B">
        <w:rPr>
          <w:rFonts w:ascii="Arial" w:hAnsi="Arial" w:cs="Arial"/>
          <w:color w:val="000000"/>
        </w:rPr>
        <w:t xml:space="preserve">(2020) </w:t>
      </w:r>
      <w:r w:rsidR="007D4726">
        <w:rPr>
          <w:rFonts w:ascii="Arial" w:hAnsi="Arial" w:cs="Arial"/>
          <w:color w:val="000000"/>
        </w:rPr>
        <w:t xml:space="preserve">states that </w:t>
      </w:r>
      <w:r w:rsidR="006B09CC">
        <w:rPr>
          <w:rFonts w:ascii="Arial" w:hAnsi="Arial" w:cs="Arial"/>
          <w:color w:val="000000"/>
        </w:rPr>
        <w:t>one of the most important implication</w:t>
      </w:r>
      <w:r w:rsidR="00F22641">
        <w:rPr>
          <w:rFonts w:ascii="Arial" w:hAnsi="Arial" w:cs="Arial"/>
          <w:color w:val="000000"/>
        </w:rPr>
        <w:t>s</w:t>
      </w:r>
      <w:r w:rsidR="006B09CC">
        <w:rPr>
          <w:rFonts w:ascii="Arial" w:hAnsi="Arial" w:cs="Arial"/>
          <w:color w:val="000000"/>
        </w:rPr>
        <w:t xml:space="preserve"> of Ashbridge’s work was</w:t>
      </w:r>
      <w:r w:rsidR="001D19F2">
        <w:rPr>
          <w:rFonts w:ascii="Arial" w:hAnsi="Arial" w:cs="Arial"/>
          <w:color w:val="000000"/>
        </w:rPr>
        <w:t xml:space="preserve"> </w:t>
      </w:r>
      <w:r w:rsidR="00A4015F">
        <w:rPr>
          <w:rFonts w:ascii="Arial" w:hAnsi="Arial" w:cs="Arial"/>
          <w:color w:val="000000"/>
        </w:rPr>
        <w:t xml:space="preserve">that </w:t>
      </w:r>
      <w:r w:rsidR="006B09CC">
        <w:rPr>
          <w:rFonts w:ascii="Arial" w:hAnsi="Arial" w:cs="Arial"/>
          <w:color w:val="000000"/>
        </w:rPr>
        <w:t>”</w:t>
      </w:r>
      <w:r w:rsidR="00A4015F">
        <w:rPr>
          <w:rFonts w:ascii="Arial" w:hAnsi="Arial" w:cs="Arial"/>
          <w:color w:val="000000"/>
        </w:rPr>
        <w:t>n</w:t>
      </w:r>
      <w:r w:rsidR="006B09CC">
        <w:rPr>
          <w:rFonts w:ascii="Arial" w:hAnsi="Arial" w:cs="Arial"/>
          <w:color w:val="000000"/>
        </w:rPr>
        <w:t>either side viewed the other as subhuman or as essentially different from any other enemy in the world’</w:t>
      </w:r>
      <w:r w:rsidR="002F2B57">
        <w:rPr>
          <w:rFonts w:ascii="Arial" w:hAnsi="Arial" w:cs="Arial"/>
          <w:color w:val="000000"/>
        </w:rPr>
        <w:t>(p.14).</w:t>
      </w:r>
      <w:r w:rsidR="00863218">
        <w:rPr>
          <w:rFonts w:ascii="Arial" w:hAnsi="Arial" w:cs="Arial"/>
          <w:color w:val="000000"/>
        </w:rPr>
        <w:t xml:space="preserve"> </w:t>
      </w:r>
    </w:p>
    <w:p w14:paraId="4F29EEE8" w14:textId="77777777" w:rsidR="00BF140F" w:rsidRDefault="00BF140F">
      <w:pPr>
        <w:rPr>
          <w:rFonts w:ascii="Arial" w:hAnsi="Arial" w:cs="Arial"/>
          <w:color w:val="000000"/>
        </w:rPr>
      </w:pPr>
    </w:p>
    <w:p w14:paraId="31E27FD5" w14:textId="76D5C05F" w:rsidR="002F2B57" w:rsidRDefault="00345487" w:rsidP="00C9634B">
      <w:pPr>
        <w:rPr>
          <w:rFonts w:ascii="Arial" w:hAnsi="Arial" w:cs="Arial"/>
          <w:color w:val="000000"/>
        </w:rPr>
      </w:pPr>
      <w:r>
        <w:rPr>
          <w:rFonts w:ascii="Arial" w:hAnsi="Arial" w:cs="Arial"/>
          <w:color w:val="000000"/>
        </w:rPr>
        <w:t xml:space="preserve">The attributes of both leaders noted by historians become apparent during the process of negotiation, King </w:t>
      </w:r>
      <w:r w:rsidR="00C9634B">
        <w:rPr>
          <w:rFonts w:ascii="Arial" w:hAnsi="Arial" w:cs="Arial"/>
          <w:color w:val="000000"/>
        </w:rPr>
        <w:t xml:space="preserve">Richard </w:t>
      </w:r>
      <w:r>
        <w:rPr>
          <w:rFonts w:ascii="Arial" w:hAnsi="Arial" w:cs="Arial"/>
          <w:color w:val="000000"/>
        </w:rPr>
        <w:t xml:space="preserve">being </w:t>
      </w:r>
      <w:r w:rsidR="00C9634B">
        <w:rPr>
          <w:rFonts w:ascii="Arial" w:hAnsi="Arial" w:cs="Arial"/>
          <w:color w:val="000000"/>
        </w:rPr>
        <w:t xml:space="preserve">portrayed as a great military leader and </w:t>
      </w:r>
      <w:r>
        <w:rPr>
          <w:rFonts w:ascii="Arial" w:hAnsi="Arial" w:cs="Arial"/>
          <w:color w:val="000000"/>
        </w:rPr>
        <w:t>“</w:t>
      </w:r>
      <w:r w:rsidR="00C9634B">
        <w:rPr>
          <w:rFonts w:ascii="Arial" w:hAnsi="Arial" w:cs="Arial"/>
          <w:color w:val="000000"/>
        </w:rPr>
        <w:t>a king who found it easy to interact with people from different</w:t>
      </w:r>
      <w:r w:rsidR="005C4A06">
        <w:rPr>
          <w:rFonts w:ascii="Arial" w:hAnsi="Arial" w:cs="Arial"/>
          <w:color w:val="000000"/>
        </w:rPr>
        <w:t xml:space="preserve"> </w:t>
      </w:r>
      <w:r w:rsidR="00C9634B">
        <w:rPr>
          <w:rFonts w:ascii="Arial" w:hAnsi="Arial" w:cs="Arial"/>
          <w:color w:val="000000"/>
        </w:rPr>
        <w:t>backgrounds”</w:t>
      </w:r>
      <w:r w:rsidR="005C4A06">
        <w:rPr>
          <w:rFonts w:ascii="Arial" w:hAnsi="Arial" w:cs="Arial"/>
          <w:color w:val="000000"/>
        </w:rPr>
        <w:t xml:space="preserve"> </w:t>
      </w:r>
      <w:r>
        <w:rPr>
          <w:rFonts w:ascii="Arial" w:hAnsi="Arial" w:cs="Arial"/>
          <w:color w:val="000000"/>
        </w:rPr>
        <w:t xml:space="preserve">(Heiser,2017,p.1). </w:t>
      </w:r>
      <w:r w:rsidR="00547027">
        <w:rPr>
          <w:rFonts w:ascii="Arial" w:hAnsi="Arial" w:cs="Arial"/>
          <w:color w:val="000000"/>
        </w:rPr>
        <w:t>Richard is described as possessing “magnanimity and charisma”(Asbridge,</w:t>
      </w:r>
      <w:r w:rsidR="00C80210">
        <w:rPr>
          <w:rFonts w:ascii="Arial" w:hAnsi="Arial" w:cs="Arial"/>
          <w:color w:val="000000"/>
        </w:rPr>
        <w:t>2013,p.11)</w:t>
      </w:r>
      <w:r w:rsidR="0037586C">
        <w:rPr>
          <w:rFonts w:ascii="Arial" w:hAnsi="Arial" w:cs="Arial"/>
          <w:color w:val="000000"/>
        </w:rPr>
        <w:t xml:space="preserve"> and uses these strengths when he liaises with Saladin’s envoys.</w:t>
      </w:r>
    </w:p>
    <w:p w14:paraId="5008AE25" w14:textId="48DB7EFD" w:rsidR="00C9634B" w:rsidRDefault="005412DB" w:rsidP="00C9634B">
      <w:pPr>
        <w:rPr>
          <w:rFonts w:ascii="Arial" w:hAnsi="Arial" w:cs="Arial"/>
          <w:color w:val="000000"/>
        </w:rPr>
      </w:pPr>
      <w:r>
        <w:rPr>
          <w:rFonts w:ascii="Arial" w:hAnsi="Arial" w:cs="Arial"/>
          <w:color w:val="000000"/>
        </w:rPr>
        <w:t>Olavide</w:t>
      </w:r>
      <w:r w:rsidR="002F2B57">
        <w:rPr>
          <w:rFonts w:ascii="Arial" w:hAnsi="Arial" w:cs="Arial"/>
          <w:color w:val="000000"/>
        </w:rPr>
        <w:t>(</w:t>
      </w:r>
      <w:r>
        <w:rPr>
          <w:rFonts w:ascii="Arial" w:hAnsi="Arial" w:cs="Arial"/>
          <w:color w:val="000000"/>
        </w:rPr>
        <w:t xml:space="preserve">2019) </w:t>
      </w:r>
      <w:r w:rsidR="005C4A06">
        <w:rPr>
          <w:rFonts w:ascii="Arial" w:hAnsi="Arial" w:cs="Arial"/>
          <w:color w:val="000000"/>
        </w:rPr>
        <w:t>refers to the image created of</w:t>
      </w:r>
      <w:r>
        <w:rPr>
          <w:rFonts w:ascii="Arial" w:hAnsi="Arial" w:cs="Arial"/>
          <w:color w:val="000000"/>
        </w:rPr>
        <w:t xml:space="preserve"> </w:t>
      </w:r>
      <w:r w:rsidR="00C9634B">
        <w:rPr>
          <w:rFonts w:ascii="Arial" w:hAnsi="Arial" w:cs="Arial"/>
          <w:color w:val="000000"/>
        </w:rPr>
        <w:t>Saladin</w:t>
      </w:r>
      <w:r w:rsidR="005C4A06">
        <w:rPr>
          <w:rFonts w:ascii="Arial" w:hAnsi="Arial" w:cs="Arial"/>
          <w:color w:val="000000"/>
        </w:rPr>
        <w:t xml:space="preserve"> in Arabic literature a</w:t>
      </w:r>
      <w:r w:rsidR="00BE7A4A">
        <w:rPr>
          <w:rFonts w:ascii="Arial" w:hAnsi="Arial" w:cs="Arial"/>
          <w:color w:val="000000"/>
        </w:rPr>
        <w:t>s a</w:t>
      </w:r>
      <w:r w:rsidR="005C4A06">
        <w:rPr>
          <w:rFonts w:ascii="Arial" w:hAnsi="Arial" w:cs="Arial"/>
          <w:color w:val="000000"/>
        </w:rPr>
        <w:t xml:space="preserve"> leader who possessed equal attributes of political and religious strength</w:t>
      </w:r>
      <w:r w:rsidR="00F65980">
        <w:rPr>
          <w:rFonts w:ascii="Arial" w:hAnsi="Arial" w:cs="Arial"/>
          <w:color w:val="000000"/>
        </w:rPr>
        <w:t xml:space="preserve"> with </w:t>
      </w:r>
      <w:r w:rsidR="00C22A66">
        <w:rPr>
          <w:rFonts w:ascii="Arial" w:hAnsi="Arial" w:cs="Arial"/>
          <w:color w:val="000000"/>
        </w:rPr>
        <w:t xml:space="preserve"> </w:t>
      </w:r>
      <w:r w:rsidR="00B337B2">
        <w:rPr>
          <w:rFonts w:ascii="Arial" w:hAnsi="Arial" w:cs="Arial"/>
          <w:color w:val="000000"/>
        </w:rPr>
        <w:lastRenderedPageBreak/>
        <w:t xml:space="preserve">Mackowiak(2010) </w:t>
      </w:r>
      <w:r w:rsidR="00F32073">
        <w:rPr>
          <w:rFonts w:ascii="Arial" w:hAnsi="Arial" w:cs="Arial"/>
          <w:color w:val="000000"/>
        </w:rPr>
        <w:t>referring</w:t>
      </w:r>
      <w:r w:rsidR="00FC4758">
        <w:rPr>
          <w:rFonts w:ascii="Arial" w:hAnsi="Arial" w:cs="Arial"/>
          <w:color w:val="000000"/>
        </w:rPr>
        <w:t xml:space="preserve"> to Saladin </w:t>
      </w:r>
      <w:r w:rsidR="00B337B2">
        <w:rPr>
          <w:rFonts w:ascii="Arial" w:hAnsi="Arial" w:cs="Arial"/>
          <w:color w:val="000000"/>
        </w:rPr>
        <w:t>as a leader who exemplified “unflagging commitment to personal honour”(p.784).</w:t>
      </w:r>
    </w:p>
    <w:p w14:paraId="32EF83DE" w14:textId="5FE423D6" w:rsidR="00FC4758" w:rsidRDefault="0037586C" w:rsidP="00C9634B">
      <w:pPr>
        <w:rPr>
          <w:rFonts w:ascii="Arial" w:hAnsi="Arial" w:cs="Arial"/>
          <w:color w:val="000000"/>
        </w:rPr>
      </w:pPr>
      <w:r>
        <w:rPr>
          <w:rFonts w:ascii="Arial" w:eastAsia="Times New Roman" w:hAnsi="Arial" w:cs="Arial"/>
          <w:color w:val="000000"/>
        </w:rPr>
        <w:t>A</w:t>
      </w:r>
      <w:r w:rsidR="00FC4758">
        <w:rPr>
          <w:rFonts w:ascii="Arial" w:eastAsia="Times New Roman" w:hAnsi="Arial" w:cs="Arial"/>
          <w:color w:val="000000"/>
        </w:rPr>
        <w:t xml:space="preserve">n example of </w:t>
      </w:r>
      <w:r w:rsidR="00A06C3E">
        <w:rPr>
          <w:rFonts w:ascii="Arial" w:eastAsia="Times New Roman" w:hAnsi="Arial" w:cs="Arial"/>
          <w:color w:val="000000"/>
        </w:rPr>
        <w:t>Saladin’s</w:t>
      </w:r>
      <w:r w:rsidR="00FC4758">
        <w:rPr>
          <w:rFonts w:ascii="Arial" w:eastAsia="Times New Roman" w:hAnsi="Arial" w:cs="Arial"/>
          <w:color w:val="000000"/>
        </w:rPr>
        <w:t xml:space="preserve"> clemency </w:t>
      </w:r>
      <w:r>
        <w:rPr>
          <w:rFonts w:ascii="Arial" w:eastAsia="Times New Roman" w:hAnsi="Arial" w:cs="Arial"/>
          <w:color w:val="000000"/>
        </w:rPr>
        <w:t xml:space="preserve">is described by </w:t>
      </w:r>
      <w:r>
        <w:rPr>
          <w:rFonts w:ascii="Arial" w:hAnsi="Arial" w:cs="Arial"/>
          <w:color w:val="000000"/>
        </w:rPr>
        <w:t>Naseri</w:t>
      </w:r>
      <w:r>
        <w:rPr>
          <w:rFonts w:ascii="Arial" w:eastAsia="Times New Roman" w:hAnsi="Arial" w:cs="Arial"/>
          <w:color w:val="000000"/>
        </w:rPr>
        <w:t>(2014)</w:t>
      </w:r>
      <w:r>
        <w:rPr>
          <w:rFonts w:ascii="Arial" w:hAnsi="Arial" w:cs="Arial"/>
          <w:color w:val="000000"/>
        </w:rPr>
        <w:t xml:space="preserve"> </w:t>
      </w:r>
      <w:r w:rsidR="00C9634B">
        <w:rPr>
          <w:rFonts w:ascii="Arial" w:hAnsi="Arial" w:cs="Arial"/>
          <w:color w:val="000000"/>
        </w:rPr>
        <w:t xml:space="preserve">when he allowed the </w:t>
      </w:r>
      <w:r w:rsidR="00CA6045">
        <w:rPr>
          <w:rFonts w:ascii="Arial" w:hAnsi="Arial" w:cs="Arial"/>
          <w:color w:val="000000"/>
        </w:rPr>
        <w:t>“</w:t>
      </w:r>
      <w:r w:rsidR="00C9634B">
        <w:rPr>
          <w:rFonts w:ascii="Arial" w:hAnsi="Arial" w:cs="Arial"/>
          <w:color w:val="000000"/>
        </w:rPr>
        <w:t>release of Guy of Lusignan in the Battle of Hatt</w:t>
      </w:r>
      <w:r w:rsidR="002A1850">
        <w:rPr>
          <w:rFonts w:ascii="Arial" w:hAnsi="Arial" w:cs="Arial"/>
          <w:color w:val="000000"/>
        </w:rPr>
        <w:t>i</w:t>
      </w:r>
      <w:r w:rsidR="00C9634B">
        <w:rPr>
          <w:rFonts w:ascii="Arial" w:hAnsi="Arial" w:cs="Arial"/>
          <w:color w:val="000000"/>
        </w:rPr>
        <w:t>n in 1187Ad to join h</w:t>
      </w:r>
      <w:r w:rsidR="00FC4758">
        <w:rPr>
          <w:rFonts w:ascii="Arial" w:hAnsi="Arial" w:cs="Arial"/>
          <w:color w:val="000000"/>
        </w:rPr>
        <w:t>i</w:t>
      </w:r>
      <w:r w:rsidR="00C9634B">
        <w:rPr>
          <w:rFonts w:ascii="Arial" w:hAnsi="Arial" w:cs="Arial"/>
          <w:color w:val="000000"/>
        </w:rPr>
        <w:t>s wife Queen Sibylla of Jerusalem</w:t>
      </w:r>
      <w:r w:rsidR="00CA6045">
        <w:rPr>
          <w:rFonts w:ascii="Arial" w:hAnsi="Arial" w:cs="Arial"/>
          <w:color w:val="000000"/>
        </w:rPr>
        <w:t>”(p.14).</w:t>
      </w:r>
      <w:r w:rsidR="00C9634B">
        <w:rPr>
          <w:rFonts w:ascii="Arial" w:hAnsi="Arial" w:cs="Arial"/>
          <w:color w:val="000000"/>
        </w:rPr>
        <w:t xml:space="preserve"> He also </w:t>
      </w:r>
      <w:r w:rsidR="00CA6045">
        <w:rPr>
          <w:rFonts w:ascii="Arial" w:hAnsi="Arial" w:cs="Arial"/>
          <w:color w:val="000000"/>
        </w:rPr>
        <w:t xml:space="preserve">lessened the effects of separation between couples who were held as hostages by him by </w:t>
      </w:r>
      <w:r w:rsidR="00C9634B">
        <w:rPr>
          <w:rFonts w:ascii="Arial" w:hAnsi="Arial" w:cs="Arial"/>
          <w:color w:val="000000"/>
        </w:rPr>
        <w:t>allow</w:t>
      </w:r>
      <w:r w:rsidR="00CA6045">
        <w:rPr>
          <w:rFonts w:ascii="Arial" w:hAnsi="Arial" w:cs="Arial"/>
          <w:color w:val="000000"/>
        </w:rPr>
        <w:t>ing them to, even though in prison, to live together.</w:t>
      </w:r>
    </w:p>
    <w:p w14:paraId="77264D8E" w14:textId="77777777" w:rsidR="00CA6045" w:rsidRDefault="00CA6045" w:rsidP="00FC4758">
      <w:pPr>
        <w:rPr>
          <w:rFonts w:ascii="Arial" w:hAnsi="Arial" w:cs="Arial"/>
          <w:color w:val="000000"/>
        </w:rPr>
      </w:pPr>
    </w:p>
    <w:p w14:paraId="388E7DC9" w14:textId="4E3FB7A3" w:rsidR="00EC3658" w:rsidRDefault="00C22A66" w:rsidP="00FC4758">
      <w:pPr>
        <w:rPr>
          <w:rFonts w:ascii="Arial" w:hAnsi="Arial" w:cs="Arial"/>
          <w:color w:val="000000"/>
        </w:rPr>
      </w:pPr>
      <w:r>
        <w:rPr>
          <w:rFonts w:ascii="Arial" w:hAnsi="Arial" w:cs="Arial"/>
          <w:color w:val="000000"/>
        </w:rPr>
        <w:t xml:space="preserve">These insights into the characters of both leaders from very differing cultural and religious backgrounds </w:t>
      </w:r>
      <w:r w:rsidR="009C7055">
        <w:rPr>
          <w:rFonts w:ascii="Arial" w:hAnsi="Arial" w:cs="Arial"/>
          <w:color w:val="000000"/>
        </w:rPr>
        <w:t>contribute</w:t>
      </w:r>
      <w:r w:rsidR="00BE7A4A">
        <w:rPr>
          <w:rFonts w:ascii="Arial" w:hAnsi="Arial" w:cs="Arial"/>
          <w:color w:val="000000"/>
        </w:rPr>
        <w:t xml:space="preserve"> to the </w:t>
      </w:r>
      <w:r>
        <w:rPr>
          <w:rFonts w:ascii="Arial" w:hAnsi="Arial" w:cs="Arial"/>
          <w:color w:val="000000"/>
        </w:rPr>
        <w:t xml:space="preserve">picture </w:t>
      </w:r>
      <w:r w:rsidR="00BE7A4A">
        <w:rPr>
          <w:rFonts w:ascii="Arial" w:hAnsi="Arial" w:cs="Arial"/>
          <w:color w:val="000000"/>
        </w:rPr>
        <w:t xml:space="preserve">created </w:t>
      </w:r>
      <w:r>
        <w:rPr>
          <w:rFonts w:ascii="Arial" w:hAnsi="Arial" w:cs="Arial"/>
          <w:color w:val="000000"/>
        </w:rPr>
        <w:t>of the</w:t>
      </w:r>
      <w:r w:rsidR="00BE7A4A">
        <w:rPr>
          <w:rFonts w:ascii="Arial" w:hAnsi="Arial" w:cs="Arial"/>
          <w:color w:val="000000"/>
        </w:rPr>
        <w:t xml:space="preserve"> following </w:t>
      </w:r>
      <w:r>
        <w:rPr>
          <w:rFonts w:ascii="Arial" w:hAnsi="Arial" w:cs="Arial"/>
          <w:color w:val="000000"/>
        </w:rPr>
        <w:t xml:space="preserve">episodes of negotiation </w:t>
      </w:r>
      <w:r w:rsidR="009C7055">
        <w:rPr>
          <w:rFonts w:ascii="Arial" w:hAnsi="Arial" w:cs="Arial"/>
          <w:color w:val="000000"/>
        </w:rPr>
        <w:t xml:space="preserve">and overlap of culture </w:t>
      </w:r>
      <w:r>
        <w:rPr>
          <w:rFonts w:ascii="Arial" w:hAnsi="Arial" w:cs="Arial"/>
          <w:color w:val="000000"/>
        </w:rPr>
        <w:t>which occurred d</w:t>
      </w:r>
      <w:r w:rsidR="00FC4758">
        <w:rPr>
          <w:rFonts w:ascii="Arial" w:hAnsi="Arial" w:cs="Arial"/>
          <w:color w:val="000000"/>
        </w:rPr>
        <w:t xml:space="preserve">uring </w:t>
      </w:r>
      <w:r w:rsidR="00937D41">
        <w:rPr>
          <w:rFonts w:ascii="Arial" w:hAnsi="Arial" w:cs="Arial"/>
          <w:color w:val="000000"/>
        </w:rPr>
        <w:t>the siege o</w:t>
      </w:r>
      <w:r w:rsidR="00EC3658">
        <w:rPr>
          <w:rFonts w:ascii="Arial" w:hAnsi="Arial" w:cs="Arial"/>
          <w:color w:val="000000"/>
        </w:rPr>
        <w:t>f</w:t>
      </w:r>
      <w:r w:rsidR="00937D41">
        <w:rPr>
          <w:rFonts w:ascii="Arial" w:hAnsi="Arial" w:cs="Arial"/>
          <w:color w:val="000000"/>
        </w:rPr>
        <w:t xml:space="preserve"> Acre</w:t>
      </w:r>
      <w:r w:rsidR="00C65460">
        <w:rPr>
          <w:rFonts w:ascii="Arial" w:hAnsi="Arial" w:cs="Arial"/>
          <w:color w:val="000000"/>
        </w:rPr>
        <w:t>.</w:t>
      </w:r>
    </w:p>
    <w:p w14:paraId="61B9D802" w14:textId="77777777" w:rsidR="00C22A66" w:rsidRDefault="00C22A66" w:rsidP="00FC4758">
      <w:pPr>
        <w:rPr>
          <w:rFonts w:ascii="Arial" w:hAnsi="Arial" w:cs="Arial"/>
          <w:color w:val="000000"/>
        </w:rPr>
      </w:pPr>
    </w:p>
    <w:p w14:paraId="75163E6F" w14:textId="2437416D" w:rsidR="008C0514" w:rsidRDefault="00C65460" w:rsidP="00FC4758">
      <w:pPr>
        <w:rPr>
          <w:rFonts w:ascii="Arial" w:hAnsi="Arial" w:cs="Arial"/>
          <w:color w:val="000000"/>
        </w:rPr>
      </w:pPr>
      <w:r>
        <w:rPr>
          <w:rFonts w:ascii="Arial" w:hAnsi="Arial" w:cs="Arial"/>
          <w:color w:val="000000"/>
        </w:rPr>
        <w:t>Initially</w:t>
      </w:r>
      <w:r w:rsidR="009C7055">
        <w:rPr>
          <w:rFonts w:ascii="Arial" w:hAnsi="Arial" w:cs="Arial"/>
          <w:color w:val="000000"/>
        </w:rPr>
        <w:t xml:space="preserve"> </w:t>
      </w:r>
      <w:r w:rsidR="00937D41">
        <w:rPr>
          <w:rFonts w:ascii="Arial" w:hAnsi="Arial" w:cs="Arial"/>
          <w:color w:val="000000"/>
        </w:rPr>
        <w:t>Richard apparently ma</w:t>
      </w:r>
      <w:r w:rsidR="00EC3658">
        <w:rPr>
          <w:rFonts w:ascii="Arial" w:hAnsi="Arial" w:cs="Arial"/>
          <w:color w:val="000000"/>
        </w:rPr>
        <w:t>de</w:t>
      </w:r>
      <w:r w:rsidR="00937D41">
        <w:rPr>
          <w:rFonts w:ascii="Arial" w:hAnsi="Arial" w:cs="Arial"/>
          <w:color w:val="000000"/>
        </w:rPr>
        <w:t xml:space="preserve"> a request to meet with Saladin within a week of his arrival at Acre</w:t>
      </w:r>
      <w:r w:rsidR="00CA6045">
        <w:rPr>
          <w:rFonts w:ascii="Arial" w:hAnsi="Arial" w:cs="Arial"/>
          <w:color w:val="000000"/>
        </w:rPr>
        <w:t xml:space="preserve"> and </w:t>
      </w:r>
      <w:r w:rsidR="00937D41">
        <w:rPr>
          <w:rFonts w:ascii="Arial" w:hAnsi="Arial" w:cs="Arial"/>
          <w:color w:val="000000"/>
        </w:rPr>
        <w:t xml:space="preserve">Asbridge(2013) </w:t>
      </w:r>
      <w:r w:rsidR="00BE7A4A">
        <w:rPr>
          <w:rFonts w:ascii="Arial" w:hAnsi="Arial" w:cs="Arial"/>
          <w:color w:val="000000"/>
        </w:rPr>
        <w:t>suggests</w:t>
      </w:r>
      <w:r w:rsidR="00937D41">
        <w:rPr>
          <w:rFonts w:ascii="Arial" w:hAnsi="Arial" w:cs="Arial"/>
          <w:color w:val="000000"/>
        </w:rPr>
        <w:t xml:space="preserve"> that </w:t>
      </w:r>
      <w:r w:rsidR="00CA6045">
        <w:rPr>
          <w:rFonts w:ascii="Arial" w:hAnsi="Arial" w:cs="Arial"/>
          <w:color w:val="000000"/>
        </w:rPr>
        <w:t>he</w:t>
      </w:r>
      <w:r w:rsidR="00937D41">
        <w:rPr>
          <w:rFonts w:ascii="Arial" w:hAnsi="Arial" w:cs="Arial"/>
          <w:color w:val="000000"/>
        </w:rPr>
        <w:t xml:space="preserve"> was trying to assess his opponent. The </w:t>
      </w:r>
      <w:r w:rsidR="009C7055">
        <w:rPr>
          <w:rFonts w:ascii="Arial" w:hAnsi="Arial" w:cs="Arial"/>
          <w:color w:val="000000"/>
        </w:rPr>
        <w:t xml:space="preserve">subsequent </w:t>
      </w:r>
      <w:r w:rsidR="00BE7A4A">
        <w:rPr>
          <w:rFonts w:ascii="Arial" w:hAnsi="Arial" w:cs="Arial"/>
          <w:color w:val="000000"/>
        </w:rPr>
        <w:t>refusal</w:t>
      </w:r>
      <w:r w:rsidR="00937D41">
        <w:rPr>
          <w:rFonts w:ascii="Arial" w:hAnsi="Arial" w:cs="Arial"/>
          <w:color w:val="000000"/>
        </w:rPr>
        <w:t xml:space="preserve"> from Saladin </w:t>
      </w:r>
      <w:r w:rsidR="00BE7A4A">
        <w:rPr>
          <w:rFonts w:ascii="Arial" w:hAnsi="Arial" w:cs="Arial"/>
          <w:color w:val="000000"/>
        </w:rPr>
        <w:t>implied</w:t>
      </w:r>
      <w:r w:rsidR="00937D41">
        <w:rPr>
          <w:rFonts w:ascii="Arial" w:hAnsi="Arial" w:cs="Arial"/>
          <w:color w:val="000000"/>
        </w:rPr>
        <w:t xml:space="preserve"> an interesting cultural tradition whereby in Muslim communities a host had a responsibility to safeguard the wellbeing of their guest who had shared a meal with them. </w:t>
      </w:r>
      <w:r w:rsidRPr="00C65460">
        <w:rPr>
          <w:rFonts w:ascii="Arial" w:hAnsi="Arial" w:cs="Arial"/>
          <w:color w:val="000000" w:themeColor="text1"/>
        </w:rPr>
        <w:t>Siddiqui(2015)</w:t>
      </w:r>
      <w:r>
        <w:rPr>
          <w:rFonts w:ascii="Arial" w:hAnsi="Arial" w:cs="Arial"/>
          <w:color w:val="000000"/>
        </w:rPr>
        <w:t xml:space="preserve"> describes the ‘promotion of hospitality as an attitude of openness”(p.274)</w:t>
      </w:r>
      <w:r w:rsidR="00242C81">
        <w:rPr>
          <w:rFonts w:ascii="Arial" w:hAnsi="Arial" w:cs="Arial"/>
          <w:color w:val="000000"/>
        </w:rPr>
        <w:t xml:space="preserve"> </w:t>
      </w:r>
      <w:r w:rsidR="00F65980">
        <w:rPr>
          <w:rFonts w:ascii="Arial" w:hAnsi="Arial" w:cs="Arial"/>
          <w:color w:val="000000"/>
        </w:rPr>
        <w:t xml:space="preserve">suggesting that it is a common theme </w:t>
      </w:r>
      <w:r w:rsidR="00242C81">
        <w:rPr>
          <w:rFonts w:ascii="Arial" w:hAnsi="Arial" w:cs="Arial"/>
          <w:color w:val="000000"/>
        </w:rPr>
        <w:t>with</w:t>
      </w:r>
      <w:r w:rsidR="00F65980">
        <w:rPr>
          <w:rFonts w:ascii="Arial" w:hAnsi="Arial" w:cs="Arial"/>
          <w:color w:val="000000"/>
        </w:rPr>
        <w:t>in</w:t>
      </w:r>
      <w:r w:rsidR="00242C81">
        <w:rPr>
          <w:rFonts w:ascii="Arial" w:hAnsi="Arial" w:cs="Arial"/>
          <w:color w:val="000000"/>
        </w:rPr>
        <w:t xml:space="preserve"> both Islam and Christianity.</w:t>
      </w:r>
    </w:p>
    <w:p w14:paraId="772F3E11" w14:textId="77777777" w:rsidR="00FC4758" w:rsidRDefault="00FC4758" w:rsidP="00FC4758">
      <w:pPr>
        <w:rPr>
          <w:rFonts w:ascii="Arial" w:hAnsi="Arial" w:cs="Arial"/>
          <w:color w:val="000000"/>
        </w:rPr>
      </w:pPr>
    </w:p>
    <w:p w14:paraId="07A05C1C" w14:textId="0AD5E7ED" w:rsidR="00FC4758" w:rsidRDefault="00EC3658" w:rsidP="00C9634B">
      <w:pPr>
        <w:rPr>
          <w:rFonts w:ascii="Arial" w:hAnsi="Arial" w:cs="Arial"/>
          <w:color w:val="000000"/>
        </w:rPr>
      </w:pPr>
      <w:r>
        <w:rPr>
          <w:rFonts w:ascii="Arial" w:hAnsi="Arial" w:cs="Arial"/>
          <w:color w:val="000000"/>
        </w:rPr>
        <w:t xml:space="preserve">During this period, we gain an insight </w:t>
      </w:r>
      <w:r w:rsidR="00F81BB8">
        <w:rPr>
          <w:rFonts w:ascii="Arial" w:hAnsi="Arial" w:cs="Arial"/>
          <w:color w:val="000000"/>
        </w:rPr>
        <w:t xml:space="preserve">into </w:t>
      </w:r>
      <w:r>
        <w:rPr>
          <w:rFonts w:ascii="Arial" w:hAnsi="Arial" w:cs="Arial"/>
          <w:color w:val="000000"/>
        </w:rPr>
        <w:t>both</w:t>
      </w:r>
      <w:r w:rsidR="00F81BB8">
        <w:rPr>
          <w:rFonts w:ascii="Arial" w:hAnsi="Arial" w:cs="Arial"/>
          <w:color w:val="000000"/>
        </w:rPr>
        <w:t>,</w:t>
      </w:r>
      <w:r>
        <w:rPr>
          <w:rFonts w:ascii="Arial" w:hAnsi="Arial" w:cs="Arial"/>
          <w:color w:val="000000"/>
        </w:rPr>
        <w:t xml:space="preserve"> </w:t>
      </w:r>
      <w:r w:rsidR="00F81BB8">
        <w:rPr>
          <w:rFonts w:ascii="Arial" w:hAnsi="Arial" w:cs="Arial"/>
          <w:color w:val="000000"/>
        </w:rPr>
        <w:t>Christian and Islamic court culture with Rubenstein(2012) making reference to the giving and receiving gifts as part of the negotiation with Saladin ambassadors refusing gifts from Richard initially</w:t>
      </w:r>
      <w:r w:rsidR="008C0514">
        <w:rPr>
          <w:rFonts w:ascii="Arial" w:hAnsi="Arial" w:cs="Arial"/>
          <w:color w:val="000000"/>
        </w:rPr>
        <w:t>,</w:t>
      </w:r>
      <w:r w:rsidR="00F81BB8">
        <w:rPr>
          <w:rFonts w:ascii="Arial" w:hAnsi="Arial" w:cs="Arial"/>
          <w:color w:val="000000"/>
        </w:rPr>
        <w:t xml:space="preserve"> unless they were allowed to give gifts of similar value in return. Edde</w:t>
      </w:r>
      <w:r w:rsidR="00446CE2">
        <w:rPr>
          <w:rFonts w:ascii="Arial" w:hAnsi="Arial" w:cs="Arial"/>
          <w:color w:val="000000"/>
        </w:rPr>
        <w:t xml:space="preserve"> (201</w:t>
      </w:r>
      <w:r w:rsidR="0090406F">
        <w:rPr>
          <w:rFonts w:ascii="Arial" w:hAnsi="Arial" w:cs="Arial"/>
          <w:color w:val="000000"/>
        </w:rPr>
        <w:t>4</w:t>
      </w:r>
      <w:r w:rsidR="00446CE2">
        <w:rPr>
          <w:rFonts w:ascii="Arial" w:hAnsi="Arial" w:cs="Arial"/>
          <w:color w:val="000000"/>
        </w:rPr>
        <w:t xml:space="preserve">) describes </w:t>
      </w:r>
      <w:r w:rsidR="00F81BB8">
        <w:rPr>
          <w:rFonts w:ascii="Arial" w:hAnsi="Arial" w:cs="Arial"/>
          <w:color w:val="000000"/>
        </w:rPr>
        <w:t>Richard</w:t>
      </w:r>
      <w:r w:rsidR="00446CE2">
        <w:rPr>
          <w:rFonts w:ascii="Arial" w:hAnsi="Arial" w:cs="Arial"/>
          <w:color w:val="000000"/>
        </w:rPr>
        <w:t>’</w:t>
      </w:r>
      <w:r w:rsidR="00F81BB8">
        <w:rPr>
          <w:rFonts w:ascii="Arial" w:hAnsi="Arial" w:cs="Arial"/>
          <w:color w:val="000000"/>
        </w:rPr>
        <w:t xml:space="preserve">s envoys requesting chickens as fodder for </w:t>
      </w:r>
      <w:r w:rsidR="0090406F">
        <w:rPr>
          <w:rFonts w:ascii="Arial" w:hAnsi="Arial" w:cs="Arial"/>
          <w:color w:val="000000"/>
        </w:rPr>
        <w:t>his</w:t>
      </w:r>
      <w:r w:rsidR="00F81BB8">
        <w:rPr>
          <w:rFonts w:ascii="Arial" w:hAnsi="Arial" w:cs="Arial"/>
          <w:color w:val="000000"/>
        </w:rPr>
        <w:t xml:space="preserve"> </w:t>
      </w:r>
      <w:r w:rsidR="0090406F">
        <w:rPr>
          <w:rFonts w:ascii="Arial" w:hAnsi="Arial" w:cs="Arial"/>
          <w:color w:val="000000"/>
        </w:rPr>
        <w:t>birds of prey</w:t>
      </w:r>
      <w:r w:rsidR="00303FEF">
        <w:rPr>
          <w:rFonts w:ascii="Arial" w:hAnsi="Arial" w:cs="Arial"/>
          <w:color w:val="000000"/>
        </w:rPr>
        <w:t xml:space="preserve"> with Saladin’s envoys implying he wanted them for himself as he was not well, but they proceed to give them anyway.</w:t>
      </w:r>
    </w:p>
    <w:p w14:paraId="24F6B2FF" w14:textId="77777777" w:rsidR="00236FDE" w:rsidRDefault="00236FDE" w:rsidP="00236FDE">
      <w:pPr>
        <w:rPr>
          <w:rFonts w:ascii="Arial" w:hAnsi="Arial" w:cs="Arial"/>
          <w:color w:val="000000"/>
        </w:rPr>
      </w:pPr>
    </w:p>
    <w:p w14:paraId="03FD3BFF" w14:textId="77D1C643" w:rsidR="00236FDE" w:rsidRDefault="00236FDE" w:rsidP="00236FDE">
      <w:pPr>
        <w:rPr>
          <w:rFonts w:ascii="Arial" w:hAnsi="Arial" w:cs="Arial"/>
          <w:color w:val="000000"/>
        </w:rPr>
      </w:pPr>
      <w:r>
        <w:rPr>
          <w:rFonts w:ascii="Arial" w:hAnsi="Arial" w:cs="Arial"/>
          <w:color w:val="000000"/>
        </w:rPr>
        <w:t xml:space="preserve">It was mainly al-Adil, Saladin’s brother who was the envoy sent to meet Richard as Saladin also wanted to keep Richard at an arm’s length and over this period Richard ‘’developed a relatively close relationship’ with al-Adil (Asbridge,2013,p.5.) revealing the possibilities of creating relationships, </w:t>
      </w:r>
      <w:r w:rsidR="00AD7F3F">
        <w:rPr>
          <w:rFonts w:ascii="Arial" w:hAnsi="Arial" w:cs="Arial"/>
          <w:color w:val="000000"/>
        </w:rPr>
        <w:t>in contrast</w:t>
      </w:r>
      <w:r>
        <w:rPr>
          <w:rFonts w:ascii="Arial" w:hAnsi="Arial" w:cs="Arial"/>
          <w:color w:val="000000"/>
        </w:rPr>
        <w:t xml:space="preserve"> to the negative perception created by Pope Urban 11.</w:t>
      </w:r>
    </w:p>
    <w:p w14:paraId="5B0A9DC0" w14:textId="4152C583" w:rsidR="00A43127" w:rsidRDefault="00A43127" w:rsidP="00C9634B">
      <w:pPr>
        <w:rPr>
          <w:rFonts w:ascii="Arial" w:hAnsi="Arial" w:cs="Arial"/>
          <w:color w:val="000000"/>
        </w:rPr>
      </w:pPr>
    </w:p>
    <w:p w14:paraId="05BE7EF5" w14:textId="28FEF019" w:rsidR="00C9634B" w:rsidRDefault="00A43127" w:rsidP="00C9634B">
      <w:pPr>
        <w:rPr>
          <w:rFonts w:ascii="Arial" w:hAnsi="Arial" w:cs="Arial"/>
          <w:color w:val="000000"/>
        </w:rPr>
      </w:pPr>
      <w:r>
        <w:rPr>
          <w:rFonts w:ascii="Arial" w:hAnsi="Arial" w:cs="Arial"/>
          <w:color w:val="000000"/>
        </w:rPr>
        <w:t>These episodes of negotiation during the siege of Acre d</w:t>
      </w:r>
      <w:r w:rsidR="0090406F">
        <w:rPr>
          <w:rFonts w:ascii="Arial" w:hAnsi="Arial" w:cs="Arial"/>
          <w:color w:val="000000"/>
        </w:rPr>
        <w:t>id</w:t>
      </w:r>
      <w:r>
        <w:rPr>
          <w:rFonts w:ascii="Arial" w:hAnsi="Arial" w:cs="Arial"/>
          <w:color w:val="000000"/>
        </w:rPr>
        <w:t xml:space="preserve"> not occur in isolation rather conducted by two similar, strong and cunning leaders  from very different  cultural and religious backgrounds. For the success of the treaties embarked upon they would </w:t>
      </w:r>
      <w:r w:rsidR="00446CE2">
        <w:rPr>
          <w:rFonts w:ascii="Arial" w:hAnsi="Arial" w:cs="Arial"/>
          <w:color w:val="000000"/>
        </w:rPr>
        <w:t xml:space="preserve">not only </w:t>
      </w:r>
      <w:r>
        <w:rPr>
          <w:rFonts w:ascii="Arial" w:hAnsi="Arial" w:cs="Arial"/>
          <w:color w:val="000000"/>
        </w:rPr>
        <w:t>need to be written and signed but Friedman</w:t>
      </w:r>
      <w:r w:rsidR="00E35F0E">
        <w:rPr>
          <w:rFonts w:ascii="Arial" w:hAnsi="Arial" w:cs="Arial"/>
          <w:color w:val="000000"/>
        </w:rPr>
        <w:t>(2004)</w:t>
      </w:r>
      <w:r>
        <w:rPr>
          <w:rFonts w:ascii="Arial" w:hAnsi="Arial" w:cs="Arial"/>
          <w:color w:val="000000"/>
        </w:rPr>
        <w:t xml:space="preserve"> </w:t>
      </w:r>
      <w:r w:rsidR="007601F8">
        <w:rPr>
          <w:rFonts w:ascii="Arial" w:hAnsi="Arial" w:cs="Arial"/>
          <w:color w:val="000000"/>
        </w:rPr>
        <w:t>noted that</w:t>
      </w:r>
      <w:r w:rsidR="00370246">
        <w:rPr>
          <w:rFonts w:ascii="Arial" w:hAnsi="Arial" w:cs="Arial"/>
          <w:color w:val="000000"/>
        </w:rPr>
        <w:t xml:space="preserve"> as the language used would not be understood by all involved</w:t>
      </w:r>
      <w:r w:rsidR="00EF4902">
        <w:rPr>
          <w:rFonts w:ascii="Arial" w:hAnsi="Arial" w:cs="Arial"/>
          <w:color w:val="000000"/>
        </w:rPr>
        <w:t>,</w:t>
      </w:r>
      <w:r w:rsidR="00370246">
        <w:rPr>
          <w:rFonts w:ascii="Arial" w:hAnsi="Arial" w:cs="Arial"/>
          <w:color w:val="000000"/>
        </w:rPr>
        <w:t xml:space="preserve"> both sides would engage in an exhibition of </w:t>
      </w:r>
      <w:r w:rsidR="00EF4902">
        <w:rPr>
          <w:rFonts w:ascii="Arial" w:hAnsi="Arial" w:cs="Arial"/>
          <w:color w:val="000000"/>
        </w:rPr>
        <w:t>and demonstration of the success of the treaty in different ways e.g., the clapping of hands which would emphasise the peace reached and the exchange of hostages to back up and secure the treaty agreed.</w:t>
      </w:r>
      <w:r w:rsidR="00370246">
        <w:rPr>
          <w:rFonts w:ascii="Arial" w:hAnsi="Arial" w:cs="Arial"/>
          <w:color w:val="000000"/>
        </w:rPr>
        <w:t xml:space="preserve"> </w:t>
      </w:r>
      <w:r w:rsidR="006B09CC">
        <w:rPr>
          <w:rFonts w:ascii="Arial" w:hAnsi="Arial" w:cs="Arial"/>
          <w:color w:val="000000"/>
        </w:rPr>
        <w:t xml:space="preserve">She suggests </w:t>
      </w:r>
      <w:r w:rsidR="008C0514">
        <w:rPr>
          <w:rFonts w:ascii="Arial" w:hAnsi="Arial" w:cs="Arial"/>
          <w:color w:val="000000"/>
        </w:rPr>
        <w:t>too</w:t>
      </w:r>
      <w:r w:rsidR="00EF4902">
        <w:rPr>
          <w:rFonts w:ascii="Arial" w:hAnsi="Arial" w:cs="Arial"/>
          <w:color w:val="000000"/>
        </w:rPr>
        <w:t>,</w:t>
      </w:r>
      <w:r w:rsidR="008C0514">
        <w:rPr>
          <w:rFonts w:ascii="Arial" w:hAnsi="Arial" w:cs="Arial"/>
          <w:color w:val="000000"/>
        </w:rPr>
        <w:t xml:space="preserve"> </w:t>
      </w:r>
      <w:r w:rsidR="006B09CC">
        <w:rPr>
          <w:rFonts w:ascii="Arial" w:hAnsi="Arial" w:cs="Arial"/>
          <w:color w:val="000000"/>
        </w:rPr>
        <w:t xml:space="preserve">that these were not always fully understood </w:t>
      </w:r>
      <w:r w:rsidR="00EF4902">
        <w:rPr>
          <w:rFonts w:ascii="Arial" w:hAnsi="Arial" w:cs="Arial"/>
          <w:color w:val="000000"/>
        </w:rPr>
        <w:t>due to the religious and cultural differences with both sides having</w:t>
      </w:r>
      <w:r w:rsidR="000B309F">
        <w:rPr>
          <w:rFonts w:ascii="Arial" w:hAnsi="Arial" w:cs="Arial"/>
          <w:color w:val="000000"/>
        </w:rPr>
        <w:t>, over time,</w:t>
      </w:r>
      <w:r w:rsidR="00EF4902">
        <w:rPr>
          <w:rFonts w:ascii="Arial" w:hAnsi="Arial" w:cs="Arial"/>
          <w:color w:val="000000"/>
        </w:rPr>
        <w:t xml:space="preserve"> to learn ways to ensure</w:t>
      </w:r>
      <w:r w:rsidR="000B309F">
        <w:rPr>
          <w:rFonts w:ascii="Arial" w:hAnsi="Arial" w:cs="Arial"/>
          <w:color w:val="000000"/>
        </w:rPr>
        <w:t xml:space="preserve"> this was overcome.</w:t>
      </w:r>
      <w:r w:rsidR="00EF4902">
        <w:rPr>
          <w:rFonts w:ascii="Arial" w:hAnsi="Arial" w:cs="Arial"/>
          <w:color w:val="000000"/>
        </w:rPr>
        <w:t xml:space="preserve"> </w:t>
      </w:r>
    </w:p>
    <w:p w14:paraId="3FAB3E4E" w14:textId="77777777" w:rsidR="00446CE2" w:rsidRDefault="00446CE2" w:rsidP="001609AA">
      <w:pPr>
        <w:rPr>
          <w:rFonts w:ascii="Arial" w:hAnsi="Arial" w:cs="Arial"/>
          <w:color w:val="000000"/>
        </w:rPr>
      </w:pPr>
    </w:p>
    <w:p w14:paraId="3943F734" w14:textId="3EE05860" w:rsidR="001609AA" w:rsidRDefault="000A43E0" w:rsidP="001609AA">
      <w:pPr>
        <w:rPr>
          <w:rFonts w:ascii="Arial" w:hAnsi="Arial" w:cs="Arial"/>
          <w:color w:val="000000"/>
        </w:rPr>
      </w:pPr>
      <w:r>
        <w:rPr>
          <w:rFonts w:ascii="Arial" w:hAnsi="Arial" w:cs="Arial"/>
          <w:color w:val="000000"/>
        </w:rPr>
        <w:t>Another example of the overlap of Christianity and Islam during the siege of Acre came when e</w:t>
      </w:r>
      <w:r w:rsidR="00B30DA9">
        <w:rPr>
          <w:rFonts w:ascii="Arial" w:hAnsi="Arial" w:cs="Arial"/>
          <w:color w:val="000000"/>
        </w:rPr>
        <w:t xml:space="preserve">ventually Richard broke off communication and ordered the public execution </w:t>
      </w:r>
      <w:r w:rsidR="00CE6706">
        <w:rPr>
          <w:rFonts w:ascii="Arial" w:hAnsi="Arial" w:cs="Arial"/>
          <w:color w:val="000000"/>
        </w:rPr>
        <w:t>the</w:t>
      </w:r>
      <w:r w:rsidR="00B30DA9">
        <w:rPr>
          <w:rFonts w:ascii="Arial" w:hAnsi="Arial" w:cs="Arial"/>
          <w:color w:val="000000"/>
        </w:rPr>
        <w:t xml:space="preserve"> Muslim </w:t>
      </w:r>
      <w:r w:rsidR="00CE6706">
        <w:rPr>
          <w:rFonts w:ascii="Arial" w:hAnsi="Arial" w:cs="Arial"/>
          <w:color w:val="000000"/>
        </w:rPr>
        <w:t>garrison.</w:t>
      </w:r>
      <w:r w:rsidR="00B30DA9">
        <w:rPr>
          <w:rFonts w:ascii="Arial" w:hAnsi="Arial" w:cs="Arial"/>
          <w:color w:val="000000"/>
        </w:rPr>
        <w:t xml:space="preserve"> </w:t>
      </w:r>
    </w:p>
    <w:p w14:paraId="7899A8CA" w14:textId="36C7B649" w:rsidR="001609AA" w:rsidRDefault="001609AA" w:rsidP="001609AA">
      <w:pPr>
        <w:rPr>
          <w:rFonts w:ascii="Arial" w:hAnsi="Arial" w:cs="Arial"/>
          <w:color w:val="000000"/>
        </w:rPr>
      </w:pPr>
      <w:r>
        <w:rPr>
          <w:rFonts w:ascii="Arial" w:hAnsi="Arial" w:cs="Arial"/>
          <w:color w:val="000000"/>
        </w:rPr>
        <w:lastRenderedPageBreak/>
        <w:t>A question has been asked by Kosto(2003)</w:t>
      </w:r>
      <w:r w:rsidR="0006315B">
        <w:rPr>
          <w:rFonts w:ascii="Arial" w:hAnsi="Arial" w:cs="Arial"/>
          <w:color w:val="000000"/>
        </w:rPr>
        <w:t xml:space="preserve"> </w:t>
      </w:r>
      <w:r>
        <w:rPr>
          <w:rFonts w:ascii="Arial" w:hAnsi="Arial" w:cs="Arial"/>
          <w:color w:val="000000"/>
        </w:rPr>
        <w:t xml:space="preserve">as to whether </w:t>
      </w:r>
      <w:r w:rsidR="0006315B">
        <w:rPr>
          <w:rFonts w:ascii="Arial" w:hAnsi="Arial" w:cs="Arial"/>
          <w:color w:val="000000"/>
        </w:rPr>
        <w:t>the Muslim garrison were hostages or prisoners of war?</w:t>
      </w:r>
      <w:r>
        <w:rPr>
          <w:rFonts w:ascii="Arial" w:hAnsi="Arial" w:cs="Arial"/>
          <w:color w:val="000000"/>
        </w:rPr>
        <w:t xml:space="preserve"> </w:t>
      </w:r>
      <w:r w:rsidR="0006315B">
        <w:rPr>
          <w:rFonts w:ascii="Arial" w:hAnsi="Arial" w:cs="Arial"/>
          <w:color w:val="000000"/>
        </w:rPr>
        <w:t xml:space="preserve"> He goes further by </w:t>
      </w:r>
      <w:r>
        <w:rPr>
          <w:rFonts w:ascii="Arial" w:hAnsi="Arial" w:cs="Arial"/>
          <w:color w:val="000000"/>
        </w:rPr>
        <w:t>suggest</w:t>
      </w:r>
      <w:r w:rsidR="0006315B">
        <w:rPr>
          <w:rFonts w:ascii="Arial" w:hAnsi="Arial" w:cs="Arial"/>
          <w:color w:val="000000"/>
        </w:rPr>
        <w:t>ing that</w:t>
      </w:r>
      <w:r>
        <w:rPr>
          <w:rFonts w:ascii="Arial" w:hAnsi="Arial" w:cs="Arial"/>
          <w:color w:val="000000"/>
        </w:rPr>
        <w:t xml:space="preserve"> this raises another question </w:t>
      </w:r>
      <w:r w:rsidR="000B309F">
        <w:rPr>
          <w:rFonts w:ascii="Arial" w:hAnsi="Arial" w:cs="Arial"/>
          <w:color w:val="000000"/>
        </w:rPr>
        <w:t>“</w:t>
      </w:r>
      <w:r>
        <w:rPr>
          <w:rFonts w:ascii="Arial" w:hAnsi="Arial" w:cs="Arial"/>
          <w:color w:val="000000"/>
        </w:rPr>
        <w:t>is there a fundamental difference in the understanding of the institution of hostageship, one based in culture?</w:t>
      </w:r>
      <w:r w:rsidR="0006315B">
        <w:rPr>
          <w:rFonts w:ascii="Arial" w:hAnsi="Arial" w:cs="Arial"/>
          <w:color w:val="000000"/>
        </w:rPr>
        <w:t>(</w:t>
      </w:r>
      <w:r w:rsidR="001A1021">
        <w:rPr>
          <w:rFonts w:ascii="Arial" w:hAnsi="Arial" w:cs="Arial"/>
          <w:color w:val="000000"/>
        </w:rPr>
        <w:t>K</w:t>
      </w:r>
      <w:r w:rsidR="0006315B">
        <w:rPr>
          <w:rFonts w:ascii="Arial" w:hAnsi="Arial" w:cs="Arial"/>
          <w:color w:val="000000"/>
        </w:rPr>
        <w:t>osto,2003</w:t>
      </w:r>
      <w:r w:rsidR="001A1021">
        <w:rPr>
          <w:rFonts w:ascii="Arial" w:hAnsi="Arial" w:cs="Arial"/>
          <w:color w:val="000000"/>
        </w:rPr>
        <w:t>,</w:t>
      </w:r>
      <w:r w:rsidR="0006315B">
        <w:rPr>
          <w:rFonts w:ascii="Arial" w:hAnsi="Arial" w:cs="Arial"/>
          <w:color w:val="000000"/>
        </w:rPr>
        <w:t xml:space="preserve"> p.4).</w:t>
      </w:r>
      <w:r>
        <w:rPr>
          <w:rFonts w:ascii="Arial" w:hAnsi="Arial" w:cs="Arial"/>
          <w:color w:val="000000"/>
        </w:rPr>
        <w:t xml:space="preserve"> </w:t>
      </w:r>
    </w:p>
    <w:p w14:paraId="6992002B" w14:textId="211D6C6E" w:rsidR="004636EE" w:rsidRDefault="004636EE" w:rsidP="00B30DA9">
      <w:pPr>
        <w:rPr>
          <w:rFonts w:ascii="Arial" w:hAnsi="Arial" w:cs="Arial"/>
          <w:color w:val="000000"/>
        </w:rPr>
      </w:pPr>
    </w:p>
    <w:p w14:paraId="451B7C93" w14:textId="05C6A25E" w:rsidR="002A1850" w:rsidRDefault="004636EE" w:rsidP="002A1850">
      <w:pPr>
        <w:rPr>
          <w:rFonts w:ascii="Arial" w:hAnsi="Arial" w:cs="Arial"/>
          <w:color w:val="000000"/>
        </w:rPr>
      </w:pPr>
      <w:r>
        <w:rPr>
          <w:rFonts w:ascii="Arial" w:hAnsi="Arial" w:cs="Arial"/>
          <w:color w:val="000000"/>
        </w:rPr>
        <w:t>Friedman</w:t>
      </w:r>
      <w:r w:rsidR="0006315B">
        <w:rPr>
          <w:rFonts w:ascii="Arial" w:hAnsi="Arial" w:cs="Arial"/>
          <w:color w:val="000000"/>
        </w:rPr>
        <w:t>(2002)</w:t>
      </w:r>
      <w:r w:rsidR="001A1021">
        <w:rPr>
          <w:rFonts w:ascii="Arial" w:hAnsi="Arial" w:cs="Arial"/>
          <w:color w:val="000000"/>
        </w:rPr>
        <w:t xml:space="preserve"> </w:t>
      </w:r>
      <w:r>
        <w:rPr>
          <w:rFonts w:ascii="Arial" w:hAnsi="Arial" w:cs="Arial"/>
          <w:color w:val="000000"/>
        </w:rPr>
        <w:t>sugge</w:t>
      </w:r>
      <w:r w:rsidR="00FC0667">
        <w:rPr>
          <w:rFonts w:ascii="Arial" w:hAnsi="Arial" w:cs="Arial"/>
          <w:color w:val="000000"/>
        </w:rPr>
        <w:t>s</w:t>
      </w:r>
      <w:r>
        <w:rPr>
          <w:rFonts w:ascii="Arial" w:hAnsi="Arial" w:cs="Arial"/>
          <w:color w:val="000000"/>
        </w:rPr>
        <w:t xml:space="preserve">ts that </w:t>
      </w:r>
      <w:r w:rsidR="007622AE">
        <w:rPr>
          <w:rFonts w:ascii="Arial" w:hAnsi="Arial" w:cs="Arial"/>
          <w:color w:val="000000"/>
        </w:rPr>
        <w:t xml:space="preserve">the first crusading armies </w:t>
      </w:r>
      <w:r w:rsidR="002A1850">
        <w:rPr>
          <w:rFonts w:ascii="Arial" w:hAnsi="Arial" w:cs="Arial"/>
          <w:color w:val="000000"/>
        </w:rPr>
        <w:t xml:space="preserve">did not imagine that they would be taken captive and so did not envisage being involved in any exchange of prisoners. She explains that the </w:t>
      </w:r>
      <w:r w:rsidR="00446CE2">
        <w:rPr>
          <w:rFonts w:ascii="Arial" w:hAnsi="Arial" w:cs="Arial"/>
          <w:color w:val="000000"/>
        </w:rPr>
        <w:t>“</w:t>
      </w:r>
      <w:r w:rsidR="002A1850">
        <w:rPr>
          <w:rFonts w:ascii="Arial" w:hAnsi="Arial" w:cs="Arial"/>
          <w:color w:val="000000"/>
        </w:rPr>
        <w:t>Byzantine-Islamic system involved mediators, prisoners, fixed places for prisoner exchange and established prices. In Western Europe ,in contrast ,ecclesiastical legislation, deliverance miracles, they Peace of God movement ,and the first signs of chivalry show, according to the author, no prominent role for either ransoming of captives or restraint in</w:t>
      </w:r>
      <w:r w:rsidR="000F3D0D">
        <w:rPr>
          <w:rFonts w:ascii="Arial" w:hAnsi="Arial" w:cs="Arial"/>
          <w:color w:val="000000"/>
        </w:rPr>
        <w:t xml:space="preserve"> </w:t>
      </w:r>
      <w:r w:rsidR="002A1850">
        <w:rPr>
          <w:rFonts w:ascii="Arial" w:hAnsi="Arial" w:cs="Arial"/>
          <w:color w:val="000000"/>
        </w:rPr>
        <w:t>warfare.’’(Friedman,2003,p.4)</w:t>
      </w:r>
    </w:p>
    <w:p w14:paraId="0B3C6359" w14:textId="77777777" w:rsidR="002A1850" w:rsidRDefault="002A1850" w:rsidP="00B30DA9">
      <w:pPr>
        <w:rPr>
          <w:rFonts w:ascii="Arial" w:hAnsi="Arial" w:cs="Arial"/>
          <w:color w:val="000000"/>
        </w:rPr>
      </w:pPr>
    </w:p>
    <w:p w14:paraId="407E112C" w14:textId="2EE9DC60" w:rsidR="006F74B1" w:rsidRDefault="006F74B1" w:rsidP="006F74B1">
      <w:pPr>
        <w:rPr>
          <w:rFonts w:ascii="Arial" w:hAnsi="Arial" w:cs="Arial"/>
          <w:color w:val="000000"/>
        </w:rPr>
      </w:pPr>
      <w:r>
        <w:rPr>
          <w:rFonts w:ascii="Arial" w:hAnsi="Arial" w:cs="Arial"/>
          <w:color w:val="000000"/>
        </w:rPr>
        <w:t xml:space="preserve">Kosto </w:t>
      </w:r>
      <w:r w:rsidR="00CE6706">
        <w:rPr>
          <w:rFonts w:ascii="Arial" w:hAnsi="Arial" w:cs="Arial"/>
          <w:color w:val="000000"/>
        </w:rPr>
        <w:t>(</w:t>
      </w:r>
      <w:r w:rsidR="001A1021">
        <w:rPr>
          <w:rFonts w:ascii="Arial" w:hAnsi="Arial" w:cs="Arial"/>
          <w:color w:val="000000"/>
        </w:rPr>
        <w:t>2003</w:t>
      </w:r>
      <w:r w:rsidR="00CE6706">
        <w:rPr>
          <w:rFonts w:ascii="Arial" w:hAnsi="Arial" w:cs="Arial"/>
          <w:color w:val="000000"/>
        </w:rPr>
        <w:t xml:space="preserve">) </w:t>
      </w:r>
      <w:r w:rsidR="002A1850">
        <w:rPr>
          <w:rFonts w:ascii="Arial" w:hAnsi="Arial" w:cs="Arial"/>
          <w:color w:val="000000"/>
        </w:rPr>
        <w:t xml:space="preserve">on the other hand </w:t>
      </w:r>
      <w:r w:rsidR="00CE6706">
        <w:rPr>
          <w:rFonts w:ascii="Arial" w:hAnsi="Arial" w:cs="Arial"/>
          <w:color w:val="000000"/>
        </w:rPr>
        <w:t>p</w:t>
      </w:r>
      <w:r>
        <w:rPr>
          <w:rFonts w:ascii="Arial" w:hAnsi="Arial" w:cs="Arial"/>
          <w:color w:val="000000"/>
        </w:rPr>
        <w:t xml:space="preserve">rovides another </w:t>
      </w:r>
      <w:r w:rsidR="003A0A87">
        <w:rPr>
          <w:rFonts w:ascii="Arial" w:hAnsi="Arial" w:cs="Arial"/>
          <w:color w:val="000000"/>
        </w:rPr>
        <w:t>viewpoint</w:t>
      </w:r>
      <w:r>
        <w:rPr>
          <w:rFonts w:ascii="Arial" w:hAnsi="Arial" w:cs="Arial"/>
          <w:color w:val="000000"/>
        </w:rPr>
        <w:t xml:space="preserve"> suggesting that </w:t>
      </w:r>
      <w:r w:rsidR="00740617">
        <w:rPr>
          <w:rFonts w:ascii="Arial" w:hAnsi="Arial" w:cs="Arial"/>
          <w:color w:val="000000"/>
        </w:rPr>
        <w:t xml:space="preserve">at the beginning of the </w:t>
      </w:r>
      <w:r>
        <w:rPr>
          <w:rFonts w:ascii="Arial" w:hAnsi="Arial" w:cs="Arial"/>
          <w:color w:val="000000"/>
        </w:rPr>
        <w:t>Crusades,</w:t>
      </w:r>
      <w:r w:rsidR="00740617">
        <w:rPr>
          <w:rFonts w:ascii="Arial" w:hAnsi="Arial" w:cs="Arial"/>
          <w:color w:val="000000"/>
        </w:rPr>
        <w:t xml:space="preserve"> there was an understanding of the issues of </w:t>
      </w:r>
      <w:r w:rsidR="00F32073">
        <w:rPr>
          <w:rFonts w:ascii="Arial" w:hAnsi="Arial" w:cs="Arial"/>
          <w:color w:val="000000"/>
        </w:rPr>
        <w:t>hostages,</w:t>
      </w:r>
      <w:r w:rsidR="00740617">
        <w:rPr>
          <w:rFonts w:ascii="Arial" w:hAnsi="Arial" w:cs="Arial"/>
          <w:color w:val="000000"/>
        </w:rPr>
        <w:t xml:space="preserve"> and</w:t>
      </w:r>
      <w:r>
        <w:rPr>
          <w:rFonts w:ascii="Arial" w:hAnsi="Arial" w:cs="Arial"/>
          <w:color w:val="000000"/>
        </w:rPr>
        <w:t xml:space="preserve"> </w:t>
      </w:r>
      <w:r w:rsidR="00740617">
        <w:rPr>
          <w:rFonts w:ascii="Arial" w:hAnsi="Arial" w:cs="Arial"/>
          <w:color w:val="000000"/>
        </w:rPr>
        <w:t>h</w:t>
      </w:r>
      <w:r>
        <w:rPr>
          <w:rFonts w:ascii="Arial" w:hAnsi="Arial" w:cs="Arial"/>
          <w:color w:val="000000"/>
        </w:rPr>
        <w:t xml:space="preserve">e goes on to note that </w:t>
      </w:r>
      <w:r w:rsidR="00797D6D">
        <w:rPr>
          <w:rFonts w:ascii="Arial" w:hAnsi="Arial" w:cs="Arial"/>
          <w:color w:val="000000"/>
        </w:rPr>
        <w:t>“</w:t>
      </w:r>
      <w:r>
        <w:rPr>
          <w:rFonts w:ascii="Arial" w:hAnsi="Arial" w:cs="Arial"/>
          <w:color w:val="000000"/>
        </w:rPr>
        <w:t>hostages are therefore conceptually and legally distinct from prisoners of war”</w:t>
      </w:r>
      <w:r w:rsidR="004536A4">
        <w:rPr>
          <w:rFonts w:ascii="Arial" w:hAnsi="Arial" w:cs="Arial"/>
          <w:color w:val="000000"/>
        </w:rPr>
        <w:t>(p.1).</w:t>
      </w:r>
      <w:r>
        <w:rPr>
          <w:rFonts w:ascii="Arial" w:hAnsi="Arial" w:cs="Arial"/>
          <w:color w:val="000000"/>
        </w:rPr>
        <w:t xml:space="preserve"> </w:t>
      </w:r>
    </w:p>
    <w:p w14:paraId="16DEC66F" w14:textId="7C8B38E5" w:rsidR="002A1850" w:rsidRDefault="002A1850" w:rsidP="006F74B1">
      <w:pPr>
        <w:rPr>
          <w:rFonts w:ascii="Arial" w:hAnsi="Arial" w:cs="Arial"/>
          <w:color w:val="000000"/>
        </w:rPr>
      </w:pPr>
      <w:r>
        <w:rPr>
          <w:rFonts w:ascii="Arial" w:hAnsi="Arial" w:cs="Arial"/>
          <w:color w:val="000000"/>
        </w:rPr>
        <w:t>This is an interesting question and one which again potentially shows the overlap between cultures with the Geneva Convention not being realised until the 16</w:t>
      </w:r>
      <w:r w:rsidRPr="002A1850">
        <w:rPr>
          <w:rFonts w:ascii="Arial" w:hAnsi="Arial" w:cs="Arial"/>
          <w:color w:val="000000"/>
          <w:vertAlign w:val="superscript"/>
        </w:rPr>
        <w:t>th</w:t>
      </w:r>
      <w:r>
        <w:rPr>
          <w:rFonts w:ascii="Arial" w:hAnsi="Arial" w:cs="Arial"/>
          <w:color w:val="000000"/>
        </w:rPr>
        <w:t xml:space="preserve"> and 17</w:t>
      </w:r>
      <w:r w:rsidRPr="002A1850">
        <w:rPr>
          <w:rFonts w:ascii="Arial" w:hAnsi="Arial" w:cs="Arial"/>
          <w:color w:val="000000"/>
          <w:vertAlign w:val="superscript"/>
        </w:rPr>
        <w:t>th</w:t>
      </w:r>
      <w:r>
        <w:rPr>
          <w:rFonts w:ascii="Arial" w:hAnsi="Arial" w:cs="Arial"/>
          <w:color w:val="000000"/>
        </w:rPr>
        <w:t xml:space="preserve"> century.</w:t>
      </w:r>
    </w:p>
    <w:p w14:paraId="669104B4" w14:textId="77777777" w:rsidR="00FC0667" w:rsidRDefault="00FC0667" w:rsidP="00B30DA9">
      <w:pPr>
        <w:rPr>
          <w:rFonts w:ascii="Arial" w:hAnsi="Arial" w:cs="Arial"/>
          <w:color w:val="000000"/>
        </w:rPr>
      </w:pPr>
    </w:p>
    <w:p w14:paraId="6210AAA1" w14:textId="4EB16C38" w:rsidR="00AF68A0" w:rsidRDefault="002A1850">
      <w:pPr>
        <w:rPr>
          <w:rFonts w:ascii="Arial" w:hAnsi="Arial" w:cs="Arial"/>
          <w:color w:val="000000"/>
        </w:rPr>
      </w:pPr>
      <w:r>
        <w:rPr>
          <w:rFonts w:ascii="Arial" w:hAnsi="Arial" w:cs="Arial"/>
          <w:color w:val="000000"/>
        </w:rPr>
        <w:t>It is interesting to note that e</w:t>
      </w:r>
      <w:r w:rsidR="005E57FF">
        <w:rPr>
          <w:rFonts w:ascii="Arial" w:hAnsi="Arial" w:cs="Arial"/>
          <w:color w:val="000000"/>
        </w:rPr>
        <w:t>ven after the  breakdown of the agreement over the surrender of Acre in 1191</w:t>
      </w:r>
      <w:r w:rsidR="00AB34F5">
        <w:rPr>
          <w:rFonts w:ascii="Arial" w:hAnsi="Arial" w:cs="Arial"/>
          <w:color w:val="000000"/>
        </w:rPr>
        <w:t xml:space="preserve"> </w:t>
      </w:r>
      <w:r w:rsidR="005E57FF">
        <w:rPr>
          <w:rFonts w:ascii="Arial" w:hAnsi="Arial" w:cs="Arial"/>
          <w:color w:val="000000"/>
        </w:rPr>
        <w:t xml:space="preserve">and the execution of the 3000 Muslim garrison by  King Richard and </w:t>
      </w:r>
      <w:r w:rsidR="00910812">
        <w:rPr>
          <w:rFonts w:ascii="Arial" w:hAnsi="Arial" w:cs="Arial"/>
          <w:color w:val="000000"/>
        </w:rPr>
        <w:t xml:space="preserve">Guy of Lusignan </w:t>
      </w:r>
      <w:r w:rsidR="005E57FF">
        <w:rPr>
          <w:rFonts w:ascii="Arial" w:hAnsi="Arial" w:cs="Arial"/>
          <w:color w:val="000000"/>
        </w:rPr>
        <w:t>‘the two leaders continued negotiations in the intervals between open battles and sieges throughout 1191-1192”(Moynihan</w:t>
      </w:r>
      <w:r w:rsidR="00782BB2">
        <w:rPr>
          <w:rFonts w:ascii="Arial" w:hAnsi="Arial" w:cs="Arial"/>
          <w:color w:val="000000"/>
        </w:rPr>
        <w:t xml:space="preserve"> 2020</w:t>
      </w:r>
      <w:r w:rsidR="005E57FF">
        <w:rPr>
          <w:rFonts w:ascii="Arial" w:hAnsi="Arial" w:cs="Arial"/>
          <w:color w:val="000000"/>
        </w:rPr>
        <w:t>)</w:t>
      </w:r>
      <w:r w:rsidR="004F42EC">
        <w:rPr>
          <w:rFonts w:ascii="Arial" w:hAnsi="Arial" w:cs="Arial"/>
          <w:color w:val="000000"/>
        </w:rPr>
        <w:t>.</w:t>
      </w:r>
    </w:p>
    <w:p w14:paraId="7A3B027C" w14:textId="44DB3DDE" w:rsidR="00A63D7A" w:rsidRDefault="00A63D7A">
      <w:pPr>
        <w:rPr>
          <w:rFonts w:ascii="Arial" w:hAnsi="Arial" w:cs="Arial"/>
          <w:color w:val="000000"/>
        </w:rPr>
      </w:pPr>
    </w:p>
    <w:p w14:paraId="18F2144E" w14:textId="4C1C8A12" w:rsidR="00782BB2" w:rsidRDefault="00EF5634" w:rsidP="00782BB2">
      <w:pPr>
        <w:rPr>
          <w:rFonts w:ascii="Arial" w:hAnsi="Arial" w:cs="Arial"/>
          <w:color w:val="000000"/>
        </w:rPr>
      </w:pPr>
      <w:r w:rsidRPr="00EF5634">
        <w:rPr>
          <w:rFonts w:ascii="Arial" w:hAnsi="Arial" w:cs="Arial"/>
          <w:color w:val="000000"/>
        </w:rPr>
        <w:t xml:space="preserve">In </w:t>
      </w:r>
      <w:r>
        <w:rPr>
          <w:rFonts w:ascii="Arial" w:hAnsi="Arial" w:cs="Arial"/>
          <w:color w:val="000000"/>
        </w:rPr>
        <w:t>c</w:t>
      </w:r>
      <w:r w:rsidRPr="00EF5634">
        <w:rPr>
          <w:rFonts w:ascii="Arial" w:hAnsi="Arial" w:cs="Arial"/>
          <w:color w:val="000000"/>
        </w:rPr>
        <w:t>onclusion</w:t>
      </w:r>
      <w:r>
        <w:rPr>
          <w:rFonts w:ascii="Arial" w:hAnsi="Arial" w:cs="Arial"/>
          <w:b/>
          <w:bCs/>
          <w:color w:val="000000"/>
        </w:rPr>
        <w:t xml:space="preserve">, </w:t>
      </w:r>
      <w:r w:rsidR="00782BB2">
        <w:rPr>
          <w:rFonts w:ascii="Arial" w:hAnsi="Arial" w:cs="Arial"/>
          <w:color w:val="000000"/>
        </w:rPr>
        <w:t>Moynihan(</w:t>
      </w:r>
      <w:r w:rsidR="001A1021">
        <w:rPr>
          <w:rFonts w:ascii="Arial" w:hAnsi="Arial" w:cs="Arial"/>
          <w:color w:val="000000"/>
        </w:rPr>
        <w:t>2020</w:t>
      </w:r>
      <w:r w:rsidR="00782BB2">
        <w:rPr>
          <w:rFonts w:ascii="Arial" w:hAnsi="Arial" w:cs="Arial"/>
          <w:color w:val="000000"/>
        </w:rPr>
        <w:t xml:space="preserve"> </w:t>
      </w:r>
      <w:r w:rsidR="001A1021">
        <w:rPr>
          <w:rFonts w:ascii="Arial" w:hAnsi="Arial" w:cs="Arial"/>
          <w:color w:val="000000"/>
        </w:rPr>
        <w:t xml:space="preserve">) </w:t>
      </w:r>
      <w:r w:rsidR="00782BB2">
        <w:rPr>
          <w:rFonts w:ascii="Arial" w:hAnsi="Arial" w:cs="Arial"/>
          <w:color w:val="000000"/>
        </w:rPr>
        <w:t>asks the question of ‘how Christians and Muslims perceived one another during the crusading era as well as issues of religious identity more generally’.</w:t>
      </w:r>
    </w:p>
    <w:p w14:paraId="1A01B3A7" w14:textId="3C8DF81F" w:rsidR="00782BB2" w:rsidRDefault="00782BB2" w:rsidP="00782BB2">
      <w:pPr>
        <w:rPr>
          <w:rFonts w:ascii="Arial" w:hAnsi="Arial" w:cs="Arial"/>
          <w:color w:val="000000"/>
        </w:rPr>
      </w:pPr>
      <w:r>
        <w:rPr>
          <w:rFonts w:ascii="Arial" w:hAnsi="Arial" w:cs="Arial"/>
          <w:color w:val="000000"/>
        </w:rPr>
        <w:t xml:space="preserve">He suggests that studies have tended to portray a </w:t>
      </w:r>
      <w:r w:rsidR="004F42EC">
        <w:rPr>
          <w:rFonts w:ascii="Arial" w:hAnsi="Arial" w:cs="Arial"/>
          <w:color w:val="000000"/>
        </w:rPr>
        <w:t>“</w:t>
      </w:r>
      <w:r>
        <w:rPr>
          <w:rFonts w:ascii="Arial" w:hAnsi="Arial" w:cs="Arial"/>
          <w:color w:val="000000"/>
        </w:rPr>
        <w:t>negative caricatured depictions but looking at the inter-religious negotiations and treaties have shown has the potential to a quite different perspective on normative expectations regarding interactions with adherents of other faiths’’</w:t>
      </w:r>
      <w:r w:rsidR="000F3D0D">
        <w:rPr>
          <w:rFonts w:ascii="Arial" w:hAnsi="Arial" w:cs="Arial"/>
          <w:color w:val="000000"/>
        </w:rPr>
        <w:t>(</w:t>
      </w:r>
      <w:r w:rsidR="004F42EC">
        <w:rPr>
          <w:rFonts w:ascii="Arial" w:hAnsi="Arial" w:cs="Arial"/>
          <w:color w:val="000000"/>
        </w:rPr>
        <w:t>Moynihan,2020,p.17</w:t>
      </w:r>
      <w:r w:rsidR="000F3D0D">
        <w:rPr>
          <w:rFonts w:ascii="Arial" w:hAnsi="Arial" w:cs="Arial"/>
          <w:color w:val="000000"/>
        </w:rPr>
        <w:t>)</w:t>
      </w:r>
      <w:r w:rsidR="004F42EC">
        <w:rPr>
          <w:rFonts w:ascii="Arial" w:hAnsi="Arial" w:cs="Arial"/>
          <w:color w:val="000000"/>
        </w:rPr>
        <w:t>.</w:t>
      </w:r>
    </w:p>
    <w:p w14:paraId="52666910" w14:textId="093F3B5A" w:rsidR="00500811" w:rsidRDefault="003C280E">
      <w:pPr>
        <w:rPr>
          <w:rFonts w:ascii="Arial" w:hAnsi="Arial" w:cs="Arial"/>
          <w:color w:val="000000"/>
        </w:rPr>
      </w:pPr>
      <w:r>
        <w:rPr>
          <w:rFonts w:ascii="Arial" w:hAnsi="Arial" w:cs="Arial"/>
          <w:color w:val="000000"/>
        </w:rPr>
        <w:t xml:space="preserve">There is a </w:t>
      </w:r>
      <w:r w:rsidR="00782BB2">
        <w:rPr>
          <w:rFonts w:ascii="Arial" w:hAnsi="Arial" w:cs="Arial"/>
          <w:color w:val="000000"/>
        </w:rPr>
        <w:t>suggest</w:t>
      </w:r>
      <w:r w:rsidR="00E30485">
        <w:rPr>
          <w:rFonts w:ascii="Arial" w:hAnsi="Arial" w:cs="Arial"/>
          <w:color w:val="000000"/>
        </w:rPr>
        <w:t>ion</w:t>
      </w:r>
      <w:r w:rsidR="00782BB2">
        <w:rPr>
          <w:rFonts w:ascii="Arial" w:hAnsi="Arial" w:cs="Arial"/>
          <w:color w:val="000000"/>
        </w:rPr>
        <w:t xml:space="preserve"> that the crusaders had </w:t>
      </w:r>
      <w:r w:rsidR="00E30485">
        <w:rPr>
          <w:rFonts w:ascii="Arial" w:hAnsi="Arial" w:cs="Arial"/>
          <w:color w:val="000000"/>
        </w:rPr>
        <w:t xml:space="preserve">better </w:t>
      </w:r>
      <w:r w:rsidR="00782BB2">
        <w:rPr>
          <w:rFonts w:ascii="Arial" w:hAnsi="Arial" w:cs="Arial"/>
          <w:color w:val="000000"/>
        </w:rPr>
        <w:t>relations with the Muslims</w:t>
      </w:r>
      <w:r w:rsidR="00E30485">
        <w:rPr>
          <w:rFonts w:ascii="Arial" w:hAnsi="Arial" w:cs="Arial"/>
          <w:color w:val="000000"/>
        </w:rPr>
        <w:t xml:space="preserve"> than is portrayed and Asbridge (</w:t>
      </w:r>
      <w:r w:rsidR="000F3D0D">
        <w:rPr>
          <w:rFonts w:ascii="Arial" w:hAnsi="Arial" w:cs="Arial"/>
          <w:color w:val="000000"/>
        </w:rPr>
        <w:t>1996</w:t>
      </w:r>
      <w:r w:rsidR="00500811">
        <w:rPr>
          <w:rFonts w:ascii="Arial" w:hAnsi="Arial" w:cs="Arial"/>
          <w:color w:val="000000"/>
        </w:rPr>
        <w:t>)</w:t>
      </w:r>
      <w:r w:rsidR="00E30485">
        <w:rPr>
          <w:rFonts w:ascii="Arial" w:hAnsi="Arial" w:cs="Arial"/>
          <w:color w:val="000000"/>
        </w:rPr>
        <w:t xml:space="preserve"> notes that negotiation between Richard and Saladin played a crucial part in the way the Third Crusade progressed.</w:t>
      </w:r>
    </w:p>
    <w:p w14:paraId="337C35A0" w14:textId="38C6463B" w:rsidR="00F55071" w:rsidRDefault="00FC0667" w:rsidP="009535CD">
      <w:pPr>
        <w:rPr>
          <w:rFonts w:ascii="Arial" w:hAnsi="Arial" w:cs="Arial"/>
          <w:color w:val="000000"/>
        </w:rPr>
      </w:pPr>
      <w:r>
        <w:rPr>
          <w:rFonts w:ascii="Arial" w:hAnsi="Arial" w:cs="Arial"/>
          <w:color w:val="000000"/>
        </w:rPr>
        <w:t xml:space="preserve">Naseri </w:t>
      </w:r>
      <w:r w:rsidR="001A1021">
        <w:rPr>
          <w:rFonts w:ascii="Arial" w:hAnsi="Arial" w:cs="Arial"/>
          <w:color w:val="000000"/>
        </w:rPr>
        <w:t>(2014)</w:t>
      </w:r>
      <w:r>
        <w:rPr>
          <w:rFonts w:ascii="Arial" w:hAnsi="Arial" w:cs="Arial"/>
          <w:color w:val="000000"/>
        </w:rPr>
        <w:t xml:space="preserve"> suggests that arguments between the western and Islamic worlds tend to acknowledge the Muslim contribution towards the advance of science and technology but are hesitant to recognise their contribution to the establishment of religious and cultural tolerance”.</w:t>
      </w:r>
    </w:p>
    <w:p w14:paraId="298107D2" w14:textId="75A808C9" w:rsidR="00E30485" w:rsidRDefault="00E30485" w:rsidP="009535CD">
      <w:pPr>
        <w:rPr>
          <w:rFonts w:ascii="Arial" w:hAnsi="Arial" w:cs="Arial"/>
          <w:color w:val="000000"/>
        </w:rPr>
      </w:pPr>
      <w:r>
        <w:rPr>
          <w:rFonts w:ascii="Arial" w:hAnsi="Arial" w:cs="Arial"/>
          <w:color w:val="000000"/>
        </w:rPr>
        <w:t xml:space="preserve">Through exploring the history of the battle of Acre and the situations when negotiations were conducted by the two strong ,similar but differing characters of Richard The Lionheart and Saladin we have seen </w:t>
      </w:r>
      <w:r w:rsidR="001C47F5">
        <w:rPr>
          <w:rFonts w:ascii="Arial" w:hAnsi="Arial" w:cs="Arial"/>
          <w:color w:val="000000"/>
        </w:rPr>
        <w:t>how</w:t>
      </w:r>
      <w:r>
        <w:rPr>
          <w:rFonts w:ascii="Arial" w:hAnsi="Arial" w:cs="Arial"/>
          <w:color w:val="000000"/>
        </w:rPr>
        <w:t xml:space="preserve"> </w:t>
      </w:r>
      <w:r w:rsidR="001C47F5">
        <w:rPr>
          <w:rFonts w:ascii="Arial" w:hAnsi="Arial" w:cs="Arial"/>
          <w:color w:val="000000"/>
        </w:rPr>
        <w:t xml:space="preserve">their initial perception of each other changed. Also, these moments in history have provided a further insight into </w:t>
      </w:r>
    </w:p>
    <w:p w14:paraId="3DE2892C" w14:textId="7E778CBD" w:rsidR="001C47F5" w:rsidRDefault="005F5B58" w:rsidP="001C47F5">
      <w:pPr>
        <w:rPr>
          <w:rFonts w:ascii="Arial" w:hAnsi="Arial" w:cs="Arial"/>
          <w:color w:val="000000"/>
        </w:rPr>
      </w:pPr>
      <w:r>
        <w:rPr>
          <w:rFonts w:ascii="Arial" w:hAnsi="Arial" w:cs="Arial"/>
          <w:color w:val="000000"/>
        </w:rPr>
        <w:t xml:space="preserve">the </w:t>
      </w:r>
      <w:r w:rsidR="009535CD">
        <w:rPr>
          <w:rFonts w:ascii="Arial" w:hAnsi="Arial" w:cs="Arial"/>
          <w:color w:val="000000"/>
        </w:rPr>
        <w:t>historic</w:t>
      </w:r>
      <w:r w:rsidR="001C47F5">
        <w:rPr>
          <w:rFonts w:ascii="Arial" w:hAnsi="Arial" w:cs="Arial"/>
          <w:color w:val="000000"/>
        </w:rPr>
        <w:t>al</w:t>
      </w:r>
      <w:r w:rsidR="009535CD">
        <w:rPr>
          <w:rFonts w:ascii="Arial" w:hAnsi="Arial" w:cs="Arial"/>
          <w:color w:val="000000"/>
        </w:rPr>
        <w:t xml:space="preserve"> </w:t>
      </w:r>
      <w:r w:rsidR="001C47F5">
        <w:rPr>
          <w:rFonts w:ascii="Arial" w:hAnsi="Arial" w:cs="Arial"/>
          <w:color w:val="000000"/>
        </w:rPr>
        <w:t>interaction</w:t>
      </w:r>
      <w:r w:rsidR="009535CD">
        <w:rPr>
          <w:rFonts w:ascii="Arial" w:hAnsi="Arial" w:cs="Arial"/>
          <w:color w:val="000000"/>
        </w:rPr>
        <w:t xml:space="preserve"> between Christian and Islamic religious</w:t>
      </w:r>
      <w:r w:rsidR="001C47F5">
        <w:rPr>
          <w:rFonts w:ascii="Arial" w:hAnsi="Arial" w:cs="Arial"/>
          <w:color w:val="000000"/>
        </w:rPr>
        <w:t xml:space="preserve"> and cultural</w:t>
      </w:r>
      <w:r w:rsidR="009535CD">
        <w:rPr>
          <w:rFonts w:ascii="Arial" w:hAnsi="Arial" w:cs="Arial"/>
          <w:color w:val="000000"/>
        </w:rPr>
        <w:t xml:space="preserve"> beliefs</w:t>
      </w:r>
      <w:r w:rsidR="001C47F5">
        <w:rPr>
          <w:rFonts w:ascii="Arial" w:hAnsi="Arial" w:cs="Arial"/>
          <w:color w:val="000000"/>
        </w:rPr>
        <w:t xml:space="preserve"> during the </w:t>
      </w:r>
      <w:r w:rsidR="00F32073">
        <w:rPr>
          <w:rFonts w:ascii="Arial" w:hAnsi="Arial" w:cs="Arial"/>
          <w:color w:val="000000"/>
        </w:rPr>
        <w:t>Third Crusade.</w:t>
      </w:r>
      <w:r w:rsidR="001B468F">
        <w:rPr>
          <w:rFonts w:ascii="Arial" w:hAnsi="Arial" w:cs="Arial"/>
          <w:color w:val="000000"/>
        </w:rPr>
        <w:t xml:space="preserve"> </w:t>
      </w:r>
    </w:p>
    <w:p w14:paraId="6194C7DB" w14:textId="77777777" w:rsidR="001C47F5" w:rsidRDefault="001C47F5" w:rsidP="001C47F5">
      <w:pPr>
        <w:rPr>
          <w:rFonts w:ascii="Arial" w:hAnsi="Arial" w:cs="Arial"/>
          <w:color w:val="000000"/>
        </w:rPr>
      </w:pPr>
    </w:p>
    <w:p w14:paraId="20488FDF" w14:textId="77777777" w:rsidR="001C47F5" w:rsidRDefault="001C47F5" w:rsidP="001C47F5">
      <w:pPr>
        <w:rPr>
          <w:rFonts w:ascii="Arial" w:hAnsi="Arial" w:cs="Arial"/>
          <w:color w:val="000000"/>
        </w:rPr>
      </w:pPr>
    </w:p>
    <w:p w14:paraId="1A14D9EC" w14:textId="41EBE72A" w:rsidR="00F32073" w:rsidRDefault="00A77D25" w:rsidP="001C47F5">
      <w:pPr>
        <w:rPr>
          <w:rFonts w:ascii="Arial" w:hAnsi="Arial" w:cs="Arial"/>
          <w:b/>
          <w:bCs/>
        </w:rPr>
      </w:pPr>
      <w:r>
        <w:rPr>
          <w:rFonts w:ascii="Arial" w:hAnsi="Arial" w:cs="Arial"/>
          <w:b/>
          <w:bCs/>
        </w:rPr>
        <w:t>Word Count :1457: Sian Owen:</w:t>
      </w:r>
      <w:r w:rsidRPr="00A77D25">
        <w:rPr>
          <w:rFonts w:ascii="Arial" w:hAnsi="Arial" w:cs="Arial"/>
          <w:b/>
          <w:bCs/>
        </w:rPr>
        <w:t xml:space="preserve"> </w:t>
      </w:r>
      <w:r w:rsidRPr="00A06C3E">
        <w:rPr>
          <w:rFonts w:ascii="Arial" w:hAnsi="Arial" w:cs="Arial"/>
          <w:b/>
          <w:bCs/>
        </w:rPr>
        <w:t>Student 2007506</w:t>
      </w:r>
      <w:r>
        <w:rPr>
          <w:rFonts w:ascii="Arial" w:hAnsi="Arial" w:cs="Arial"/>
          <w:b/>
          <w:bCs/>
        </w:rPr>
        <w:t xml:space="preserve">. </w:t>
      </w:r>
    </w:p>
    <w:p w14:paraId="503B57BE" w14:textId="4B5F177C" w:rsidR="00DD0D5A" w:rsidRPr="001C47F5" w:rsidRDefault="00DD0D5A" w:rsidP="001C47F5">
      <w:pPr>
        <w:rPr>
          <w:rFonts w:ascii="Arial" w:hAnsi="Arial" w:cs="Arial"/>
          <w:color w:val="000000"/>
        </w:rPr>
      </w:pPr>
      <w:r w:rsidRPr="00D467F2">
        <w:rPr>
          <w:rFonts w:ascii="Arial" w:hAnsi="Arial" w:cs="Arial"/>
          <w:b/>
          <w:bCs/>
          <w:u w:val="single"/>
        </w:rPr>
        <w:lastRenderedPageBreak/>
        <w:t>Reference List</w:t>
      </w:r>
      <w:r w:rsidRPr="00AD5EC9">
        <w:rPr>
          <w:rFonts w:ascii="Arial" w:hAnsi="Arial" w:cs="Arial"/>
          <w:b/>
          <w:bCs/>
        </w:rPr>
        <w:t>:</w:t>
      </w:r>
    </w:p>
    <w:p w14:paraId="51570A18" w14:textId="3ADFFEDA" w:rsidR="001C47F5" w:rsidRPr="00AD5EC9" w:rsidRDefault="001C47F5" w:rsidP="001C47F5">
      <w:pPr>
        <w:autoSpaceDE w:val="0"/>
        <w:autoSpaceDN w:val="0"/>
        <w:adjustRightInd w:val="0"/>
        <w:spacing w:after="240" w:line="360" w:lineRule="auto"/>
        <w:rPr>
          <w:rFonts w:ascii="Arial" w:hAnsi="Arial" w:cs="Arial"/>
          <w:b/>
          <w:bCs/>
        </w:rPr>
      </w:pPr>
      <w:r>
        <w:rPr>
          <w:rFonts w:ascii="Helvetica" w:hAnsi="Helvetica" w:cs="Helvetica"/>
        </w:rPr>
        <w:t xml:space="preserve">Eddé,A. and Todd J.(2014). </w:t>
      </w:r>
      <w:r>
        <w:rPr>
          <w:rFonts w:ascii="Helvetica" w:hAnsi="Helvetica" w:cs="Helvetica"/>
          <w:i/>
          <w:iCs/>
        </w:rPr>
        <w:t>Saladin / translated by Jane Marie Todd.</w:t>
      </w:r>
      <w:r>
        <w:rPr>
          <w:rFonts w:ascii="Helvetica" w:hAnsi="Helvetica" w:cs="Helvetica"/>
        </w:rPr>
        <w:t xml:space="preserve"> Cambridge, Mass.: Belknap Press of Harvard University Press.</w:t>
      </w:r>
    </w:p>
    <w:p w14:paraId="132B1A2E" w14:textId="77777777" w:rsidR="001C47F5"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Asbridge, T. (2013). Talking to the enemy: the role and purpose of negotiations between Saladin and Richard the Lionheart during the Third Crusade. </w:t>
      </w:r>
      <w:r w:rsidRPr="00AD5EC9">
        <w:rPr>
          <w:rFonts w:ascii="Arial" w:hAnsi="Arial" w:cs="Arial"/>
          <w:i/>
          <w:iCs/>
        </w:rPr>
        <w:t>Journal of Medieval History</w:t>
      </w:r>
      <w:r w:rsidRPr="00AD5EC9">
        <w:rPr>
          <w:rFonts w:ascii="Arial" w:hAnsi="Arial" w:cs="Arial"/>
        </w:rPr>
        <w:t>, 39(3), pp.275–296.</w:t>
      </w:r>
    </w:p>
    <w:p w14:paraId="212749F4"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Friedman, Y. (2002). </w:t>
      </w:r>
      <w:r w:rsidRPr="00AD5EC9">
        <w:rPr>
          <w:rFonts w:ascii="Arial" w:hAnsi="Arial" w:cs="Arial"/>
          <w:i/>
          <w:iCs/>
        </w:rPr>
        <w:t>Encounter between enemies : captivity and ransom in the Latin Kingdom of Jerusalem</w:t>
      </w:r>
      <w:r w:rsidRPr="00AD5EC9">
        <w:rPr>
          <w:rFonts w:ascii="Arial" w:hAnsi="Arial" w:cs="Arial"/>
        </w:rPr>
        <w:t>. Leiden ; Boston: Brill.</w:t>
      </w:r>
    </w:p>
    <w:p w14:paraId="7B4CD999"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Heiser, R.R. (2017). The court of the Lionheart on crusade, 1190–2. </w:t>
      </w:r>
      <w:r w:rsidRPr="00AD5EC9">
        <w:rPr>
          <w:rFonts w:ascii="Arial" w:hAnsi="Arial" w:cs="Arial"/>
          <w:i/>
          <w:iCs/>
        </w:rPr>
        <w:t>Journal of Medieval History</w:t>
      </w:r>
      <w:r w:rsidRPr="00AD5EC9">
        <w:rPr>
          <w:rFonts w:ascii="Arial" w:hAnsi="Arial" w:cs="Arial"/>
        </w:rPr>
        <w:t>, 43(5), pp.505–522.</w:t>
      </w:r>
    </w:p>
    <w:p w14:paraId="3D7E9B86"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Hosler, J.D. (2018). The siege of Acre (1189-1191) in the historiographical tradition. </w:t>
      </w:r>
      <w:r w:rsidRPr="00AD5EC9">
        <w:rPr>
          <w:rFonts w:ascii="Arial" w:hAnsi="Arial" w:cs="Arial"/>
          <w:i/>
          <w:iCs/>
        </w:rPr>
        <w:t>History Compass</w:t>
      </w:r>
      <w:r w:rsidRPr="00AD5EC9">
        <w:rPr>
          <w:rFonts w:ascii="Arial" w:hAnsi="Arial" w:cs="Arial"/>
        </w:rPr>
        <w:t>, 16(5), p.e12451.</w:t>
      </w:r>
    </w:p>
    <w:p w14:paraId="3D214589" w14:textId="08D5B2F6"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Johns, J. (1990). Christianity and Islam</w:t>
      </w:r>
      <w:r>
        <w:rPr>
          <w:rFonts w:ascii="Arial" w:hAnsi="Arial" w:cs="Arial"/>
        </w:rPr>
        <w:t>,</w:t>
      </w:r>
      <w:r w:rsidRPr="00AD5EC9">
        <w:rPr>
          <w:rFonts w:ascii="Arial" w:hAnsi="Arial" w:cs="Arial"/>
        </w:rPr>
        <w:t xml:space="preserve"> </w:t>
      </w:r>
      <w:r>
        <w:rPr>
          <w:rFonts w:ascii="Arial" w:hAnsi="Arial" w:cs="Arial"/>
        </w:rPr>
        <w:t>i</w:t>
      </w:r>
      <w:r w:rsidRPr="00AD5EC9">
        <w:rPr>
          <w:rFonts w:ascii="Arial" w:hAnsi="Arial" w:cs="Arial"/>
        </w:rPr>
        <w:t>n</w:t>
      </w:r>
      <w:r>
        <w:rPr>
          <w:rFonts w:ascii="Arial" w:hAnsi="Arial" w:cs="Arial"/>
        </w:rPr>
        <w:t xml:space="preserve"> McManners,J.</w:t>
      </w:r>
      <w:r w:rsidRPr="00AD5EC9">
        <w:rPr>
          <w:rFonts w:ascii="Arial" w:hAnsi="Arial" w:cs="Arial"/>
        </w:rPr>
        <w:t xml:space="preserve"> </w:t>
      </w:r>
      <w:r w:rsidRPr="00AD5EC9">
        <w:rPr>
          <w:rFonts w:ascii="Arial" w:hAnsi="Arial" w:cs="Arial"/>
          <w:i/>
          <w:iCs/>
        </w:rPr>
        <w:t>The Oxford  Illustrated History of Christianity</w:t>
      </w:r>
      <w:r w:rsidRPr="00AD5EC9">
        <w:rPr>
          <w:rFonts w:ascii="Arial" w:hAnsi="Arial" w:cs="Arial"/>
        </w:rPr>
        <w:t>. Oxford University Press.</w:t>
      </w:r>
    </w:p>
    <w:p w14:paraId="40757B27" w14:textId="7DCF9DDB"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Kosto, A. (2003). H</w:t>
      </w:r>
      <w:r>
        <w:rPr>
          <w:rFonts w:ascii="Arial" w:hAnsi="Arial" w:cs="Arial"/>
        </w:rPr>
        <w:t>ostages</w:t>
      </w:r>
      <w:r w:rsidRPr="00AD5EC9">
        <w:rPr>
          <w:rFonts w:ascii="Arial" w:hAnsi="Arial" w:cs="Arial"/>
        </w:rPr>
        <w:t xml:space="preserve"> D</w:t>
      </w:r>
      <w:r>
        <w:rPr>
          <w:rFonts w:ascii="Arial" w:hAnsi="Arial" w:cs="Arial"/>
        </w:rPr>
        <w:t>uring</w:t>
      </w:r>
      <w:r w:rsidRPr="00AD5EC9">
        <w:rPr>
          <w:rFonts w:ascii="Arial" w:hAnsi="Arial" w:cs="Arial"/>
        </w:rPr>
        <w:t xml:space="preserve"> </w:t>
      </w:r>
      <w:r w:rsidR="00086AD8" w:rsidRPr="00AD5EC9">
        <w:rPr>
          <w:rFonts w:ascii="Arial" w:hAnsi="Arial" w:cs="Arial"/>
        </w:rPr>
        <w:t>the</w:t>
      </w:r>
      <w:r w:rsidRPr="00AD5EC9">
        <w:rPr>
          <w:rFonts w:ascii="Arial" w:hAnsi="Arial" w:cs="Arial"/>
        </w:rPr>
        <w:t xml:space="preserve"> F</w:t>
      </w:r>
      <w:r>
        <w:rPr>
          <w:rFonts w:ascii="Arial" w:hAnsi="Arial" w:cs="Arial"/>
        </w:rPr>
        <w:t>irst</w:t>
      </w:r>
      <w:r w:rsidRPr="00AD5EC9">
        <w:rPr>
          <w:rFonts w:ascii="Arial" w:hAnsi="Arial" w:cs="Arial"/>
        </w:rPr>
        <w:t xml:space="preserve"> C</w:t>
      </w:r>
      <w:r>
        <w:rPr>
          <w:rFonts w:ascii="Arial" w:hAnsi="Arial" w:cs="Arial"/>
        </w:rPr>
        <w:t>entury</w:t>
      </w:r>
      <w:r w:rsidRPr="00AD5EC9">
        <w:rPr>
          <w:rFonts w:ascii="Arial" w:hAnsi="Arial" w:cs="Arial"/>
        </w:rPr>
        <w:t xml:space="preserve"> </w:t>
      </w:r>
      <w:r w:rsidR="00086AD8" w:rsidRPr="00AD5EC9">
        <w:rPr>
          <w:rFonts w:ascii="Arial" w:hAnsi="Arial" w:cs="Arial"/>
        </w:rPr>
        <w:t>of</w:t>
      </w:r>
      <w:r w:rsidRPr="00AD5EC9">
        <w:rPr>
          <w:rFonts w:ascii="Arial" w:hAnsi="Arial" w:cs="Arial"/>
        </w:rPr>
        <w:t xml:space="preserve"> T</w:t>
      </w:r>
      <w:r>
        <w:rPr>
          <w:rFonts w:ascii="Arial" w:hAnsi="Arial" w:cs="Arial"/>
        </w:rPr>
        <w:t>he</w:t>
      </w:r>
      <w:r w:rsidRPr="00AD5EC9">
        <w:rPr>
          <w:rFonts w:ascii="Arial" w:hAnsi="Arial" w:cs="Arial"/>
        </w:rPr>
        <w:t xml:space="preserve"> C</w:t>
      </w:r>
      <w:r>
        <w:rPr>
          <w:rFonts w:ascii="Arial" w:hAnsi="Arial" w:cs="Arial"/>
        </w:rPr>
        <w:t>rusades</w:t>
      </w:r>
      <w:r w:rsidRPr="00AD5EC9">
        <w:rPr>
          <w:rFonts w:ascii="Arial" w:hAnsi="Arial" w:cs="Arial"/>
        </w:rPr>
        <w:t xml:space="preserve">. </w:t>
      </w:r>
      <w:r w:rsidRPr="00AD5EC9">
        <w:rPr>
          <w:rFonts w:ascii="Arial" w:hAnsi="Arial" w:cs="Arial"/>
          <w:i/>
          <w:iCs/>
        </w:rPr>
        <w:t>Medieval Encounters</w:t>
      </w:r>
      <w:r w:rsidRPr="00AD5EC9">
        <w:rPr>
          <w:rFonts w:ascii="Arial" w:hAnsi="Arial" w:cs="Arial"/>
        </w:rPr>
        <w:t>, 9(1), pp.3–31.</w:t>
      </w:r>
    </w:p>
    <w:p w14:paraId="76024D99"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Mackowiak, P.A. (2010). The Last Days of Sala al-Din (Saladin) “Noble Enemy” of the Third Crusade. </w:t>
      </w:r>
      <w:r w:rsidRPr="00AD5EC9">
        <w:rPr>
          <w:rFonts w:ascii="Arial" w:hAnsi="Arial" w:cs="Arial"/>
          <w:i/>
          <w:iCs/>
        </w:rPr>
        <w:t>Military Medicine</w:t>
      </w:r>
      <w:r w:rsidRPr="00AD5EC9">
        <w:rPr>
          <w:rFonts w:ascii="Arial" w:hAnsi="Arial" w:cs="Arial"/>
        </w:rPr>
        <w:t>, 175(10), pp.784–787.</w:t>
      </w:r>
    </w:p>
    <w:p w14:paraId="5167DCE5" w14:textId="54F6139A"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Mallet, A. (2018). The Crusades</w:t>
      </w:r>
      <w:r>
        <w:rPr>
          <w:rFonts w:ascii="Arial" w:hAnsi="Arial" w:cs="Arial"/>
        </w:rPr>
        <w:t>,</w:t>
      </w:r>
      <w:r w:rsidRPr="00AD5EC9">
        <w:rPr>
          <w:rFonts w:ascii="Arial" w:hAnsi="Arial" w:cs="Arial"/>
        </w:rPr>
        <w:t xml:space="preserve"> </w:t>
      </w:r>
      <w:r>
        <w:rPr>
          <w:rFonts w:ascii="Arial" w:hAnsi="Arial" w:cs="Arial"/>
        </w:rPr>
        <w:t>i</w:t>
      </w:r>
      <w:r w:rsidRPr="00AD5EC9">
        <w:rPr>
          <w:rFonts w:ascii="Arial" w:hAnsi="Arial" w:cs="Arial"/>
        </w:rPr>
        <w:t>n</w:t>
      </w:r>
      <w:r>
        <w:rPr>
          <w:rFonts w:ascii="Arial" w:hAnsi="Arial" w:cs="Arial"/>
        </w:rPr>
        <w:t xml:space="preserve"> </w:t>
      </w:r>
      <w:r w:rsidR="00086AD8">
        <w:rPr>
          <w:rFonts w:ascii="Arial" w:hAnsi="Arial" w:cs="Arial"/>
        </w:rPr>
        <w:t>Thomas,D.(ed.)</w:t>
      </w:r>
      <w:r>
        <w:rPr>
          <w:rFonts w:ascii="Arial" w:hAnsi="Arial" w:cs="Arial"/>
        </w:rPr>
        <w:t xml:space="preserve"> </w:t>
      </w:r>
      <w:r w:rsidRPr="00AD5EC9">
        <w:rPr>
          <w:rFonts w:ascii="Arial" w:hAnsi="Arial" w:cs="Arial"/>
          <w:i/>
          <w:iCs/>
        </w:rPr>
        <w:t>Routledge Handbook on Christian-Muslim Relations</w:t>
      </w:r>
      <w:r w:rsidRPr="00AD5EC9">
        <w:rPr>
          <w:rFonts w:ascii="Arial" w:hAnsi="Arial" w:cs="Arial"/>
        </w:rPr>
        <w:t>. Abington Oxfordshire +New York: Routledge, pp.126–134.</w:t>
      </w:r>
    </w:p>
    <w:p w14:paraId="18920FD7"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Moynihan, S. (2020). Peace</w:t>
      </w:r>
      <w:r>
        <w:rPr>
          <w:rFonts w:ascii="Arial" w:hAnsi="Arial" w:cs="Arial"/>
        </w:rPr>
        <w:t xml:space="preserve"> </w:t>
      </w:r>
      <w:r w:rsidRPr="00AD5EC9">
        <w:rPr>
          <w:rFonts w:ascii="Arial" w:hAnsi="Arial" w:cs="Arial"/>
        </w:rPr>
        <w:t xml:space="preserve">making and holy war: Christian–Muslim diplomacy, c. 1095–1291, in crusades historiography. </w:t>
      </w:r>
      <w:r w:rsidRPr="00AD5EC9">
        <w:rPr>
          <w:rFonts w:ascii="Arial" w:hAnsi="Arial" w:cs="Arial"/>
          <w:i/>
          <w:iCs/>
        </w:rPr>
        <w:t>History Compass</w:t>
      </w:r>
      <w:r w:rsidRPr="00AD5EC9">
        <w:rPr>
          <w:rFonts w:ascii="Arial" w:hAnsi="Arial" w:cs="Arial"/>
        </w:rPr>
        <w:t>, 18(2).</w:t>
      </w:r>
    </w:p>
    <w:p w14:paraId="36766BFF" w14:textId="77777777"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Naseri, F. (2014). Islamic Tolerance and the West: Early Encounters and Influences. </w:t>
      </w:r>
      <w:r w:rsidRPr="00AD5EC9">
        <w:rPr>
          <w:rFonts w:ascii="Arial" w:hAnsi="Arial" w:cs="Arial"/>
          <w:i/>
          <w:iCs/>
        </w:rPr>
        <w:t>International Journal of Islamic Thought</w:t>
      </w:r>
      <w:r w:rsidRPr="00AD5EC9">
        <w:rPr>
          <w:rFonts w:ascii="Arial" w:hAnsi="Arial" w:cs="Arial"/>
        </w:rPr>
        <w:t>, 5(1), pp.10–15.</w:t>
      </w:r>
    </w:p>
    <w:p w14:paraId="7819D4A6" w14:textId="540ED803" w:rsidR="001C47F5" w:rsidRPr="00AD5EC9" w:rsidRDefault="001C47F5" w:rsidP="001C47F5">
      <w:pPr>
        <w:autoSpaceDE w:val="0"/>
        <w:autoSpaceDN w:val="0"/>
        <w:adjustRightInd w:val="0"/>
        <w:spacing w:after="240" w:line="360" w:lineRule="auto"/>
        <w:rPr>
          <w:rFonts w:ascii="Arial" w:hAnsi="Arial" w:cs="Arial"/>
        </w:rPr>
      </w:pPr>
      <w:r w:rsidRPr="00AD5EC9">
        <w:rPr>
          <w:rFonts w:ascii="Arial" w:hAnsi="Arial" w:cs="Arial"/>
        </w:rPr>
        <w:t xml:space="preserve">Olavide, M. (2019). </w:t>
      </w:r>
      <w:r w:rsidRPr="00AD5EC9">
        <w:rPr>
          <w:rFonts w:ascii="Arial" w:hAnsi="Arial" w:cs="Arial"/>
          <w:i/>
          <w:iCs/>
        </w:rPr>
        <w:t xml:space="preserve">The </w:t>
      </w:r>
      <w:r w:rsidR="00086AD8" w:rsidRPr="00AD5EC9">
        <w:rPr>
          <w:rFonts w:ascii="Arial" w:hAnsi="Arial" w:cs="Arial"/>
          <w:i/>
          <w:iCs/>
        </w:rPr>
        <w:t>Other-for-me: The</w:t>
      </w:r>
      <w:r w:rsidRPr="00AD5EC9">
        <w:rPr>
          <w:rFonts w:ascii="Arial" w:hAnsi="Arial" w:cs="Arial"/>
          <w:i/>
          <w:iCs/>
        </w:rPr>
        <w:t xml:space="preserve"> Construction of Saladin in El Conde Lucanor</w:t>
      </w:r>
      <w:r w:rsidRPr="00AD5EC9">
        <w:rPr>
          <w:rFonts w:ascii="Arial" w:hAnsi="Arial" w:cs="Arial"/>
        </w:rPr>
        <w:t>. [online] EBSCOhost. Available at: 138788225-ISSN:15405877.</w:t>
      </w:r>
    </w:p>
    <w:p w14:paraId="11FFDB4B" w14:textId="77777777" w:rsidR="001C47F5" w:rsidRDefault="001C47F5" w:rsidP="001C47F5">
      <w:pPr>
        <w:autoSpaceDE w:val="0"/>
        <w:autoSpaceDN w:val="0"/>
        <w:adjustRightInd w:val="0"/>
        <w:spacing w:after="240" w:line="360" w:lineRule="auto"/>
        <w:rPr>
          <w:rFonts w:ascii="Arial" w:hAnsi="Arial" w:cs="Arial"/>
        </w:rPr>
      </w:pPr>
      <w:r w:rsidRPr="00AD5EC9">
        <w:rPr>
          <w:rFonts w:ascii="Arial" w:hAnsi="Arial" w:cs="Arial"/>
        </w:rPr>
        <w:lastRenderedPageBreak/>
        <w:t xml:space="preserve">Rubenstein, J. (2012). Saladin and the Problem of the Counter-Crusade in the Middle Ages. </w:t>
      </w:r>
      <w:r w:rsidRPr="00AD5EC9">
        <w:rPr>
          <w:rFonts w:ascii="Arial" w:hAnsi="Arial" w:cs="Arial"/>
          <w:i/>
          <w:iCs/>
        </w:rPr>
        <w:t>Historically Speaking</w:t>
      </w:r>
      <w:r w:rsidRPr="00AD5EC9">
        <w:rPr>
          <w:rFonts w:ascii="Arial" w:hAnsi="Arial" w:cs="Arial"/>
        </w:rPr>
        <w:t>, 13(5), pp.2–5.</w:t>
      </w:r>
    </w:p>
    <w:p w14:paraId="72665179" w14:textId="0D9E9BE1" w:rsidR="001C47F5" w:rsidRDefault="001C47F5" w:rsidP="001C47F5">
      <w:pPr>
        <w:autoSpaceDE w:val="0"/>
        <w:autoSpaceDN w:val="0"/>
        <w:adjustRightInd w:val="0"/>
        <w:spacing w:after="240" w:line="360" w:lineRule="auto"/>
        <w:rPr>
          <w:rFonts w:ascii="Helvetica" w:hAnsi="Helvetica" w:cs="Helvetica"/>
        </w:rPr>
      </w:pPr>
      <w:r>
        <w:rPr>
          <w:rFonts w:ascii="Helvetica" w:hAnsi="Helvetica" w:cs="Helvetica"/>
        </w:rPr>
        <w:t xml:space="preserve">Siddiqui, M. (2015). </w:t>
      </w:r>
      <w:r>
        <w:rPr>
          <w:rFonts w:ascii="Helvetica" w:hAnsi="Helvetica" w:cs="Helvetica"/>
          <w:i/>
          <w:iCs/>
        </w:rPr>
        <w:t>Hospitality and Islam : welcoming in God’s name</w:t>
      </w:r>
      <w:r>
        <w:rPr>
          <w:rFonts w:ascii="Helvetica" w:hAnsi="Helvetica" w:cs="Helvetica"/>
        </w:rPr>
        <w:t>. New Haven: Yale University Press.</w:t>
      </w:r>
    </w:p>
    <w:p w14:paraId="6FD11346" w14:textId="77777777" w:rsidR="00E276DE" w:rsidRPr="00D467F2" w:rsidRDefault="00E276DE">
      <w:pPr>
        <w:autoSpaceDE w:val="0"/>
        <w:autoSpaceDN w:val="0"/>
        <w:adjustRightInd w:val="0"/>
        <w:spacing w:after="240" w:line="360" w:lineRule="auto"/>
        <w:rPr>
          <w:rFonts w:ascii="Arial" w:hAnsi="Arial" w:cs="Arial"/>
          <w:b/>
          <w:bCs/>
          <w:color w:val="000000" w:themeColor="text1"/>
          <w:u w:val="single"/>
        </w:rPr>
      </w:pPr>
    </w:p>
    <w:sectPr w:rsidR="00E276DE" w:rsidRPr="00D467F2" w:rsidSect="005A1B0E">
      <w:headerReference w:type="even" r:id="rId7"/>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5A53D" w14:textId="77777777" w:rsidR="009B70CF" w:rsidRDefault="009B70CF" w:rsidP="00A06C3E">
      <w:r>
        <w:separator/>
      </w:r>
    </w:p>
  </w:endnote>
  <w:endnote w:type="continuationSeparator" w:id="0">
    <w:p w14:paraId="0725ACF4" w14:textId="77777777" w:rsidR="009B70CF" w:rsidRDefault="009B70CF" w:rsidP="00A0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E831B" w14:textId="77777777" w:rsidR="009B70CF" w:rsidRDefault="009B70CF" w:rsidP="00A06C3E">
      <w:r>
        <w:separator/>
      </w:r>
    </w:p>
  </w:footnote>
  <w:footnote w:type="continuationSeparator" w:id="0">
    <w:p w14:paraId="055F88FD" w14:textId="77777777" w:rsidR="009B70CF" w:rsidRDefault="009B70CF" w:rsidP="00A06C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6184593"/>
      <w:docPartObj>
        <w:docPartGallery w:val="Page Numbers (Top of Page)"/>
        <w:docPartUnique/>
      </w:docPartObj>
    </w:sdtPr>
    <w:sdtEndPr>
      <w:rPr>
        <w:rStyle w:val="PageNumber"/>
      </w:rPr>
    </w:sdtEndPr>
    <w:sdtContent>
      <w:p w14:paraId="5E61AD4F" w14:textId="67A624AC" w:rsidR="00A06C3E" w:rsidRDefault="00A06C3E" w:rsidP="002547E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3A8089" w14:textId="77777777" w:rsidR="00A06C3E" w:rsidRDefault="00A06C3E" w:rsidP="00A06C3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2944153"/>
      <w:docPartObj>
        <w:docPartGallery w:val="Page Numbers (Top of Page)"/>
        <w:docPartUnique/>
      </w:docPartObj>
    </w:sdtPr>
    <w:sdtEndPr>
      <w:rPr>
        <w:rStyle w:val="PageNumber"/>
      </w:rPr>
    </w:sdtEndPr>
    <w:sdtContent>
      <w:p w14:paraId="5C1FC0C4" w14:textId="4D33BD72" w:rsidR="00A06C3E" w:rsidRDefault="00A06C3E" w:rsidP="002547E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2BC48A" w14:textId="77777777" w:rsidR="00A06C3E" w:rsidRDefault="00A06C3E" w:rsidP="00A06C3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B06"/>
    <w:rsid w:val="00021EF7"/>
    <w:rsid w:val="0006315B"/>
    <w:rsid w:val="000779C9"/>
    <w:rsid w:val="00086AD8"/>
    <w:rsid w:val="00096803"/>
    <w:rsid w:val="000A43E0"/>
    <w:rsid w:val="000B309F"/>
    <w:rsid w:val="000F3D0D"/>
    <w:rsid w:val="001037AC"/>
    <w:rsid w:val="00116BA3"/>
    <w:rsid w:val="0013366F"/>
    <w:rsid w:val="0014776D"/>
    <w:rsid w:val="00156399"/>
    <w:rsid w:val="00156951"/>
    <w:rsid w:val="001609AA"/>
    <w:rsid w:val="001620AF"/>
    <w:rsid w:val="00173F5E"/>
    <w:rsid w:val="001A07D8"/>
    <w:rsid w:val="001A1021"/>
    <w:rsid w:val="001A4864"/>
    <w:rsid w:val="001B4135"/>
    <w:rsid w:val="001B468F"/>
    <w:rsid w:val="001C47F5"/>
    <w:rsid w:val="001D19F2"/>
    <w:rsid w:val="00221A2F"/>
    <w:rsid w:val="00236FDE"/>
    <w:rsid w:val="00242C81"/>
    <w:rsid w:val="002A1850"/>
    <w:rsid w:val="002C1C06"/>
    <w:rsid w:val="002F2B57"/>
    <w:rsid w:val="002F447C"/>
    <w:rsid w:val="00303FEF"/>
    <w:rsid w:val="0030575B"/>
    <w:rsid w:val="00314F03"/>
    <w:rsid w:val="00345487"/>
    <w:rsid w:val="00370246"/>
    <w:rsid w:val="0037586C"/>
    <w:rsid w:val="003A0A87"/>
    <w:rsid w:val="003C280E"/>
    <w:rsid w:val="003E2122"/>
    <w:rsid w:val="004168DE"/>
    <w:rsid w:val="00427689"/>
    <w:rsid w:val="0044291E"/>
    <w:rsid w:val="00446CE2"/>
    <w:rsid w:val="004536A4"/>
    <w:rsid w:val="004636EE"/>
    <w:rsid w:val="004B0A2E"/>
    <w:rsid w:val="004F176A"/>
    <w:rsid w:val="004F42EC"/>
    <w:rsid w:val="00500811"/>
    <w:rsid w:val="005046EB"/>
    <w:rsid w:val="0051488A"/>
    <w:rsid w:val="00521175"/>
    <w:rsid w:val="005412DB"/>
    <w:rsid w:val="00547027"/>
    <w:rsid w:val="005A1B0E"/>
    <w:rsid w:val="005B00CA"/>
    <w:rsid w:val="005C4A06"/>
    <w:rsid w:val="005C5CAD"/>
    <w:rsid w:val="005E57FF"/>
    <w:rsid w:val="005F5B58"/>
    <w:rsid w:val="00624EEA"/>
    <w:rsid w:val="006757C5"/>
    <w:rsid w:val="006A717D"/>
    <w:rsid w:val="006B09CC"/>
    <w:rsid w:val="006D1471"/>
    <w:rsid w:val="006F74B1"/>
    <w:rsid w:val="0071101C"/>
    <w:rsid w:val="007352F8"/>
    <w:rsid w:val="00740617"/>
    <w:rsid w:val="007601F8"/>
    <w:rsid w:val="007622AE"/>
    <w:rsid w:val="00782BB2"/>
    <w:rsid w:val="00792BE2"/>
    <w:rsid w:val="00797D6D"/>
    <w:rsid w:val="007D4726"/>
    <w:rsid w:val="00863218"/>
    <w:rsid w:val="0089397B"/>
    <w:rsid w:val="008A57C9"/>
    <w:rsid w:val="008C0514"/>
    <w:rsid w:val="00903714"/>
    <w:rsid w:val="0090406F"/>
    <w:rsid w:val="00910812"/>
    <w:rsid w:val="009357F5"/>
    <w:rsid w:val="00937D41"/>
    <w:rsid w:val="00944CC4"/>
    <w:rsid w:val="009535CD"/>
    <w:rsid w:val="00994B06"/>
    <w:rsid w:val="009B70CF"/>
    <w:rsid w:val="009C7055"/>
    <w:rsid w:val="009D14C4"/>
    <w:rsid w:val="009D6AE1"/>
    <w:rsid w:val="009E370A"/>
    <w:rsid w:val="009E6688"/>
    <w:rsid w:val="00A06C3E"/>
    <w:rsid w:val="00A4015F"/>
    <w:rsid w:val="00A43127"/>
    <w:rsid w:val="00A63D7A"/>
    <w:rsid w:val="00A77D25"/>
    <w:rsid w:val="00A87AA9"/>
    <w:rsid w:val="00AA30F1"/>
    <w:rsid w:val="00AB34F5"/>
    <w:rsid w:val="00AD7F3F"/>
    <w:rsid w:val="00AF68A0"/>
    <w:rsid w:val="00B30DA9"/>
    <w:rsid w:val="00B337B2"/>
    <w:rsid w:val="00B614D4"/>
    <w:rsid w:val="00BC6568"/>
    <w:rsid w:val="00BD1EC6"/>
    <w:rsid w:val="00BE7A4A"/>
    <w:rsid w:val="00BF140F"/>
    <w:rsid w:val="00C16389"/>
    <w:rsid w:val="00C22A66"/>
    <w:rsid w:val="00C603AB"/>
    <w:rsid w:val="00C65460"/>
    <w:rsid w:val="00C668B6"/>
    <w:rsid w:val="00C80210"/>
    <w:rsid w:val="00C9634B"/>
    <w:rsid w:val="00CA6045"/>
    <w:rsid w:val="00CB0FAB"/>
    <w:rsid w:val="00CE6706"/>
    <w:rsid w:val="00D25060"/>
    <w:rsid w:val="00D467F2"/>
    <w:rsid w:val="00D63785"/>
    <w:rsid w:val="00DD0D5A"/>
    <w:rsid w:val="00DD7577"/>
    <w:rsid w:val="00E276DE"/>
    <w:rsid w:val="00E30485"/>
    <w:rsid w:val="00E31F72"/>
    <w:rsid w:val="00E35F0E"/>
    <w:rsid w:val="00E4135C"/>
    <w:rsid w:val="00EA4BA8"/>
    <w:rsid w:val="00EC3658"/>
    <w:rsid w:val="00EF4902"/>
    <w:rsid w:val="00EF5634"/>
    <w:rsid w:val="00F22641"/>
    <w:rsid w:val="00F32073"/>
    <w:rsid w:val="00F55071"/>
    <w:rsid w:val="00F65980"/>
    <w:rsid w:val="00F70C26"/>
    <w:rsid w:val="00F81BB5"/>
    <w:rsid w:val="00F81BB8"/>
    <w:rsid w:val="00FC0667"/>
    <w:rsid w:val="00FC4758"/>
    <w:rsid w:val="00FD6F2E"/>
    <w:rsid w:val="00FE2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49FFB4"/>
  <w14:defaultImageDpi w14:val="32767"/>
  <w15:chartTrackingRefBased/>
  <w15:docId w15:val="{00DE2CAB-4FC1-734A-9A95-5AB1AD59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09A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4B06"/>
    <w:rPr>
      <w:color w:val="808080"/>
    </w:rPr>
  </w:style>
  <w:style w:type="character" w:customStyle="1" w:styleId="Heading1Char">
    <w:name w:val="Heading 1 Char"/>
    <w:basedOn w:val="DefaultParagraphFont"/>
    <w:link w:val="Heading1"/>
    <w:uiPriority w:val="9"/>
    <w:rsid w:val="001609AA"/>
    <w:rPr>
      <w:rFonts w:ascii="Times New Roman" w:eastAsia="Times New Roman" w:hAnsi="Times New Roman" w:cs="Times New Roman"/>
      <w:b/>
      <w:bCs/>
      <w:kern w:val="36"/>
      <w:sz w:val="48"/>
      <w:szCs w:val="48"/>
      <w:lang w:eastAsia="en-GB"/>
    </w:rPr>
  </w:style>
  <w:style w:type="character" w:customStyle="1" w:styleId="source-link">
    <w:name w:val="source-link"/>
    <w:basedOn w:val="DefaultParagraphFont"/>
    <w:rsid w:val="001609AA"/>
  </w:style>
  <w:style w:type="character" w:customStyle="1" w:styleId="apple-converted-space">
    <w:name w:val="apple-converted-space"/>
    <w:basedOn w:val="DefaultParagraphFont"/>
    <w:rsid w:val="001609AA"/>
  </w:style>
  <w:style w:type="character" w:styleId="Hyperlink">
    <w:name w:val="Hyperlink"/>
    <w:basedOn w:val="DefaultParagraphFont"/>
    <w:uiPriority w:val="99"/>
    <w:semiHidden/>
    <w:unhideWhenUsed/>
    <w:rsid w:val="001609AA"/>
    <w:rPr>
      <w:color w:val="0000FF"/>
      <w:u w:val="single"/>
    </w:rPr>
  </w:style>
  <w:style w:type="character" w:customStyle="1" w:styleId="creator-type-label">
    <w:name w:val="creator-type-label"/>
    <w:basedOn w:val="DefaultParagraphFont"/>
    <w:rsid w:val="001609AA"/>
  </w:style>
  <w:style w:type="character" w:customStyle="1" w:styleId="more">
    <w:name w:val="more"/>
    <w:basedOn w:val="DefaultParagraphFont"/>
    <w:rsid w:val="001609AA"/>
  </w:style>
  <w:style w:type="paragraph" w:styleId="Header">
    <w:name w:val="header"/>
    <w:basedOn w:val="Normal"/>
    <w:link w:val="HeaderChar"/>
    <w:uiPriority w:val="99"/>
    <w:unhideWhenUsed/>
    <w:rsid w:val="00A06C3E"/>
    <w:pPr>
      <w:tabs>
        <w:tab w:val="center" w:pos="4680"/>
        <w:tab w:val="right" w:pos="9360"/>
      </w:tabs>
    </w:pPr>
  </w:style>
  <w:style w:type="character" w:customStyle="1" w:styleId="HeaderChar">
    <w:name w:val="Header Char"/>
    <w:basedOn w:val="DefaultParagraphFont"/>
    <w:link w:val="Header"/>
    <w:uiPriority w:val="99"/>
    <w:rsid w:val="00A06C3E"/>
  </w:style>
  <w:style w:type="character" w:styleId="PageNumber">
    <w:name w:val="page number"/>
    <w:basedOn w:val="DefaultParagraphFont"/>
    <w:uiPriority w:val="99"/>
    <w:semiHidden/>
    <w:unhideWhenUsed/>
    <w:rsid w:val="00A06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47921">
      <w:bodyDiv w:val="1"/>
      <w:marLeft w:val="0"/>
      <w:marRight w:val="0"/>
      <w:marTop w:val="0"/>
      <w:marBottom w:val="0"/>
      <w:divBdr>
        <w:top w:val="none" w:sz="0" w:space="0" w:color="auto"/>
        <w:left w:val="none" w:sz="0" w:space="0" w:color="auto"/>
        <w:bottom w:val="none" w:sz="0" w:space="0" w:color="auto"/>
        <w:right w:val="none" w:sz="0" w:space="0" w:color="auto"/>
      </w:divBdr>
    </w:div>
    <w:div w:id="45614621">
      <w:bodyDiv w:val="1"/>
      <w:marLeft w:val="0"/>
      <w:marRight w:val="0"/>
      <w:marTop w:val="0"/>
      <w:marBottom w:val="0"/>
      <w:divBdr>
        <w:top w:val="none" w:sz="0" w:space="0" w:color="auto"/>
        <w:left w:val="none" w:sz="0" w:space="0" w:color="auto"/>
        <w:bottom w:val="none" w:sz="0" w:space="0" w:color="auto"/>
        <w:right w:val="none" w:sz="0" w:space="0" w:color="auto"/>
      </w:divBdr>
    </w:div>
    <w:div w:id="52050925">
      <w:bodyDiv w:val="1"/>
      <w:marLeft w:val="0"/>
      <w:marRight w:val="0"/>
      <w:marTop w:val="0"/>
      <w:marBottom w:val="0"/>
      <w:divBdr>
        <w:top w:val="none" w:sz="0" w:space="0" w:color="auto"/>
        <w:left w:val="none" w:sz="0" w:space="0" w:color="auto"/>
        <w:bottom w:val="none" w:sz="0" w:space="0" w:color="auto"/>
        <w:right w:val="none" w:sz="0" w:space="0" w:color="auto"/>
      </w:divBdr>
    </w:div>
    <w:div w:id="83652943">
      <w:bodyDiv w:val="1"/>
      <w:marLeft w:val="0"/>
      <w:marRight w:val="0"/>
      <w:marTop w:val="0"/>
      <w:marBottom w:val="0"/>
      <w:divBdr>
        <w:top w:val="none" w:sz="0" w:space="0" w:color="auto"/>
        <w:left w:val="none" w:sz="0" w:space="0" w:color="auto"/>
        <w:bottom w:val="none" w:sz="0" w:space="0" w:color="auto"/>
        <w:right w:val="none" w:sz="0" w:space="0" w:color="auto"/>
      </w:divBdr>
    </w:div>
    <w:div w:id="101146862">
      <w:bodyDiv w:val="1"/>
      <w:marLeft w:val="0"/>
      <w:marRight w:val="0"/>
      <w:marTop w:val="0"/>
      <w:marBottom w:val="0"/>
      <w:divBdr>
        <w:top w:val="none" w:sz="0" w:space="0" w:color="auto"/>
        <w:left w:val="none" w:sz="0" w:space="0" w:color="auto"/>
        <w:bottom w:val="none" w:sz="0" w:space="0" w:color="auto"/>
        <w:right w:val="none" w:sz="0" w:space="0" w:color="auto"/>
      </w:divBdr>
    </w:div>
    <w:div w:id="112872945">
      <w:bodyDiv w:val="1"/>
      <w:marLeft w:val="0"/>
      <w:marRight w:val="0"/>
      <w:marTop w:val="0"/>
      <w:marBottom w:val="0"/>
      <w:divBdr>
        <w:top w:val="none" w:sz="0" w:space="0" w:color="auto"/>
        <w:left w:val="none" w:sz="0" w:space="0" w:color="auto"/>
        <w:bottom w:val="none" w:sz="0" w:space="0" w:color="auto"/>
        <w:right w:val="none" w:sz="0" w:space="0" w:color="auto"/>
      </w:divBdr>
    </w:div>
    <w:div w:id="116996441">
      <w:bodyDiv w:val="1"/>
      <w:marLeft w:val="0"/>
      <w:marRight w:val="0"/>
      <w:marTop w:val="0"/>
      <w:marBottom w:val="0"/>
      <w:divBdr>
        <w:top w:val="none" w:sz="0" w:space="0" w:color="auto"/>
        <w:left w:val="none" w:sz="0" w:space="0" w:color="auto"/>
        <w:bottom w:val="none" w:sz="0" w:space="0" w:color="auto"/>
        <w:right w:val="none" w:sz="0" w:space="0" w:color="auto"/>
      </w:divBdr>
    </w:div>
    <w:div w:id="256325855">
      <w:bodyDiv w:val="1"/>
      <w:marLeft w:val="0"/>
      <w:marRight w:val="0"/>
      <w:marTop w:val="0"/>
      <w:marBottom w:val="0"/>
      <w:divBdr>
        <w:top w:val="none" w:sz="0" w:space="0" w:color="auto"/>
        <w:left w:val="none" w:sz="0" w:space="0" w:color="auto"/>
        <w:bottom w:val="none" w:sz="0" w:space="0" w:color="auto"/>
        <w:right w:val="none" w:sz="0" w:space="0" w:color="auto"/>
      </w:divBdr>
    </w:div>
    <w:div w:id="273828455">
      <w:bodyDiv w:val="1"/>
      <w:marLeft w:val="0"/>
      <w:marRight w:val="0"/>
      <w:marTop w:val="0"/>
      <w:marBottom w:val="0"/>
      <w:divBdr>
        <w:top w:val="none" w:sz="0" w:space="0" w:color="auto"/>
        <w:left w:val="none" w:sz="0" w:space="0" w:color="auto"/>
        <w:bottom w:val="none" w:sz="0" w:space="0" w:color="auto"/>
        <w:right w:val="none" w:sz="0" w:space="0" w:color="auto"/>
      </w:divBdr>
    </w:div>
    <w:div w:id="309864124">
      <w:bodyDiv w:val="1"/>
      <w:marLeft w:val="0"/>
      <w:marRight w:val="0"/>
      <w:marTop w:val="0"/>
      <w:marBottom w:val="0"/>
      <w:divBdr>
        <w:top w:val="none" w:sz="0" w:space="0" w:color="auto"/>
        <w:left w:val="none" w:sz="0" w:space="0" w:color="auto"/>
        <w:bottom w:val="none" w:sz="0" w:space="0" w:color="auto"/>
        <w:right w:val="none" w:sz="0" w:space="0" w:color="auto"/>
      </w:divBdr>
    </w:div>
    <w:div w:id="354816584">
      <w:bodyDiv w:val="1"/>
      <w:marLeft w:val="0"/>
      <w:marRight w:val="0"/>
      <w:marTop w:val="0"/>
      <w:marBottom w:val="0"/>
      <w:divBdr>
        <w:top w:val="none" w:sz="0" w:space="0" w:color="auto"/>
        <w:left w:val="none" w:sz="0" w:space="0" w:color="auto"/>
        <w:bottom w:val="none" w:sz="0" w:space="0" w:color="auto"/>
        <w:right w:val="none" w:sz="0" w:space="0" w:color="auto"/>
      </w:divBdr>
    </w:div>
    <w:div w:id="406077690">
      <w:bodyDiv w:val="1"/>
      <w:marLeft w:val="0"/>
      <w:marRight w:val="0"/>
      <w:marTop w:val="0"/>
      <w:marBottom w:val="0"/>
      <w:divBdr>
        <w:top w:val="none" w:sz="0" w:space="0" w:color="auto"/>
        <w:left w:val="none" w:sz="0" w:space="0" w:color="auto"/>
        <w:bottom w:val="none" w:sz="0" w:space="0" w:color="auto"/>
        <w:right w:val="none" w:sz="0" w:space="0" w:color="auto"/>
      </w:divBdr>
    </w:div>
    <w:div w:id="407264603">
      <w:bodyDiv w:val="1"/>
      <w:marLeft w:val="0"/>
      <w:marRight w:val="0"/>
      <w:marTop w:val="0"/>
      <w:marBottom w:val="0"/>
      <w:divBdr>
        <w:top w:val="none" w:sz="0" w:space="0" w:color="auto"/>
        <w:left w:val="none" w:sz="0" w:space="0" w:color="auto"/>
        <w:bottom w:val="none" w:sz="0" w:space="0" w:color="auto"/>
        <w:right w:val="none" w:sz="0" w:space="0" w:color="auto"/>
      </w:divBdr>
    </w:div>
    <w:div w:id="433670157">
      <w:bodyDiv w:val="1"/>
      <w:marLeft w:val="0"/>
      <w:marRight w:val="0"/>
      <w:marTop w:val="0"/>
      <w:marBottom w:val="0"/>
      <w:divBdr>
        <w:top w:val="none" w:sz="0" w:space="0" w:color="auto"/>
        <w:left w:val="none" w:sz="0" w:space="0" w:color="auto"/>
        <w:bottom w:val="none" w:sz="0" w:space="0" w:color="auto"/>
        <w:right w:val="none" w:sz="0" w:space="0" w:color="auto"/>
      </w:divBdr>
    </w:div>
    <w:div w:id="442698942">
      <w:bodyDiv w:val="1"/>
      <w:marLeft w:val="0"/>
      <w:marRight w:val="0"/>
      <w:marTop w:val="0"/>
      <w:marBottom w:val="0"/>
      <w:divBdr>
        <w:top w:val="none" w:sz="0" w:space="0" w:color="auto"/>
        <w:left w:val="none" w:sz="0" w:space="0" w:color="auto"/>
        <w:bottom w:val="none" w:sz="0" w:space="0" w:color="auto"/>
        <w:right w:val="none" w:sz="0" w:space="0" w:color="auto"/>
      </w:divBdr>
    </w:div>
    <w:div w:id="461267670">
      <w:bodyDiv w:val="1"/>
      <w:marLeft w:val="0"/>
      <w:marRight w:val="0"/>
      <w:marTop w:val="0"/>
      <w:marBottom w:val="0"/>
      <w:divBdr>
        <w:top w:val="none" w:sz="0" w:space="0" w:color="auto"/>
        <w:left w:val="none" w:sz="0" w:space="0" w:color="auto"/>
        <w:bottom w:val="none" w:sz="0" w:space="0" w:color="auto"/>
        <w:right w:val="none" w:sz="0" w:space="0" w:color="auto"/>
      </w:divBdr>
    </w:div>
    <w:div w:id="571239045">
      <w:bodyDiv w:val="1"/>
      <w:marLeft w:val="0"/>
      <w:marRight w:val="0"/>
      <w:marTop w:val="0"/>
      <w:marBottom w:val="0"/>
      <w:divBdr>
        <w:top w:val="none" w:sz="0" w:space="0" w:color="auto"/>
        <w:left w:val="none" w:sz="0" w:space="0" w:color="auto"/>
        <w:bottom w:val="none" w:sz="0" w:space="0" w:color="auto"/>
        <w:right w:val="none" w:sz="0" w:space="0" w:color="auto"/>
      </w:divBdr>
    </w:div>
    <w:div w:id="584388309">
      <w:bodyDiv w:val="1"/>
      <w:marLeft w:val="0"/>
      <w:marRight w:val="0"/>
      <w:marTop w:val="0"/>
      <w:marBottom w:val="0"/>
      <w:divBdr>
        <w:top w:val="none" w:sz="0" w:space="0" w:color="auto"/>
        <w:left w:val="none" w:sz="0" w:space="0" w:color="auto"/>
        <w:bottom w:val="none" w:sz="0" w:space="0" w:color="auto"/>
        <w:right w:val="none" w:sz="0" w:space="0" w:color="auto"/>
      </w:divBdr>
    </w:div>
    <w:div w:id="618606925">
      <w:bodyDiv w:val="1"/>
      <w:marLeft w:val="0"/>
      <w:marRight w:val="0"/>
      <w:marTop w:val="0"/>
      <w:marBottom w:val="0"/>
      <w:divBdr>
        <w:top w:val="none" w:sz="0" w:space="0" w:color="auto"/>
        <w:left w:val="none" w:sz="0" w:space="0" w:color="auto"/>
        <w:bottom w:val="none" w:sz="0" w:space="0" w:color="auto"/>
        <w:right w:val="none" w:sz="0" w:space="0" w:color="auto"/>
      </w:divBdr>
    </w:div>
    <w:div w:id="629366142">
      <w:bodyDiv w:val="1"/>
      <w:marLeft w:val="0"/>
      <w:marRight w:val="0"/>
      <w:marTop w:val="0"/>
      <w:marBottom w:val="0"/>
      <w:divBdr>
        <w:top w:val="none" w:sz="0" w:space="0" w:color="auto"/>
        <w:left w:val="none" w:sz="0" w:space="0" w:color="auto"/>
        <w:bottom w:val="none" w:sz="0" w:space="0" w:color="auto"/>
        <w:right w:val="none" w:sz="0" w:space="0" w:color="auto"/>
      </w:divBdr>
    </w:div>
    <w:div w:id="630788700">
      <w:bodyDiv w:val="1"/>
      <w:marLeft w:val="0"/>
      <w:marRight w:val="0"/>
      <w:marTop w:val="0"/>
      <w:marBottom w:val="0"/>
      <w:divBdr>
        <w:top w:val="none" w:sz="0" w:space="0" w:color="auto"/>
        <w:left w:val="none" w:sz="0" w:space="0" w:color="auto"/>
        <w:bottom w:val="none" w:sz="0" w:space="0" w:color="auto"/>
        <w:right w:val="none" w:sz="0" w:space="0" w:color="auto"/>
      </w:divBdr>
    </w:div>
    <w:div w:id="649334335">
      <w:bodyDiv w:val="1"/>
      <w:marLeft w:val="0"/>
      <w:marRight w:val="0"/>
      <w:marTop w:val="0"/>
      <w:marBottom w:val="0"/>
      <w:divBdr>
        <w:top w:val="none" w:sz="0" w:space="0" w:color="auto"/>
        <w:left w:val="none" w:sz="0" w:space="0" w:color="auto"/>
        <w:bottom w:val="none" w:sz="0" w:space="0" w:color="auto"/>
        <w:right w:val="none" w:sz="0" w:space="0" w:color="auto"/>
      </w:divBdr>
    </w:div>
    <w:div w:id="710570760">
      <w:bodyDiv w:val="1"/>
      <w:marLeft w:val="0"/>
      <w:marRight w:val="0"/>
      <w:marTop w:val="0"/>
      <w:marBottom w:val="0"/>
      <w:divBdr>
        <w:top w:val="none" w:sz="0" w:space="0" w:color="auto"/>
        <w:left w:val="none" w:sz="0" w:space="0" w:color="auto"/>
        <w:bottom w:val="none" w:sz="0" w:space="0" w:color="auto"/>
        <w:right w:val="none" w:sz="0" w:space="0" w:color="auto"/>
      </w:divBdr>
    </w:div>
    <w:div w:id="725103453">
      <w:bodyDiv w:val="1"/>
      <w:marLeft w:val="0"/>
      <w:marRight w:val="0"/>
      <w:marTop w:val="0"/>
      <w:marBottom w:val="0"/>
      <w:divBdr>
        <w:top w:val="none" w:sz="0" w:space="0" w:color="auto"/>
        <w:left w:val="none" w:sz="0" w:space="0" w:color="auto"/>
        <w:bottom w:val="none" w:sz="0" w:space="0" w:color="auto"/>
        <w:right w:val="none" w:sz="0" w:space="0" w:color="auto"/>
      </w:divBdr>
    </w:div>
    <w:div w:id="726219588">
      <w:bodyDiv w:val="1"/>
      <w:marLeft w:val="0"/>
      <w:marRight w:val="0"/>
      <w:marTop w:val="0"/>
      <w:marBottom w:val="0"/>
      <w:divBdr>
        <w:top w:val="none" w:sz="0" w:space="0" w:color="auto"/>
        <w:left w:val="none" w:sz="0" w:space="0" w:color="auto"/>
        <w:bottom w:val="none" w:sz="0" w:space="0" w:color="auto"/>
        <w:right w:val="none" w:sz="0" w:space="0" w:color="auto"/>
      </w:divBdr>
    </w:div>
    <w:div w:id="739835917">
      <w:bodyDiv w:val="1"/>
      <w:marLeft w:val="0"/>
      <w:marRight w:val="0"/>
      <w:marTop w:val="0"/>
      <w:marBottom w:val="0"/>
      <w:divBdr>
        <w:top w:val="none" w:sz="0" w:space="0" w:color="auto"/>
        <w:left w:val="none" w:sz="0" w:space="0" w:color="auto"/>
        <w:bottom w:val="none" w:sz="0" w:space="0" w:color="auto"/>
        <w:right w:val="none" w:sz="0" w:space="0" w:color="auto"/>
      </w:divBdr>
    </w:div>
    <w:div w:id="772213267">
      <w:bodyDiv w:val="1"/>
      <w:marLeft w:val="0"/>
      <w:marRight w:val="0"/>
      <w:marTop w:val="0"/>
      <w:marBottom w:val="0"/>
      <w:divBdr>
        <w:top w:val="none" w:sz="0" w:space="0" w:color="auto"/>
        <w:left w:val="none" w:sz="0" w:space="0" w:color="auto"/>
        <w:bottom w:val="none" w:sz="0" w:space="0" w:color="auto"/>
        <w:right w:val="none" w:sz="0" w:space="0" w:color="auto"/>
      </w:divBdr>
    </w:div>
    <w:div w:id="840438365">
      <w:bodyDiv w:val="1"/>
      <w:marLeft w:val="0"/>
      <w:marRight w:val="0"/>
      <w:marTop w:val="0"/>
      <w:marBottom w:val="0"/>
      <w:divBdr>
        <w:top w:val="none" w:sz="0" w:space="0" w:color="auto"/>
        <w:left w:val="none" w:sz="0" w:space="0" w:color="auto"/>
        <w:bottom w:val="none" w:sz="0" w:space="0" w:color="auto"/>
        <w:right w:val="none" w:sz="0" w:space="0" w:color="auto"/>
      </w:divBdr>
    </w:div>
    <w:div w:id="869301551">
      <w:bodyDiv w:val="1"/>
      <w:marLeft w:val="0"/>
      <w:marRight w:val="0"/>
      <w:marTop w:val="0"/>
      <w:marBottom w:val="0"/>
      <w:divBdr>
        <w:top w:val="none" w:sz="0" w:space="0" w:color="auto"/>
        <w:left w:val="none" w:sz="0" w:space="0" w:color="auto"/>
        <w:bottom w:val="none" w:sz="0" w:space="0" w:color="auto"/>
        <w:right w:val="none" w:sz="0" w:space="0" w:color="auto"/>
      </w:divBdr>
    </w:div>
    <w:div w:id="889265923">
      <w:bodyDiv w:val="1"/>
      <w:marLeft w:val="0"/>
      <w:marRight w:val="0"/>
      <w:marTop w:val="0"/>
      <w:marBottom w:val="0"/>
      <w:divBdr>
        <w:top w:val="none" w:sz="0" w:space="0" w:color="auto"/>
        <w:left w:val="none" w:sz="0" w:space="0" w:color="auto"/>
        <w:bottom w:val="none" w:sz="0" w:space="0" w:color="auto"/>
        <w:right w:val="none" w:sz="0" w:space="0" w:color="auto"/>
      </w:divBdr>
    </w:div>
    <w:div w:id="918060081">
      <w:bodyDiv w:val="1"/>
      <w:marLeft w:val="0"/>
      <w:marRight w:val="0"/>
      <w:marTop w:val="0"/>
      <w:marBottom w:val="0"/>
      <w:divBdr>
        <w:top w:val="none" w:sz="0" w:space="0" w:color="auto"/>
        <w:left w:val="none" w:sz="0" w:space="0" w:color="auto"/>
        <w:bottom w:val="none" w:sz="0" w:space="0" w:color="auto"/>
        <w:right w:val="none" w:sz="0" w:space="0" w:color="auto"/>
      </w:divBdr>
    </w:div>
    <w:div w:id="953756167">
      <w:bodyDiv w:val="1"/>
      <w:marLeft w:val="0"/>
      <w:marRight w:val="0"/>
      <w:marTop w:val="0"/>
      <w:marBottom w:val="0"/>
      <w:divBdr>
        <w:top w:val="none" w:sz="0" w:space="0" w:color="auto"/>
        <w:left w:val="none" w:sz="0" w:space="0" w:color="auto"/>
        <w:bottom w:val="none" w:sz="0" w:space="0" w:color="auto"/>
        <w:right w:val="none" w:sz="0" w:space="0" w:color="auto"/>
      </w:divBdr>
    </w:div>
    <w:div w:id="971444441">
      <w:bodyDiv w:val="1"/>
      <w:marLeft w:val="0"/>
      <w:marRight w:val="0"/>
      <w:marTop w:val="0"/>
      <w:marBottom w:val="0"/>
      <w:divBdr>
        <w:top w:val="none" w:sz="0" w:space="0" w:color="auto"/>
        <w:left w:val="none" w:sz="0" w:space="0" w:color="auto"/>
        <w:bottom w:val="none" w:sz="0" w:space="0" w:color="auto"/>
        <w:right w:val="none" w:sz="0" w:space="0" w:color="auto"/>
      </w:divBdr>
    </w:div>
    <w:div w:id="1010379113">
      <w:bodyDiv w:val="1"/>
      <w:marLeft w:val="0"/>
      <w:marRight w:val="0"/>
      <w:marTop w:val="0"/>
      <w:marBottom w:val="0"/>
      <w:divBdr>
        <w:top w:val="none" w:sz="0" w:space="0" w:color="auto"/>
        <w:left w:val="none" w:sz="0" w:space="0" w:color="auto"/>
        <w:bottom w:val="none" w:sz="0" w:space="0" w:color="auto"/>
        <w:right w:val="none" w:sz="0" w:space="0" w:color="auto"/>
      </w:divBdr>
    </w:div>
    <w:div w:id="1021669084">
      <w:bodyDiv w:val="1"/>
      <w:marLeft w:val="0"/>
      <w:marRight w:val="0"/>
      <w:marTop w:val="0"/>
      <w:marBottom w:val="0"/>
      <w:divBdr>
        <w:top w:val="none" w:sz="0" w:space="0" w:color="auto"/>
        <w:left w:val="none" w:sz="0" w:space="0" w:color="auto"/>
        <w:bottom w:val="none" w:sz="0" w:space="0" w:color="auto"/>
        <w:right w:val="none" w:sz="0" w:space="0" w:color="auto"/>
      </w:divBdr>
    </w:div>
    <w:div w:id="1024330110">
      <w:bodyDiv w:val="1"/>
      <w:marLeft w:val="0"/>
      <w:marRight w:val="0"/>
      <w:marTop w:val="0"/>
      <w:marBottom w:val="0"/>
      <w:divBdr>
        <w:top w:val="none" w:sz="0" w:space="0" w:color="auto"/>
        <w:left w:val="none" w:sz="0" w:space="0" w:color="auto"/>
        <w:bottom w:val="none" w:sz="0" w:space="0" w:color="auto"/>
        <w:right w:val="none" w:sz="0" w:space="0" w:color="auto"/>
      </w:divBdr>
    </w:div>
    <w:div w:id="1064371445">
      <w:bodyDiv w:val="1"/>
      <w:marLeft w:val="0"/>
      <w:marRight w:val="0"/>
      <w:marTop w:val="0"/>
      <w:marBottom w:val="0"/>
      <w:divBdr>
        <w:top w:val="none" w:sz="0" w:space="0" w:color="auto"/>
        <w:left w:val="none" w:sz="0" w:space="0" w:color="auto"/>
        <w:bottom w:val="none" w:sz="0" w:space="0" w:color="auto"/>
        <w:right w:val="none" w:sz="0" w:space="0" w:color="auto"/>
      </w:divBdr>
    </w:div>
    <w:div w:id="1069379812">
      <w:bodyDiv w:val="1"/>
      <w:marLeft w:val="0"/>
      <w:marRight w:val="0"/>
      <w:marTop w:val="0"/>
      <w:marBottom w:val="0"/>
      <w:divBdr>
        <w:top w:val="none" w:sz="0" w:space="0" w:color="auto"/>
        <w:left w:val="none" w:sz="0" w:space="0" w:color="auto"/>
        <w:bottom w:val="none" w:sz="0" w:space="0" w:color="auto"/>
        <w:right w:val="none" w:sz="0" w:space="0" w:color="auto"/>
      </w:divBdr>
    </w:div>
    <w:div w:id="1078093575">
      <w:bodyDiv w:val="1"/>
      <w:marLeft w:val="0"/>
      <w:marRight w:val="0"/>
      <w:marTop w:val="0"/>
      <w:marBottom w:val="0"/>
      <w:divBdr>
        <w:top w:val="none" w:sz="0" w:space="0" w:color="auto"/>
        <w:left w:val="none" w:sz="0" w:space="0" w:color="auto"/>
        <w:bottom w:val="none" w:sz="0" w:space="0" w:color="auto"/>
        <w:right w:val="none" w:sz="0" w:space="0" w:color="auto"/>
      </w:divBdr>
    </w:div>
    <w:div w:id="1082990540">
      <w:bodyDiv w:val="1"/>
      <w:marLeft w:val="0"/>
      <w:marRight w:val="0"/>
      <w:marTop w:val="0"/>
      <w:marBottom w:val="0"/>
      <w:divBdr>
        <w:top w:val="none" w:sz="0" w:space="0" w:color="auto"/>
        <w:left w:val="none" w:sz="0" w:space="0" w:color="auto"/>
        <w:bottom w:val="none" w:sz="0" w:space="0" w:color="auto"/>
        <w:right w:val="none" w:sz="0" w:space="0" w:color="auto"/>
      </w:divBdr>
    </w:div>
    <w:div w:id="1130132826">
      <w:bodyDiv w:val="1"/>
      <w:marLeft w:val="0"/>
      <w:marRight w:val="0"/>
      <w:marTop w:val="0"/>
      <w:marBottom w:val="0"/>
      <w:divBdr>
        <w:top w:val="none" w:sz="0" w:space="0" w:color="auto"/>
        <w:left w:val="none" w:sz="0" w:space="0" w:color="auto"/>
        <w:bottom w:val="none" w:sz="0" w:space="0" w:color="auto"/>
        <w:right w:val="none" w:sz="0" w:space="0" w:color="auto"/>
      </w:divBdr>
    </w:div>
    <w:div w:id="1141311835">
      <w:bodyDiv w:val="1"/>
      <w:marLeft w:val="0"/>
      <w:marRight w:val="0"/>
      <w:marTop w:val="0"/>
      <w:marBottom w:val="0"/>
      <w:divBdr>
        <w:top w:val="none" w:sz="0" w:space="0" w:color="auto"/>
        <w:left w:val="none" w:sz="0" w:space="0" w:color="auto"/>
        <w:bottom w:val="none" w:sz="0" w:space="0" w:color="auto"/>
        <w:right w:val="none" w:sz="0" w:space="0" w:color="auto"/>
      </w:divBdr>
    </w:div>
    <w:div w:id="1170827052">
      <w:bodyDiv w:val="1"/>
      <w:marLeft w:val="0"/>
      <w:marRight w:val="0"/>
      <w:marTop w:val="0"/>
      <w:marBottom w:val="0"/>
      <w:divBdr>
        <w:top w:val="none" w:sz="0" w:space="0" w:color="auto"/>
        <w:left w:val="none" w:sz="0" w:space="0" w:color="auto"/>
        <w:bottom w:val="none" w:sz="0" w:space="0" w:color="auto"/>
        <w:right w:val="none" w:sz="0" w:space="0" w:color="auto"/>
      </w:divBdr>
    </w:div>
    <w:div w:id="1175874119">
      <w:bodyDiv w:val="1"/>
      <w:marLeft w:val="0"/>
      <w:marRight w:val="0"/>
      <w:marTop w:val="0"/>
      <w:marBottom w:val="0"/>
      <w:divBdr>
        <w:top w:val="none" w:sz="0" w:space="0" w:color="auto"/>
        <w:left w:val="none" w:sz="0" w:space="0" w:color="auto"/>
        <w:bottom w:val="none" w:sz="0" w:space="0" w:color="auto"/>
        <w:right w:val="none" w:sz="0" w:space="0" w:color="auto"/>
      </w:divBdr>
    </w:div>
    <w:div w:id="1176725987">
      <w:bodyDiv w:val="1"/>
      <w:marLeft w:val="0"/>
      <w:marRight w:val="0"/>
      <w:marTop w:val="0"/>
      <w:marBottom w:val="0"/>
      <w:divBdr>
        <w:top w:val="none" w:sz="0" w:space="0" w:color="auto"/>
        <w:left w:val="none" w:sz="0" w:space="0" w:color="auto"/>
        <w:bottom w:val="none" w:sz="0" w:space="0" w:color="auto"/>
        <w:right w:val="none" w:sz="0" w:space="0" w:color="auto"/>
      </w:divBdr>
    </w:div>
    <w:div w:id="1194804446">
      <w:bodyDiv w:val="1"/>
      <w:marLeft w:val="0"/>
      <w:marRight w:val="0"/>
      <w:marTop w:val="0"/>
      <w:marBottom w:val="0"/>
      <w:divBdr>
        <w:top w:val="none" w:sz="0" w:space="0" w:color="auto"/>
        <w:left w:val="none" w:sz="0" w:space="0" w:color="auto"/>
        <w:bottom w:val="none" w:sz="0" w:space="0" w:color="auto"/>
        <w:right w:val="none" w:sz="0" w:space="0" w:color="auto"/>
      </w:divBdr>
    </w:div>
    <w:div w:id="1270501965">
      <w:bodyDiv w:val="1"/>
      <w:marLeft w:val="0"/>
      <w:marRight w:val="0"/>
      <w:marTop w:val="0"/>
      <w:marBottom w:val="0"/>
      <w:divBdr>
        <w:top w:val="none" w:sz="0" w:space="0" w:color="auto"/>
        <w:left w:val="none" w:sz="0" w:space="0" w:color="auto"/>
        <w:bottom w:val="none" w:sz="0" w:space="0" w:color="auto"/>
        <w:right w:val="none" w:sz="0" w:space="0" w:color="auto"/>
      </w:divBdr>
    </w:div>
    <w:div w:id="1318803333">
      <w:bodyDiv w:val="1"/>
      <w:marLeft w:val="0"/>
      <w:marRight w:val="0"/>
      <w:marTop w:val="0"/>
      <w:marBottom w:val="0"/>
      <w:divBdr>
        <w:top w:val="none" w:sz="0" w:space="0" w:color="auto"/>
        <w:left w:val="none" w:sz="0" w:space="0" w:color="auto"/>
        <w:bottom w:val="none" w:sz="0" w:space="0" w:color="auto"/>
        <w:right w:val="none" w:sz="0" w:space="0" w:color="auto"/>
      </w:divBdr>
    </w:div>
    <w:div w:id="1495949938">
      <w:bodyDiv w:val="1"/>
      <w:marLeft w:val="0"/>
      <w:marRight w:val="0"/>
      <w:marTop w:val="0"/>
      <w:marBottom w:val="0"/>
      <w:divBdr>
        <w:top w:val="none" w:sz="0" w:space="0" w:color="auto"/>
        <w:left w:val="none" w:sz="0" w:space="0" w:color="auto"/>
        <w:bottom w:val="none" w:sz="0" w:space="0" w:color="auto"/>
        <w:right w:val="none" w:sz="0" w:space="0" w:color="auto"/>
      </w:divBdr>
    </w:div>
    <w:div w:id="1518737549">
      <w:bodyDiv w:val="1"/>
      <w:marLeft w:val="0"/>
      <w:marRight w:val="0"/>
      <w:marTop w:val="0"/>
      <w:marBottom w:val="0"/>
      <w:divBdr>
        <w:top w:val="none" w:sz="0" w:space="0" w:color="auto"/>
        <w:left w:val="none" w:sz="0" w:space="0" w:color="auto"/>
        <w:bottom w:val="none" w:sz="0" w:space="0" w:color="auto"/>
        <w:right w:val="none" w:sz="0" w:space="0" w:color="auto"/>
      </w:divBdr>
    </w:div>
    <w:div w:id="1579443670">
      <w:bodyDiv w:val="1"/>
      <w:marLeft w:val="0"/>
      <w:marRight w:val="0"/>
      <w:marTop w:val="0"/>
      <w:marBottom w:val="0"/>
      <w:divBdr>
        <w:top w:val="none" w:sz="0" w:space="0" w:color="auto"/>
        <w:left w:val="none" w:sz="0" w:space="0" w:color="auto"/>
        <w:bottom w:val="none" w:sz="0" w:space="0" w:color="auto"/>
        <w:right w:val="none" w:sz="0" w:space="0" w:color="auto"/>
      </w:divBdr>
    </w:div>
    <w:div w:id="1587228705">
      <w:bodyDiv w:val="1"/>
      <w:marLeft w:val="0"/>
      <w:marRight w:val="0"/>
      <w:marTop w:val="0"/>
      <w:marBottom w:val="0"/>
      <w:divBdr>
        <w:top w:val="none" w:sz="0" w:space="0" w:color="auto"/>
        <w:left w:val="none" w:sz="0" w:space="0" w:color="auto"/>
        <w:bottom w:val="none" w:sz="0" w:space="0" w:color="auto"/>
        <w:right w:val="none" w:sz="0" w:space="0" w:color="auto"/>
      </w:divBdr>
    </w:div>
    <w:div w:id="1653870304">
      <w:bodyDiv w:val="1"/>
      <w:marLeft w:val="0"/>
      <w:marRight w:val="0"/>
      <w:marTop w:val="0"/>
      <w:marBottom w:val="0"/>
      <w:divBdr>
        <w:top w:val="none" w:sz="0" w:space="0" w:color="auto"/>
        <w:left w:val="none" w:sz="0" w:space="0" w:color="auto"/>
        <w:bottom w:val="none" w:sz="0" w:space="0" w:color="auto"/>
        <w:right w:val="none" w:sz="0" w:space="0" w:color="auto"/>
      </w:divBdr>
    </w:div>
    <w:div w:id="1675840359">
      <w:bodyDiv w:val="1"/>
      <w:marLeft w:val="0"/>
      <w:marRight w:val="0"/>
      <w:marTop w:val="0"/>
      <w:marBottom w:val="0"/>
      <w:divBdr>
        <w:top w:val="none" w:sz="0" w:space="0" w:color="auto"/>
        <w:left w:val="none" w:sz="0" w:space="0" w:color="auto"/>
        <w:bottom w:val="none" w:sz="0" w:space="0" w:color="auto"/>
        <w:right w:val="none" w:sz="0" w:space="0" w:color="auto"/>
      </w:divBdr>
    </w:div>
    <w:div w:id="1702314912">
      <w:bodyDiv w:val="1"/>
      <w:marLeft w:val="0"/>
      <w:marRight w:val="0"/>
      <w:marTop w:val="0"/>
      <w:marBottom w:val="0"/>
      <w:divBdr>
        <w:top w:val="none" w:sz="0" w:space="0" w:color="auto"/>
        <w:left w:val="none" w:sz="0" w:space="0" w:color="auto"/>
        <w:bottom w:val="none" w:sz="0" w:space="0" w:color="auto"/>
        <w:right w:val="none" w:sz="0" w:space="0" w:color="auto"/>
      </w:divBdr>
    </w:div>
    <w:div w:id="1702969546">
      <w:bodyDiv w:val="1"/>
      <w:marLeft w:val="0"/>
      <w:marRight w:val="0"/>
      <w:marTop w:val="0"/>
      <w:marBottom w:val="0"/>
      <w:divBdr>
        <w:top w:val="none" w:sz="0" w:space="0" w:color="auto"/>
        <w:left w:val="none" w:sz="0" w:space="0" w:color="auto"/>
        <w:bottom w:val="none" w:sz="0" w:space="0" w:color="auto"/>
        <w:right w:val="none" w:sz="0" w:space="0" w:color="auto"/>
      </w:divBdr>
    </w:div>
    <w:div w:id="1705397752">
      <w:bodyDiv w:val="1"/>
      <w:marLeft w:val="0"/>
      <w:marRight w:val="0"/>
      <w:marTop w:val="0"/>
      <w:marBottom w:val="0"/>
      <w:divBdr>
        <w:top w:val="none" w:sz="0" w:space="0" w:color="auto"/>
        <w:left w:val="none" w:sz="0" w:space="0" w:color="auto"/>
        <w:bottom w:val="none" w:sz="0" w:space="0" w:color="auto"/>
        <w:right w:val="none" w:sz="0" w:space="0" w:color="auto"/>
      </w:divBdr>
    </w:div>
    <w:div w:id="1717700572">
      <w:bodyDiv w:val="1"/>
      <w:marLeft w:val="0"/>
      <w:marRight w:val="0"/>
      <w:marTop w:val="0"/>
      <w:marBottom w:val="0"/>
      <w:divBdr>
        <w:top w:val="none" w:sz="0" w:space="0" w:color="auto"/>
        <w:left w:val="none" w:sz="0" w:space="0" w:color="auto"/>
        <w:bottom w:val="none" w:sz="0" w:space="0" w:color="auto"/>
        <w:right w:val="none" w:sz="0" w:space="0" w:color="auto"/>
      </w:divBdr>
    </w:div>
    <w:div w:id="1734572862">
      <w:bodyDiv w:val="1"/>
      <w:marLeft w:val="0"/>
      <w:marRight w:val="0"/>
      <w:marTop w:val="0"/>
      <w:marBottom w:val="0"/>
      <w:divBdr>
        <w:top w:val="none" w:sz="0" w:space="0" w:color="auto"/>
        <w:left w:val="none" w:sz="0" w:space="0" w:color="auto"/>
        <w:bottom w:val="none" w:sz="0" w:space="0" w:color="auto"/>
        <w:right w:val="none" w:sz="0" w:space="0" w:color="auto"/>
      </w:divBdr>
    </w:div>
    <w:div w:id="1746612483">
      <w:bodyDiv w:val="1"/>
      <w:marLeft w:val="0"/>
      <w:marRight w:val="0"/>
      <w:marTop w:val="0"/>
      <w:marBottom w:val="0"/>
      <w:divBdr>
        <w:top w:val="none" w:sz="0" w:space="0" w:color="auto"/>
        <w:left w:val="none" w:sz="0" w:space="0" w:color="auto"/>
        <w:bottom w:val="none" w:sz="0" w:space="0" w:color="auto"/>
        <w:right w:val="none" w:sz="0" w:space="0" w:color="auto"/>
      </w:divBdr>
      <w:divsChild>
        <w:div w:id="443034847">
          <w:marLeft w:val="0"/>
          <w:marRight w:val="0"/>
          <w:marTop w:val="0"/>
          <w:marBottom w:val="240"/>
          <w:divBdr>
            <w:top w:val="none" w:sz="0" w:space="0" w:color="auto"/>
            <w:left w:val="none" w:sz="0" w:space="0" w:color="auto"/>
            <w:bottom w:val="none" w:sz="0" w:space="0" w:color="auto"/>
            <w:right w:val="none" w:sz="0" w:space="0" w:color="auto"/>
          </w:divBdr>
          <w:divsChild>
            <w:div w:id="1329284565">
              <w:marLeft w:val="0"/>
              <w:marRight w:val="0"/>
              <w:marTop w:val="0"/>
              <w:marBottom w:val="0"/>
              <w:divBdr>
                <w:top w:val="none" w:sz="0" w:space="0" w:color="auto"/>
                <w:left w:val="none" w:sz="0" w:space="0" w:color="auto"/>
                <w:bottom w:val="none" w:sz="0" w:space="0" w:color="auto"/>
                <w:right w:val="none" w:sz="0" w:space="0" w:color="auto"/>
              </w:divBdr>
              <w:divsChild>
                <w:div w:id="5743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17776">
          <w:marLeft w:val="0"/>
          <w:marRight w:val="0"/>
          <w:marTop w:val="0"/>
          <w:marBottom w:val="240"/>
          <w:divBdr>
            <w:top w:val="none" w:sz="0" w:space="0" w:color="auto"/>
            <w:left w:val="none" w:sz="0" w:space="0" w:color="auto"/>
            <w:bottom w:val="none" w:sz="0" w:space="0" w:color="auto"/>
            <w:right w:val="none" w:sz="0" w:space="0" w:color="auto"/>
          </w:divBdr>
          <w:divsChild>
            <w:div w:id="1774127235">
              <w:marLeft w:val="0"/>
              <w:marRight w:val="0"/>
              <w:marTop w:val="0"/>
              <w:marBottom w:val="0"/>
              <w:divBdr>
                <w:top w:val="none" w:sz="0" w:space="0" w:color="auto"/>
                <w:left w:val="none" w:sz="0" w:space="0" w:color="auto"/>
                <w:bottom w:val="none" w:sz="0" w:space="0" w:color="auto"/>
                <w:right w:val="none" w:sz="0" w:space="0" w:color="auto"/>
              </w:divBdr>
              <w:divsChild>
                <w:div w:id="1944918771">
                  <w:marLeft w:val="0"/>
                  <w:marRight w:val="0"/>
                  <w:marTop w:val="0"/>
                  <w:marBottom w:val="0"/>
                  <w:divBdr>
                    <w:top w:val="none" w:sz="0" w:space="0" w:color="auto"/>
                    <w:left w:val="none" w:sz="0" w:space="0" w:color="auto"/>
                    <w:bottom w:val="none" w:sz="0" w:space="0" w:color="auto"/>
                    <w:right w:val="none" w:sz="0" w:space="0" w:color="auto"/>
                  </w:divBdr>
                  <w:divsChild>
                    <w:div w:id="1902599067">
                      <w:marLeft w:val="0"/>
                      <w:marRight w:val="0"/>
                      <w:marTop w:val="0"/>
                      <w:marBottom w:val="0"/>
                      <w:divBdr>
                        <w:top w:val="none" w:sz="0" w:space="0" w:color="auto"/>
                        <w:left w:val="none" w:sz="0" w:space="0" w:color="auto"/>
                        <w:bottom w:val="none" w:sz="0" w:space="0" w:color="auto"/>
                        <w:right w:val="none" w:sz="0" w:space="0" w:color="auto"/>
                      </w:divBdr>
                      <w:divsChild>
                        <w:div w:id="245503044">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777071">
          <w:marLeft w:val="0"/>
          <w:marRight w:val="0"/>
          <w:marTop w:val="0"/>
          <w:marBottom w:val="240"/>
          <w:divBdr>
            <w:top w:val="none" w:sz="0" w:space="0" w:color="auto"/>
            <w:left w:val="none" w:sz="0" w:space="0" w:color="auto"/>
            <w:bottom w:val="none" w:sz="0" w:space="0" w:color="auto"/>
            <w:right w:val="none" w:sz="0" w:space="0" w:color="auto"/>
          </w:divBdr>
          <w:divsChild>
            <w:div w:id="1247230268">
              <w:marLeft w:val="0"/>
              <w:marRight w:val="0"/>
              <w:marTop w:val="0"/>
              <w:marBottom w:val="0"/>
              <w:divBdr>
                <w:top w:val="none" w:sz="0" w:space="0" w:color="auto"/>
                <w:left w:val="none" w:sz="0" w:space="0" w:color="auto"/>
                <w:bottom w:val="none" w:sz="0" w:space="0" w:color="auto"/>
                <w:right w:val="none" w:sz="0" w:space="0" w:color="auto"/>
              </w:divBdr>
              <w:divsChild>
                <w:div w:id="1702127341">
                  <w:marLeft w:val="0"/>
                  <w:marRight w:val="0"/>
                  <w:marTop w:val="0"/>
                  <w:marBottom w:val="0"/>
                  <w:divBdr>
                    <w:top w:val="none" w:sz="0" w:space="0" w:color="auto"/>
                    <w:left w:val="none" w:sz="0" w:space="0" w:color="auto"/>
                    <w:bottom w:val="none" w:sz="0" w:space="0" w:color="auto"/>
                    <w:right w:val="none" w:sz="0" w:space="0" w:color="auto"/>
                  </w:divBdr>
                  <w:divsChild>
                    <w:div w:id="1569145780">
                      <w:marLeft w:val="0"/>
                      <w:marRight w:val="0"/>
                      <w:marTop w:val="0"/>
                      <w:marBottom w:val="0"/>
                      <w:divBdr>
                        <w:top w:val="none" w:sz="0" w:space="0" w:color="auto"/>
                        <w:left w:val="none" w:sz="0" w:space="0" w:color="auto"/>
                        <w:bottom w:val="none" w:sz="0" w:space="0" w:color="auto"/>
                        <w:right w:val="none" w:sz="0" w:space="0" w:color="auto"/>
                      </w:divBdr>
                      <w:divsChild>
                        <w:div w:id="103887834">
                          <w:marLeft w:val="0"/>
                          <w:marRight w:val="0"/>
                          <w:marTop w:val="0"/>
                          <w:marBottom w:val="0"/>
                          <w:divBdr>
                            <w:top w:val="none" w:sz="0" w:space="0" w:color="auto"/>
                            <w:left w:val="none" w:sz="0" w:space="0" w:color="auto"/>
                            <w:bottom w:val="none" w:sz="0" w:space="0" w:color="auto"/>
                            <w:right w:val="none" w:sz="0" w:space="0" w:color="auto"/>
                          </w:divBdr>
                        </w:div>
                        <w:div w:id="147255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752659">
      <w:bodyDiv w:val="1"/>
      <w:marLeft w:val="0"/>
      <w:marRight w:val="0"/>
      <w:marTop w:val="0"/>
      <w:marBottom w:val="0"/>
      <w:divBdr>
        <w:top w:val="none" w:sz="0" w:space="0" w:color="auto"/>
        <w:left w:val="none" w:sz="0" w:space="0" w:color="auto"/>
        <w:bottom w:val="none" w:sz="0" w:space="0" w:color="auto"/>
        <w:right w:val="none" w:sz="0" w:space="0" w:color="auto"/>
      </w:divBdr>
    </w:div>
    <w:div w:id="1820489610">
      <w:bodyDiv w:val="1"/>
      <w:marLeft w:val="0"/>
      <w:marRight w:val="0"/>
      <w:marTop w:val="0"/>
      <w:marBottom w:val="0"/>
      <w:divBdr>
        <w:top w:val="none" w:sz="0" w:space="0" w:color="auto"/>
        <w:left w:val="none" w:sz="0" w:space="0" w:color="auto"/>
        <w:bottom w:val="none" w:sz="0" w:space="0" w:color="auto"/>
        <w:right w:val="none" w:sz="0" w:space="0" w:color="auto"/>
      </w:divBdr>
    </w:div>
    <w:div w:id="1839879887">
      <w:bodyDiv w:val="1"/>
      <w:marLeft w:val="0"/>
      <w:marRight w:val="0"/>
      <w:marTop w:val="0"/>
      <w:marBottom w:val="0"/>
      <w:divBdr>
        <w:top w:val="none" w:sz="0" w:space="0" w:color="auto"/>
        <w:left w:val="none" w:sz="0" w:space="0" w:color="auto"/>
        <w:bottom w:val="none" w:sz="0" w:space="0" w:color="auto"/>
        <w:right w:val="none" w:sz="0" w:space="0" w:color="auto"/>
      </w:divBdr>
    </w:div>
    <w:div w:id="1857767627">
      <w:bodyDiv w:val="1"/>
      <w:marLeft w:val="0"/>
      <w:marRight w:val="0"/>
      <w:marTop w:val="0"/>
      <w:marBottom w:val="0"/>
      <w:divBdr>
        <w:top w:val="none" w:sz="0" w:space="0" w:color="auto"/>
        <w:left w:val="none" w:sz="0" w:space="0" w:color="auto"/>
        <w:bottom w:val="none" w:sz="0" w:space="0" w:color="auto"/>
        <w:right w:val="none" w:sz="0" w:space="0" w:color="auto"/>
      </w:divBdr>
    </w:div>
    <w:div w:id="1880968665">
      <w:bodyDiv w:val="1"/>
      <w:marLeft w:val="0"/>
      <w:marRight w:val="0"/>
      <w:marTop w:val="0"/>
      <w:marBottom w:val="0"/>
      <w:divBdr>
        <w:top w:val="none" w:sz="0" w:space="0" w:color="auto"/>
        <w:left w:val="none" w:sz="0" w:space="0" w:color="auto"/>
        <w:bottom w:val="none" w:sz="0" w:space="0" w:color="auto"/>
        <w:right w:val="none" w:sz="0" w:space="0" w:color="auto"/>
      </w:divBdr>
    </w:div>
    <w:div w:id="1931111858">
      <w:bodyDiv w:val="1"/>
      <w:marLeft w:val="0"/>
      <w:marRight w:val="0"/>
      <w:marTop w:val="0"/>
      <w:marBottom w:val="0"/>
      <w:divBdr>
        <w:top w:val="none" w:sz="0" w:space="0" w:color="auto"/>
        <w:left w:val="none" w:sz="0" w:space="0" w:color="auto"/>
        <w:bottom w:val="none" w:sz="0" w:space="0" w:color="auto"/>
        <w:right w:val="none" w:sz="0" w:space="0" w:color="auto"/>
      </w:divBdr>
    </w:div>
    <w:div w:id="1933968540">
      <w:bodyDiv w:val="1"/>
      <w:marLeft w:val="0"/>
      <w:marRight w:val="0"/>
      <w:marTop w:val="0"/>
      <w:marBottom w:val="0"/>
      <w:divBdr>
        <w:top w:val="none" w:sz="0" w:space="0" w:color="auto"/>
        <w:left w:val="none" w:sz="0" w:space="0" w:color="auto"/>
        <w:bottom w:val="none" w:sz="0" w:space="0" w:color="auto"/>
        <w:right w:val="none" w:sz="0" w:space="0" w:color="auto"/>
      </w:divBdr>
    </w:div>
    <w:div w:id="1934169826">
      <w:bodyDiv w:val="1"/>
      <w:marLeft w:val="0"/>
      <w:marRight w:val="0"/>
      <w:marTop w:val="0"/>
      <w:marBottom w:val="0"/>
      <w:divBdr>
        <w:top w:val="none" w:sz="0" w:space="0" w:color="auto"/>
        <w:left w:val="none" w:sz="0" w:space="0" w:color="auto"/>
        <w:bottom w:val="none" w:sz="0" w:space="0" w:color="auto"/>
        <w:right w:val="none" w:sz="0" w:space="0" w:color="auto"/>
      </w:divBdr>
    </w:div>
    <w:div w:id="1935556093">
      <w:bodyDiv w:val="1"/>
      <w:marLeft w:val="0"/>
      <w:marRight w:val="0"/>
      <w:marTop w:val="0"/>
      <w:marBottom w:val="0"/>
      <w:divBdr>
        <w:top w:val="none" w:sz="0" w:space="0" w:color="auto"/>
        <w:left w:val="none" w:sz="0" w:space="0" w:color="auto"/>
        <w:bottom w:val="none" w:sz="0" w:space="0" w:color="auto"/>
        <w:right w:val="none" w:sz="0" w:space="0" w:color="auto"/>
      </w:divBdr>
    </w:div>
    <w:div w:id="2014186859">
      <w:bodyDiv w:val="1"/>
      <w:marLeft w:val="0"/>
      <w:marRight w:val="0"/>
      <w:marTop w:val="0"/>
      <w:marBottom w:val="0"/>
      <w:divBdr>
        <w:top w:val="none" w:sz="0" w:space="0" w:color="auto"/>
        <w:left w:val="none" w:sz="0" w:space="0" w:color="auto"/>
        <w:bottom w:val="none" w:sz="0" w:space="0" w:color="auto"/>
        <w:right w:val="none" w:sz="0" w:space="0" w:color="auto"/>
      </w:divBdr>
    </w:div>
    <w:div w:id="2038188832">
      <w:bodyDiv w:val="1"/>
      <w:marLeft w:val="0"/>
      <w:marRight w:val="0"/>
      <w:marTop w:val="0"/>
      <w:marBottom w:val="0"/>
      <w:divBdr>
        <w:top w:val="none" w:sz="0" w:space="0" w:color="auto"/>
        <w:left w:val="none" w:sz="0" w:space="0" w:color="auto"/>
        <w:bottom w:val="none" w:sz="0" w:space="0" w:color="auto"/>
        <w:right w:val="none" w:sz="0" w:space="0" w:color="auto"/>
      </w:divBdr>
    </w:div>
    <w:div w:id="2040888429">
      <w:bodyDiv w:val="1"/>
      <w:marLeft w:val="0"/>
      <w:marRight w:val="0"/>
      <w:marTop w:val="0"/>
      <w:marBottom w:val="0"/>
      <w:divBdr>
        <w:top w:val="none" w:sz="0" w:space="0" w:color="auto"/>
        <w:left w:val="none" w:sz="0" w:space="0" w:color="auto"/>
        <w:bottom w:val="none" w:sz="0" w:space="0" w:color="auto"/>
        <w:right w:val="none" w:sz="0" w:space="0" w:color="auto"/>
      </w:divBdr>
    </w:div>
    <w:div w:id="207219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B01E44B0169D9449698F5BFFC8EEF3D"/>
        <w:category>
          <w:name w:val="General"/>
          <w:gallery w:val="placeholder"/>
        </w:category>
        <w:types>
          <w:type w:val="bbPlcHdr"/>
        </w:types>
        <w:behaviors>
          <w:behavior w:val="content"/>
        </w:behaviors>
        <w:guid w:val="{3C55DD98-BB4E-4742-AD89-8C0D9F97C97A}"/>
      </w:docPartPr>
      <w:docPartBody>
        <w:p w:rsidR="00AA1F4A" w:rsidRDefault="00E31E9F">
          <w:r w:rsidRPr="00BD6DF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E9F"/>
    <w:rsid w:val="00142831"/>
    <w:rsid w:val="001843D8"/>
    <w:rsid w:val="002867C7"/>
    <w:rsid w:val="00330A88"/>
    <w:rsid w:val="004669CB"/>
    <w:rsid w:val="00582CA7"/>
    <w:rsid w:val="00605D3F"/>
    <w:rsid w:val="00680BD5"/>
    <w:rsid w:val="006B700E"/>
    <w:rsid w:val="007E61F7"/>
    <w:rsid w:val="009621BB"/>
    <w:rsid w:val="00A64117"/>
    <w:rsid w:val="00AA1F4A"/>
    <w:rsid w:val="00C670A0"/>
    <w:rsid w:val="00E31E9F"/>
    <w:rsid w:val="00E8575B"/>
    <w:rsid w:val="00EA2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2CA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351B76-BA14-0645-8F61-03D3F5AFFB6E}">
  <we:reference id="wa104380122" version="2.1.0.1" store="en-GB" storeType="OMEX"/>
  <we:alternateReferences>
    <we:reference id="wa104380122" version="2.1.0.1" store="WA104380122" storeType="OMEX"/>
  </we:alternateReferences>
  <we:properties>
    <we:property name="citations" value="{&quot;754407372&quot;:{&quot;referencesIds&quot;:[&quot;doc:603a2dec8f08b0b43bd9fd57&quot;],&quot;referencesOptions&quot;:{&quot;doc:603a2dec8f08b0b43bd9fd57&quot;:{&quot;author&quot;:true,&quot;year&quot;:true,&quot;pageReplace&quot;:&quot;&quot;,&quot;prefix&quot;:&quot;&quot;,&quot;suffix&quot;:&quot;&quot;}},&quot;hasBrokenReferences&quot;:false,&quot;hasManualEdits&quot;:false,&quot;citationType&quot;:&quot;inline&quot;,&quot;id&quot;:754407372,&quot;citationText&quot;:&quot;&lt;span style=\&quot;font-family:Arial;font-size:16px;color:#000000\&quot;&gt;(John McManners, 1990)&lt;/span&gt;&quot;},&quot;-812244609&quot;:{&quot;referencesIds&quot;:[&quot;doc:603a123ec9e77c0001ee872f&quot;],&quot;referencesOptions&quot;:{&quot;doc:603a123ec9e77c0001ee872f&quot;:{&quot;author&quot;:true,&quot;year&quot;:true,&quot;pageReplace&quot;:&quot;&quot;,&quot;prefix&quot;:&quot;&quot;,&quot;suffix&quot;:&quot;&quot;}},&quot;hasBrokenReferences&quot;:false,&quot;hasManualEdits&quot;:false,&quot;citationType&quot;:&quot;inline&quot;,&quot;id&quot;:-812244609,&quot;citationText&quot;:&quot;&lt;span style=\&quot;font-family:Arial;font-size:16px;color:#000000\&quot;&gt;(Hosler, 2018)&lt;/span&gt;&quot;},&quot;-929585088&quot;:{&quot;referencesIds&quot;:[&quot;doc:603a9483c9e77c00013886c5&quot;],&quot;referencesOptions&quot;:{&quot;doc:603a9483c9e77c00013886c5&quot;:{&quot;author&quot;:true,&quot;year&quot;:true,&quot;pageReplace&quot;:&quot;&quot;,&quot;prefix&quot;:&quot;&quot;,&quot;suffix&quot;:&quot;&quot;}},&quot;hasBrokenReferences&quot;:false,&quot;hasManualEdits&quot;:false,&quot;citationType&quot;:&quot;inline&quot;,&quot;id&quot;:-929585088,&quot;citationText&quot;:&quot;&lt;span style=\&quot;font-family:Arial;font-size:16px;color:#000000\&quot;&gt;(Naseri, 2014)&lt;/span&gt;&quot;}}"/>
    <we:property name="currentStyle" value="{&quot;id&quot;:&quot;94&quot;,&quot;styleType&quot;:&quot;refworks&quot;,&quot;name&quot;:&quot;APA 5th - American Psychological Association, 5th Edition&quot;,&quot;isInstitutional&quot;:false,&quot;citeStyle&quot;:&quot;INTEXT_ONLY&quot;,&quot;isSorted&quot;:true,&quot;usesNumbers&quot;:false}"/>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kos03</b:Tag>
    <b:SourceType>JournalArticle</b:SourceType>
    <b:Guid>{1C7DB42C-B5C9-D64A-AEFD-CAEC12EE7097}</b:Guid>
    <b:Author>
      <b:Author>
        <b:NameList>
          <b:Person>
            <b:Last>kosto</b:Last>
            <b:First>Adam</b:First>
            <b:Middle>J</b:Middle>
          </b:Person>
        </b:NameList>
      </b:Author>
    </b:Author>
    <b:Title>Hostages During the First Century of the Crusades</b:Title>
    <b:Year>2003</b:Year>
    <b:JournalName>Medieval Encounters</b:JournalName>
    <b:Volume>9</b:Volume>
    <b:Issue>1</b:Issue>
    <b:Pages>3-31</b:Pages>
    <b:RefOrder>1</b:RefOrder>
  </b:Source>
</b:Sources>
</file>

<file path=customXml/itemProps1.xml><?xml version="1.0" encoding="utf-8"?>
<ds:datastoreItem xmlns:ds="http://schemas.openxmlformats.org/officeDocument/2006/customXml" ds:itemID="{78BFCEF4-AC57-2C47-B80A-B3D6556F8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1731</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Owen</dc:creator>
  <cp:keywords/>
  <dc:description/>
  <cp:lastModifiedBy>Sian Mair Owen (2007506)</cp:lastModifiedBy>
  <cp:revision>2</cp:revision>
  <cp:lastPrinted>2021-03-10T19:43:00Z</cp:lastPrinted>
  <dcterms:created xsi:type="dcterms:W3CDTF">2021-03-10T20:15:00Z</dcterms:created>
  <dcterms:modified xsi:type="dcterms:W3CDTF">2021-03-10T20:15:00Z</dcterms:modified>
</cp:coreProperties>
</file>