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FA7A49" w14:textId="1D3CB3EB" w:rsidR="00D42DF1" w:rsidRDefault="002C3F88" w:rsidP="00D42DF1">
      <w:pPr>
        <w:pStyle w:val="Title"/>
        <w:jc w:val="center"/>
        <w:rPr>
          <w:rStyle w:val="Emphasis"/>
          <w:sz w:val="96"/>
          <w:szCs w:val="52"/>
        </w:rPr>
      </w:pPr>
      <w:r>
        <w:rPr>
          <w:rStyle w:val="Emphasis"/>
          <w:sz w:val="96"/>
          <w:szCs w:val="52"/>
        </w:rPr>
        <w:t>Work Based Group Project</w:t>
      </w:r>
    </w:p>
    <w:p w14:paraId="657B8EED" w14:textId="77777777" w:rsidR="00D42DF1" w:rsidRPr="00D42DF1" w:rsidRDefault="00D42DF1" w:rsidP="00D42DF1"/>
    <w:p w14:paraId="153ED2FA" w14:textId="6F629324" w:rsidR="008D2210" w:rsidRPr="00ED75F0" w:rsidRDefault="002C3F88" w:rsidP="00ED75F0">
      <w:pPr>
        <w:pStyle w:val="Title"/>
        <w:jc w:val="center"/>
        <w:rPr>
          <w:iCs/>
          <w:color w:val="4472C4" w:themeColor="accent1"/>
          <w:sz w:val="56"/>
          <w:szCs w:val="44"/>
        </w:rPr>
      </w:pPr>
      <w:r>
        <w:rPr>
          <w:rStyle w:val="Emphasis"/>
          <w:sz w:val="56"/>
          <w:szCs w:val="44"/>
        </w:rPr>
        <w:t>Breakdown &amp; Disposal Specification</w:t>
      </w:r>
      <w:r w:rsidR="00ED75F0">
        <w:rPr>
          <w:rStyle w:val="Emphasis"/>
          <w:sz w:val="56"/>
          <w:szCs w:val="44"/>
        </w:rPr>
        <w:t xml:space="preserve"> for </w:t>
      </w:r>
      <w:r w:rsidR="00031749">
        <w:rPr>
          <w:rStyle w:val="Emphasis"/>
          <w:sz w:val="56"/>
          <w:szCs w:val="44"/>
        </w:rPr>
        <w:t>the</w:t>
      </w:r>
      <w:r w:rsidR="00ED75F0">
        <w:rPr>
          <w:rStyle w:val="Emphasis"/>
          <w:sz w:val="56"/>
          <w:szCs w:val="44"/>
        </w:rPr>
        <w:t xml:space="preserve"> </w:t>
      </w:r>
      <w:r w:rsidR="00ED75F0" w:rsidRPr="00ED75F0">
        <w:rPr>
          <w:iCs/>
          <w:color w:val="4472C4" w:themeColor="accent1"/>
          <w:sz w:val="56"/>
          <w:szCs w:val="44"/>
        </w:rPr>
        <w:t>Mk3 Cratering Charge</w:t>
      </w:r>
    </w:p>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000000"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Content>
          <w:r w:rsidR="00224640" w:rsidRPr="008D2210">
            <w:rPr>
              <w:b/>
              <w:bCs/>
              <w:sz w:val="28"/>
              <w:szCs w:val="22"/>
            </w:rPr>
            <w:t>Student:</w:t>
          </w:r>
        </w:sdtContent>
      </w:sdt>
    </w:p>
    <w:p w14:paraId="37C074DA" w14:textId="0E30FD7A" w:rsidR="00C31B26" w:rsidRDefault="008D2210" w:rsidP="00641308">
      <w:pPr>
        <w:pStyle w:val="CoverHead2"/>
        <w:spacing w:after="0"/>
        <w:jc w:val="center"/>
        <w:rPr>
          <w:sz w:val="36"/>
          <w:szCs w:val="36"/>
        </w:rPr>
      </w:pPr>
      <w:r w:rsidRPr="008D2210">
        <w:rPr>
          <w:sz w:val="36"/>
          <w:szCs w:val="36"/>
        </w:rPr>
        <w:t>Creighton Rees</w:t>
      </w:r>
    </w:p>
    <w:p w14:paraId="0878E8FF" w14:textId="57E3B9D5" w:rsidR="00641308" w:rsidRPr="00F126C9" w:rsidRDefault="00641308" w:rsidP="00641308">
      <w:pPr>
        <w:spacing w:after="0"/>
        <w:jc w:val="center"/>
        <w:rPr>
          <w:sz w:val="36"/>
          <w:szCs w:val="36"/>
        </w:rPr>
      </w:pPr>
      <w:r w:rsidRPr="00F126C9">
        <w:rPr>
          <w:color w:val="0070C0"/>
          <w:sz w:val="36"/>
          <w:szCs w:val="36"/>
        </w:rPr>
        <w:t>1910564</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7E6DB9DD" w14:textId="16DB9508" w:rsidR="008D58E6" w:rsidRDefault="002C3F88" w:rsidP="008D58E6">
      <w:pPr>
        <w:pStyle w:val="CoverHead1"/>
        <w:spacing w:before="0"/>
        <w:jc w:val="center"/>
        <w:rPr>
          <w:color w:val="4472C4" w:themeColor="accent1"/>
          <w:szCs w:val="36"/>
        </w:rPr>
      </w:pPr>
      <w:r>
        <w:rPr>
          <w:color w:val="4472C4" w:themeColor="accent1"/>
          <w:szCs w:val="36"/>
        </w:rPr>
        <w:t>Dave Holley &amp; Jennie Steele</w:t>
      </w:r>
    </w:p>
    <w:p w14:paraId="39E40158" w14:textId="62C06869" w:rsidR="00224640" w:rsidRPr="00F126C9" w:rsidRDefault="00F126C9" w:rsidP="00F126C9">
      <w:pPr>
        <w:pStyle w:val="CoverHead1"/>
        <w:spacing w:before="120"/>
        <w:jc w:val="center"/>
        <w:rPr>
          <w:color w:val="4472C4" w:themeColor="accent1"/>
          <w:szCs w:val="36"/>
        </w:rPr>
      </w:pPr>
      <w:r w:rsidRPr="00F126C9">
        <w:rPr>
          <w:color w:val="4472C4" w:themeColor="accent1"/>
          <w:szCs w:val="36"/>
        </w:rPr>
        <w:cr/>
      </w:r>
      <w:sdt>
        <w:sdtPr>
          <w:rPr>
            <w:sz w:val="28"/>
            <w:szCs w:val="22"/>
          </w:rPr>
          <w:id w:val="-1976748250"/>
          <w:placeholder>
            <w:docPart w:val="364587F2425D401A838CF0B8692CBC97"/>
          </w:placeholder>
          <w:temporary/>
          <w:showingPlcHdr/>
          <w15:appearance w15:val="hidden"/>
        </w:sdtPr>
        <w:sdtContent>
          <w:r w:rsidR="00224640" w:rsidRPr="008D2210">
            <w:rPr>
              <w:b/>
              <w:bCs/>
              <w:sz w:val="28"/>
              <w:szCs w:val="22"/>
            </w:rPr>
            <w:t>Course:</w:t>
          </w:r>
        </w:sdtContent>
      </w:sdt>
    </w:p>
    <w:p w14:paraId="7B1460BC" w14:textId="21960B0C" w:rsidR="00EB6826" w:rsidRDefault="00000000"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ED75F0" w:rsidRPr="00ED75F0">
            <w:rPr>
              <w:sz w:val="36"/>
              <w:szCs w:val="36"/>
            </w:rPr>
            <w:t>Ordinance Munitions and Explosives:                                          ACAD 6012:</w:t>
          </w:r>
        </w:sdtContent>
      </w:sdt>
      <w:r w:rsidR="00FF74AC">
        <w:rPr>
          <w:sz w:val="36"/>
          <w:szCs w:val="36"/>
        </w:rPr>
        <w:t xml:space="preserve"> </w:t>
      </w:r>
      <w:r w:rsidR="002C3F88">
        <w:rPr>
          <w:sz w:val="36"/>
          <w:szCs w:val="36"/>
        </w:rPr>
        <w:t>WBGP – Breakdown &amp; Disposal</w:t>
      </w:r>
    </w:p>
    <w:p w14:paraId="26F65372" w14:textId="77777777" w:rsidR="00DA7E59" w:rsidRDefault="00DA7E59" w:rsidP="00DA7E59"/>
    <w:p w14:paraId="4618CD8B" w14:textId="77777777" w:rsidR="00DA7E59" w:rsidRPr="00DA7E59" w:rsidRDefault="00DA7E59" w:rsidP="00DA7E59"/>
    <w:p w14:paraId="5B3257D6" w14:textId="77777777" w:rsidR="00105769" w:rsidRDefault="00105769" w:rsidP="00105769">
      <w:pPr>
        <w:pStyle w:val="Heading2"/>
        <w:jc w:val="center"/>
        <w:rPr>
          <w:noProof/>
        </w:rPr>
      </w:pPr>
      <w:r>
        <w:rPr>
          <w:noProof/>
        </w:rPr>
        <w:t>Executive Summery</w:t>
      </w:r>
    </w:p>
    <w:p w14:paraId="7E06F5E4" w14:textId="77777777" w:rsidR="00105769" w:rsidRDefault="00105769" w:rsidP="00105769">
      <w:pPr>
        <w:pStyle w:val="Heading2"/>
        <w:spacing w:after="160"/>
        <w:jc w:val="both"/>
        <w:rPr>
          <w:color w:val="808080" w:themeColor="background1" w:themeShade="80"/>
          <w:sz w:val="26"/>
          <w:szCs w:val="26"/>
        </w:rPr>
      </w:pPr>
      <w:r w:rsidRPr="00031749">
        <w:rPr>
          <w:color w:val="808080" w:themeColor="background1" w:themeShade="80"/>
          <w:sz w:val="26"/>
          <w:szCs w:val="26"/>
        </w:rPr>
        <w:t>It has been asked that a specification be produced detailing the breakdown and</w:t>
      </w:r>
      <w:r>
        <w:rPr>
          <w:color w:val="808080" w:themeColor="background1" w:themeShade="80"/>
          <w:sz w:val="26"/>
          <w:szCs w:val="26"/>
        </w:rPr>
        <w:t xml:space="preserve"> </w:t>
      </w:r>
      <w:r w:rsidRPr="00031749">
        <w:rPr>
          <w:color w:val="808080" w:themeColor="background1" w:themeShade="80"/>
          <w:sz w:val="26"/>
          <w:szCs w:val="26"/>
        </w:rPr>
        <w:t xml:space="preserve">disposal of the Mk3 Rapid Cratering Charge during various stages of its life cycle. This includes during the manufacturing process as production rejects, assemblies that have been returned from service or trials for </w:t>
      </w:r>
      <w:r w:rsidRPr="00031749">
        <w:rPr>
          <w:i/>
          <w:iCs/>
          <w:color w:val="808080" w:themeColor="background1" w:themeShade="80"/>
          <w:sz w:val="26"/>
          <w:szCs w:val="26"/>
        </w:rPr>
        <w:t>surveillance</w:t>
      </w:r>
      <w:sdt>
        <w:sdtPr>
          <w:rPr>
            <w:i/>
            <w:iCs/>
            <w:color w:val="808080" w:themeColor="background1" w:themeShade="80"/>
            <w:sz w:val="26"/>
            <w:szCs w:val="26"/>
          </w:rPr>
          <w:id w:val="1791011857"/>
          <w:citation/>
        </w:sdtPr>
        <w:sdtContent>
          <w:r w:rsidRPr="00031749">
            <w:rPr>
              <w:i/>
              <w:iCs/>
              <w:color w:val="808080" w:themeColor="background1" w:themeShade="80"/>
              <w:sz w:val="26"/>
              <w:szCs w:val="26"/>
            </w:rPr>
            <w:fldChar w:fldCharType="begin"/>
          </w:r>
          <w:r w:rsidRPr="00031749">
            <w:rPr>
              <w:i/>
              <w:iCs/>
              <w:color w:val="808080" w:themeColor="background1" w:themeShade="80"/>
              <w:sz w:val="26"/>
              <w:szCs w:val="26"/>
              <w:lang w:val="en-US"/>
            </w:rPr>
            <w:instrText xml:space="preserve"> CITATION Uni15 \l 1033 </w:instrText>
          </w:r>
          <w:r w:rsidRPr="00031749">
            <w:rPr>
              <w:i/>
              <w:iCs/>
              <w:color w:val="808080" w:themeColor="background1" w:themeShade="80"/>
              <w:sz w:val="26"/>
              <w:szCs w:val="26"/>
            </w:rPr>
            <w:fldChar w:fldCharType="separate"/>
          </w:r>
          <w:r>
            <w:rPr>
              <w:i/>
              <w:iCs/>
              <w:noProof/>
              <w:color w:val="808080" w:themeColor="background1" w:themeShade="80"/>
              <w:sz w:val="26"/>
              <w:szCs w:val="26"/>
              <w:lang w:val="en-US"/>
            </w:rPr>
            <w:t xml:space="preserve"> </w:t>
          </w:r>
          <w:r w:rsidRPr="00EE3858">
            <w:rPr>
              <w:noProof/>
              <w:color w:val="808080" w:themeColor="background1" w:themeShade="80"/>
              <w:sz w:val="26"/>
              <w:szCs w:val="26"/>
              <w:lang w:val="en-US"/>
            </w:rPr>
            <w:t>[1]</w:t>
          </w:r>
          <w:r w:rsidRPr="00031749">
            <w:rPr>
              <w:i/>
              <w:iCs/>
              <w:color w:val="808080" w:themeColor="background1" w:themeShade="80"/>
              <w:sz w:val="26"/>
              <w:szCs w:val="26"/>
            </w:rPr>
            <w:fldChar w:fldCharType="end"/>
          </w:r>
        </w:sdtContent>
      </w:sdt>
      <w:r w:rsidRPr="00031749">
        <w:rPr>
          <w:color w:val="808080" w:themeColor="background1" w:themeShade="80"/>
          <w:sz w:val="26"/>
          <w:szCs w:val="26"/>
        </w:rPr>
        <w:t xml:space="preserve"> activities</w:t>
      </w:r>
      <w:r>
        <w:rPr>
          <w:color w:val="808080" w:themeColor="background1" w:themeShade="80"/>
          <w:sz w:val="26"/>
          <w:szCs w:val="26"/>
        </w:rPr>
        <w:t>.</w:t>
      </w:r>
    </w:p>
    <w:p w14:paraId="0CA54385" w14:textId="77777777" w:rsidR="00105769" w:rsidRDefault="00105769" w:rsidP="00105769">
      <w:pPr>
        <w:pStyle w:val="Heading2"/>
        <w:spacing w:before="160" w:after="160"/>
        <w:jc w:val="both"/>
        <w:rPr>
          <w:color w:val="808080" w:themeColor="background1" w:themeShade="80"/>
          <w:sz w:val="26"/>
          <w:szCs w:val="26"/>
        </w:rPr>
      </w:pPr>
      <w:r w:rsidRPr="00105769">
        <w:rPr>
          <w:color w:val="808080" w:themeColor="background1" w:themeShade="80"/>
          <w:sz w:val="26"/>
          <w:szCs w:val="26"/>
        </w:rPr>
        <w:t>The processes, methodologies and standards applicable for disposal are contained within Standardization agreement (STANAG) 4518 - Design Principles, Requirements, and Safety Assessment for the Safe Disposition of Munitions.</w:t>
      </w:r>
    </w:p>
    <w:p w14:paraId="5A12B32D" w14:textId="77777777" w:rsidR="00105769" w:rsidRDefault="00105769" w:rsidP="00105769">
      <w:pPr>
        <w:pStyle w:val="Heading2"/>
        <w:spacing w:before="160" w:after="160"/>
        <w:jc w:val="both"/>
        <w:rPr>
          <w:color w:val="808080" w:themeColor="background1" w:themeShade="80"/>
          <w:sz w:val="26"/>
          <w:szCs w:val="26"/>
        </w:rPr>
      </w:pPr>
      <w:r w:rsidRPr="00105769">
        <w:rPr>
          <w:color w:val="808080" w:themeColor="background1" w:themeShade="80"/>
          <w:sz w:val="26"/>
          <w:szCs w:val="26"/>
        </w:rPr>
        <w:t>In the case of the Mk 3 Cratering Charge the L2A2 Electronic detonator and the RX3601 Booster pellet are fitted prior to firing, thus, has not been included in this procedure. Each energetic sub-component requires its own individual disposal route and specific processes, as the same approach cannot be taken for all articles.</w:t>
      </w:r>
    </w:p>
    <w:p w14:paraId="6FDC9A7E" w14:textId="77777777" w:rsidR="00105769" w:rsidRDefault="00105769" w:rsidP="00105769">
      <w:pPr>
        <w:pStyle w:val="Heading2"/>
        <w:spacing w:before="160" w:after="160"/>
        <w:jc w:val="both"/>
        <w:rPr>
          <w:color w:val="808080" w:themeColor="background1" w:themeShade="80"/>
          <w:sz w:val="26"/>
          <w:szCs w:val="26"/>
        </w:rPr>
      </w:pPr>
      <w:r w:rsidRPr="00105769">
        <w:rPr>
          <w:color w:val="808080" w:themeColor="background1" w:themeShade="80"/>
          <w:sz w:val="26"/>
          <w:szCs w:val="26"/>
        </w:rPr>
        <w:t>A thorough hazard analysis, risk assessment, manual handling assessment, Control of Substances Hazardous to Health (COSHH) assessment, must be produced prior to commencing any breakdown activity. This information can allow for a detailed Standard Operating Procedure (SOP) to be produced containing suitable and correct safety controls and mitigations to be in place to protect the operator.</w:t>
      </w:r>
    </w:p>
    <w:p w14:paraId="619ACE12" w14:textId="77777777" w:rsidR="00105769" w:rsidRDefault="00105769" w:rsidP="00105769">
      <w:pPr>
        <w:pStyle w:val="Heading2"/>
        <w:spacing w:before="160" w:after="160"/>
        <w:jc w:val="both"/>
        <w:rPr>
          <w:sz w:val="26"/>
          <w:szCs w:val="26"/>
        </w:rPr>
      </w:pPr>
      <w:r w:rsidRPr="00105769">
        <w:rPr>
          <w:color w:val="808080" w:themeColor="background1" w:themeShade="80"/>
          <w:sz w:val="26"/>
          <w:szCs w:val="26"/>
        </w:rPr>
        <w:t>Special considerations need to be made for components which hold a government security classification of Official-Sensitive (OS) or above which is associated with design specifics such as geometry or material composition.</w:t>
      </w:r>
      <w:r w:rsidRPr="00105769">
        <w:rPr>
          <w:sz w:val="26"/>
          <w:szCs w:val="26"/>
        </w:rPr>
        <w:t xml:space="preserve"> </w:t>
      </w:r>
    </w:p>
    <w:p w14:paraId="248F7E79" w14:textId="0D78FA7B" w:rsidR="00105769" w:rsidRDefault="00105769" w:rsidP="00105769">
      <w:pPr>
        <w:jc w:val="both"/>
      </w:pPr>
      <w:r>
        <w:t xml:space="preserve">At no point during the manufacturing process should explosively contaminated items enter general waste streams. Strict segregation and designated disposal routes must be adhered to which prevents putting </w:t>
      </w:r>
      <w:proofErr w:type="gramStart"/>
      <w:r>
        <w:t>general public</w:t>
      </w:r>
      <w:proofErr w:type="gramEnd"/>
      <w:r>
        <w:t xml:space="preserve"> at risk, such as site refuse or scrap metalwork collectors. All items must be CFFE prior to leaving the site of the manufacturer.</w:t>
      </w:r>
    </w:p>
    <w:p w14:paraId="2FF3A912" w14:textId="2984EF5D" w:rsidR="00105769" w:rsidRPr="003439D9" w:rsidRDefault="00105769" w:rsidP="00105769">
      <w:pPr>
        <w:jc w:val="both"/>
      </w:pPr>
      <w:r>
        <w:t>When the munition has been fully disposed of and no longer exists in any form or has been repurposed for another use must have a designated disposal certificate. This disposal certificate will ensure complete traceability of all OME, combined with history cards, allows for complete traceability from cradle to grave. If there are highly classified features or materials used within a products design, increased levels of deformation or destruction may be required with photographic proof of the result.</w:t>
      </w:r>
    </w:p>
    <w:p w14:paraId="5F5E5B90" w14:textId="77777777" w:rsidR="00105769" w:rsidRDefault="00105769" w:rsidP="00105769">
      <w:pPr>
        <w:pStyle w:val="Heading2"/>
        <w:jc w:val="both"/>
        <w:rPr>
          <w:sz w:val="26"/>
          <w:szCs w:val="26"/>
        </w:rPr>
      </w:pPr>
    </w:p>
    <w:p w14:paraId="14176033" w14:textId="0AE07111" w:rsidR="00A41B76" w:rsidRPr="00105769" w:rsidRDefault="00EB6826" w:rsidP="00105769">
      <w:pPr>
        <w:pStyle w:val="Heading2"/>
        <w:jc w:val="both"/>
        <w:rPr>
          <w:color w:val="808080" w:themeColor="background1" w:themeShade="80"/>
          <w:sz w:val="26"/>
          <w:szCs w:val="26"/>
        </w:rPr>
      </w:pPr>
      <w:r w:rsidRPr="00105769">
        <w:rPr>
          <w:sz w:val="26"/>
          <w:szCs w:val="26"/>
        </w:rPr>
        <w:br w:type="page"/>
      </w:r>
    </w:p>
    <w:sdt>
      <w:sdtPr>
        <w:rPr>
          <w:rFonts w:asciiTheme="minorHAnsi" w:hAnsiTheme="minorHAnsi"/>
          <w:bCs w:val="0"/>
          <w:color w:val="808080" w:themeColor="background1" w:themeShade="80"/>
          <w:sz w:val="26"/>
          <w:szCs w:val="26"/>
        </w:rPr>
        <w:id w:val="-224075978"/>
        <w:docPartObj>
          <w:docPartGallery w:val="Table of Contents"/>
          <w:docPartUnique/>
        </w:docPartObj>
      </w:sdtPr>
      <w:sdtEndPr>
        <w:rPr>
          <w:b/>
          <w:noProof/>
        </w:rPr>
      </w:sdtEndPr>
      <w:sdtContent>
        <w:p w14:paraId="59361D00" w14:textId="77777777" w:rsidR="00A41B76" w:rsidRPr="00105769" w:rsidRDefault="00A41B76" w:rsidP="00105769">
          <w:pPr>
            <w:pStyle w:val="Heading2"/>
            <w:jc w:val="both"/>
            <w:rPr>
              <w:color w:val="808080" w:themeColor="background1" w:themeShade="80"/>
              <w:sz w:val="26"/>
              <w:szCs w:val="26"/>
            </w:rPr>
          </w:pPr>
          <w:r>
            <w:t>Contents</w:t>
          </w:r>
        </w:p>
        <w:p w14:paraId="1B1B2C39" w14:textId="3D61EF79" w:rsidR="00C32AF4" w:rsidRDefault="00A41B76">
          <w:pPr>
            <w:pStyle w:val="TOC2"/>
            <w:tabs>
              <w:tab w:val="left" w:pos="720"/>
              <w:tab w:val="right" w:leader="dot" w:pos="9394"/>
            </w:tabs>
            <w:rPr>
              <w:rFonts w:eastAsiaTheme="minorEastAsia"/>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186288355" w:history="1">
            <w:r w:rsidR="00C32AF4" w:rsidRPr="00012A26">
              <w:rPr>
                <w:rStyle w:val="Hyperlink"/>
                <w:noProof/>
              </w:rPr>
              <w:t>1.</w:t>
            </w:r>
            <w:r w:rsidR="00C32AF4">
              <w:rPr>
                <w:rFonts w:eastAsiaTheme="minorEastAsia"/>
                <w:noProof/>
                <w:color w:val="auto"/>
                <w:kern w:val="2"/>
                <w:sz w:val="24"/>
                <w:szCs w:val="24"/>
                <w:lang w:eastAsia="en-GB"/>
                <w14:ligatures w14:val="standardContextual"/>
              </w:rPr>
              <w:tab/>
            </w:r>
            <w:r w:rsidR="00C32AF4" w:rsidRPr="00012A26">
              <w:rPr>
                <w:rStyle w:val="Hyperlink"/>
                <w:noProof/>
              </w:rPr>
              <w:t>Introduction</w:t>
            </w:r>
            <w:r w:rsidR="00C32AF4">
              <w:rPr>
                <w:noProof/>
                <w:webHidden/>
              </w:rPr>
              <w:tab/>
            </w:r>
            <w:r w:rsidR="00C32AF4">
              <w:rPr>
                <w:noProof/>
                <w:webHidden/>
              </w:rPr>
              <w:fldChar w:fldCharType="begin"/>
            </w:r>
            <w:r w:rsidR="00C32AF4">
              <w:rPr>
                <w:noProof/>
                <w:webHidden/>
              </w:rPr>
              <w:instrText xml:space="preserve"> PAGEREF _Toc186288355 \h </w:instrText>
            </w:r>
            <w:r w:rsidR="00C32AF4">
              <w:rPr>
                <w:noProof/>
                <w:webHidden/>
              </w:rPr>
            </w:r>
            <w:r w:rsidR="00C32AF4">
              <w:rPr>
                <w:noProof/>
                <w:webHidden/>
              </w:rPr>
              <w:fldChar w:fldCharType="separate"/>
            </w:r>
            <w:r w:rsidR="00DA7E59">
              <w:rPr>
                <w:noProof/>
                <w:webHidden/>
              </w:rPr>
              <w:t>4</w:t>
            </w:r>
            <w:r w:rsidR="00C32AF4">
              <w:rPr>
                <w:noProof/>
                <w:webHidden/>
              </w:rPr>
              <w:fldChar w:fldCharType="end"/>
            </w:r>
          </w:hyperlink>
        </w:p>
        <w:p w14:paraId="47CD8C58" w14:textId="6053AAC7" w:rsidR="00C32AF4" w:rsidRDefault="00C32AF4">
          <w:pPr>
            <w:pStyle w:val="TOC2"/>
            <w:tabs>
              <w:tab w:val="left" w:pos="720"/>
              <w:tab w:val="right" w:leader="dot" w:pos="9394"/>
            </w:tabs>
            <w:rPr>
              <w:rFonts w:eastAsiaTheme="minorEastAsia"/>
              <w:noProof/>
              <w:color w:val="auto"/>
              <w:kern w:val="2"/>
              <w:sz w:val="24"/>
              <w:szCs w:val="24"/>
              <w:lang w:eastAsia="en-GB"/>
              <w14:ligatures w14:val="standardContextual"/>
            </w:rPr>
          </w:pPr>
          <w:hyperlink w:anchor="_Toc186288357" w:history="1">
            <w:r w:rsidRPr="00012A26">
              <w:rPr>
                <w:rStyle w:val="Hyperlink"/>
                <w:noProof/>
              </w:rPr>
              <w:t>2</w:t>
            </w:r>
            <w:r>
              <w:rPr>
                <w:rFonts w:eastAsiaTheme="minorEastAsia"/>
                <w:noProof/>
                <w:color w:val="auto"/>
                <w:kern w:val="2"/>
                <w:sz w:val="24"/>
                <w:szCs w:val="24"/>
                <w:lang w:eastAsia="en-GB"/>
                <w14:ligatures w14:val="standardContextual"/>
              </w:rPr>
              <w:tab/>
            </w:r>
            <w:r w:rsidRPr="00012A26">
              <w:rPr>
                <w:rStyle w:val="Hyperlink"/>
                <w:noProof/>
              </w:rPr>
              <w:t>Regulations &amp; Safety</w:t>
            </w:r>
            <w:r>
              <w:rPr>
                <w:noProof/>
                <w:webHidden/>
              </w:rPr>
              <w:tab/>
            </w:r>
            <w:r>
              <w:rPr>
                <w:noProof/>
                <w:webHidden/>
              </w:rPr>
              <w:fldChar w:fldCharType="begin"/>
            </w:r>
            <w:r>
              <w:rPr>
                <w:noProof/>
                <w:webHidden/>
              </w:rPr>
              <w:instrText xml:space="preserve"> PAGEREF _Toc186288357 \h </w:instrText>
            </w:r>
            <w:r>
              <w:rPr>
                <w:noProof/>
                <w:webHidden/>
              </w:rPr>
            </w:r>
            <w:r>
              <w:rPr>
                <w:noProof/>
                <w:webHidden/>
              </w:rPr>
              <w:fldChar w:fldCharType="separate"/>
            </w:r>
            <w:r w:rsidR="00DA7E59">
              <w:rPr>
                <w:noProof/>
                <w:webHidden/>
              </w:rPr>
              <w:t>5</w:t>
            </w:r>
            <w:r>
              <w:rPr>
                <w:noProof/>
                <w:webHidden/>
              </w:rPr>
              <w:fldChar w:fldCharType="end"/>
            </w:r>
          </w:hyperlink>
        </w:p>
        <w:p w14:paraId="338DF5B2" w14:textId="0E5ABCDA" w:rsidR="00C32AF4" w:rsidRDefault="00C32AF4">
          <w:pPr>
            <w:pStyle w:val="TOC2"/>
            <w:tabs>
              <w:tab w:val="left" w:pos="720"/>
              <w:tab w:val="right" w:leader="dot" w:pos="9394"/>
            </w:tabs>
            <w:rPr>
              <w:rFonts w:eastAsiaTheme="minorEastAsia"/>
              <w:noProof/>
              <w:color w:val="auto"/>
              <w:kern w:val="2"/>
              <w:sz w:val="24"/>
              <w:szCs w:val="24"/>
              <w:lang w:eastAsia="en-GB"/>
              <w14:ligatures w14:val="standardContextual"/>
            </w:rPr>
          </w:pPr>
          <w:hyperlink w:anchor="_Toc186288358" w:history="1">
            <w:r w:rsidRPr="00012A26">
              <w:rPr>
                <w:rStyle w:val="Hyperlink"/>
                <w:noProof/>
              </w:rPr>
              <w:t>3</w:t>
            </w:r>
            <w:r>
              <w:rPr>
                <w:rFonts w:eastAsiaTheme="minorEastAsia"/>
                <w:noProof/>
                <w:color w:val="auto"/>
                <w:kern w:val="2"/>
                <w:sz w:val="24"/>
                <w:szCs w:val="24"/>
                <w:lang w:eastAsia="en-GB"/>
                <w14:ligatures w14:val="standardContextual"/>
              </w:rPr>
              <w:tab/>
            </w:r>
            <w:r w:rsidRPr="00012A26">
              <w:rPr>
                <w:rStyle w:val="Hyperlink"/>
                <w:noProof/>
              </w:rPr>
              <w:t>Breakdown Procedure</w:t>
            </w:r>
            <w:r>
              <w:rPr>
                <w:noProof/>
                <w:webHidden/>
              </w:rPr>
              <w:tab/>
            </w:r>
            <w:r>
              <w:rPr>
                <w:noProof/>
                <w:webHidden/>
              </w:rPr>
              <w:fldChar w:fldCharType="begin"/>
            </w:r>
            <w:r>
              <w:rPr>
                <w:noProof/>
                <w:webHidden/>
              </w:rPr>
              <w:instrText xml:space="preserve"> PAGEREF _Toc186288358 \h </w:instrText>
            </w:r>
            <w:r>
              <w:rPr>
                <w:noProof/>
                <w:webHidden/>
              </w:rPr>
            </w:r>
            <w:r>
              <w:rPr>
                <w:noProof/>
                <w:webHidden/>
              </w:rPr>
              <w:fldChar w:fldCharType="separate"/>
            </w:r>
            <w:r w:rsidR="00DA7E59">
              <w:rPr>
                <w:noProof/>
                <w:webHidden/>
              </w:rPr>
              <w:t>6</w:t>
            </w:r>
            <w:r>
              <w:rPr>
                <w:noProof/>
                <w:webHidden/>
              </w:rPr>
              <w:fldChar w:fldCharType="end"/>
            </w:r>
          </w:hyperlink>
        </w:p>
        <w:p w14:paraId="68176C74" w14:textId="3B4C296B" w:rsidR="00C32AF4" w:rsidRDefault="00C32AF4">
          <w:pPr>
            <w:pStyle w:val="TOC2"/>
            <w:tabs>
              <w:tab w:val="left" w:pos="720"/>
              <w:tab w:val="right" w:leader="dot" w:pos="9394"/>
            </w:tabs>
            <w:rPr>
              <w:rFonts w:eastAsiaTheme="minorEastAsia"/>
              <w:noProof/>
              <w:color w:val="auto"/>
              <w:kern w:val="2"/>
              <w:sz w:val="24"/>
              <w:szCs w:val="24"/>
              <w:lang w:eastAsia="en-GB"/>
              <w14:ligatures w14:val="standardContextual"/>
            </w:rPr>
          </w:pPr>
          <w:hyperlink w:anchor="_Toc186288359" w:history="1">
            <w:r w:rsidRPr="00012A26">
              <w:rPr>
                <w:rStyle w:val="Hyperlink"/>
                <w:noProof/>
              </w:rPr>
              <w:t>4</w:t>
            </w:r>
            <w:r>
              <w:rPr>
                <w:rFonts w:eastAsiaTheme="minorEastAsia"/>
                <w:noProof/>
                <w:color w:val="auto"/>
                <w:kern w:val="2"/>
                <w:sz w:val="24"/>
                <w:szCs w:val="24"/>
                <w:lang w:eastAsia="en-GB"/>
                <w14:ligatures w14:val="standardContextual"/>
              </w:rPr>
              <w:tab/>
            </w:r>
            <w:r w:rsidRPr="00012A26">
              <w:rPr>
                <w:rStyle w:val="Hyperlink"/>
                <w:noProof/>
              </w:rPr>
              <w:t xml:space="preserve">Disposal of </w:t>
            </w:r>
            <w:r w:rsidR="00DA7E59">
              <w:rPr>
                <w:rStyle w:val="Hyperlink"/>
                <w:noProof/>
              </w:rPr>
              <w:t xml:space="preserve">Contaminated </w:t>
            </w:r>
            <w:r w:rsidRPr="00012A26">
              <w:rPr>
                <w:rStyle w:val="Hyperlink"/>
                <w:noProof/>
              </w:rPr>
              <w:t>Metals</w:t>
            </w:r>
            <w:r w:rsidR="00DA7E59">
              <w:rPr>
                <w:rStyle w:val="Hyperlink"/>
                <w:noProof/>
              </w:rPr>
              <w:t xml:space="preserve"> </w:t>
            </w:r>
            <w:r>
              <w:rPr>
                <w:noProof/>
                <w:webHidden/>
              </w:rPr>
              <w:tab/>
            </w:r>
            <w:r>
              <w:rPr>
                <w:noProof/>
                <w:webHidden/>
              </w:rPr>
              <w:fldChar w:fldCharType="begin"/>
            </w:r>
            <w:r>
              <w:rPr>
                <w:noProof/>
                <w:webHidden/>
              </w:rPr>
              <w:instrText xml:space="preserve"> PAGEREF _Toc186288359 \h </w:instrText>
            </w:r>
            <w:r>
              <w:rPr>
                <w:noProof/>
                <w:webHidden/>
              </w:rPr>
            </w:r>
            <w:r>
              <w:rPr>
                <w:noProof/>
                <w:webHidden/>
              </w:rPr>
              <w:fldChar w:fldCharType="separate"/>
            </w:r>
            <w:r w:rsidR="00DA7E59">
              <w:rPr>
                <w:noProof/>
                <w:webHidden/>
              </w:rPr>
              <w:t>8</w:t>
            </w:r>
            <w:r>
              <w:rPr>
                <w:noProof/>
                <w:webHidden/>
              </w:rPr>
              <w:fldChar w:fldCharType="end"/>
            </w:r>
          </w:hyperlink>
        </w:p>
        <w:p w14:paraId="65A88038" w14:textId="1C54F909" w:rsidR="00C32AF4" w:rsidRDefault="00C32AF4">
          <w:pPr>
            <w:pStyle w:val="TOC2"/>
            <w:tabs>
              <w:tab w:val="left" w:pos="720"/>
              <w:tab w:val="right" w:leader="dot" w:pos="9394"/>
            </w:tabs>
            <w:rPr>
              <w:rFonts w:eastAsiaTheme="minorEastAsia"/>
              <w:noProof/>
              <w:color w:val="auto"/>
              <w:kern w:val="2"/>
              <w:sz w:val="24"/>
              <w:szCs w:val="24"/>
              <w:lang w:eastAsia="en-GB"/>
              <w14:ligatures w14:val="standardContextual"/>
            </w:rPr>
          </w:pPr>
          <w:hyperlink w:anchor="_Toc186288360" w:history="1">
            <w:r w:rsidRPr="00012A26">
              <w:rPr>
                <w:rStyle w:val="Hyperlink"/>
                <w:noProof/>
              </w:rPr>
              <w:t>5</w:t>
            </w:r>
            <w:r>
              <w:rPr>
                <w:rFonts w:eastAsiaTheme="minorEastAsia"/>
                <w:noProof/>
                <w:color w:val="auto"/>
                <w:kern w:val="2"/>
                <w:sz w:val="24"/>
                <w:szCs w:val="24"/>
                <w:lang w:eastAsia="en-GB"/>
                <w14:ligatures w14:val="standardContextual"/>
              </w:rPr>
              <w:tab/>
            </w:r>
            <w:r w:rsidRPr="00012A26">
              <w:rPr>
                <w:rStyle w:val="Hyperlink"/>
                <w:noProof/>
              </w:rPr>
              <w:t>Disposal of Explosives</w:t>
            </w:r>
            <w:r>
              <w:rPr>
                <w:noProof/>
                <w:webHidden/>
              </w:rPr>
              <w:tab/>
            </w:r>
            <w:r>
              <w:rPr>
                <w:noProof/>
                <w:webHidden/>
              </w:rPr>
              <w:fldChar w:fldCharType="begin"/>
            </w:r>
            <w:r>
              <w:rPr>
                <w:noProof/>
                <w:webHidden/>
              </w:rPr>
              <w:instrText xml:space="preserve"> PAGEREF _Toc186288360 \h </w:instrText>
            </w:r>
            <w:r>
              <w:rPr>
                <w:noProof/>
                <w:webHidden/>
              </w:rPr>
            </w:r>
            <w:r>
              <w:rPr>
                <w:noProof/>
                <w:webHidden/>
              </w:rPr>
              <w:fldChar w:fldCharType="separate"/>
            </w:r>
            <w:r w:rsidR="00DA7E59">
              <w:rPr>
                <w:noProof/>
                <w:webHidden/>
              </w:rPr>
              <w:t>9</w:t>
            </w:r>
            <w:r>
              <w:rPr>
                <w:noProof/>
                <w:webHidden/>
              </w:rPr>
              <w:fldChar w:fldCharType="end"/>
            </w:r>
          </w:hyperlink>
        </w:p>
        <w:p w14:paraId="0C4BDBA2" w14:textId="494A2F05" w:rsidR="00C32AF4" w:rsidRDefault="00C32AF4">
          <w:pPr>
            <w:pStyle w:val="TOC2"/>
            <w:tabs>
              <w:tab w:val="left" w:pos="720"/>
              <w:tab w:val="right" w:leader="dot" w:pos="9394"/>
            </w:tabs>
            <w:rPr>
              <w:rFonts w:eastAsiaTheme="minorEastAsia"/>
              <w:noProof/>
              <w:color w:val="auto"/>
              <w:kern w:val="2"/>
              <w:sz w:val="24"/>
              <w:szCs w:val="24"/>
              <w:lang w:eastAsia="en-GB"/>
              <w14:ligatures w14:val="standardContextual"/>
            </w:rPr>
          </w:pPr>
          <w:hyperlink w:anchor="_Toc186288361" w:history="1">
            <w:r w:rsidRPr="00012A26">
              <w:rPr>
                <w:rStyle w:val="Hyperlink"/>
                <w:noProof/>
              </w:rPr>
              <w:t>6</w:t>
            </w:r>
            <w:r>
              <w:rPr>
                <w:rFonts w:eastAsiaTheme="minorEastAsia"/>
                <w:noProof/>
                <w:color w:val="auto"/>
                <w:kern w:val="2"/>
                <w:sz w:val="24"/>
                <w:szCs w:val="24"/>
                <w:lang w:eastAsia="en-GB"/>
                <w14:ligatures w14:val="standardContextual"/>
              </w:rPr>
              <w:tab/>
            </w:r>
            <w:r w:rsidRPr="00012A26">
              <w:rPr>
                <w:rStyle w:val="Hyperlink"/>
                <w:noProof/>
              </w:rPr>
              <w:t>Conclusion</w:t>
            </w:r>
            <w:r>
              <w:rPr>
                <w:noProof/>
                <w:webHidden/>
              </w:rPr>
              <w:tab/>
            </w:r>
            <w:r>
              <w:rPr>
                <w:noProof/>
                <w:webHidden/>
              </w:rPr>
              <w:fldChar w:fldCharType="begin"/>
            </w:r>
            <w:r>
              <w:rPr>
                <w:noProof/>
                <w:webHidden/>
              </w:rPr>
              <w:instrText xml:space="preserve"> PAGEREF _Toc186288361 \h </w:instrText>
            </w:r>
            <w:r>
              <w:rPr>
                <w:noProof/>
                <w:webHidden/>
              </w:rPr>
            </w:r>
            <w:r>
              <w:rPr>
                <w:noProof/>
                <w:webHidden/>
              </w:rPr>
              <w:fldChar w:fldCharType="separate"/>
            </w:r>
            <w:r w:rsidR="00DA7E59">
              <w:rPr>
                <w:noProof/>
                <w:webHidden/>
              </w:rPr>
              <w:t>12</w:t>
            </w:r>
            <w:r>
              <w:rPr>
                <w:noProof/>
                <w:webHidden/>
              </w:rPr>
              <w:fldChar w:fldCharType="end"/>
            </w:r>
          </w:hyperlink>
        </w:p>
        <w:p w14:paraId="55358FEC" w14:textId="55EF43FF" w:rsidR="00C32AF4" w:rsidRDefault="00C32AF4">
          <w:pPr>
            <w:pStyle w:val="TOC1"/>
            <w:tabs>
              <w:tab w:val="right" w:leader="dot" w:pos="9394"/>
            </w:tabs>
            <w:rPr>
              <w:rFonts w:eastAsiaTheme="minorEastAsia"/>
              <w:noProof/>
              <w:color w:val="auto"/>
              <w:kern w:val="2"/>
              <w:sz w:val="24"/>
              <w:szCs w:val="24"/>
              <w:lang w:eastAsia="en-GB"/>
              <w14:ligatures w14:val="standardContextual"/>
            </w:rPr>
          </w:pPr>
          <w:hyperlink w:anchor="_Toc186288362" w:history="1">
            <w:r w:rsidRPr="00012A26">
              <w:rPr>
                <w:rStyle w:val="Hyperlink"/>
                <w:noProof/>
              </w:rPr>
              <w:t>References</w:t>
            </w:r>
            <w:r>
              <w:rPr>
                <w:noProof/>
                <w:webHidden/>
              </w:rPr>
              <w:tab/>
            </w:r>
            <w:r>
              <w:rPr>
                <w:noProof/>
                <w:webHidden/>
              </w:rPr>
              <w:fldChar w:fldCharType="begin"/>
            </w:r>
            <w:r>
              <w:rPr>
                <w:noProof/>
                <w:webHidden/>
              </w:rPr>
              <w:instrText xml:space="preserve"> PAGEREF _Toc186288362 \h </w:instrText>
            </w:r>
            <w:r>
              <w:rPr>
                <w:noProof/>
                <w:webHidden/>
              </w:rPr>
            </w:r>
            <w:r>
              <w:rPr>
                <w:noProof/>
                <w:webHidden/>
              </w:rPr>
              <w:fldChar w:fldCharType="separate"/>
            </w:r>
            <w:r w:rsidR="00DA7E59">
              <w:rPr>
                <w:noProof/>
                <w:webHidden/>
              </w:rPr>
              <w:t>13</w:t>
            </w:r>
            <w:r>
              <w:rPr>
                <w:noProof/>
                <w:webHidden/>
              </w:rPr>
              <w:fldChar w:fldCharType="end"/>
            </w:r>
          </w:hyperlink>
        </w:p>
        <w:p w14:paraId="37A0CF87" w14:textId="02DF21D0" w:rsidR="00C32AF4" w:rsidRDefault="00A41B76" w:rsidP="00857DFF">
          <w:pPr>
            <w:pStyle w:val="TOC2"/>
            <w:tabs>
              <w:tab w:val="left" w:pos="720"/>
              <w:tab w:val="right" w:leader="dot" w:pos="9394"/>
            </w:tabs>
            <w:ind w:left="0"/>
            <w:rPr>
              <w:noProof/>
            </w:rPr>
          </w:pPr>
          <w:r>
            <w:rPr>
              <w:noProof/>
            </w:rPr>
            <w:fldChar w:fldCharType="end"/>
          </w:r>
          <w:r w:rsidR="002B0F21" w:rsidRPr="002B0F21">
            <w:rPr>
              <w:rFonts w:asciiTheme="majorHAnsi" w:eastAsiaTheme="majorEastAsia" w:hAnsiTheme="majorHAnsi" w:cstheme="majorBidi"/>
              <w:color w:val="2F5496" w:themeColor="accent1" w:themeShade="BF"/>
              <w:sz w:val="32"/>
              <w:szCs w:val="32"/>
              <w:lang w:val="en-US"/>
            </w:rPr>
            <w:t>Table fo Figures</w:t>
          </w:r>
          <w:r w:rsidR="002B0F21" w:rsidRPr="002B0F21">
            <w:rPr>
              <w:rFonts w:asciiTheme="majorHAnsi" w:eastAsiaTheme="majorEastAsia" w:hAnsiTheme="majorHAnsi" w:cstheme="majorBidi"/>
              <w:color w:val="2F5496" w:themeColor="accent1" w:themeShade="BF"/>
              <w:sz w:val="32"/>
              <w:szCs w:val="32"/>
              <w:lang w:val="en-US"/>
            </w:rPr>
            <w:fldChar w:fldCharType="begin"/>
          </w:r>
          <w:r w:rsidR="002B0F21" w:rsidRPr="002B0F21">
            <w:rPr>
              <w:rFonts w:asciiTheme="majorHAnsi" w:eastAsiaTheme="majorEastAsia" w:hAnsiTheme="majorHAnsi" w:cstheme="majorBidi"/>
              <w:color w:val="2F5496" w:themeColor="accent1" w:themeShade="BF"/>
              <w:sz w:val="32"/>
              <w:szCs w:val="32"/>
              <w:lang w:val="en-US"/>
            </w:rPr>
            <w:instrText xml:space="preserve"> TOC \h \z \c "Figure" </w:instrText>
          </w:r>
          <w:r w:rsidR="002B0F21" w:rsidRPr="002B0F21">
            <w:rPr>
              <w:rFonts w:asciiTheme="majorHAnsi" w:eastAsiaTheme="majorEastAsia" w:hAnsiTheme="majorHAnsi" w:cstheme="majorBidi"/>
              <w:color w:val="2F5496" w:themeColor="accent1" w:themeShade="BF"/>
              <w:sz w:val="32"/>
              <w:szCs w:val="32"/>
              <w:lang w:val="en-US"/>
            </w:rPr>
            <w:fldChar w:fldCharType="separate"/>
          </w:r>
        </w:p>
        <w:p w14:paraId="2F464E07" w14:textId="3C095C65"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1" w:history="1">
            <w:r w:rsidRPr="003E43E0">
              <w:rPr>
                <w:rStyle w:val="Hyperlink"/>
                <w:noProof/>
              </w:rPr>
              <w:t>Figure 1  - Mk3 Cratering Charge - Design Overview</w:t>
            </w:r>
            <w:r>
              <w:rPr>
                <w:noProof/>
                <w:webHidden/>
              </w:rPr>
              <w:tab/>
            </w:r>
            <w:r>
              <w:rPr>
                <w:noProof/>
                <w:webHidden/>
              </w:rPr>
              <w:fldChar w:fldCharType="begin"/>
            </w:r>
            <w:r>
              <w:rPr>
                <w:noProof/>
                <w:webHidden/>
              </w:rPr>
              <w:instrText xml:space="preserve"> PAGEREF _Toc186288191 \h </w:instrText>
            </w:r>
            <w:r>
              <w:rPr>
                <w:noProof/>
                <w:webHidden/>
              </w:rPr>
            </w:r>
            <w:r>
              <w:rPr>
                <w:noProof/>
                <w:webHidden/>
              </w:rPr>
              <w:fldChar w:fldCharType="separate"/>
            </w:r>
            <w:r>
              <w:rPr>
                <w:noProof/>
                <w:webHidden/>
              </w:rPr>
              <w:t>3</w:t>
            </w:r>
            <w:r>
              <w:rPr>
                <w:noProof/>
                <w:webHidden/>
              </w:rPr>
              <w:fldChar w:fldCharType="end"/>
            </w:r>
          </w:hyperlink>
        </w:p>
        <w:p w14:paraId="372C302B" w14:textId="1C3690FF"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2" w:history="1">
            <w:r w:rsidRPr="003E43E0">
              <w:rPr>
                <w:rStyle w:val="Hyperlink"/>
                <w:noProof/>
              </w:rPr>
              <w:t xml:space="preserve">Figure 2 – The Demilitarisation &amp; Disposal Process </w:t>
            </w:r>
            <w:r w:rsidRPr="003E43E0">
              <w:rPr>
                <w:rStyle w:val="Hyperlink"/>
                <w:noProof/>
                <w:lang w:val="en-US"/>
              </w:rPr>
              <w:t>[3]</w:t>
            </w:r>
            <w:r>
              <w:rPr>
                <w:noProof/>
                <w:webHidden/>
              </w:rPr>
              <w:tab/>
            </w:r>
            <w:r>
              <w:rPr>
                <w:noProof/>
                <w:webHidden/>
              </w:rPr>
              <w:fldChar w:fldCharType="begin"/>
            </w:r>
            <w:r>
              <w:rPr>
                <w:noProof/>
                <w:webHidden/>
              </w:rPr>
              <w:instrText xml:space="preserve"> PAGEREF _Toc186288192 \h </w:instrText>
            </w:r>
            <w:r>
              <w:rPr>
                <w:noProof/>
                <w:webHidden/>
              </w:rPr>
            </w:r>
            <w:r>
              <w:rPr>
                <w:noProof/>
                <w:webHidden/>
              </w:rPr>
              <w:fldChar w:fldCharType="separate"/>
            </w:r>
            <w:r>
              <w:rPr>
                <w:noProof/>
                <w:webHidden/>
              </w:rPr>
              <w:t>4</w:t>
            </w:r>
            <w:r>
              <w:rPr>
                <w:noProof/>
                <w:webHidden/>
              </w:rPr>
              <w:fldChar w:fldCharType="end"/>
            </w:r>
          </w:hyperlink>
        </w:p>
        <w:p w14:paraId="3540C25B" w14:textId="7316B866"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3" w:history="1">
            <w:r w:rsidRPr="003E43E0">
              <w:rPr>
                <w:rStyle w:val="Hyperlink"/>
                <w:noProof/>
              </w:rPr>
              <w:t xml:space="preserve">Figure 3 – Hazard Properties of Energetics </w:t>
            </w:r>
            <w:r w:rsidRPr="003E43E0">
              <w:rPr>
                <w:rStyle w:val="Hyperlink"/>
                <w:noProof/>
                <w:lang w:val="en-US"/>
              </w:rPr>
              <w:t>[4]</w:t>
            </w:r>
            <w:r>
              <w:rPr>
                <w:noProof/>
                <w:webHidden/>
              </w:rPr>
              <w:tab/>
            </w:r>
            <w:r>
              <w:rPr>
                <w:noProof/>
                <w:webHidden/>
              </w:rPr>
              <w:fldChar w:fldCharType="begin"/>
            </w:r>
            <w:r>
              <w:rPr>
                <w:noProof/>
                <w:webHidden/>
              </w:rPr>
              <w:instrText xml:space="preserve"> PAGEREF _Toc186288193 \h </w:instrText>
            </w:r>
            <w:r>
              <w:rPr>
                <w:noProof/>
                <w:webHidden/>
              </w:rPr>
            </w:r>
            <w:r>
              <w:rPr>
                <w:noProof/>
                <w:webHidden/>
              </w:rPr>
              <w:fldChar w:fldCharType="separate"/>
            </w:r>
            <w:r>
              <w:rPr>
                <w:noProof/>
                <w:webHidden/>
              </w:rPr>
              <w:t>5</w:t>
            </w:r>
            <w:r>
              <w:rPr>
                <w:noProof/>
                <w:webHidden/>
              </w:rPr>
              <w:fldChar w:fldCharType="end"/>
            </w:r>
          </w:hyperlink>
        </w:p>
        <w:p w14:paraId="106CE3A5" w14:textId="03815897"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4" w:history="1">
            <w:r w:rsidRPr="003E43E0">
              <w:rPr>
                <w:rStyle w:val="Hyperlink"/>
                <w:noProof/>
              </w:rPr>
              <w:t>Figure 4 – Breakdown Procedure Process Flow</w:t>
            </w:r>
            <w:r>
              <w:rPr>
                <w:noProof/>
                <w:webHidden/>
              </w:rPr>
              <w:tab/>
            </w:r>
            <w:r>
              <w:rPr>
                <w:noProof/>
                <w:webHidden/>
              </w:rPr>
              <w:fldChar w:fldCharType="begin"/>
            </w:r>
            <w:r>
              <w:rPr>
                <w:noProof/>
                <w:webHidden/>
              </w:rPr>
              <w:instrText xml:space="preserve"> PAGEREF _Toc186288194 \h </w:instrText>
            </w:r>
            <w:r>
              <w:rPr>
                <w:noProof/>
                <w:webHidden/>
              </w:rPr>
            </w:r>
            <w:r>
              <w:rPr>
                <w:noProof/>
                <w:webHidden/>
              </w:rPr>
              <w:fldChar w:fldCharType="separate"/>
            </w:r>
            <w:r>
              <w:rPr>
                <w:noProof/>
                <w:webHidden/>
              </w:rPr>
              <w:t>7</w:t>
            </w:r>
            <w:r>
              <w:rPr>
                <w:noProof/>
                <w:webHidden/>
              </w:rPr>
              <w:fldChar w:fldCharType="end"/>
            </w:r>
          </w:hyperlink>
        </w:p>
        <w:p w14:paraId="3C65E877" w14:textId="31EA20BB"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5" w:history="1">
            <w:r w:rsidRPr="003E43E0">
              <w:rPr>
                <w:rStyle w:val="Hyperlink"/>
                <w:noProof/>
              </w:rPr>
              <w:t>Figure 5 – Typical CFFE Certificate</w:t>
            </w:r>
            <w:r>
              <w:rPr>
                <w:noProof/>
                <w:webHidden/>
              </w:rPr>
              <w:tab/>
            </w:r>
            <w:r>
              <w:rPr>
                <w:noProof/>
                <w:webHidden/>
              </w:rPr>
              <w:fldChar w:fldCharType="begin"/>
            </w:r>
            <w:r>
              <w:rPr>
                <w:noProof/>
                <w:webHidden/>
              </w:rPr>
              <w:instrText xml:space="preserve"> PAGEREF _Toc186288195 \h </w:instrText>
            </w:r>
            <w:r>
              <w:rPr>
                <w:noProof/>
                <w:webHidden/>
              </w:rPr>
            </w:r>
            <w:r>
              <w:rPr>
                <w:noProof/>
                <w:webHidden/>
              </w:rPr>
              <w:fldChar w:fldCharType="separate"/>
            </w:r>
            <w:r>
              <w:rPr>
                <w:noProof/>
                <w:webHidden/>
              </w:rPr>
              <w:t>9</w:t>
            </w:r>
            <w:r>
              <w:rPr>
                <w:noProof/>
                <w:webHidden/>
              </w:rPr>
              <w:fldChar w:fldCharType="end"/>
            </w:r>
          </w:hyperlink>
        </w:p>
        <w:p w14:paraId="2C93E790" w14:textId="7366F4FC"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6" w:history="1">
            <w:r w:rsidRPr="003E43E0">
              <w:rPr>
                <w:rStyle w:val="Hyperlink"/>
                <w:noProof/>
              </w:rPr>
              <w:t xml:space="preserve">Figure 6 </w:t>
            </w:r>
            <w:r w:rsidRPr="00C32AF4">
              <w:t>–</w:t>
            </w:r>
            <w:r w:rsidRPr="003E43E0">
              <w:rPr>
                <w:rStyle w:val="Hyperlink"/>
                <w:noProof/>
              </w:rPr>
              <w:t xml:space="preserve"> Open Buring of Bare Explosive Charges </w:t>
            </w:r>
            <w:r w:rsidRPr="003E43E0">
              <w:rPr>
                <w:rStyle w:val="Hyperlink"/>
                <w:noProof/>
                <w:lang w:val="en-US"/>
              </w:rPr>
              <w:t>[6]</w:t>
            </w:r>
            <w:r>
              <w:rPr>
                <w:noProof/>
                <w:webHidden/>
              </w:rPr>
              <w:tab/>
            </w:r>
            <w:r>
              <w:rPr>
                <w:noProof/>
                <w:webHidden/>
              </w:rPr>
              <w:fldChar w:fldCharType="begin"/>
            </w:r>
            <w:r>
              <w:rPr>
                <w:noProof/>
                <w:webHidden/>
              </w:rPr>
              <w:instrText xml:space="preserve"> PAGEREF _Toc186288196 \h </w:instrText>
            </w:r>
            <w:r>
              <w:rPr>
                <w:noProof/>
                <w:webHidden/>
              </w:rPr>
            </w:r>
            <w:r>
              <w:rPr>
                <w:noProof/>
                <w:webHidden/>
              </w:rPr>
              <w:fldChar w:fldCharType="separate"/>
            </w:r>
            <w:r>
              <w:rPr>
                <w:noProof/>
                <w:webHidden/>
              </w:rPr>
              <w:t>10</w:t>
            </w:r>
            <w:r>
              <w:rPr>
                <w:noProof/>
                <w:webHidden/>
              </w:rPr>
              <w:fldChar w:fldCharType="end"/>
            </w:r>
          </w:hyperlink>
        </w:p>
        <w:p w14:paraId="412739FB" w14:textId="33D150ED" w:rsidR="00C32AF4" w:rsidRDefault="00C32AF4">
          <w:pPr>
            <w:pStyle w:val="TableofFigures"/>
            <w:tabs>
              <w:tab w:val="right" w:leader="dot" w:pos="9394"/>
            </w:tabs>
            <w:rPr>
              <w:rFonts w:eastAsiaTheme="minorEastAsia"/>
              <w:noProof/>
              <w:color w:val="auto"/>
              <w:kern w:val="2"/>
              <w:sz w:val="24"/>
              <w:szCs w:val="24"/>
              <w:lang w:eastAsia="en-GB"/>
              <w14:ligatures w14:val="standardContextual"/>
            </w:rPr>
          </w:pPr>
          <w:hyperlink w:anchor="_Toc186288197" w:history="1">
            <w:r w:rsidRPr="003E43E0">
              <w:rPr>
                <w:rStyle w:val="Hyperlink"/>
                <w:noProof/>
              </w:rPr>
              <w:t>Figure 7</w:t>
            </w:r>
            <w:r>
              <w:rPr>
                <w:rStyle w:val="Hyperlink"/>
                <w:noProof/>
              </w:rPr>
              <w:t xml:space="preserve"> </w:t>
            </w:r>
            <w:r w:rsidRPr="00C32AF4">
              <w:rPr>
                <w:rStyle w:val="Hyperlink"/>
                <w:noProof/>
              </w:rPr>
              <w:t>–</w:t>
            </w:r>
            <w:r>
              <w:rPr>
                <w:rStyle w:val="Hyperlink"/>
                <w:noProof/>
              </w:rPr>
              <w:t xml:space="preserve"> </w:t>
            </w:r>
            <w:r w:rsidRPr="003E43E0">
              <w:rPr>
                <w:rStyle w:val="Hyperlink"/>
                <w:noProof/>
              </w:rPr>
              <w:t xml:space="preserve">Typical High-Pressure Water Wash-Out nozzle </w:t>
            </w:r>
            <w:r w:rsidRPr="003E43E0">
              <w:rPr>
                <w:rStyle w:val="Hyperlink"/>
                <w:noProof/>
                <w:lang w:val="en-US"/>
              </w:rPr>
              <w:t>[6]</w:t>
            </w:r>
            <w:r>
              <w:rPr>
                <w:noProof/>
                <w:webHidden/>
              </w:rPr>
              <w:tab/>
            </w:r>
            <w:r>
              <w:rPr>
                <w:noProof/>
                <w:webHidden/>
              </w:rPr>
              <w:fldChar w:fldCharType="begin"/>
            </w:r>
            <w:r>
              <w:rPr>
                <w:noProof/>
                <w:webHidden/>
              </w:rPr>
              <w:instrText xml:space="preserve"> PAGEREF _Toc186288197 \h </w:instrText>
            </w:r>
            <w:r>
              <w:rPr>
                <w:noProof/>
                <w:webHidden/>
              </w:rPr>
            </w:r>
            <w:r>
              <w:rPr>
                <w:noProof/>
                <w:webHidden/>
              </w:rPr>
              <w:fldChar w:fldCharType="separate"/>
            </w:r>
            <w:r>
              <w:rPr>
                <w:noProof/>
                <w:webHidden/>
              </w:rPr>
              <w:t>11</w:t>
            </w:r>
            <w:r>
              <w:rPr>
                <w:noProof/>
                <w:webHidden/>
              </w:rPr>
              <w:fldChar w:fldCharType="end"/>
            </w:r>
          </w:hyperlink>
        </w:p>
        <w:p w14:paraId="42BDAE2D" w14:textId="54C73B10" w:rsidR="00A41B76" w:rsidRDefault="002B0F21" w:rsidP="00A41B76">
          <w:pPr>
            <w:rPr>
              <w:noProof/>
            </w:rPr>
          </w:pPr>
          <w:r w:rsidRPr="002B0F21">
            <w:rPr>
              <w:rFonts w:asciiTheme="majorHAnsi" w:eastAsiaTheme="majorEastAsia" w:hAnsiTheme="majorHAnsi" w:cstheme="majorBidi"/>
              <w:color w:val="2F5496" w:themeColor="accent1" w:themeShade="BF"/>
              <w:sz w:val="32"/>
              <w:szCs w:val="32"/>
              <w:lang w:val="en-US"/>
            </w:rPr>
            <w:fldChar w:fldCharType="end"/>
          </w:r>
        </w:p>
        <w:p w14:paraId="562785FD" w14:textId="77777777" w:rsidR="002B0F21" w:rsidRDefault="002B0F21" w:rsidP="00A41B76">
          <w:pPr>
            <w:rPr>
              <w:noProof/>
            </w:rPr>
          </w:pPr>
        </w:p>
        <w:p w14:paraId="5FD2463D" w14:textId="31C739AD" w:rsidR="00A41B76" w:rsidRDefault="00000000" w:rsidP="00A41B76"/>
      </w:sdtContent>
    </w:sdt>
    <w:p w14:paraId="1B8E196A" w14:textId="77777777" w:rsidR="00A41B76" w:rsidRDefault="00A41B76" w:rsidP="00A41B76">
      <w:pPr>
        <w:jc w:val="center"/>
        <w:rPr>
          <w:noProof/>
        </w:rPr>
      </w:pPr>
    </w:p>
    <w:p w14:paraId="1E21C33A" w14:textId="77777777" w:rsidR="00A41B76" w:rsidRDefault="00A41B76" w:rsidP="00A41B76">
      <w:pPr>
        <w:jc w:val="center"/>
        <w:rPr>
          <w:noProof/>
        </w:rPr>
      </w:pPr>
    </w:p>
    <w:p w14:paraId="32187172" w14:textId="77777777" w:rsidR="00A41B76" w:rsidRDefault="00A41B76" w:rsidP="00A41B76">
      <w:pPr>
        <w:jc w:val="center"/>
        <w:rPr>
          <w:noProof/>
        </w:rPr>
      </w:pPr>
    </w:p>
    <w:p w14:paraId="13CF3527" w14:textId="77777777" w:rsidR="00A41B76" w:rsidRDefault="00A41B76" w:rsidP="00A41B76">
      <w:pPr>
        <w:jc w:val="center"/>
        <w:rPr>
          <w:noProof/>
        </w:rPr>
      </w:pPr>
    </w:p>
    <w:p w14:paraId="4713080F" w14:textId="77777777" w:rsidR="00A41B76" w:rsidRDefault="00A41B76" w:rsidP="00A41B76">
      <w:pPr>
        <w:jc w:val="center"/>
        <w:rPr>
          <w:noProof/>
        </w:rPr>
      </w:pPr>
    </w:p>
    <w:p w14:paraId="7EDB944B" w14:textId="77777777" w:rsidR="00A41B76" w:rsidRDefault="00A41B76" w:rsidP="00A41B76">
      <w:pPr>
        <w:jc w:val="center"/>
        <w:rPr>
          <w:noProof/>
        </w:rPr>
      </w:pPr>
    </w:p>
    <w:p w14:paraId="2FFE5B02" w14:textId="77777777" w:rsidR="00A41B76" w:rsidRDefault="00A41B76" w:rsidP="00A41B76">
      <w:pPr>
        <w:jc w:val="center"/>
        <w:rPr>
          <w:noProof/>
        </w:rPr>
      </w:pPr>
    </w:p>
    <w:p w14:paraId="3B4D1D12" w14:textId="77777777" w:rsidR="00A41B76" w:rsidRDefault="00A41B76" w:rsidP="00A41B76">
      <w:pPr>
        <w:jc w:val="center"/>
        <w:rPr>
          <w:noProof/>
        </w:rPr>
      </w:pPr>
    </w:p>
    <w:p w14:paraId="5D58F49C" w14:textId="4018795D" w:rsidR="00A41B76" w:rsidRDefault="00105769" w:rsidP="00105769">
      <w:pPr>
        <w:tabs>
          <w:tab w:val="left" w:pos="6132"/>
        </w:tabs>
        <w:rPr>
          <w:noProof/>
        </w:rPr>
      </w:pPr>
      <w:r>
        <w:rPr>
          <w:noProof/>
        </w:rPr>
        <w:tab/>
      </w:r>
    </w:p>
    <w:p w14:paraId="5DC997C4" w14:textId="77777777" w:rsidR="00A41B76" w:rsidRDefault="00A41B76" w:rsidP="00A41B76">
      <w:pPr>
        <w:jc w:val="center"/>
        <w:rPr>
          <w:noProof/>
        </w:rPr>
      </w:pPr>
    </w:p>
    <w:p w14:paraId="5F9210AC" w14:textId="77777777" w:rsidR="00A41B76" w:rsidRDefault="00A41B76" w:rsidP="00A41B76">
      <w:pPr>
        <w:jc w:val="center"/>
        <w:rPr>
          <w:noProof/>
        </w:rPr>
      </w:pPr>
    </w:p>
    <w:p w14:paraId="0A02AEC8" w14:textId="77777777" w:rsidR="00A41B76" w:rsidRDefault="00A41B76" w:rsidP="00031749">
      <w:pPr>
        <w:rPr>
          <w:noProof/>
        </w:rPr>
      </w:pPr>
    </w:p>
    <w:p w14:paraId="69CF537D" w14:textId="77777777" w:rsidR="00031749" w:rsidRDefault="00A41B76" w:rsidP="00031749">
      <w:pPr>
        <w:pStyle w:val="Heading2"/>
        <w:numPr>
          <w:ilvl w:val="0"/>
          <w:numId w:val="16"/>
        </w:numPr>
        <w:rPr>
          <w:noProof/>
        </w:rPr>
      </w:pPr>
      <w:bookmarkStart w:id="0" w:name="_Toc186288355"/>
      <w:r>
        <w:rPr>
          <w:noProof/>
        </w:rPr>
        <w:lastRenderedPageBreak/>
        <w:t>Introduction</w:t>
      </w:r>
      <w:bookmarkEnd w:id="0"/>
    </w:p>
    <w:p w14:paraId="000F7643" w14:textId="16A911D8" w:rsidR="00A41B76" w:rsidRPr="00031749" w:rsidRDefault="00A41B76" w:rsidP="00684066">
      <w:pPr>
        <w:pStyle w:val="Heading2"/>
        <w:numPr>
          <w:ilvl w:val="1"/>
          <w:numId w:val="16"/>
        </w:numPr>
        <w:ind w:left="567"/>
        <w:jc w:val="both"/>
        <w:rPr>
          <w:noProof/>
          <w:color w:val="808080" w:themeColor="background1" w:themeShade="80"/>
          <w:sz w:val="26"/>
          <w:szCs w:val="26"/>
        </w:rPr>
      </w:pPr>
      <w:bookmarkStart w:id="1" w:name="_Toc185620364"/>
      <w:bookmarkStart w:id="2" w:name="_Toc186288141"/>
      <w:bookmarkStart w:id="3" w:name="_Toc186288356"/>
      <w:r w:rsidRPr="00031749">
        <w:rPr>
          <w:color w:val="808080" w:themeColor="background1" w:themeShade="80"/>
          <w:sz w:val="26"/>
          <w:szCs w:val="26"/>
        </w:rPr>
        <w:t xml:space="preserve">It has been asked that a specification </w:t>
      </w:r>
      <w:r w:rsidR="0020310E" w:rsidRPr="00031749">
        <w:rPr>
          <w:color w:val="808080" w:themeColor="background1" w:themeShade="80"/>
          <w:sz w:val="26"/>
          <w:szCs w:val="26"/>
        </w:rPr>
        <w:t xml:space="preserve">be produced </w:t>
      </w:r>
      <w:r w:rsidRPr="00031749">
        <w:rPr>
          <w:color w:val="808080" w:themeColor="background1" w:themeShade="80"/>
          <w:sz w:val="26"/>
          <w:szCs w:val="26"/>
        </w:rPr>
        <w:t>detailing the breakdown and</w:t>
      </w:r>
      <w:r w:rsidR="00684066">
        <w:rPr>
          <w:color w:val="808080" w:themeColor="background1" w:themeShade="80"/>
          <w:sz w:val="26"/>
          <w:szCs w:val="26"/>
        </w:rPr>
        <w:t xml:space="preserve"> </w:t>
      </w:r>
      <w:r w:rsidRPr="00031749">
        <w:rPr>
          <w:color w:val="808080" w:themeColor="background1" w:themeShade="80"/>
          <w:sz w:val="26"/>
          <w:szCs w:val="26"/>
        </w:rPr>
        <w:t>disposal of the Mk3 Rapid Cratering Charge</w:t>
      </w:r>
      <w:r w:rsidR="00B057F9" w:rsidRPr="00031749">
        <w:rPr>
          <w:color w:val="808080" w:themeColor="background1" w:themeShade="80"/>
          <w:sz w:val="26"/>
          <w:szCs w:val="26"/>
        </w:rPr>
        <w:t xml:space="preserve"> </w:t>
      </w:r>
      <w:r w:rsidR="0020310E" w:rsidRPr="00031749">
        <w:rPr>
          <w:color w:val="808080" w:themeColor="background1" w:themeShade="80"/>
          <w:sz w:val="26"/>
          <w:szCs w:val="26"/>
        </w:rPr>
        <w:t>during</w:t>
      </w:r>
      <w:r w:rsidRPr="00031749">
        <w:rPr>
          <w:color w:val="808080" w:themeColor="background1" w:themeShade="80"/>
          <w:sz w:val="26"/>
          <w:szCs w:val="26"/>
        </w:rPr>
        <w:t xml:space="preserve"> various stages of its life cycle</w:t>
      </w:r>
      <w:r w:rsidR="009F2C1F" w:rsidRPr="00031749">
        <w:rPr>
          <w:color w:val="808080" w:themeColor="background1" w:themeShade="80"/>
          <w:sz w:val="26"/>
          <w:szCs w:val="26"/>
        </w:rPr>
        <w:t>. This includes</w:t>
      </w:r>
      <w:r w:rsidRPr="00031749">
        <w:rPr>
          <w:color w:val="808080" w:themeColor="background1" w:themeShade="80"/>
          <w:sz w:val="26"/>
          <w:szCs w:val="26"/>
        </w:rPr>
        <w:t xml:space="preserve"> during the manufacturing process</w:t>
      </w:r>
      <w:r w:rsidR="009F2C1F" w:rsidRPr="00031749">
        <w:rPr>
          <w:color w:val="808080" w:themeColor="background1" w:themeShade="80"/>
          <w:sz w:val="26"/>
          <w:szCs w:val="26"/>
        </w:rPr>
        <w:t xml:space="preserve"> as production rejects</w:t>
      </w:r>
      <w:r w:rsidR="0020310E" w:rsidRPr="00031749">
        <w:rPr>
          <w:color w:val="808080" w:themeColor="background1" w:themeShade="80"/>
          <w:sz w:val="26"/>
          <w:szCs w:val="26"/>
        </w:rPr>
        <w:t>,</w:t>
      </w:r>
      <w:r w:rsidRPr="00031749">
        <w:rPr>
          <w:color w:val="808080" w:themeColor="background1" w:themeShade="80"/>
          <w:sz w:val="26"/>
          <w:szCs w:val="26"/>
        </w:rPr>
        <w:t xml:space="preserve"> </w:t>
      </w:r>
      <w:r w:rsidR="00B057F9" w:rsidRPr="00031749">
        <w:rPr>
          <w:color w:val="808080" w:themeColor="background1" w:themeShade="80"/>
          <w:sz w:val="26"/>
          <w:szCs w:val="26"/>
        </w:rPr>
        <w:t>assemblies</w:t>
      </w:r>
      <w:r w:rsidRPr="00031749">
        <w:rPr>
          <w:color w:val="808080" w:themeColor="background1" w:themeShade="80"/>
          <w:sz w:val="26"/>
          <w:szCs w:val="26"/>
        </w:rPr>
        <w:t xml:space="preserve"> that have been returned from service</w:t>
      </w:r>
      <w:r w:rsidR="009F2C1F" w:rsidRPr="00031749">
        <w:rPr>
          <w:color w:val="808080" w:themeColor="background1" w:themeShade="80"/>
          <w:sz w:val="26"/>
          <w:szCs w:val="26"/>
        </w:rPr>
        <w:t xml:space="preserve"> or </w:t>
      </w:r>
      <w:r w:rsidR="00B6213C" w:rsidRPr="00031749">
        <w:rPr>
          <w:color w:val="808080" w:themeColor="background1" w:themeShade="80"/>
          <w:sz w:val="26"/>
          <w:szCs w:val="26"/>
        </w:rPr>
        <w:t>trials for</w:t>
      </w:r>
      <w:r w:rsidR="009F2C1F" w:rsidRPr="00031749">
        <w:rPr>
          <w:color w:val="808080" w:themeColor="background1" w:themeShade="80"/>
          <w:sz w:val="26"/>
          <w:szCs w:val="26"/>
        </w:rPr>
        <w:t xml:space="preserve"> </w:t>
      </w:r>
      <w:r w:rsidR="009F2C1F" w:rsidRPr="00031749">
        <w:rPr>
          <w:i/>
          <w:iCs/>
          <w:color w:val="808080" w:themeColor="background1" w:themeShade="80"/>
          <w:sz w:val="26"/>
          <w:szCs w:val="26"/>
        </w:rPr>
        <w:t>surveillance</w:t>
      </w:r>
      <w:sdt>
        <w:sdtPr>
          <w:rPr>
            <w:i/>
            <w:iCs/>
            <w:color w:val="808080" w:themeColor="background1" w:themeShade="80"/>
            <w:sz w:val="26"/>
            <w:szCs w:val="26"/>
          </w:rPr>
          <w:id w:val="-640647933"/>
          <w:citation/>
        </w:sdtPr>
        <w:sdtContent>
          <w:r w:rsidR="00B6213C" w:rsidRPr="00031749">
            <w:rPr>
              <w:i/>
              <w:iCs/>
              <w:color w:val="808080" w:themeColor="background1" w:themeShade="80"/>
              <w:sz w:val="26"/>
              <w:szCs w:val="26"/>
            </w:rPr>
            <w:fldChar w:fldCharType="begin"/>
          </w:r>
          <w:r w:rsidR="00B6213C" w:rsidRPr="00031749">
            <w:rPr>
              <w:i/>
              <w:iCs/>
              <w:color w:val="808080" w:themeColor="background1" w:themeShade="80"/>
              <w:sz w:val="26"/>
              <w:szCs w:val="26"/>
              <w:lang w:val="en-US"/>
            </w:rPr>
            <w:instrText xml:space="preserve"> CITATION Uni15 \l 1033 </w:instrText>
          </w:r>
          <w:r w:rsidR="00B6213C" w:rsidRPr="00031749">
            <w:rPr>
              <w:i/>
              <w:iCs/>
              <w:color w:val="808080" w:themeColor="background1" w:themeShade="80"/>
              <w:sz w:val="26"/>
              <w:szCs w:val="26"/>
            </w:rPr>
            <w:fldChar w:fldCharType="separate"/>
          </w:r>
          <w:r w:rsidR="00EE3858">
            <w:rPr>
              <w:i/>
              <w:iCs/>
              <w:noProof/>
              <w:color w:val="808080" w:themeColor="background1" w:themeShade="80"/>
              <w:sz w:val="26"/>
              <w:szCs w:val="26"/>
              <w:lang w:val="en-US"/>
            </w:rPr>
            <w:t xml:space="preserve"> </w:t>
          </w:r>
          <w:r w:rsidR="00EE3858" w:rsidRPr="00EE3858">
            <w:rPr>
              <w:noProof/>
              <w:color w:val="808080" w:themeColor="background1" w:themeShade="80"/>
              <w:sz w:val="26"/>
              <w:szCs w:val="26"/>
              <w:lang w:val="en-US"/>
            </w:rPr>
            <w:t>[1]</w:t>
          </w:r>
          <w:r w:rsidR="00B6213C" w:rsidRPr="00031749">
            <w:rPr>
              <w:i/>
              <w:iCs/>
              <w:color w:val="808080" w:themeColor="background1" w:themeShade="80"/>
              <w:sz w:val="26"/>
              <w:szCs w:val="26"/>
            </w:rPr>
            <w:fldChar w:fldCharType="end"/>
          </w:r>
        </w:sdtContent>
      </w:sdt>
      <w:r w:rsidR="009F2C1F" w:rsidRPr="00031749">
        <w:rPr>
          <w:color w:val="808080" w:themeColor="background1" w:themeShade="80"/>
          <w:sz w:val="26"/>
          <w:szCs w:val="26"/>
        </w:rPr>
        <w:t xml:space="preserve"> activities.</w:t>
      </w:r>
      <w:bookmarkEnd w:id="1"/>
      <w:bookmarkEnd w:id="2"/>
      <w:bookmarkEnd w:id="3"/>
    </w:p>
    <w:p w14:paraId="4821E28C" w14:textId="51F57E5F" w:rsidR="00B6213C" w:rsidRPr="00B6213C" w:rsidRDefault="00B6213C" w:rsidP="00BD24E0">
      <w:pPr>
        <w:pStyle w:val="ListParagraph"/>
        <w:numPr>
          <w:ilvl w:val="0"/>
          <w:numId w:val="0"/>
        </w:numPr>
        <w:ind w:left="709"/>
        <w:jc w:val="both"/>
        <w:rPr>
          <w:i/>
          <w:iCs/>
        </w:rPr>
      </w:pPr>
      <w:r w:rsidRPr="00B6213C">
        <w:rPr>
          <w:i/>
          <w:iCs/>
        </w:rPr>
        <w:t>Surveillance is the systematic method of evaluating the properties, characteristics, and performance capabilities of ammunition throughout its life cycle. It is used to assess the reliability, safety, and operational effectiveness of stocks.</w:t>
      </w:r>
      <w:sdt>
        <w:sdtPr>
          <w:rPr>
            <w:i/>
            <w:iCs/>
          </w:rPr>
          <w:id w:val="993535186"/>
          <w:citation/>
        </w:sdtPr>
        <w:sdtContent>
          <w:r>
            <w:rPr>
              <w:i/>
              <w:iCs/>
            </w:rPr>
            <w:fldChar w:fldCharType="begin"/>
          </w:r>
          <w:r>
            <w:rPr>
              <w:i/>
              <w:iCs/>
              <w:lang w:val="en-US"/>
            </w:rPr>
            <w:instrText xml:space="preserve"> CITATION Uni15 \l 1033 </w:instrText>
          </w:r>
          <w:r>
            <w:rPr>
              <w:i/>
              <w:iCs/>
            </w:rPr>
            <w:fldChar w:fldCharType="separate"/>
          </w:r>
          <w:r w:rsidR="00EE3858">
            <w:rPr>
              <w:i/>
              <w:iCs/>
              <w:noProof/>
              <w:lang w:val="en-US"/>
            </w:rPr>
            <w:t xml:space="preserve"> </w:t>
          </w:r>
          <w:r w:rsidR="00EE3858" w:rsidRPr="00EE3858">
            <w:rPr>
              <w:noProof/>
              <w:lang w:val="en-US"/>
            </w:rPr>
            <w:t>[1]</w:t>
          </w:r>
          <w:r>
            <w:rPr>
              <w:i/>
              <w:iCs/>
            </w:rPr>
            <w:fldChar w:fldCharType="end"/>
          </w:r>
        </w:sdtContent>
      </w:sdt>
    </w:p>
    <w:p w14:paraId="0F4C59EC" w14:textId="2E3E66EA" w:rsidR="00BD24E0" w:rsidRDefault="0020310E" w:rsidP="00684066">
      <w:pPr>
        <w:pStyle w:val="ListParagraph"/>
        <w:numPr>
          <w:ilvl w:val="1"/>
          <w:numId w:val="17"/>
        </w:numPr>
        <w:ind w:left="567"/>
        <w:jc w:val="both"/>
      </w:pPr>
      <w:r>
        <w:t xml:space="preserve">In addition to </w:t>
      </w:r>
      <w:r w:rsidR="009F2C1F">
        <w:t xml:space="preserve">a </w:t>
      </w:r>
      <w:r>
        <w:t>safe</w:t>
      </w:r>
      <w:r w:rsidR="009F2C1F">
        <w:t xml:space="preserve"> and suitable</w:t>
      </w:r>
      <w:r>
        <w:t xml:space="preserve"> breakdown of the munition, this specification details the appropriate disposal routes and waste-streams for all components contained within the design. </w:t>
      </w:r>
    </w:p>
    <w:p w14:paraId="116534A3" w14:textId="2890C8E7" w:rsidR="00BD24E0" w:rsidRPr="00BD24E0" w:rsidRDefault="009F2C1F" w:rsidP="00684066">
      <w:pPr>
        <w:pStyle w:val="ListParagraph"/>
        <w:numPr>
          <w:ilvl w:val="1"/>
          <w:numId w:val="17"/>
        </w:numPr>
        <w:ind w:left="567"/>
        <w:jc w:val="both"/>
      </w:pPr>
      <w:r w:rsidRPr="00BD24E0">
        <w:rPr>
          <w:b/>
          <w:bCs/>
        </w:rPr>
        <w:t>Mk3 Cratering Charge Design Overview</w:t>
      </w:r>
    </w:p>
    <w:p w14:paraId="7B3B7228" w14:textId="519E6CB7" w:rsidR="00505296" w:rsidRDefault="00B6213C" w:rsidP="00BD24E0">
      <w:pPr>
        <w:pStyle w:val="ListParagraph"/>
        <w:numPr>
          <w:ilvl w:val="2"/>
          <w:numId w:val="17"/>
        </w:numPr>
        <w:ind w:left="1418"/>
        <w:jc w:val="both"/>
      </w:pPr>
      <w:r>
        <w:t xml:space="preserve">The Mk3 Creating Charge consists of a </w:t>
      </w:r>
      <w:r w:rsidR="00505296" w:rsidRPr="00505296">
        <w:t>198 mm x 310 mm</w:t>
      </w:r>
      <w:r w:rsidR="00505296">
        <w:t xml:space="preserve"> c</w:t>
      </w:r>
      <w:r w:rsidR="00505296" w:rsidRPr="00505296">
        <w:t xml:space="preserve">ylindrical </w:t>
      </w:r>
      <w:r w:rsidR="00505296">
        <w:t>s</w:t>
      </w:r>
      <w:r w:rsidR="00505296" w:rsidRPr="00505296">
        <w:t xml:space="preserve">teel </w:t>
      </w:r>
      <w:r w:rsidR="00505296">
        <w:t>casing a</w:t>
      </w:r>
      <w:r w:rsidR="00552CD2">
        <w:t>nd</w:t>
      </w:r>
      <w:r w:rsidR="00505296">
        <w:t xml:space="preserve"> copper hemispherical shaped charge liner. The explosive main fill is an </w:t>
      </w:r>
      <w:r w:rsidR="00505296" w:rsidRPr="00DD6764">
        <w:rPr>
          <w:i/>
          <w:iCs/>
        </w:rPr>
        <w:t>Insensitive Munition (IM)</w:t>
      </w:r>
      <w:r w:rsidR="00505296">
        <w:t xml:space="preserve"> </w:t>
      </w:r>
      <w:sdt>
        <w:sdtPr>
          <w:id w:val="-1290965694"/>
          <w:citation/>
        </w:sdtPr>
        <w:sdtContent>
          <w:r w:rsidR="0076540F">
            <w:fldChar w:fldCharType="begin"/>
          </w:r>
          <w:r w:rsidR="0076540F">
            <w:rPr>
              <w:lang w:val="en-US"/>
            </w:rPr>
            <w:instrText xml:space="preserve"> CITATION DAU24 \l 1033 </w:instrText>
          </w:r>
          <w:r w:rsidR="0076540F">
            <w:fldChar w:fldCharType="separate"/>
          </w:r>
          <w:r w:rsidR="00EE3858" w:rsidRPr="00EE3858">
            <w:rPr>
              <w:noProof/>
              <w:lang w:val="en-US"/>
            </w:rPr>
            <w:t>[2]</w:t>
          </w:r>
          <w:r w:rsidR="0076540F">
            <w:fldChar w:fldCharType="end"/>
          </w:r>
        </w:sdtContent>
      </w:sdt>
      <w:r w:rsidR="0076540F">
        <w:t xml:space="preserve"> </w:t>
      </w:r>
      <w:r w:rsidR="00505296">
        <w:t xml:space="preserve">Explosive which is initiated by another IM Booster Pellet.  </w:t>
      </w:r>
      <w:r w:rsidR="00552CD2">
        <w:fldChar w:fldCharType="begin"/>
      </w:r>
      <w:r w:rsidR="00552CD2">
        <w:instrText xml:space="preserve"> REF _Ref185602339 \h </w:instrText>
      </w:r>
      <w:r w:rsidR="00552CD2">
        <w:fldChar w:fldCharType="separate"/>
      </w:r>
      <w:r w:rsidR="00552CD2" w:rsidRPr="00552CD2">
        <w:t xml:space="preserve">Figure </w:t>
      </w:r>
      <w:r w:rsidR="00552CD2" w:rsidRPr="00552CD2">
        <w:rPr>
          <w:noProof/>
        </w:rPr>
        <w:t>1</w:t>
      </w:r>
      <w:r w:rsidR="00552CD2">
        <w:fldChar w:fldCharType="end"/>
      </w:r>
      <w:r w:rsidR="00552CD2">
        <w:t xml:space="preserve"> </w:t>
      </w:r>
      <w:r w:rsidR="00505296">
        <w:t>below shows an e</w:t>
      </w:r>
      <w:r w:rsidR="00552CD2">
        <w:t>xt</w:t>
      </w:r>
      <w:r w:rsidR="00505296">
        <w:t>ernal, and sectioned view of the Mk3 Cratering Charge.</w:t>
      </w:r>
    </w:p>
    <w:p w14:paraId="5312E41C" w14:textId="77911EB9" w:rsidR="00031749" w:rsidRPr="00031749" w:rsidRDefault="00031749" w:rsidP="00BD24E0">
      <w:pPr>
        <w:pStyle w:val="ListParagraph"/>
        <w:numPr>
          <w:ilvl w:val="0"/>
          <w:numId w:val="0"/>
        </w:numPr>
        <w:spacing w:after="240"/>
        <w:ind w:left="709"/>
        <w:jc w:val="both"/>
        <w:rPr>
          <w:i/>
          <w:iCs/>
        </w:rPr>
      </w:pPr>
      <w:r w:rsidRPr="00031749">
        <w:rPr>
          <w:i/>
          <w:iCs/>
        </w:rPr>
        <w:t>The term “Insensitive Munitions” (IM) implies that unanticipated stimuli will not produce an explosive yield, in accordance with MIL-STD-2105 (Hazard Assessment Tests for Non-Nuclear Munitions).</w:t>
      </w:r>
      <w:r w:rsidR="00DD6764">
        <w:rPr>
          <w:i/>
          <w:iCs/>
        </w:rPr>
        <w:t xml:space="preserve"> </w:t>
      </w:r>
      <w:sdt>
        <w:sdtPr>
          <w:rPr>
            <w:i/>
            <w:iCs/>
          </w:rPr>
          <w:id w:val="-298617522"/>
          <w:citation/>
        </w:sdtPr>
        <w:sdtContent>
          <w:r w:rsidR="0076540F">
            <w:rPr>
              <w:i/>
              <w:iCs/>
            </w:rPr>
            <w:fldChar w:fldCharType="begin"/>
          </w:r>
          <w:r w:rsidR="0076540F">
            <w:rPr>
              <w:i/>
              <w:iCs/>
              <w:lang w:val="en-US"/>
            </w:rPr>
            <w:instrText xml:space="preserve"> CITATION DAU24 \l 1033 </w:instrText>
          </w:r>
          <w:r w:rsidR="0076540F">
            <w:rPr>
              <w:i/>
              <w:iCs/>
            </w:rPr>
            <w:fldChar w:fldCharType="separate"/>
          </w:r>
          <w:r w:rsidR="00EE3858" w:rsidRPr="00EE3858">
            <w:rPr>
              <w:noProof/>
              <w:lang w:val="en-US"/>
            </w:rPr>
            <w:t>[2]</w:t>
          </w:r>
          <w:r w:rsidR="0076540F">
            <w:rPr>
              <w:i/>
              <w:iCs/>
            </w:rPr>
            <w:fldChar w:fldCharType="end"/>
          </w:r>
        </w:sdtContent>
      </w:sdt>
    </w:p>
    <w:p w14:paraId="0662AEB6" w14:textId="2DAEED0B" w:rsidR="00505296" w:rsidRDefault="00505296" w:rsidP="00031749">
      <w:pPr>
        <w:ind w:left="-851"/>
        <w:jc w:val="both"/>
      </w:pPr>
      <w:r>
        <w:rPr>
          <w:noProof/>
        </w:rPr>
        <w:drawing>
          <wp:inline distT="0" distB="0" distL="0" distR="0" wp14:anchorId="578B3149" wp14:editId="00F2C6E6">
            <wp:extent cx="7010112" cy="2240280"/>
            <wp:effectExtent l="0" t="0" r="635" b="7620"/>
            <wp:docPr id="2060087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41270" cy="2250237"/>
                    </a:xfrm>
                    <a:prstGeom prst="rect">
                      <a:avLst/>
                    </a:prstGeom>
                    <a:noFill/>
                  </pic:spPr>
                </pic:pic>
              </a:graphicData>
            </a:graphic>
          </wp:inline>
        </w:drawing>
      </w:r>
    </w:p>
    <w:p w14:paraId="2DBEA4F5" w14:textId="29430B54" w:rsidR="00505296" w:rsidRDefault="00505296" w:rsidP="009A51E0">
      <w:pPr>
        <w:pStyle w:val="Caption"/>
        <w:spacing w:before="240" w:after="240"/>
        <w:jc w:val="center"/>
        <w:rPr>
          <w:sz w:val="26"/>
          <w:szCs w:val="26"/>
        </w:rPr>
      </w:pPr>
      <w:bookmarkStart w:id="4" w:name="_Ref185602339"/>
      <w:bookmarkStart w:id="5" w:name="_Toc186288191"/>
      <w:r w:rsidRPr="00552CD2">
        <w:rPr>
          <w:sz w:val="26"/>
          <w:szCs w:val="26"/>
        </w:rPr>
        <w:t xml:space="preserve">Figure </w:t>
      </w:r>
      <w:r w:rsidRPr="00552CD2">
        <w:rPr>
          <w:sz w:val="26"/>
          <w:szCs w:val="26"/>
        </w:rPr>
        <w:fldChar w:fldCharType="begin"/>
      </w:r>
      <w:r w:rsidRPr="00552CD2">
        <w:rPr>
          <w:sz w:val="26"/>
          <w:szCs w:val="26"/>
        </w:rPr>
        <w:instrText xml:space="preserve"> SEQ Figure \* ARABIC </w:instrText>
      </w:r>
      <w:r w:rsidRPr="00552CD2">
        <w:rPr>
          <w:sz w:val="26"/>
          <w:szCs w:val="26"/>
        </w:rPr>
        <w:fldChar w:fldCharType="separate"/>
      </w:r>
      <w:r w:rsidR="0004497D">
        <w:rPr>
          <w:noProof/>
          <w:sz w:val="26"/>
          <w:szCs w:val="26"/>
        </w:rPr>
        <w:t>1</w:t>
      </w:r>
      <w:r w:rsidRPr="00552CD2">
        <w:rPr>
          <w:sz w:val="26"/>
          <w:szCs w:val="26"/>
        </w:rPr>
        <w:fldChar w:fldCharType="end"/>
      </w:r>
      <w:bookmarkEnd w:id="4"/>
      <w:r w:rsidRPr="00552CD2">
        <w:rPr>
          <w:sz w:val="26"/>
          <w:szCs w:val="26"/>
        </w:rPr>
        <w:t xml:space="preserve">  - Mk3 Cratering Charge - Design Overview</w:t>
      </w:r>
      <w:bookmarkEnd w:id="5"/>
    </w:p>
    <w:p w14:paraId="69AE36D0" w14:textId="41025721" w:rsidR="00505296" w:rsidRDefault="00552CD2" w:rsidP="00DD6764">
      <w:pPr>
        <w:pStyle w:val="ListParagraph"/>
        <w:numPr>
          <w:ilvl w:val="2"/>
          <w:numId w:val="17"/>
        </w:numPr>
        <w:spacing w:after="360"/>
        <w:jc w:val="both"/>
      </w:pPr>
      <w:r>
        <w:t xml:space="preserve">The </w:t>
      </w:r>
      <w:r w:rsidR="00456311">
        <w:t>S</w:t>
      </w:r>
      <w:r>
        <w:t xml:space="preserve">haped </w:t>
      </w:r>
      <w:r w:rsidR="00456311">
        <w:t>C</w:t>
      </w:r>
      <w:r>
        <w:t>harge</w:t>
      </w:r>
      <w:r w:rsidR="00456311">
        <w:t xml:space="preserve"> (SC)</w:t>
      </w:r>
      <w:r>
        <w:t xml:space="preserve"> liner and backplate are fixed to the steel casing using 24 off M6 x 20mm hexagonal screws, 12 for the liner and 12 for the backplate. The steel casing is lined with a rubber lining then filled with IMX-310 which is </w:t>
      </w:r>
      <w:r w:rsidR="009A51E0">
        <w:t xml:space="preserve">a </w:t>
      </w:r>
      <w:r>
        <w:t>newly developed IM explosive.</w:t>
      </w:r>
    </w:p>
    <w:p w14:paraId="0D606EDC" w14:textId="7A59CB0A" w:rsidR="009A51E0" w:rsidRPr="00505296" w:rsidRDefault="009A51E0" w:rsidP="00BD24E0">
      <w:pPr>
        <w:pStyle w:val="ListParagraph"/>
        <w:numPr>
          <w:ilvl w:val="2"/>
          <w:numId w:val="17"/>
        </w:numPr>
        <w:spacing w:after="240"/>
        <w:jc w:val="both"/>
      </w:pPr>
      <w:r>
        <w:lastRenderedPageBreak/>
        <w:t xml:space="preserve">Material properties for components within the assembly </w:t>
      </w:r>
      <w:r w:rsidR="00031749">
        <w:t>are</w:t>
      </w:r>
      <w:r>
        <w:t xml:space="preserve"> shown below</w:t>
      </w:r>
      <w:r w:rsidR="00031749">
        <w:t>:</w:t>
      </w:r>
    </w:p>
    <w:p w14:paraId="29216D13" w14:textId="559F11F4" w:rsidR="0020310E" w:rsidRDefault="00031749" w:rsidP="00684066">
      <w:pPr>
        <w:pStyle w:val="ListParagraph"/>
        <w:numPr>
          <w:ilvl w:val="0"/>
          <w:numId w:val="18"/>
        </w:numPr>
        <w:jc w:val="both"/>
      </w:pPr>
      <w:r>
        <w:t xml:space="preserve">1x </w:t>
      </w:r>
      <w:r w:rsidR="009A51E0">
        <w:t>Steel Case – Grade: 4140</w:t>
      </w:r>
    </w:p>
    <w:p w14:paraId="352D4F50" w14:textId="4CFCCE08" w:rsidR="00105769" w:rsidRDefault="00031749" w:rsidP="00105769">
      <w:pPr>
        <w:pStyle w:val="ListParagraph"/>
        <w:numPr>
          <w:ilvl w:val="0"/>
          <w:numId w:val="18"/>
        </w:numPr>
        <w:jc w:val="both"/>
      </w:pPr>
      <w:r>
        <w:t xml:space="preserve">1x </w:t>
      </w:r>
      <w:r w:rsidR="009A51E0">
        <w:t>Copper Liner – Grade:</w:t>
      </w:r>
      <w:r>
        <w:t xml:space="preserve"> C101</w:t>
      </w:r>
    </w:p>
    <w:p w14:paraId="4E7A013B" w14:textId="547C66C8" w:rsidR="00105769" w:rsidRDefault="00105769" w:rsidP="00105769">
      <w:pPr>
        <w:pStyle w:val="ListParagraph"/>
        <w:numPr>
          <w:ilvl w:val="0"/>
          <w:numId w:val="18"/>
        </w:numPr>
        <w:jc w:val="both"/>
      </w:pPr>
      <w:r>
        <w:t>1x Rubber Lining</w:t>
      </w:r>
    </w:p>
    <w:p w14:paraId="2ECE4389" w14:textId="661956A7" w:rsidR="00031749" w:rsidRDefault="00031749" w:rsidP="00684066">
      <w:pPr>
        <w:pStyle w:val="ListParagraph"/>
        <w:numPr>
          <w:ilvl w:val="0"/>
          <w:numId w:val="18"/>
        </w:numPr>
        <w:jc w:val="both"/>
      </w:pPr>
      <w:r>
        <w:t>24x M6 x 20mm Hexagonal Screws – Grade: 12.9</w:t>
      </w:r>
    </w:p>
    <w:p w14:paraId="21260026" w14:textId="66F27034" w:rsidR="00BD24E0" w:rsidRDefault="00BD24E0" w:rsidP="00684066">
      <w:pPr>
        <w:pStyle w:val="ListParagraph"/>
        <w:numPr>
          <w:ilvl w:val="0"/>
          <w:numId w:val="18"/>
        </w:numPr>
        <w:jc w:val="both"/>
      </w:pPr>
      <w:r>
        <w:t xml:space="preserve">1x 80g RX3601 30mm x 60mm Booster Pellet </w:t>
      </w:r>
    </w:p>
    <w:p w14:paraId="752727C7" w14:textId="4AA5DBF5" w:rsidR="00031749" w:rsidRDefault="00031749" w:rsidP="00684066">
      <w:pPr>
        <w:pStyle w:val="ListParagraph"/>
        <w:numPr>
          <w:ilvl w:val="0"/>
          <w:numId w:val="18"/>
        </w:numPr>
        <w:jc w:val="both"/>
      </w:pPr>
      <w:r>
        <w:t>9.8Kg IMX-310 Polymer Bonded Explosive (PBX)</w:t>
      </w:r>
    </w:p>
    <w:p w14:paraId="1BBDDD09" w14:textId="702CBBCF" w:rsidR="00BD24E0" w:rsidRDefault="00BD24E0" w:rsidP="00684066">
      <w:pPr>
        <w:pStyle w:val="ListParagraph"/>
        <w:numPr>
          <w:ilvl w:val="0"/>
          <w:numId w:val="18"/>
        </w:numPr>
        <w:jc w:val="both"/>
      </w:pPr>
      <w:r>
        <w:t>1x L2A2 Electronic Detonator</w:t>
      </w:r>
    </w:p>
    <w:p w14:paraId="2E1F3372" w14:textId="21B48B41" w:rsidR="00031749" w:rsidRDefault="00A41B76" w:rsidP="00BD24E0">
      <w:pPr>
        <w:pStyle w:val="Heading2"/>
        <w:numPr>
          <w:ilvl w:val="0"/>
          <w:numId w:val="17"/>
        </w:numPr>
        <w:rPr>
          <w:noProof/>
        </w:rPr>
      </w:pPr>
      <w:bookmarkStart w:id="6" w:name="_Toc186288357"/>
      <w:r>
        <w:rPr>
          <w:noProof/>
        </w:rPr>
        <w:t>Regulations &amp; Safety</w:t>
      </w:r>
      <w:bookmarkEnd w:id="6"/>
    </w:p>
    <w:p w14:paraId="056C98B6" w14:textId="35D3166D" w:rsidR="00BD24E0" w:rsidRDefault="00BD24E0" w:rsidP="00DD6764">
      <w:pPr>
        <w:ind w:left="426"/>
        <w:jc w:val="both"/>
      </w:pPr>
      <w:r>
        <w:t xml:space="preserve">2.1. </w:t>
      </w:r>
      <w:r w:rsidR="00684066">
        <w:t xml:space="preserve">The processes, methodologies and standards applicable for disposal are contained within </w:t>
      </w:r>
      <w:r w:rsidR="002B0F21" w:rsidRPr="002B0F21">
        <w:t>Standardization agreement</w:t>
      </w:r>
      <w:r w:rsidR="002B0F21">
        <w:t xml:space="preserve"> (</w:t>
      </w:r>
      <w:r w:rsidRPr="00BD24E0">
        <w:t>STANAG</w:t>
      </w:r>
      <w:r w:rsidR="002B0F21">
        <w:t>)</w:t>
      </w:r>
      <w:r w:rsidRPr="00BD24E0">
        <w:t xml:space="preserve"> 4518 - Design Principles, Requirements, and Safety Assessment for the Safe Disposition of Munitions</w:t>
      </w:r>
      <w:r w:rsidR="00684066">
        <w:t>.</w:t>
      </w:r>
    </w:p>
    <w:p w14:paraId="164D7490" w14:textId="6ED82969" w:rsidR="00684066" w:rsidRDefault="00684066" w:rsidP="00DD6764">
      <w:pPr>
        <w:ind w:left="426"/>
        <w:jc w:val="both"/>
      </w:pPr>
      <w:r>
        <w:t xml:space="preserve">2.2 The STANAG outlines appropriate procedures for various stages of a products life cycle, </w:t>
      </w:r>
      <w:r>
        <w:fldChar w:fldCharType="begin"/>
      </w:r>
      <w:r>
        <w:instrText xml:space="preserve"> REF _Ref185605222 \h </w:instrText>
      </w:r>
      <w:r w:rsidR="00DD6764">
        <w:instrText xml:space="preserve"> \* MERGEFORMAT </w:instrText>
      </w:r>
      <w:r>
        <w:fldChar w:fldCharType="separate"/>
      </w:r>
      <w:r w:rsidRPr="00684066">
        <w:t xml:space="preserve">Figure </w:t>
      </w:r>
      <w:r w:rsidRPr="00684066">
        <w:rPr>
          <w:noProof/>
        </w:rPr>
        <w:t>2</w:t>
      </w:r>
      <w:r>
        <w:fldChar w:fldCharType="end"/>
      </w:r>
      <w:r>
        <w:t xml:space="preserve"> </w:t>
      </w:r>
      <w:sdt>
        <w:sdtPr>
          <w:id w:val="440350921"/>
          <w:citation/>
        </w:sdtPr>
        <w:sdtContent>
          <w:r w:rsidR="0076540F">
            <w:fldChar w:fldCharType="begin"/>
          </w:r>
          <w:r w:rsidR="0076540F">
            <w:rPr>
              <w:lang w:val="en-US"/>
            </w:rPr>
            <w:instrText xml:space="preserve"> CITATION NAT18 \l 1033 </w:instrText>
          </w:r>
          <w:r w:rsidR="0076540F">
            <w:fldChar w:fldCharType="separate"/>
          </w:r>
          <w:r w:rsidR="00EE3858" w:rsidRPr="00EE3858">
            <w:rPr>
              <w:noProof/>
              <w:lang w:val="en-US"/>
            </w:rPr>
            <w:t>[3]</w:t>
          </w:r>
          <w:r w:rsidR="0076540F">
            <w:fldChar w:fldCharType="end"/>
          </w:r>
        </w:sdtContent>
      </w:sdt>
      <w:r w:rsidR="0076540F">
        <w:t xml:space="preserve"> </w:t>
      </w:r>
      <w:r>
        <w:t>below shows an overview of the demilitarization and disposal process as defined by STANA</w:t>
      </w:r>
      <w:r w:rsidR="005640CD">
        <w:t>G</w:t>
      </w:r>
      <w:r>
        <w:t xml:space="preserve"> 4518.</w:t>
      </w:r>
    </w:p>
    <w:p w14:paraId="4B6AF3A8" w14:textId="642BC97E" w:rsidR="00031749" w:rsidRDefault="00684066" w:rsidP="009F5B96">
      <w:pPr>
        <w:spacing w:after="0"/>
        <w:jc w:val="center"/>
      </w:pPr>
      <w:r w:rsidRPr="00684066">
        <w:rPr>
          <w:noProof/>
        </w:rPr>
        <w:drawing>
          <wp:inline distT="0" distB="0" distL="0" distR="0" wp14:anchorId="7EDDD07E" wp14:editId="783A7320">
            <wp:extent cx="4072467" cy="3539892"/>
            <wp:effectExtent l="0" t="0" r="4445" b="3810"/>
            <wp:docPr id="1061760125" name="Picture 6" descr="A diagram of a process&#10;&#10;Description automatically generated">
              <a:extLst xmlns:a="http://schemas.openxmlformats.org/drawingml/2006/main">
                <a:ext uri="{FF2B5EF4-FFF2-40B4-BE49-F238E27FC236}">
                  <a16:creationId xmlns:a16="http://schemas.microsoft.com/office/drawing/2014/main" id="{CDEF031D-2D03-93C6-45E2-5E68F7FCBA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760125" name="Picture 6" descr="A diagram of a process&#10;&#10;Description automatically generated">
                      <a:extLst>
                        <a:ext uri="{FF2B5EF4-FFF2-40B4-BE49-F238E27FC236}">
                          <a16:creationId xmlns:a16="http://schemas.microsoft.com/office/drawing/2014/main" id="{CDEF031D-2D03-93C6-45E2-5E68F7FCBA1D}"/>
                        </a:ext>
                      </a:extLst>
                    </pic:cNvPr>
                    <pic:cNvPicPr>
                      <a:picLocks noChangeAspect="1"/>
                    </pic:cNvPicPr>
                  </pic:nvPicPr>
                  <pic:blipFill rotWithShape="1">
                    <a:blip r:embed="rId12"/>
                    <a:srcRect l="2235" r="2414" b="8892"/>
                    <a:stretch/>
                  </pic:blipFill>
                  <pic:spPr bwMode="auto">
                    <a:xfrm>
                      <a:off x="0" y="0"/>
                      <a:ext cx="4103276" cy="3566672"/>
                    </a:xfrm>
                    <a:prstGeom prst="rect">
                      <a:avLst/>
                    </a:prstGeom>
                    <a:ln>
                      <a:noFill/>
                    </a:ln>
                    <a:extLst>
                      <a:ext uri="{53640926-AAD7-44D8-BBD7-CCE9431645EC}">
                        <a14:shadowObscured xmlns:a14="http://schemas.microsoft.com/office/drawing/2010/main"/>
                      </a:ext>
                    </a:extLst>
                  </pic:spPr>
                </pic:pic>
              </a:graphicData>
            </a:graphic>
          </wp:inline>
        </w:drawing>
      </w:r>
    </w:p>
    <w:p w14:paraId="696AE79C" w14:textId="7ECD5E2D" w:rsidR="003F369E" w:rsidRDefault="00684066" w:rsidP="003F369E">
      <w:pPr>
        <w:pStyle w:val="Caption"/>
        <w:spacing w:before="120"/>
        <w:jc w:val="center"/>
        <w:rPr>
          <w:sz w:val="26"/>
          <w:szCs w:val="26"/>
        </w:rPr>
      </w:pPr>
      <w:bookmarkStart w:id="7" w:name="_Ref185605222"/>
      <w:bookmarkStart w:id="8" w:name="_Toc186288192"/>
      <w:r w:rsidRPr="00684066">
        <w:rPr>
          <w:sz w:val="26"/>
          <w:szCs w:val="26"/>
        </w:rPr>
        <w:t xml:space="preserve">Figure </w:t>
      </w:r>
      <w:r w:rsidRPr="00684066">
        <w:rPr>
          <w:sz w:val="26"/>
          <w:szCs w:val="26"/>
        </w:rPr>
        <w:fldChar w:fldCharType="begin"/>
      </w:r>
      <w:r w:rsidRPr="00684066">
        <w:rPr>
          <w:sz w:val="26"/>
          <w:szCs w:val="26"/>
        </w:rPr>
        <w:instrText xml:space="preserve"> SEQ Figure \* ARABIC </w:instrText>
      </w:r>
      <w:r w:rsidRPr="00684066">
        <w:rPr>
          <w:sz w:val="26"/>
          <w:szCs w:val="26"/>
        </w:rPr>
        <w:fldChar w:fldCharType="separate"/>
      </w:r>
      <w:r w:rsidR="0004497D">
        <w:rPr>
          <w:noProof/>
          <w:sz w:val="26"/>
          <w:szCs w:val="26"/>
        </w:rPr>
        <w:t>2</w:t>
      </w:r>
      <w:r w:rsidRPr="00684066">
        <w:rPr>
          <w:sz w:val="26"/>
          <w:szCs w:val="26"/>
        </w:rPr>
        <w:fldChar w:fldCharType="end"/>
      </w:r>
      <w:bookmarkEnd w:id="7"/>
      <w:r w:rsidRPr="00684066">
        <w:rPr>
          <w:sz w:val="26"/>
          <w:szCs w:val="26"/>
        </w:rPr>
        <w:t xml:space="preserve"> – The Demilitarisation &amp; Disposal Process</w:t>
      </w:r>
      <w:r w:rsidR="0076540F">
        <w:rPr>
          <w:sz w:val="26"/>
          <w:szCs w:val="26"/>
        </w:rPr>
        <w:t xml:space="preserve"> </w:t>
      </w:r>
      <w:sdt>
        <w:sdtPr>
          <w:rPr>
            <w:sz w:val="26"/>
            <w:szCs w:val="26"/>
          </w:rPr>
          <w:id w:val="1541171412"/>
          <w:citation/>
        </w:sdtPr>
        <w:sdtContent>
          <w:r w:rsidR="0076540F">
            <w:rPr>
              <w:sz w:val="26"/>
              <w:szCs w:val="26"/>
            </w:rPr>
            <w:fldChar w:fldCharType="begin"/>
          </w:r>
          <w:r w:rsidR="0076540F">
            <w:rPr>
              <w:sz w:val="26"/>
              <w:szCs w:val="26"/>
              <w:lang w:val="en-US"/>
            </w:rPr>
            <w:instrText xml:space="preserve"> CITATION NAT18 \l 1033 </w:instrText>
          </w:r>
          <w:r w:rsidR="0076540F">
            <w:rPr>
              <w:sz w:val="26"/>
              <w:szCs w:val="26"/>
            </w:rPr>
            <w:fldChar w:fldCharType="separate"/>
          </w:r>
          <w:r w:rsidR="00EE3858" w:rsidRPr="00EE3858">
            <w:rPr>
              <w:noProof/>
              <w:sz w:val="26"/>
              <w:szCs w:val="26"/>
              <w:lang w:val="en-US"/>
            </w:rPr>
            <w:t>[3]</w:t>
          </w:r>
          <w:r w:rsidR="0076540F">
            <w:rPr>
              <w:sz w:val="26"/>
              <w:szCs w:val="26"/>
            </w:rPr>
            <w:fldChar w:fldCharType="end"/>
          </w:r>
        </w:sdtContent>
      </w:sdt>
      <w:bookmarkEnd w:id="8"/>
    </w:p>
    <w:p w14:paraId="363EFB18" w14:textId="1B57E6D6" w:rsidR="003F369E" w:rsidRPr="003F369E" w:rsidRDefault="003F369E" w:rsidP="003F369E">
      <w:pPr>
        <w:spacing w:after="0"/>
        <w:ind w:left="426"/>
        <w:jc w:val="both"/>
      </w:pPr>
      <w:r>
        <w:lastRenderedPageBreak/>
        <w:t>2.3 In addition to STANAG 4518, the Health and Safety Executive (HSE) Explosive Industry Group have published guidance on the safe management and disposal of explosives.</w:t>
      </w:r>
    </w:p>
    <w:p w14:paraId="10B2EDD6" w14:textId="60B8E148" w:rsidR="00DD6764" w:rsidRPr="00DD6764" w:rsidRDefault="00DD6764" w:rsidP="00DD6764">
      <w:pPr>
        <w:ind w:left="284"/>
        <w:rPr>
          <w:b/>
          <w:bCs/>
        </w:rPr>
      </w:pPr>
      <w:r w:rsidRPr="00DD6764">
        <w:rPr>
          <w:b/>
          <w:bCs/>
        </w:rPr>
        <w:t xml:space="preserve">2.3 Safety </w:t>
      </w:r>
    </w:p>
    <w:p w14:paraId="464EC522" w14:textId="7B4BFE7E" w:rsidR="00DD6764" w:rsidRDefault="00DD6764" w:rsidP="00CB427F">
      <w:pPr>
        <w:ind w:left="567"/>
        <w:jc w:val="both"/>
      </w:pPr>
      <w:r>
        <w:t xml:space="preserve">2.3.1 </w:t>
      </w:r>
      <w:r w:rsidR="00CB427F">
        <w:t>The gross mass of the assembly is 26.05Kg which will require a two man lift when transporting, as this exceeds the manual handling limit for one person.</w:t>
      </w:r>
    </w:p>
    <w:p w14:paraId="1CC20F1E" w14:textId="3A8FEC69" w:rsidR="00CB427F" w:rsidRDefault="00CB427F" w:rsidP="00CB427F">
      <w:pPr>
        <w:ind w:left="567"/>
        <w:jc w:val="both"/>
      </w:pPr>
      <w:r>
        <w:t>2.3.2 The Hazard Properties of the energetic materials contained within the assembly have been shown below in</w:t>
      </w:r>
      <w:r w:rsidR="009F5B96">
        <w:t xml:space="preserve"> </w:t>
      </w:r>
      <w:r w:rsidR="009F5B96">
        <w:fldChar w:fldCharType="begin"/>
      </w:r>
      <w:r w:rsidR="009F5B96">
        <w:instrText xml:space="preserve"> REF _Ref185606948 \h </w:instrText>
      </w:r>
      <w:r w:rsidR="009F5B96">
        <w:fldChar w:fldCharType="separate"/>
      </w:r>
      <w:r w:rsidR="009F5B96" w:rsidRPr="009F5B96">
        <w:t xml:space="preserve">Figure </w:t>
      </w:r>
      <w:r w:rsidR="009F5B96" w:rsidRPr="009F5B96">
        <w:rPr>
          <w:noProof/>
        </w:rPr>
        <w:t>3</w:t>
      </w:r>
      <w:r w:rsidR="009F5B96">
        <w:fldChar w:fldCharType="end"/>
      </w:r>
      <w:sdt>
        <w:sdtPr>
          <w:id w:val="-1892418181"/>
          <w:citation/>
        </w:sdtPr>
        <w:sdtContent>
          <w:r w:rsidR="000A130D">
            <w:fldChar w:fldCharType="begin"/>
          </w:r>
          <w:r w:rsidR="000A130D">
            <w:rPr>
              <w:lang w:val="en-US"/>
            </w:rPr>
            <w:instrText xml:space="preserve"> CITATION Alb23 \l 1033 </w:instrText>
          </w:r>
          <w:r w:rsidR="000A130D">
            <w:fldChar w:fldCharType="separate"/>
          </w:r>
          <w:r w:rsidR="00EE3858">
            <w:rPr>
              <w:noProof/>
              <w:lang w:val="en-US"/>
            </w:rPr>
            <w:t xml:space="preserve"> </w:t>
          </w:r>
          <w:r w:rsidR="00EE3858" w:rsidRPr="00EE3858">
            <w:rPr>
              <w:noProof/>
              <w:lang w:val="en-US"/>
            </w:rPr>
            <w:t>[4]</w:t>
          </w:r>
          <w:r w:rsidR="000A130D">
            <w:fldChar w:fldCharType="end"/>
          </w:r>
        </w:sdtContent>
      </w:sdt>
      <w:r>
        <w:t>.</w:t>
      </w:r>
    </w:p>
    <w:tbl>
      <w:tblPr>
        <w:tblStyle w:val="TableGrid"/>
        <w:tblW w:w="9410" w:type="dxa"/>
        <w:tblLook w:val="0420" w:firstRow="1" w:lastRow="0" w:firstColumn="0" w:lastColumn="0" w:noHBand="0" w:noVBand="1"/>
      </w:tblPr>
      <w:tblGrid>
        <w:gridCol w:w="3222"/>
        <w:gridCol w:w="3144"/>
        <w:gridCol w:w="3044"/>
      </w:tblGrid>
      <w:tr w:rsidR="00CB427F" w:rsidRPr="00CB427F" w14:paraId="0D3B921C" w14:textId="77777777" w:rsidTr="00C32AF4">
        <w:trPr>
          <w:trHeight w:val="93"/>
        </w:trPr>
        <w:tc>
          <w:tcPr>
            <w:tcW w:w="3222" w:type="dxa"/>
            <w:shd w:val="clear" w:color="auto" w:fill="D9D9D9" w:themeFill="background1" w:themeFillShade="D9"/>
            <w:vAlign w:val="center"/>
            <w:hideMark/>
          </w:tcPr>
          <w:p w14:paraId="7055D54C" w14:textId="77777777" w:rsidR="00CB427F" w:rsidRPr="00CB427F" w:rsidRDefault="00CB427F" w:rsidP="009F5B96">
            <w:pPr>
              <w:jc w:val="center"/>
              <w:rPr>
                <w:sz w:val="24"/>
                <w:szCs w:val="24"/>
              </w:rPr>
            </w:pPr>
            <w:r w:rsidRPr="00CB427F">
              <w:rPr>
                <w:b/>
                <w:bCs/>
                <w:sz w:val="24"/>
                <w:szCs w:val="24"/>
              </w:rPr>
              <w:t>Test</w:t>
            </w:r>
          </w:p>
        </w:tc>
        <w:tc>
          <w:tcPr>
            <w:tcW w:w="3144" w:type="dxa"/>
            <w:shd w:val="clear" w:color="auto" w:fill="D9D9D9" w:themeFill="background1" w:themeFillShade="D9"/>
            <w:vAlign w:val="center"/>
            <w:hideMark/>
          </w:tcPr>
          <w:p w14:paraId="27E4AABD" w14:textId="77777777" w:rsidR="00CB427F" w:rsidRPr="00CB427F" w:rsidRDefault="00CB427F" w:rsidP="009F5B96">
            <w:pPr>
              <w:jc w:val="center"/>
              <w:rPr>
                <w:sz w:val="24"/>
                <w:szCs w:val="24"/>
              </w:rPr>
            </w:pPr>
            <w:r w:rsidRPr="00CB427F">
              <w:rPr>
                <w:b/>
                <w:bCs/>
                <w:sz w:val="24"/>
                <w:szCs w:val="24"/>
              </w:rPr>
              <w:t>IMX-310</w:t>
            </w:r>
          </w:p>
        </w:tc>
        <w:tc>
          <w:tcPr>
            <w:tcW w:w="3044" w:type="dxa"/>
            <w:shd w:val="clear" w:color="auto" w:fill="D9D9D9" w:themeFill="background1" w:themeFillShade="D9"/>
            <w:vAlign w:val="center"/>
            <w:hideMark/>
          </w:tcPr>
          <w:p w14:paraId="0A76DE51" w14:textId="77777777" w:rsidR="00CB427F" w:rsidRPr="00CB427F" w:rsidRDefault="00CB427F" w:rsidP="009F5B96">
            <w:pPr>
              <w:jc w:val="center"/>
              <w:rPr>
                <w:sz w:val="24"/>
                <w:szCs w:val="24"/>
              </w:rPr>
            </w:pPr>
            <w:r w:rsidRPr="00CB427F">
              <w:rPr>
                <w:b/>
                <w:bCs/>
                <w:sz w:val="24"/>
                <w:szCs w:val="24"/>
              </w:rPr>
              <w:t>RX3601*</w:t>
            </w:r>
          </w:p>
        </w:tc>
      </w:tr>
      <w:tr w:rsidR="00CB427F" w:rsidRPr="00CB427F" w14:paraId="69544DB6" w14:textId="77777777" w:rsidTr="00C32AF4">
        <w:trPr>
          <w:trHeight w:val="249"/>
        </w:trPr>
        <w:tc>
          <w:tcPr>
            <w:tcW w:w="3222" w:type="dxa"/>
            <w:shd w:val="clear" w:color="auto" w:fill="F2F2F2" w:themeFill="background1" w:themeFillShade="F2"/>
            <w:hideMark/>
          </w:tcPr>
          <w:p w14:paraId="0F6A9CC2" w14:textId="77777777" w:rsidR="00CB427F" w:rsidRPr="00E51F0B" w:rsidRDefault="00CB427F" w:rsidP="009F5B96">
            <w:pPr>
              <w:jc w:val="center"/>
              <w:rPr>
                <w:sz w:val="24"/>
                <w:szCs w:val="24"/>
              </w:rPr>
            </w:pPr>
            <w:r w:rsidRPr="00CB427F">
              <w:rPr>
                <w:sz w:val="24"/>
                <w:szCs w:val="24"/>
              </w:rPr>
              <w:t>Rotter Impact</w:t>
            </w:r>
          </w:p>
          <w:p w14:paraId="4160F6FE" w14:textId="080C77A7" w:rsidR="00CB427F" w:rsidRPr="00CB427F" w:rsidRDefault="00CB427F" w:rsidP="009F5B96">
            <w:pPr>
              <w:jc w:val="center"/>
              <w:rPr>
                <w:sz w:val="24"/>
                <w:szCs w:val="24"/>
              </w:rPr>
            </w:pPr>
            <w:r w:rsidRPr="00CB427F">
              <w:rPr>
                <w:sz w:val="24"/>
                <w:szCs w:val="24"/>
              </w:rPr>
              <w:t>(</w:t>
            </w:r>
            <w:r w:rsidRPr="00E51F0B">
              <w:rPr>
                <w:sz w:val="24"/>
                <w:szCs w:val="24"/>
              </w:rPr>
              <w:t xml:space="preserve">EMTAP </w:t>
            </w:r>
            <w:r w:rsidRPr="00CB427F">
              <w:rPr>
                <w:sz w:val="24"/>
                <w:szCs w:val="24"/>
              </w:rPr>
              <w:t>No 1)</w:t>
            </w:r>
          </w:p>
        </w:tc>
        <w:tc>
          <w:tcPr>
            <w:tcW w:w="3144" w:type="dxa"/>
            <w:vAlign w:val="center"/>
            <w:hideMark/>
          </w:tcPr>
          <w:p w14:paraId="3FF0384E" w14:textId="77777777" w:rsidR="00CB427F" w:rsidRPr="00CB427F" w:rsidRDefault="00CB427F" w:rsidP="009F5B96">
            <w:pPr>
              <w:jc w:val="center"/>
              <w:rPr>
                <w:sz w:val="24"/>
                <w:szCs w:val="24"/>
              </w:rPr>
            </w:pPr>
            <w:r w:rsidRPr="00CB427F">
              <w:rPr>
                <w:sz w:val="24"/>
                <w:szCs w:val="24"/>
              </w:rPr>
              <w:t>Figure of Insensitivity = 100</w:t>
            </w:r>
          </w:p>
        </w:tc>
        <w:tc>
          <w:tcPr>
            <w:tcW w:w="3044" w:type="dxa"/>
            <w:vAlign w:val="center"/>
            <w:hideMark/>
          </w:tcPr>
          <w:p w14:paraId="7DACCD7E" w14:textId="10FAB562" w:rsidR="00CB427F" w:rsidRPr="00CB427F" w:rsidRDefault="00CB427F" w:rsidP="009F5B96">
            <w:pPr>
              <w:jc w:val="center"/>
              <w:rPr>
                <w:sz w:val="24"/>
                <w:szCs w:val="24"/>
              </w:rPr>
            </w:pPr>
            <w:r w:rsidRPr="00CB427F">
              <w:rPr>
                <w:sz w:val="24"/>
                <w:szCs w:val="24"/>
              </w:rPr>
              <w:t xml:space="preserve">Figure of Insensitivity = </w:t>
            </w:r>
            <w:r w:rsidR="009F5B96" w:rsidRPr="00E51F0B">
              <w:rPr>
                <w:sz w:val="24"/>
                <w:szCs w:val="24"/>
              </w:rPr>
              <w:t>75</w:t>
            </w:r>
          </w:p>
        </w:tc>
      </w:tr>
      <w:tr w:rsidR="00CB427F" w:rsidRPr="00CB427F" w14:paraId="21BD32C0" w14:textId="77777777" w:rsidTr="00C32AF4">
        <w:trPr>
          <w:trHeight w:val="249"/>
        </w:trPr>
        <w:tc>
          <w:tcPr>
            <w:tcW w:w="3222" w:type="dxa"/>
            <w:shd w:val="clear" w:color="auto" w:fill="F2F2F2" w:themeFill="background1" w:themeFillShade="F2"/>
            <w:hideMark/>
          </w:tcPr>
          <w:p w14:paraId="48E0EDDA" w14:textId="0406ED65" w:rsidR="00CB427F" w:rsidRPr="00E51F0B" w:rsidRDefault="00CB427F" w:rsidP="009F5B96">
            <w:pPr>
              <w:jc w:val="center"/>
              <w:rPr>
                <w:sz w:val="24"/>
                <w:szCs w:val="24"/>
              </w:rPr>
            </w:pPr>
            <w:r w:rsidRPr="00CB427F">
              <w:rPr>
                <w:sz w:val="24"/>
                <w:szCs w:val="24"/>
              </w:rPr>
              <w:t>Mallet Friction</w:t>
            </w:r>
          </w:p>
          <w:p w14:paraId="62363188" w14:textId="18CDE056" w:rsidR="00CB427F" w:rsidRPr="00CB427F" w:rsidRDefault="00CB427F" w:rsidP="009F5B96">
            <w:pPr>
              <w:jc w:val="center"/>
              <w:rPr>
                <w:sz w:val="24"/>
                <w:szCs w:val="24"/>
              </w:rPr>
            </w:pPr>
            <w:r w:rsidRPr="00CB427F">
              <w:rPr>
                <w:sz w:val="24"/>
                <w:szCs w:val="24"/>
              </w:rPr>
              <w:t>(</w:t>
            </w:r>
            <w:r w:rsidRPr="00E51F0B">
              <w:rPr>
                <w:sz w:val="24"/>
                <w:szCs w:val="24"/>
              </w:rPr>
              <w:t xml:space="preserve">EMTAP </w:t>
            </w:r>
            <w:r w:rsidRPr="00CB427F">
              <w:rPr>
                <w:sz w:val="24"/>
                <w:szCs w:val="24"/>
              </w:rPr>
              <w:t>No 2)</w:t>
            </w:r>
          </w:p>
          <w:p w14:paraId="14FD5D10" w14:textId="2D23EFE7" w:rsidR="009F5B96" w:rsidRPr="00E51F0B" w:rsidRDefault="00CB427F" w:rsidP="009F5B96">
            <w:pPr>
              <w:jc w:val="center"/>
              <w:rPr>
                <w:sz w:val="24"/>
                <w:szCs w:val="24"/>
              </w:rPr>
            </w:pPr>
            <w:r w:rsidRPr="00CB427F">
              <w:rPr>
                <w:sz w:val="24"/>
                <w:szCs w:val="24"/>
              </w:rPr>
              <w:t>Rotary Friction</w:t>
            </w:r>
          </w:p>
          <w:p w14:paraId="54171642" w14:textId="4EF480C8" w:rsidR="00CB427F" w:rsidRPr="00CB427F" w:rsidRDefault="00CB427F" w:rsidP="009F5B96">
            <w:pPr>
              <w:jc w:val="center"/>
              <w:rPr>
                <w:sz w:val="24"/>
                <w:szCs w:val="24"/>
              </w:rPr>
            </w:pPr>
            <w:r w:rsidRPr="00CB427F">
              <w:rPr>
                <w:sz w:val="24"/>
                <w:szCs w:val="24"/>
              </w:rPr>
              <w:t>(</w:t>
            </w:r>
            <w:r w:rsidRPr="00E51F0B">
              <w:rPr>
                <w:sz w:val="24"/>
                <w:szCs w:val="24"/>
              </w:rPr>
              <w:t xml:space="preserve">EMTAP </w:t>
            </w:r>
            <w:r w:rsidRPr="00CB427F">
              <w:rPr>
                <w:sz w:val="24"/>
                <w:szCs w:val="24"/>
              </w:rPr>
              <w:t>No 33)</w:t>
            </w:r>
          </w:p>
        </w:tc>
        <w:tc>
          <w:tcPr>
            <w:tcW w:w="3144" w:type="dxa"/>
            <w:vAlign w:val="center"/>
            <w:hideMark/>
          </w:tcPr>
          <w:p w14:paraId="14BDB261" w14:textId="77777777" w:rsidR="00CB427F" w:rsidRPr="00CB427F" w:rsidRDefault="00CB427F" w:rsidP="009F5B96">
            <w:pPr>
              <w:jc w:val="center"/>
              <w:rPr>
                <w:sz w:val="24"/>
                <w:szCs w:val="24"/>
              </w:rPr>
            </w:pPr>
            <w:r w:rsidRPr="00CB427F">
              <w:rPr>
                <w:sz w:val="24"/>
                <w:szCs w:val="24"/>
              </w:rPr>
              <w:t>Figure of Friction = 5.0</w:t>
            </w:r>
          </w:p>
        </w:tc>
        <w:tc>
          <w:tcPr>
            <w:tcW w:w="3044" w:type="dxa"/>
            <w:vAlign w:val="center"/>
            <w:hideMark/>
          </w:tcPr>
          <w:p w14:paraId="4C70E2E4" w14:textId="29364994" w:rsidR="00CB427F" w:rsidRPr="00CB427F" w:rsidRDefault="00CB427F" w:rsidP="009F5B96">
            <w:pPr>
              <w:jc w:val="center"/>
              <w:rPr>
                <w:sz w:val="24"/>
                <w:szCs w:val="24"/>
              </w:rPr>
            </w:pPr>
            <w:r w:rsidRPr="00CB427F">
              <w:rPr>
                <w:sz w:val="24"/>
                <w:szCs w:val="24"/>
              </w:rPr>
              <w:t xml:space="preserve">Figure of Friction = </w:t>
            </w:r>
            <w:r w:rsidR="009F5B96" w:rsidRPr="00E51F0B">
              <w:rPr>
                <w:sz w:val="24"/>
                <w:szCs w:val="24"/>
              </w:rPr>
              <w:t>4</w:t>
            </w:r>
            <w:r w:rsidRPr="00CB427F">
              <w:rPr>
                <w:sz w:val="24"/>
                <w:szCs w:val="24"/>
              </w:rPr>
              <w:t>.0</w:t>
            </w:r>
          </w:p>
        </w:tc>
      </w:tr>
      <w:tr w:rsidR="00CB427F" w:rsidRPr="00CB427F" w14:paraId="66557C10" w14:textId="77777777" w:rsidTr="00C32AF4">
        <w:trPr>
          <w:trHeight w:val="206"/>
        </w:trPr>
        <w:tc>
          <w:tcPr>
            <w:tcW w:w="3222" w:type="dxa"/>
            <w:shd w:val="clear" w:color="auto" w:fill="F2F2F2" w:themeFill="background1" w:themeFillShade="F2"/>
            <w:hideMark/>
          </w:tcPr>
          <w:p w14:paraId="7250B521" w14:textId="13B719CA" w:rsidR="00CB427F" w:rsidRPr="00CB427F" w:rsidRDefault="00CB427F" w:rsidP="009F5B96">
            <w:pPr>
              <w:jc w:val="center"/>
              <w:rPr>
                <w:sz w:val="24"/>
                <w:szCs w:val="24"/>
              </w:rPr>
            </w:pPr>
            <w:r w:rsidRPr="00CB427F">
              <w:rPr>
                <w:sz w:val="24"/>
                <w:szCs w:val="24"/>
              </w:rPr>
              <w:t>Temperature of Ignition</w:t>
            </w:r>
            <w:r w:rsidR="009F5B96" w:rsidRPr="00E51F0B">
              <w:rPr>
                <w:sz w:val="24"/>
                <w:szCs w:val="24"/>
              </w:rPr>
              <w:t xml:space="preserve"> </w:t>
            </w:r>
            <w:r w:rsidRPr="00CB427F">
              <w:rPr>
                <w:sz w:val="24"/>
                <w:szCs w:val="24"/>
              </w:rPr>
              <w:t>(</w:t>
            </w:r>
            <w:r w:rsidR="009F5B96" w:rsidRPr="00E51F0B">
              <w:rPr>
                <w:sz w:val="24"/>
                <w:szCs w:val="24"/>
              </w:rPr>
              <w:t xml:space="preserve">EMTAP </w:t>
            </w:r>
            <w:r w:rsidRPr="00CB427F">
              <w:rPr>
                <w:sz w:val="24"/>
                <w:szCs w:val="24"/>
              </w:rPr>
              <w:t>No 3)</w:t>
            </w:r>
          </w:p>
        </w:tc>
        <w:tc>
          <w:tcPr>
            <w:tcW w:w="3144" w:type="dxa"/>
            <w:vAlign w:val="center"/>
            <w:hideMark/>
          </w:tcPr>
          <w:p w14:paraId="1D41BAD6" w14:textId="77777777" w:rsidR="00CB427F" w:rsidRPr="00CB427F" w:rsidRDefault="00CB427F" w:rsidP="009F5B96">
            <w:pPr>
              <w:jc w:val="center"/>
              <w:rPr>
                <w:sz w:val="24"/>
                <w:szCs w:val="24"/>
              </w:rPr>
            </w:pPr>
            <w:r w:rsidRPr="00CB427F">
              <w:rPr>
                <w:sz w:val="24"/>
                <w:szCs w:val="24"/>
              </w:rPr>
              <w:t>200°C</w:t>
            </w:r>
          </w:p>
        </w:tc>
        <w:tc>
          <w:tcPr>
            <w:tcW w:w="3044" w:type="dxa"/>
            <w:vAlign w:val="center"/>
            <w:hideMark/>
          </w:tcPr>
          <w:p w14:paraId="7DA9635A" w14:textId="753082A5" w:rsidR="00CB427F" w:rsidRPr="00CB427F" w:rsidRDefault="00CB427F" w:rsidP="009F5B96">
            <w:pPr>
              <w:jc w:val="center"/>
              <w:rPr>
                <w:sz w:val="24"/>
                <w:szCs w:val="24"/>
              </w:rPr>
            </w:pPr>
            <w:r w:rsidRPr="00CB427F">
              <w:rPr>
                <w:sz w:val="24"/>
                <w:szCs w:val="24"/>
              </w:rPr>
              <w:t>1</w:t>
            </w:r>
            <w:r w:rsidR="009F5B96" w:rsidRPr="00E51F0B">
              <w:rPr>
                <w:sz w:val="24"/>
                <w:szCs w:val="24"/>
              </w:rPr>
              <w:t>86</w:t>
            </w:r>
            <w:r w:rsidRPr="00CB427F">
              <w:rPr>
                <w:sz w:val="24"/>
                <w:szCs w:val="24"/>
              </w:rPr>
              <w:t>°C</w:t>
            </w:r>
          </w:p>
        </w:tc>
      </w:tr>
      <w:tr w:rsidR="00CB427F" w:rsidRPr="00CB427F" w14:paraId="5FFAEA6E" w14:textId="77777777" w:rsidTr="00C32AF4">
        <w:trPr>
          <w:trHeight w:val="206"/>
        </w:trPr>
        <w:tc>
          <w:tcPr>
            <w:tcW w:w="3222" w:type="dxa"/>
            <w:shd w:val="clear" w:color="auto" w:fill="F2F2F2" w:themeFill="background1" w:themeFillShade="F2"/>
            <w:hideMark/>
          </w:tcPr>
          <w:p w14:paraId="2FE3D017" w14:textId="56B72E48" w:rsidR="00CB427F" w:rsidRPr="00E51F0B" w:rsidRDefault="00CB427F" w:rsidP="009F5B96">
            <w:pPr>
              <w:jc w:val="center"/>
              <w:rPr>
                <w:sz w:val="24"/>
                <w:szCs w:val="24"/>
              </w:rPr>
            </w:pPr>
            <w:r w:rsidRPr="00CB427F">
              <w:rPr>
                <w:sz w:val="24"/>
                <w:szCs w:val="24"/>
              </w:rPr>
              <w:t>Ignition by Flash</w:t>
            </w:r>
          </w:p>
          <w:p w14:paraId="78856220" w14:textId="3B81958B" w:rsidR="00CB427F" w:rsidRPr="00CB427F" w:rsidRDefault="00CB427F" w:rsidP="009F5B96">
            <w:pPr>
              <w:jc w:val="center"/>
              <w:rPr>
                <w:sz w:val="24"/>
                <w:szCs w:val="24"/>
              </w:rPr>
            </w:pPr>
            <w:r w:rsidRPr="00CB427F">
              <w:rPr>
                <w:sz w:val="24"/>
                <w:szCs w:val="24"/>
              </w:rPr>
              <w:t>(</w:t>
            </w:r>
            <w:r w:rsidR="009F5B96" w:rsidRPr="00E51F0B">
              <w:rPr>
                <w:sz w:val="24"/>
                <w:szCs w:val="24"/>
              </w:rPr>
              <w:t xml:space="preserve">EMTAP </w:t>
            </w:r>
            <w:r w:rsidRPr="00CB427F">
              <w:rPr>
                <w:sz w:val="24"/>
                <w:szCs w:val="24"/>
              </w:rPr>
              <w:t>No 4)</w:t>
            </w:r>
          </w:p>
        </w:tc>
        <w:tc>
          <w:tcPr>
            <w:tcW w:w="3144" w:type="dxa"/>
            <w:vAlign w:val="center"/>
            <w:hideMark/>
          </w:tcPr>
          <w:p w14:paraId="3012708B" w14:textId="61E151B7" w:rsidR="00CB427F" w:rsidRPr="00CB427F" w:rsidRDefault="00CB427F" w:rsidP="009F5B96">
            <w:pPr>
              <w:jc w:val="center"/>
              <w:rPr>
                <w:sz w:val="24"/>
                <w:szCs w:val="24"/>
              </w:rPr>
            </w:pPr>
            <w:r w:rsidRPr="00CB427F">
              <w:rPr>
                <w:sz w:val="24"/>
                <w:szCs w:val="24"/>
              </w:rPr>
              <w:t>Fails to ignite</w:t>
            </w:r>
          </w:p>
        </w:tc>
        <w:tc>
          <w:tcPr>
            <w:tcW w:w="3044" w:type="dxa"/>
            <w:vAlign w:val="center"/>
            <w:hideMark/>
          </w:tcPr>
          <w:p w14:paraId="4E745558" w14:textId="1C08B69E" w:rsidR="00CB427F" w:rsidRPr="00CB427F" w:rsidRDefault="00CB427F" w:rsidP="009F5B96">
            <w:pPr>
              <w:jc w:val="center"/>
              <w:rPr>
                <w:sz w:val="24"/>
                <w:szCs w:val="24"/>
              </w:rPr>
            </w:pPr>
            <w:r w:rsidRPr="00CB427F">
              <w:rPr>
                <w:sz w:val="24"/>
                <w:szCs w:val="24"/>
              </w:rPr>
              <w:t>Fails to ignite</w:t>
            </w:r>
          </w:p>
        </w:tc>
      </w:tr>
      <w:tr w:rsidR="00CB427F" w:rsidRPr="00CB427F" w14:paraId="3ACA0C1C" w14:textId="77777777" w:rsidTr="00C32AF4">
        <w:trPr>
          <w:trHeight w:val="594"/>
        </w:trPr>
        <w:tc>
          <w:tcPr>
            <w:tcW w:w="3222" w:type="dxa"/>
            <w:shd w:val="clear" w:color="auto" w:fill="F2F2F2" w:themeFill="background1" w:themeFillShade="F2"/>
            <w:hideMark/>
          </w:tcPr>
          <w:p w14:paraId="38007985" w14:textId="2458B28C" w:rsidR="00CB427F" w:rsidRPr="00CB427F" w:rsidRDefault="00CB427F" w:rsidP="009F5B96">
            <w:pPr>
              <w:jc w:val="center"/>
              <w:rPr>
                <w:sz w:val="24"/>
                <w:szCs w:val="24"/>
              </w:rPr>
            </w:pPr>
            <w:r w:rsidRPr="00CB427F">
              <w:rPr>
                <w:sz w:val="24"/>
                <w:szCs w:val="24"/>
              </w:rPr>
              <w:t>Behaviour</w:t>
            </w:r>
            <w:r w:rsidRPr="00E51F0B">
              <w:rPr>
                <w:sz w:val="24"/>
                <w:szCs w:val="24"/>
              </w:rPr>
              <w:t xml:space="preserve"> o</w:t>
            </w:r>
            <w:r w:rsidRPr="00CB427F">
              <w:rPr>
                <w:sz w:val="24"/>
                <w:szCs w:val="24"/>
              </w:rPr>
              <w:t>n Inflammation</w:t>
            </w:r>
          </w:p>
          <w:p w14:paraId="0542AAF4" w14:textId="1915BB7F" w:rsidR="00CB427F" w:rsidRPr="00CB427F" w:rsidRDefault="00CB427F" w:rsidP="009F5B96">
            <w:pPr>
              <w:jc w:val="center"/>
              <w:rPr>
                <w:sz w:val="24"/>
                <w:szCs w:val="24"/>
              </w:rPr>
            </w:pPr>
            <w:r w:rsidRPr="00CB427F">
              <w:rPr>
                <w:sz w:val="24"/>
                <w:szCs w:val="24"/>
              </w:rPr>
              <w:t>(</w:t>
            </w:r>
            <w:r w:rsidR="009F5B96" w:rsidRPr="00E51F0B">
              <w:rPr>
                <w:sz w:val="24"/>
                <w:szCs w:val="24"/>
              </w:rPr>
              <w:t xml:space="preserve">EMTAP </w:t>
            </w:r>
            <w:r w:rsidRPr="00CB427F">
              <w:rPr>
                <w:sz w:val="24"/>
                <w:szCs w:val="24"/>
              </w:rPr>
              <w:t>No 5)</w:t>
            </w:r>
          </w:p>
        </w:tc>
        <w:tc>
          <w:tcPr>
            <w:tcW w:w="3144" w:type="dxa"/>
            <w:vAlign w:val="center"/>
            <w:hideMark/>
          </w:tcPr>
          <w:p w14:paraId="69A4F8A1" w14:textId="77777777" w:rsidR="00CB427F" w:rsidRPr="00CB427F" w:rsidRDefault="00CB427F" w:rsidP="009F5B96">
            <w:pPr>
              <w:jc w:val="center"/>
              <w:rPr>
                <w:sz w:val="24"/>
                <w:szCs w:val="24"/>
              </w:rPr>
            </w:pPr>
            <w:r w:rsidRPr="00CB427F">
              <w:rPr>
                <w:sz w:val="24"/>
                <w:szCs w:val="24"/>
              </w:rPr>
              <w:t>Ignites and supports train for 10+ inches</w:t>
            </w:r>
          </w:p>
        </w:tc>
        <w:tc>
          <w:tcPr>
            <w:tcW w:w="3044" w:type="dxa"/>
            <w:vAlign w:val="center"/>
            <w:hideMark/>
          </w:tcPr>
          <w:p w14:paraId="78E315D9" w14:textId="77777777" w:rsidR="00CB427F" w:rsidRPr="00CB427F" w:rsidRDefault="00CB427F" w:rsidP="009F5B96">
            <w:pPr>
              <w:jc w:val="center"/>
              <w:rPr>
                <w:sz w:val="24"/>
                <w:szCs w:val="24"/>
              </w:rPr>
            </w:pPr>
            <w:r w:rsidRPr="00CB427F">
              <w:rPr>
                <w:sz w:val="24"/>
                <w:szCs w:val="24"/>
              </w:rPr>
              <w:t>Ignites and supports train for 12+ inches</w:t>
            </w:r>
          </w:p>
        </w:tc>
      </w:tr>
      <w:tr w:rsidR="00CB427F" w:rsidRPr="00CB427F" w14:paraId="20343594" w14:textId="77777777" w:rsidTr="00C32AF4">
        <w:trPr>
          <w:trHeight w:val="206"/>
        </w:trPr>
        <w:tc>
          <w:tcPr>
            <w:tcW w:w="3222" w:type="dxa"/>
            <w:shd w:val="clear" w:color="auto" w:fill="F2F2F2" w:themeFill="background1" w:themeFillShade="F2"/>
            <w:hideMark/>
          </w:tcPr>
          <w:p w14:paraId="743F65C3" w14:textId="0A46D86F" w:rsidR="00CB427F" w:rsidRPr="00CB427F" w:rsidRDefault="00CB427F" w:rsidP="009F5B96">
            <w:pPr>
              <w:jc w:val="center"/>
              <w:rPr>
                <w:sz w:val="24"/>
                <w:szCs w:val="24"/>
              </w:rPr>
            </w:pPr>
            <w:r w:rsidRPr="00CB427F">
              <w:rPr>
                <w:sz w:val="24"/>
                <w:szCs w:val="24"/>
              </w:rPr>
              <w:t>Ignition by Electric Spark</w:t>
            </w:r>
            <w:r w:rsidR="009F5B96" w:rsidRPr="00E51F0B">
              <w:rPr>
                <w:sz w:val="24"/>
                <w:szCs w:val="24"/>
              </w:rPr>
              <w:t xml:space="preserve"> </w:t>
            </w:r>
            <w:r w:rsidRPr="00CB427F">
              <w:rPr>
                <w:sz w:val="24"/>
                <w:szCs w:val="24"/>
              </w:rPr>
              <w:t>(</w:t>
            </w:r>
            <w:r w:rsidR="009F5B96" w:rsidRPr="00E51F0B">
              <w:rPr>
                <w:sz w:val="24"/>
                <w:szCs w:val="24"/>
              </w:rPr>
              <w:t xml:space="preserve">EMTAP </w:t>
            </w:r>
            <w:r w:rsidRPr="00CB427F">
              <w:rPr>
                <w:sz w:val="24"/>
                <w:szCs w:val="24"/>
              </w:rPr>
              <w:t>No 6)</w:t>
            </w:r>
          </w:p>
        </w:tc>
        <w:tc>
          <w:tcPr>
            <w:tcW w:w="3144" w:type="dxa"/>
            <w:vAlign w:val="center"/>
            <w:hideMark/>
          </w:tcPr>
          <w:p w14:paraId="3F2FD0A4" w14:textId="77777777" w:rsidR="00CB427F" w:rsidRPr="00CB427F" w:rsidRDefault="00CB427F" w:rsidP="009F5B96">
            <w:pPr>
              <w:jc w:val="center"/>
              <w:rPr>
                <w:sz w:val="24"/>
                <w:szCs w:val="24"/>
              </w:rPr>
            </w:pPr>
            <w:r w:rsidRPr="00CB427F">
              <w:rPr>
                <w:sz w:val="24"/>
                <w:szCs w:val="24"/>
              </w:rPr>
              <w:t>Ignitions at 4.5J but not at 0.45J</w:t>
            </w:r>
          </w:p>
        </w:tc>
        <w:tc>
          <w:tcPr>
            <w:tcW w:w="3044" w:type="dxa"/>
            <w:vAlign w:val="center"/>
            <w:hideMark/>
          </w:tcPr>
          <w:p w14:paraId="28640583" w14:textId="77777777" w:rsidR="00CB427F" w:rsidRPr="00CB427F" w:rsidRDefault="00CB427F" w:rsidP="009F5B96">
            <w:pPr>
              <w:jc w:val="center"/>
              <w:rPr>
                <w:sz w:val="24"/>
                <w:szCs w:val="24"/>
              </w:rPr>
            </w:pPr>
            <w:r w:rsidRPr="00CB427F">
              <w:rPr>
                <w:sz w:val="24"/>
                <w:szCs w:val="24"/>
              </w:rPr>
              <w:t>Ignitions at 0.45J but not at 0.045J</w:t>
            </w:r>
          </w:p>
        </w:tc>
      </w:tr>
    </w:tbl>
    <w:p w14:paraId="6FA4A52D" w14:textId="673D94FF" w:rsidR="00CB427F" w:rsidRDefault="009F5B96" w:rsidP="009F5B96">
      <w:pPr>
        <w:pStyle w:val="Caption"/>
        <w:spacing w:before="120"/>
        <w:jc w:val="center"/>
        <w:rPr>
          <w:sz w:val="26"/>
          <w:szCs w:val="26"/>
        </w:rPr>
      </w:pPr>
      <w:bookmarkStart w:id="9" w:name="_Ref185606948"/>
      <w:bookmarkStart w:id="10" w:name="_Toc186288193"/>
      <w:r w:rsidRPr="009F5B96">
        <w:rPr>
          <w:sz w:val="26"/>
          <w:szCs w:val="26"/>
        </w:rPr>
        <w:t xml:space="preserve">Figure </w:t>
      </w:r>
      <w:r w:rsidRPr="009F5B96">
        <w:rPr>
          <w:sz w:val="26"/>
          <w:szCs w:val="26"/>
        </w:rPr>
        <w:fldChar w:fldCharType="begin"/>
      </w:r>
      <w:r w:rsidRPr="009F5B96">
        <w:rPr>
          <w:sz w:val="26"/>
          <w:szCs w:val="26"/>
        </w:rPr>
        <w:instrText xml:space="preserve"> SEQ Figure \* ARABIC </w:instrText>
      </w:r>
      <w:r w:rsidRPr="009F5B96">
        <w:rPr>
          <w:sz w:val="26"/>
          <w:szCs w:val="26"/>
        </w:rPr>
        <w:fldChar w:fldCharType="separate"/>
      </w:r>
      <w:r w:rsidR="0004497D">
        <w:rPr>
          <w:noProof/>
          <w:sz w:val="26"/>
          <w:szCs w:val="26"/>
        </w:rPr>
        <w:t>3</w:t>
      </w:r>
      <w:r w:rsidRPr="009F5B96">
        <w:rPr>
          <w:sz w:val="26"/>
          <w:szCs w:val="26"/>
        </w:rPr>
        <w:fldChar w:fldCharType="end"/>
      </w:r>
      <w:bookmarkEnd w:id="9"/>
      <w:r w:rsidRPr="009F5B96">
        <w:rPr>
          <w:sz w:val="26"/>
          <w:szCs w:val="26"/>
        </w:rPr>
        <w:t xml:space="preserve"> – Hazard Properties of Energetics</w:t>
      </w:r>
      <w:r w:rsidR="000A130D">
        <w:rPr>
          <w:sz w:val="26"/>
          <w:szCs w:val="26"/>
        </w:rPr>
        <w:t xml:space="preserve"> </w:t>
      </w:r>
      <w:sdt>
        <w:sdtPr>
          <w:rPr>
            <w:sz w:val="26"/>
            <w:szCs w:val="26"/>
          </w:rPr>
          <w:id w:val="-131103147"/>
          <w:citation/>
        </w:sdtPr>
        <w:sdtContent>
          <w:r w:rsidR="000A130D">
            <w:rPr>
              <w:sz w:val="26"/>
              <w:szCs w:val="26"/>
            </w:rPr>
            <w:fldChar w:fldCharType="begin"/>
          </w:r>
          <w:r w:rsidR="000A130D">
            <w:rPr>
              <w:sz w:val="26"/>
              <w:szCs w:val="26"/>
              <w:lang w:val="en-US"/>
            </w:rPr>
            <w:instrText xml:space="preserve"> CITATION Alb23 \l 1033 </w:instrText>
          </w:r>
          <w:r w:rsidR="000A130D">
            <w:rPr>
              <w:sz w:val="26"/>
              <w:szCs w:val="26"/>
            </w:rPr>
            <w:fldChar w:fldCharType="separate"/>
          </w:r>
          <w:r w:rsidR="00EE3858" w:rsidRPr="00EE3858">
            <w:rPr>
              <w:noProof/>
              <w:sz w:val="26"/>
              <w:szCs w:val="26"/>
              <w:lang w:val="en-US"/>
            </w:rPr>
            <w:t>[4]</w:t>
          </w:r>
          <w:r w:rsidR="000A130D">
            <w:rPr>
              <w:sz w:val="26"/>
              <w:szCs w:val="26"/>
            </w:rPr>
            <w:fldChar w:fldCharType="end"/>
          </w:r>
        </w:sdtContent>
      </w:sdt>
      <w:bookmarkEnd w:id="10"/>
    </w:p>
    <w:p w14:paraId="4E24E65A" w14:textId="1CCE2F05" w:rsidR="002B0F21" w:rsidRDefault="002B0F21" w:rsidP="002B0F21">
      <w:pPr>
        <w:ind w:left="567"/>
        <w:jc w:val="both"/>
      </w:pPr>
      <w:r>
        <w:t>Note*: RX3601 booster pellet will not be fitted to the assembly, but will still require disposal through the manufacturing process, thus the hazard properties have been included above.</w:t>
      </w:r>
    </w:p>
    <w:p w14:paraId="2E08DC93" w14:textId="5C661F75" w:rsidR="002B0F21" w:rsidRPr="002B0F21" w:rsidRDefault="002B0F21" w:rsidP="002B0F21">
      <w:pPr>
        <w:ind w:left="567"/>
      </w:pPr>
      <w:r>
        <w:rPr>
          <w:b/>
          <w:bCs/>
        </w:rPr>
        <w:t xml:space="preserve">EMTAP - </w:t>
      </w:r>
      <w:r w:rsidRPr="002B0F21">
        <w:t>Energetic Materials Testing Assessment Policy</w:t>
      </w:r>
      <w:r>
        <w:t>.</w:t>
      </w:r>
    </w:p>
    <w:p w14:paraId="71A311D1" w14:textId="0D633500" w:rsidR="002B0F21" w:rsidRDefault="002B0F21" w:rsidP="00E51F0B">
      <w:pPr>
        <w:ind w:left="567"/>
        <w:jc w:val="both"/>
      </w:pPr>
      <w:r>
        <w:t xml:space="preserve">2.3.4 Both IMX-310 and RX3601 have been qualified as an IM explosive in accordance with STANAG 4439 and </w:t>
      </w:r>
      <w:r w:rsidRPr="002B0F21">
        <w:t>Allied Ordnance Publication</w:t>
      </w:r>
      <w:r>
        <w:t xml:space="preserve"> (AOP) 39. </w:t>
      </w:r>
    </w:p>
    <w:p w14:paraId="75614205" w14:textId="06875A05" w:rsidR="00C32AF4" w:rsidRPr="002B0F21" w:rsidRDefault="003F369E" w:rsidP="00105769">
      <w:pPr>
        <w:ind w:left="567"/>
        <w:jc w:val="both"/>
      </w:pPr>
      <w:r>
        <w:t xml:space="preserve">2.3.5 A thorough hazard analysis, risk assessment, manual handling assessment, Control of Substances </w:t>
      </w:r>
      <w:r w:rsidR="000D7A4B">
        <w:t>Hazardous</w:t>
      </w:r>
      <w:r>
        <w:t xml:space="preserve"> to Health</w:t>
      </w:r>
      <w:r w:rsidR="000D7A4B">
        <w:t xml:space="preserve"> (COSHH) assessment, must be produced prior to commencing any breakdown activity. This information can allow for a detailed Standard Operating Procedure (SOP) to be produced containing suitable and correct safety controls and mitigations to be in place to protect the operator.</w:t>
      </w:r>
    </w:p>
    <w:p w14:paraId="7020D448" w14:textId="6F6C640B" w:rsidR="009F2C1F" w:rsidRDefault="009F2C1F" w:rsidP="00857DFF">
      <w:pPr>
        <w:pStyle w:val="Heading2"/>
        <w:numPr>
          <w:ilvl w:val="0"/>
          <w:numId w:val="17"/>
        </w:numPr>
        <w:rPr>
          <w:noProof/>
        </w:rPr>
      </w:pPr>
      <w:bookmarkStart w:id="11" w:name="_Toc186288358"/>
      <w:r>
        <w:rPr>
          <w:noProof/>
        </w:rPr>
        <w:t>Breakdown Procedure</w:t>
      </w:r>
      <w:bookmarkEnd w:id="11"/>
    </w:p>
    <w:p w14:paraId="6C7213BE" w14:textId="6E54D0DC" w:rsidR="00857DFF" w:rsidRDefault="00857DFF" w:rsidP="00E51F0B">
      <w:pPr>
        <w:ind w:left="244" w:hanging="244"/>
        <w:jc w:val="both"/>
      </w:pPr>
      <w:r>
        <w:t xml:space="preserve">3.1 </w:t>
      </w:r>
      <w:r w:rsidR="00E51F0B">
        <w:t>This section of the report focuses on the munition in its fully assembled state, t</w:t>
      </w:r>
      <w:r w:rsidR="00E51F0B" w:rsidRPr="00E51F0B">
        <w:t xml:space="preserve">he first steps to breakdown and disposal of any munition are to reduce the overall processing </w:t>
      </w:r>
      <w:r w:rsidR="00E51F0B" w:rsidRPr="00E51F0B">
        <w:lastRenderedPageBreak/>
        <w:t>hazards and the associated risks</w:t>
      </w:r>
      <w:r w:rsidR="00E51F0B">
        <w:t>.</w:t>
      </w:r>
      <w:r w:rsidR="00E51F0B" w:rsidRPr="00E51F0B">
        <w:t xml:space="preserve"> </w:t>
      </w:r>
      <w:r w:rsidR="00E51F0B">
        <w:t>T</w:t>
      </w:r>
      <w:r w:rsidR="00E51F0B" w:rsidRPr="00E51F0B">
        <w:t>his is achieved by disrupting the explosive train</w:t>
      </w:r>
      <w:r w:rsidR="00E51F0B">
        <w:t xml:space="preserve">, </w:t>
      </w:r>
      <w:r w:rsidR="00E51F0B" w:rsidRPr="00E51F0B">
        <w:t>initially by removing the most sensitive energetic components first, continuing until only the main HE filling remains.</w:t>
      </w:r>
    </w:p>
    <w:p w14:paraId="5437AB50" w14:textId="3B1BF75E" w:rsidR="00E51F0B" w:rsidRDefault="00E51F0B" w:rsidP="00E51F0B">
      <w:pPr>
        <w:ind w:left="244" w:hanging="244"/>
        <w:jc w:val="both"/>
        <w:rPr>
          <w:lang w:val="en-US"/>
        </w:rPr>
      </w:pPr>
      <w:r>
        <w:t xml:space="preserve">3.2 </w:t>
      </w:r>
      <w:bookmarkStart w:id="12" w:name="_Hlk186299337"/>
      <w:r>
        <w:t>In the case of the Mk 3 Cratering Charge the L2A2 Electronic detonator and the RX3601 Booster pellet are fitted prior to firing, thus</w:t>
      </w:r>
      <w:r w:rsidR="00105769">
        <w:t>,</w:t>
      </w:r>
      <w:r>
        <w:t xml:space="preserve"> has not been included in this procedure. </w:t>
      </w:r>
      <w:r w:rsidRPr="00E51F0B">
        <w:rPr>
          <w:lang w:val="en-US"/>
        </w:rPr>
        <w:t>Each energetic sub-component requires its own individual disposal route and specific processes, as the same approach cannot be taken for all articles</w:t>
      </w:r>
      <w:r>
        <w:rPr>
          <w:lang w:val="en-US"/>
        </w:rPr>
        <w:t>.</w:t>
      </w:r>
      <w:bookmarkEnd w:id="12"/>
    </w:p>
    <w:p w14:paraId="422D0C51" w14:textId="7A8CD8A6" w:rsidR="00456311" w:rsidRDefault="00E51F0B" w:rsidP="00456311">
      <w:pPr>
        <w:ind w:left="244" w:hanging="244"/>
        <w:jc w:val="both"/>
        <w:rPr>
          <w:lang w:val="en-US"/>
        </w:rPr>
      </w:pPr>
      <w:r>
        <w:rPr>
          <w:lang w:val="en-US"/>
        </w:rPr>
        <w:t xml:space="preserve">3.3 </w:t>
      </w:r>
      <w:r w:rsidR="005B5F01">
        <w:rPr>
          <w:lang w:val="en-US"/>
        </w:rPr>
        <w:fldChar w:fldCharType="begin"/>
      </w:r>
      <w:r w:rsidR="005B5F01">
        <w:rPr>
          <w:lang w:val="en-US"/>
        </w:rPr>
        <w:instrText xml:space="preserve"> REF _Ref185618411 \h </w:instrText>
      </w:r>
      <w:r w:rsidR="005B5F01">
        <w:rPr>
          <w:lang w:val="en-US"/>
        </w:rPr>
      </w:r>
      <w:r w:rsidR="005B5F01">
        <w:rPr>
          <w:lang w:val="en-US"/>
        </w:rPr>
        <w:fldChar w:fldCharType="separate"/>
      </w:r>
      <w:r w:rsidR="005B5F01" w:rsidRPr="005B5F01">
        <w:t xml:space="preserve">Figure </w:t>
      </w:r>
      <w:r w:rsidR="005B5F01" w:rsidRPr="005B5F01">
        <w:rPr>
          <w:noProof/>
        </w:rPr>
        <w:t>4</w:t>
      </w:r>
      <w:r w:rsidR="005B5F01">
        <w:rPr>
          <w:lang w:val="en-US"/>
        </w:rPr>
        <w:fldChar w:fldCharType="end"/>
      </w:r>
      <w:r>
        <w:rPr>
          <w:lang w:val="en-US"/>
        </w:rPr>
        <w:t xml:space="preserve"> below shows a</w:t>
      </w:r>
      <w:r w:rsidR="00DE3442">
        <w:rPr>
          <w:lang w:val="en-US"/>
        </w:rPr>
        <w:t xml:space="preserve"> top-level</w:t>
      </w:r>
      <w:r>
        <w:rPr>
          <w:lang w:val="en-US"/>
        </w:rPr>
        <w:t xml:space="preserve"> process flow of the breakdown procedure, the process detailed is specific to unaged munitions that have been stored in suitable conditions. If the munition has been subjected to any trials or </w:t>
      </w:r>
      <w:r w:rsidR="00456311">
        <w:rPr>
          <w:lang w:val="en-US"/>
        </w:rPr>
        <w:t>has</w:t>
      </w:r>
      <w:r>
        <w:rPr>
          <w:lang w:val="en-US"/>
        </w:rPr>
        <w:t xml:space="preserve"> seen </w:t>
      </w:r>
      <w:r w:rsidR="00456311">
        <w:rPr>
          <w:lang w:val="en-US"/>
        </w:rPr>
        <w:t>service</w:t>
      </w:r>
      <w:r>
        <w:rPr>
          <w:lang w:val="en-US"/>
        </w:rPr>
        <w:t xml:space="preserve"> conditions </w:t>
      </w:r>
      <w:r w:rsidR="00456311">
        <w:rPr>
          <w:lang w:val="en-US"/>
        </w:rPr>
        <w:t>in any way, an amended process is required, this is discussed further in this report.</w:t>
      </w:r>
    </w:p>
    <w:p w14:paraId="2DD62838" w14:textId="09D6F1ED" w:rsidR="00456311" w:rsidRDefault="005B5F01" w:rsidP="000D7A4B">
      <w:pPr>
        <w:ind w:left="-142" w:hanging="244"/>
        <w:jc w:val="center"/>
        <w:rPr>
          <w:lang w:val="en-US"/>
        </w:rPr>
      </w:pPr>
      <w:r>
        <w:rPr>
          <w:noProof/>
          <w:lang w:val="en-US"/>
        </w:rPr>
        <w:drawing>
          <wp:inline distT="0" distB="0" distL="0" distR="0" wp14:anchorId="07974C47" wp14:editId="271B5FF2">
            <wp:extent cx="4770120" cy="4587459"/>
            <wp:effectExtent l="0" t="0" r="0" b="3810"/>
            <wp:docPr id="19832102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6330" cy="4593431"/>
                    </a:xfrm>
                    <a:prstGeom prst="rect">
                      <a:avLst/>
                    </a:prstGeom>
                    <a:noFill/>
                  </pic:spPr>
                </pic:pic>
              </a:graphicData>
            </a:graphic>
          </wp:inline>
        </w:drawing>
      </w:r>
    </w:p>
    <w:p w14:paraId="7202C478" w14:textId="34776C19" w:rsidR="00456311" w:rsidRPr="005B5F01" w:rsidRDefault="005B5F01" w:rsidP="005B5F01">
      <w:pPr>
        <w:pStyle w:val="Caption"/>
        <w:spacing w:before="240" w:after="240"/>
        <w:jc w:val="center"/>
        <w:rPr>
          <w:sz w:val="26"/>
          <w:szCs w:val="26"/>
          <w:lang w:val="en-US"/>
        </w:rPr>
      </w:pPr>
      <w:bookmarkStart w:id="13" w:name="_Ref185618411"/>
      <w:bookmarkStart w:id="14" w:name="_Toc186288194"/>
      <w:r w:rsidRPr="005B5F01">
        <w:rPr>
          <w:sz w:val="26"/>
          <w:szCs w:val="26"/>
        </w:rPr>
        <w:t xml:space="preserve">Figure </w:t>
      </w:r>
      <w:r w:rsidRPr="005B5F01">
        <w:rPr>
          <w:sz w:val="26"/>
          <w:szCs w:val="26"/>
        </w:rPr>
        <w:fldChar w:fldCharType="begin"/>
      </w:r>
      <w:r w:rsidRPr="005B5F01">
        <w:rPr>
          <w:sz w:val="26"/>
          <w:szCs w:val="26"/>
        </w:rPr>
        <w:instrText xml:space="preserve"> SEQ Figure \* ARABIC </w:instrText>
      </w:r>
      <w:r w:rsidRPr="005B5F01">
        <w:rPr>
          <w:sz w:val="26"/>
          <w:szCs w:val="26"/>
        </w:rPr>
        <w:fldChar w:fldCharType="separate"/>
      </w:r>
      <w:r w:rsidR="0004497D">
        <w:rPr>
          <w:noProof/>
          <w:sz w:val="26"/>
          <w:szCs w:val="26"/>
        </w:rPr>
        <w:t>4</w:t>
      </w:r>
      <w:r w:rsidRPr="005B5F01">
        <w:rPr>
          <w:sz w:val="26"/>
          <w:szCs w:val="26"/>
        </w:rPr>
        <w:fldChar w:fldCharType="end"/>
      </w:r>
      <w:bookmarkEnd w:id="13"/>
      <w:r w:rsidRPr="005B5F01">
        <w:rPr>
          <w:sz w:val="26"/>
          <w:szCs w:val="26"/>
        </w:rPr>
        <w:t xml:space="preserve"> – Breakdown Procedure Process Flow</w:t>
      </w:r>
      <w:bookmarkEnd w:id="14"/>
    </w:p>
    <w:p w14:paraId="166BC852" w14:textId="14AFBCCA" w:rsidR="0033691C" w:rsidRDefault="00DE3442" w:rsidP="000D7A4B">
      <w:pPr>
        <w:ind w:left="244" w:hanging="244"/>
        <w:jc w:val="both"/>
      </w:pPr>
      <w:r>
        <w:t xml:space="preserve">3.4 As shown in </w:t>
      </w:r>
      <w:r w:rsidR="005B5F01">
        <w:fldChar w:fldCharType="begin"/>
      </w:r>
      <w:r w:rsidR="005B5F01">
        <w:instrText xml:space="preserve"> REF _Ref185618411 \h </w:instrText>
      </w:r>
      <w:r w:rsidR="005B5F01">
        <w:fldChar w:fldCharType="separate"/>
      </w:r>
      <w:r w:rsidR="005B5F01" w:rsidRPr="005B5F01">
        <w:t xml:space="preserve">Figure </w:t>
      </w:r>
      <w:r w:rsidR="005B5F01" w:rsidRPr="005B5F01">
        <w:rPr>
          <w:noProof/>
        </w:rPr>
        <w:t>4</w:t>
      </w:r>
      <w:r w:rsidR="005B5F01">
        <w:fldChar w:fldCharType="end"/>
      </w:r>
      <w:r>
        <w:t xml:space="preserve">, the first operation conducted is ensuring the munition is suitable for the </w:t>
      </w:r>
      <w:r w:rsidR="005B5F01">
        <w:t xml:space="preserve">intended </w:t>
      </w:r>
      <w:r>
        <w:t>breakdown and disposal method</w:t>
      </w:r>
      <w:r w:rsidR="005B5F01">
        <w:t>.</w:t>
      </w:r>
      <w:r>
        <w:t xml:space="preserve"> </w:t>
      </w:r>
      <w:r w:rsidR="005B5F01">
        <w:t>T</w:t>
      </w:r>
      <w:r>
        <w:t xml:space="preserve">his is typically </w:t>
      </w:r>
      <w:r w:rsidR="005B5F01">
        <w:t>achieved</w:t>
      </w:r>
      <w:r>
        <w:t xml:space="preserve"> through reviewing the munitions history</w:t>
      </w:r>
      <w:r w:rsidR="005B5F01">
        <w:t>,</w:t>
      </w:r>
      <w:r>
        <w:t xml:space="preserve"> vintage, </w:t>
      </w:r>
      <w:r w:rsidR="005B5F01">
        <w:t>and</w:t>
      </w:r>
      <w:r>
        <w:t xml:space="preserve"> more critically </w:t>
      </w:r>
      <w:r w:rsidR="005B5F01">
        <w:t>using</w:t>
      </w:r>
      <w:r>
        <w:t xml:space="preserve"> </w:t>
      </w:r>
      <w:r w:rsidRPr="0033691C">
        <w:rPr>
          <w:i/>
          <w:iCs/>
        </w:rPr>
        <w:t>Non</w:t>
      </w:r>
      <w:r w:rsidR="005B5F01" w:rsidRPr="0033691C">
        <w:rPr>
          <w:i/>
          <w:iCs/>
        </w:rPr>
        <w:t>-</w:t>
      </w:r>
      <w:r w:rsidRPr="0033691C">
        <w:rPr>
          <w:i/>
          <w:iCs/>
        </w:rPr>
        <w:t xml:space="preserve">Destructive Testing </w:t>
      </w:r>
      <w:r w:rsidR="005B5F01" w:rsidRPr="0033691C">
        <w:rPr>
          <w:i/>
          <w:iCs/>
        </w:rPr>
        <w:t>(NDT)</w:t>
      </w:r>
      <w:r w:rsidR="005B5F01">
        <w:t xml:space="preserve"> </w:t>
      </w:r>
      <w:sdt>
        <w:sdtPr>
          <w:id w:val="1683398512"/>
          <w:citation/>
        </w:sdtPr>
        <w:sdtContent>
          <w:r w:rsidR="000A130D">
            <w:fldChar w:fldCharType="begin"/>
          </w:r>
          <w:r w:rsidR="000A130D">
            <w:rPr>
              <w:lang w:val="en-US"/>
            </w:rPr>
            <w:instrText xml:space="preserve"> CITATION TWI24 \l 1033 </w:instrText>
          </w:r>
          <w:r w:rsidR="000A130D">
            <w:fldChar w:fldCharType="separate"/>
          </w:r>
          <w:r w:rsidR="00EE3858" w:rsidRPr="00EE3858">
            <w:rPr>
              <w:noProof/>
              <w:lang w:val="en-US"/>
            </w:rPr>
            <w:t>[5]</w:t>
          </w:r>
          <w:r w:rsidR="000A130D">
            <w:fldChar w:fldCharType="end"/>
          </w:r>
        </w:sdtContent>
      </w:sdt>
      <w:r w:rsidR="000A130D">
        <w:t xml:space="preserve"> </w:t>
      </w:r>
      <w:r>
        <w:t>techniques</w:t>
      </w:r>
      <w:r w:rsidR="005B5F01">
        <w:t xml:space="preserve"> such as Radiography and ultrasonics.</w:t>
      </w:r>
    </w:p>
    <w:p w14:paraId="10D552CA" w14:textId="3B11BCBC" w:rsidR="0033691C" w:rsidRPr="0033691C" w:rsidRDefault="0033691C" w:rsidP="0033691C">
      <w:pPr>
        <w:ind w:left="284"/>
        <w:jc w:val="both"/>
        <w:rPr>
          <w:i/>
          <w:iCs/>
          <w:sz w:val="24"/>
          <w:szCs w:val="24"/>
        </w:rPr>
      </w:pPr>
      <w:hyperlink r:id="rId14" w:tooltip="Non-Destructive Testing and Inspection Services" w:history="1">
        <w:r w:rsidRPr="0033691C">
          <w:rPr>
            <w:rStyle w:val="Hyperlink"/>
            <w:i/>
            <w:iCs/>
            <w:color w:val="808080" w:themeColor="background1" w:themeShade="80"/>
            <w:sz w:val="24"/>
            <w:szCs w:val="24"/>
            <w:u w:val="none"/>
          </w:rPr>
          <w:t>Non-destructive testing (NDT)</w:t>
        </w:r>
      </w:hyperlink>
      <w:r w:rsidRPr="0033691C">
        <w:rPr>
          <w:i/>
          <w:iCs/>
          <w:sz w:val="24"/>
          <w:szCs w:val="24"/>
        </w:rPr>
        <w:t> is a testing and analysis technique used by industry to evaluate the properties of a material, component, structure or system for characteristic differences or welding defects and discontinuities without causing damage to the original part.</w:t>
      </w:r>
      <w:sdt>
        <w:sdtPr>
          <w:rPr>
            <w:i/>
            <w:iCs/>
            <w:sz w:val="24"/>
            <w:szCs w:val="24"/>
          </w:rPr>
          <w:id w:val="1040715711"/>
          <w:citation/>
        </w:sdtPr>
        <w:sdtContent>
          <w:r w:rsidR="000A130D">
            <w:rPr>
              <w:i/>
              <w:iCs/>
              <w:sz w:val="24"/>
              <w:szCs w:val="24"/>
            </w:rPr>
            <w:fldChar w:fldCharType="begin"/>
          </w:r>
          <w:r w:rsidR="000A130D">
            <w:rPr>
              <w:i/>
              <w:iCs/>
              <w:sz w:val="24"/>
              <w:szCs w:val="24"/>
              <w:lang w:val="en-US"/>
            </w:rPr>
            <w:instrText xml:space="preserve"> CITATION TWI24 \l 1033 </w:instrText>
          </w:r>
          <w:r w:rsidR="000A130D">
            <w:rPr>
              <w:i/>
              <w:iCs/>
              <w:sz w:val="24"/>
              <w:szCs w:val="24"/>
            </w:rPr>
            <w:fldChar w:fldCharType="separate"/>
          </w:r>
          <w:r w:rsidR="00EE3858">
            <w:rPr>
              <w:i/>
              <w:iCs/>
              <w:noProof/>
              <w:sz w:val="24"/>
              <w:szCs w:val="24"/>
              <w:lang w:val="en-US"/>
            </w:rPr>
            <w:t xml:space="preserve"> </w:t>
          </w:r>
          <w:r w:rsidR="00EE3858" w:rsidRPr="00EE3858">
            <w:rPr>
              <w:noProof/>
              <w:sz w:val="24"/>
              <w:szCs w:val="24"/>
              <w:lang w:val="en-US"/>
            </w:rPr>
            <w:t>[5]</w:t>
          </w:r>
          <w:r w:rsidR="000A130D">
            <w:rPr>
              <w:i/>
              <w:iCs/>
              <w:sz w:val="24"/>
              <w:szCs w:val="24"/>
            </w:rPr>
            <w:fldChar w:fldCharType="end"/>
          </w:r>
        </w:sdtContent>
      </w:sdt>
    </w:p>
    <w:p w14:paraId="41A2BB6E" w14:textId="17D8E55D" w:rsidR="00857DFF" w:rsidRDefault="0033691C" w:rsidP="0092108E">
      <w:pPr>
        <w:ind w:left="244" w:hanging="244"/>
        <w:jc w:val="both"/>
      </w:pPr>
      <w:r>
        <w:t xml:space="preserve">3.5 The use of Radiographic techniques gives an insight of the condition of the explosive filling and lining material. It can clearly identify any inclusions within the fill, or if there </w:t>
      </w:r>
      <w:r w:rsidR="00002284">
        <w:t>has been any degradation,</w:t>
      </w:r>
      <w:r>
        <w:t xml:space="preserve"> migration or exudation and is a key</w:t>
      </w:r>
      <w:r w:rsidR="0092108E">
        <w:t xml:space="preserve"> safety</w:t>
      </w:r>
      <w:r>
        <w:t xml:space="preserve"> requirement prior to any breakdown activity commencing.</w:t>
      </w:r>
    </w:p>
    <w:p w14:paraId="4F4C017D" w14:textId="239035A7" w:rsidR="00002284" w:rsidRPr="00857DFF" w:rsidRDefault="00002284" w:rsidP="00DA7E59">
      <w:pPr>
        <w:spacing w:after="0"/>
        <w:ind w:left="244" w:hanging="244"/>
        <w:jc w:val="both"/>
      </w:pPr>
      <w:r>
        <w:t xml:space="preserve">3.6 When the activity detailed in </w:t>
      </w:r>
      <w:r>
        <w:fldChar w:fldCharType="begin"/>
      </w:r>
      <w:r>
        <w:instrText xml:space="preserve"> REF _Ref185618411 \h </w:instrText>
      </w:r>
      <w:r>
        <w:fldChar w:fldCharType="separate"/>
      </w:r>
      <w:r w:rsidRPr="005B5F01">
        <w:t xml:space="preserve">Figure </w:t>
      </w:r>
      <w:r w:rsidRPr="005B5F01">
        <w:rPr>
          <w:noProof/>
        </w:rPr>
        <w:t>4</w:t>
      </w:r>
      <w:r>
        <w:fldChar w:fldCharType="end"/>
      </w:r>
      <w:r>
        <w:t xml:space="preserve"> is complete, there will be several items</w:t>
      </w:r>
      <w:r w:rsidR="0029528C">
        <w:t xml:space="preserve"> produced</w:t>
      </w:r>
      <w:r>
        <w:t xml:space="preserve"> which </w:t>
      </w:r>
      <w:r w:rsidR="0029528C">
        <w:t xml:space="preserve">will </w:t>
      </w:r>
      <w:r>
        <w:t>require disposal</w:t>
      </w:r>
      <w:r w:rsidR="0029528C">
        <w:t xml:space="preserve">. Careful consideration must be given to the appropriate packaging and handling of items while they await further processing, for example, bare explosive charge awaiting disposal must be stored submerged in a desensitising agent such as water. </w:t>
      </w:r>
    </w:p>
    <w:p w14:paraId="01C7A4D0" w14:textId="72EA2D5B" w:rsidR="00A41B76" w:rsidRDefault="00031749" w:rsidP="00DA7E59">
      <w:pPr>
        <w:pStyle w:val="Heading2"/>
        <w:spacing w:before="120"/>
        <w:rPr>
          <w:noProof/>
        </w:rPr>
      </w:pPr>
      <w:bookmarkStart w:id="15" w:name="_Toc186288359"/>
      <w:r>
        <w:rPr>
          <w:noProof/>
        </w:rPr>
        <w:t>4</w:t>
      </w:r>
      <w:r>
        <w:rPr>
          <w:noProof/>
        </w:rPr>
        <w:tab/>
      </w:r>
      <w:r w:rsidR="00A41B76">
        <w:rPr>
          <w:noProof/>
        </w:rPr>
        <w:t>Disposal of</w:t>
      </w:r>
      <w:r w:rsidR="001473F2">
        <w:rPr>
          <w:noProof/>
        </w:rPr>
        <w:t xml:space="preserve"> Contaminated</w:t>
      </w:r>
      <w:r w:rsidR="00A41B76">
        <w:rPr>
          <w:noProof/>
        </w:rPr>
        <w:t xml:space="preserve"> Metals</w:t>
      </w:r>
      <w:bookmarkEnd w:id="15"/>
    </w:p>
    <w:p w14:paraId="20B30AFA" w14:textId="0DF41FE5" w:rsidR="00002284" w:rsidRDefault="0092108E" w:rsidP="00706F09">
      <w:pPr>
        <w:ind w:left="284" w:hanging="284"/>
        <w:jc w:val="both"/>
      </w:pPr>
      <w:r>
        <w:t xml:space="preserve">4.1 </w:t>
      </w:r>
      <w:r w:rsidR="0029528C">
        <w:t xml:space="preserve">Generally all metalwork produced during the breakdown activity should be handled and treated as contaminated with explosives. There are various degrees of explosive contamination on completion of the breakdown activity which will require different approaches. </w:t>
      </w:r>
    </w:p>
    <w:p w14:paraId="354889B5" w14:textId="52CC4B54" w:rsidR="0029528C" w:rsidRDefault="0029528C" w:rsidP="00706F09">
      <w:pPr>
        <w:ind w:left="284" w:hanging="284"/>
        <w:jc w:val="both"/>
      </w:pPr>
      <w:r>
        <w:t xml:space="preserve">4.2 The Mk3 body </w:t>
      </w:r>
      <w:r w:rsidR="00D42738">
        <w:t>will have minimal contamination when the rubber lining material has been removed, after cleaning with a desensitizing aged the metal work can gain Free-From Explosive Hazard (FFEH) certification. When the metalwork has been deemed FFEH it can be further processed in a proving oven where the metal sections are held at 400</w:t>
      </w:r>
      <w:r w:rsidR="00D42738">
        <w:rPr>
          <w:rFonts w:cstheme="minorHAnsi"/>
        </w:rPr>
        <w:t>°</w:t>
      </w:r>
      <w:r w:rsidR="00D42738">
        <w:t xml:space="preserve"> for several hours to ensure no residual explosive remains.</w:t>
      </w:r>
    </w:p>
    <w:p w14:paraId="7BD56520" w14:textId="24B952D9" w:rsidR="00D42738" w:rsidRDefault="00D42738" w:rsidP="00706F09">
      <w:pPr>
        <w:ind w:left="284" w:hanging="284"/>
        <w:jc w:val="both"/>
      </w:pPr>
      <w:r>
        <w:t>4.3 The sectioned shaped charge liner will be heavily contaminated with explosives, the process for disposing of these will be controlled open burning within a cage.  Four sections of contaminated liner will be placed</w:t>
      </w:r>
      <w:r w:rsidR="00F52B61">
        <w:t>,</w:t>
      </w:r>
      <w:r>
        <w:t xml:space="preserve"> contamination side up</w:t>
      </w:r>
      <w:r w:rsidR="00F52B61">
        <w:t>,</w:t>
      </w:r>
      <w:r>
        <w:t xml:space="preserve"> </w:t>
      </w:r>
      <w:r w:rsidR="00F52B61">
        <w:t>in</w:t>
      </w:r>
      <w:r>
        <w:t xml:space="preserve"> a stillage at the centre of the cage</w:t>
      </w:r>
      <w:r w:rsidR="00706F09">
        <w:t xml:space="preserve"> prior to firing</w:t>
      </w:r>
      <w:r w:rsidR="00F52B61">
        <w:t>. The temperatures seen during this process are sufficient to melt the copper liner, so no further processing is required to remove any classified features</w:t>
      </w:r>
      <w:r w:rsidR="00E8443B">
        <w:t xml:space="preserve"> and is ready for recycling</w:t>
      </w:r>
      <w:r w:rsidR="00F52B61">
        <w:t>.</w:t>
      </w:r>
    </w:p>
    <w:p w14:paraId="0C27B685" w14:textId="4C540B93" w:rsidR="00E8443B" w:rsidRDefault="00E8443B" w:rsidP="00706F09">
      <w:pPr>
        <w:ind w:left="284" w:hanging="284"/>
        <w:jc w:val="both"/>
      </w:pPr>
      <w:r>
        <w:t>4.4 The process outlined in para. 4.3 should also be used for all contaminated consumable waste produced during the breakdown activity</w:t>
      </w:r>
      <w:r w:rsidR="003F369E">
        <w:t>, such as rags from cleaning, packaging furniture or packaging. At no point should any waste enter the general waste stream it must be segregated and finally incinerated.</w:t>
      </w:r>
    </w:p>
    <w:p w14:paraId="04737193" w14:textId="3858FEAC" w:rsidR="0092108E" w:rsidRDefault="00002284" w:rsidP="00706F09">
      <w:pPr>
        <w:ind w:left="284" w:hanging="284"/>
        <w:jc w:val="both"/>
      </w:pPr>
      <w:r>
        <w:t>4.</w:t>
      </w:r>
      <w:r w:rsidR="00706F09">
        <w:t>5</w:t>
      </w:r>
      <w:r>
        <w:t xml:space="preserve"> All metalwork that has been in contact with explosives must be Certified Free</w:t>
      </w:r>
      <w:r w:rsidR="0029528C">
        <w:t>-</w:t>
      </w:r>
      <w:r>
        <w:t>From Explosives (CFFE) prior</w:t>
      </w:r>
      <w:r w:rsidR="0029528C">
        <w:t xml:space="preserve"> to off-site processing</w:t>
      </w:r>
      <w:r w:rsidR="00F52B61">
        <w:t xml:space="preserve"> and ultimately recycling, which is a key aspect to the de</w:t>
      </w:r>
      <w:r w:rsidR="00DA7E59">
        <w:t>-militarisation</w:t>
      </w:r>
      <w:r w:rsidR="00F52B61">
        <w:t xml:space="preserve"> and disposal process shown in </w:t>
      </w:r>
      <w:r w:rsidR="00F52B61">
        <w:fldChar w:fldCharType="begin"/>
      </w:r>
      <w:r w:rsidR="00F52B61">
        <w:instrText xml:space="preserve"> REF _Ref185605222 \h </w:instrText>
      </w:r>
      <w:r w:rsidR="00E8443B">
        <w:instrText xml:space="preserve"> \* MERGEFORMAT </w:instrText>
      </w:r>
      <w:r w:rsidR="00F52B61">
        <w:fldChar w:fldCharType="separate"/>
      </w:r>
      <w:r w:rsidR="00F52B61" w:rsidRPr="00684066">
        <w:t xml:space="preserve">Figure </w:t>
      </w:r>
      <w:r w:rsidR="00F52B61">
        <w:rPr>
          <w:noProof/>
        </w:rPr>
        <w:t>2</w:t>
      </w:r>
      <w:r w:rsidR="00F52B61">
        <w:fldChar w:fldCharType="end"/>
      </w:r>
      <w:r w:rsidR="00F52B61">
        <w:t>. The benefit to recycling as much metalwork as possible from the assembly can help reduce the cost when purchasing new materials from refineries</w:t>
      </w:r>
      <w:r w:rsidR="00E8443B">
        <w:t xml:space="preserve">. </w:t>
      </w:r>
      <w:r w:rsidR="00E8443B">
        <w:fldChar w:fldCharType="begin"/>
      </w:r>
      <w:r w:rsidR="00E8443B">
        <w:instrText xml:space="preserve"> REF _Ref185845411 \h </w:instrText>
      </w:r>
      <w:r w:rsidR="00E8443B">
        <w:fldChar w:fldCharType="separate"/>
      </w:r>
      <w:r w:rsidR="00E8443B" w:rsidRPr="00E8443B">
        <w:t xml:space="preserve">Figure </w:t>
      </w:r>
      <w:r w:rsidR="00E8443B" w:rsidRPr="00E8443B">
        <w:rPr>
          <w:noProof/>
        </w:rPr>
        <w:t>5</w:t>
      </w:r>
      <w:r w:rsidR="00E8443B">
        <w:fldChar w:fldCharType="end"/>
      </w:r>
      <w:r w:rsidR="00E8443B">
        <w:t xml:space="preserve"> below show a typical CFFE certificate.</w:t>
      </w:r>
    </w:p>
    <w:p w14:paraId="74D41972" w14:textId="490A3179" w:rsidR="00A41B76" w:rsidRDefault="00E8443B" w:rsidP="000D7A4B">
      <w:pPr>
        <w:spacing w:after="0"/>
        <w:ind w:left="-851"/>
        <w:jc w:val="center"/>
      </w:pPr>
      <w:r w:rsidRPr="00E8443B">
        <w:rPr>
          <w:noProof/>
        </w:rPr>
        <w:lastRenderedPageBreak/>
        <w:drawing>
          <wp:inline distT="0" distB="0" distL="0" distR="0" wp14:anchorId="7491A73D" wp14:editId="261A83D9">
            <wp:extent cx="7079058" cy="5118100"/>
            <wp:effectExtent l="0" t="0" r="7620" b="6350"/>
            <wp:docPr id="124163406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34069" name="Picture 1" descr="A close-up of a document&#10;&#10;Description automatically generated"/>
                    <pic:cNvPicPr/>
                  </pic:nvPicPr>
                  <pic:blipFill>
                    <a:blip r:embed="rId15"/>
                    <a:stretch>
                      <a:fillRect/>
                    </a:stretch>
                  </pic:blipFill>
                  <pic:spPr>
                    <a:xfrm>
                      <a:off x="0" y="0"/>
                      <a:ext cx="7093987" cy="5128894"/>
                    </a:xfrm>
                    <a:prstGeom prst="rect">
                      <a:avLst/>
                    </a:prstGeom>
                  </pic:spPr>
                </pic:pic>
              </a:graphicData>
            </a:graphic>
          </wp:inline>
        </w:drawing>
      </w:r>
    </w:p>
    <w:p w14:paraId="7E65DA0F" w14:textId="7B0F6707" w:rsidR="00E8443B" w:rsidRDefault="00E8443B" w:rsidP="00E8443B">
      <w:pPr>
        <w:pStyle w:val="Caption"/>
        <w:spacing w:before="120"/>
        <w:jc w:val="center"/>
        <w:rPr>
          <w:sz w:val="26"/>
          <w:szCs w:val="26"/>
        </w:rPr>
      </w:pPr>
      <w:bookmarkStart w:id="16" w:name="_Ref185845411"/>
      <w:bookmarkStart w:id="17" w:name="_Toc186288195"/>
      <w:r w:rsidRPr="00E8443B">
        <w:rPr>
          <w:sz w:val="26"/>
          <w:szCs w:val="26"/>
        </w:rPr>
        <w:t xml:space="preserve">Figure </w:t>
      </w:r>
      <w:r w:rsidRPr="00E8443B">
        <w:rPr>
          <w:sz w:val="26"/>
          <w:szCs w:val="26"/>
        </w:rPr>
        <w:fldChar w:fldCharType="begin"/>
      </w:r>
      <w:r w:rsidRPr="00E8443B">
        <w:rPr>
          <w:sz w:val="26"/>
          <w:szCs w:val="26"/>
        </w:rPr>
        <w:instrText xml:space="preserve"> SEQ Figure \* ARABIC </w:instrText>
      </w:r>
      <w:r w:rsidRPr="00E8443B">
        <w:rPr>
          <w:sz w:val="26"/>
          <w:szCs w:val="26"/>
        </w:rPr>
        <w:fldChar w:fldCharType="separate"/>
      </w:r>
      <w:r w:rsidR="0004497D">
        <w:rPr>
          <w:noProof/>
          <w:sz w:val="26"/>
          <w:szCs w:val="26"/>
        </w:rPr>
        <w:t>5</w:t>
      </w:r>
      <w:r w:rsidRPr="00E8443B">
        <w:rPr>
          <w:sz w:val="26"/>
          <w:szCs w:val="26"/>
        </w:rPr>
        <w:fldChar w:fldCharType="end"/>
      </w:r>
      <w:bookmarkEnd w:id="16"/>
      <w:r w:rsidRPr="00E8443B">
        <w:rPr>
          <w:sz w:val="26"/>
          <w:szCs w:val="26"/>
        </w:rPr>
        <w:t xml:space="preserve"> – Typical CFFE Certificate</w:t>
      </w:r>
      <w:bookmarkEnd w:id="17"/>
    </w:p>
    <w:p w14:paraId="09E953F2" w14:textId="1657FFC6" w:rsidR="00706F09" w:rsidRPr="00706F09" w:rsidRDefault="00706F09" w:rsidP="00ED1FA4">
      <w:pPr>
        <w:ind w:left="142" w:hanging="142"/>
        <w:jc w:val="both"/>
      </w:pPr>
      <w:r>
        <w:t>4.6 Special considerations need to be made for components which hold a government security classification of Official-Sensitive (OS) or above which is associated with design specifics such as geometry or material composition. Specific levels of destruction are required to prevent the possibility of reverse engineering the component, additionally a d</w:t>
      </w:r>
      <w:r w:rsidR="00ED1FA4">
        <w:t>e</w:t>
      </w:r>
      <w:r>
        <w:t xml:space="preserve">struction certificate will be </w:t>
      </w:r>
      <w:r w:rsidR="00ED1FA4">
        <w:t>issued upon ultimate disposal for each serialised component which is evidence that the item no longer exists, and the design is no longer identifiable to its original form.</w:t>
      </w:r>
    </w:p>
    <w:p w14:paraId="77F80A5B" w14:textId="6D3CAC19" w:rsidR="00A41B76" w:rsidRDefault="00C32AF4" w:rsidP="00A41B76">
      <w:pPr>
        <w:pStyle w:val="Heading2"/>
        <w:rPr>
          <w:noProof/>
        </w:rPr>
      </w:pPr>
      <w:bookmarkStart w:id="18" w:name="_Toc186288360"/>
      <w:r>
        <w:rPr>
          <w:noProof/>
        </w:rPr>
        <w:t>5</w:t>
      </w:r>
      <w:r>
        <w:rPr>
          <w:noProof/>
        </w:rPr>
        <w:tab/>
      </w:r>
      <w:r w:rsidR="00A41B76">
        <w:rPr>
          <w:noProof/>
        </w:rPr>
        <w:t>Disposal of Explosives</w:t>
      </w:r>
      <w:bookmarkEnd w:id="18"/>
    </w:p>
    <w:p w14:paraId="6149DAA8" w14:textId="4D4EF20F" w:rsidR="00ED1FA4" w:rsidRDefault="00C32AF4" w:rsidP="00ED1FA4">
      <w:pPr>
        <w:ind w:left="142" w:hanging="142"/>
        <w:jc w:val="both"/>
      </w:pPr>
      <w:r>
        <w:t>5</w:t>
      </w:r>
      <w:r w:rsidR="00ED1FA4">
        <w:t>.1 All energetic material contained within the assembly must have its own specified disposal route for each stage of the manufacturing process. There are three energetic materials within the All Up Round (AUR); 1 x 80g RX3601 30mm x 60mm Booster Pellet, 9.8Kg IMX-310 PBX and 1 x L2A2 Electronic Detonator.</w:t>
      </w:r>
    </w:p>
    <w:p w14:paraId="1E95FC1E" w14:textId="3C2C41BE" w:rsidR="00E16317" w:rsidRDefault="00C32AF4" w:rsidP="00E16317">
      <w:pPr>
        <w:ind w:left="142" w:hanging="142"/>
        <w:jc w:val="both"/>
      </w:pPr>
      <w:r>
        <w:lastRenderedPageBreak/>
        <w:t>5</w:t>
      </w:r>
      <w:r w:rsidR="00ED1FA4">
        <w:t xml:space="preserve">.2 Generally the method used for the destruction of energetic materials is Open Burning (OB) or Open Detonation (OD). OB </w:t>
      </w:r>
      <w:r w:rsidR="00E16317">
        <w:t xml:space="preserve">is the process of placing bare charges typically a maximum Net Explosive Quantity (NEQ) of 10Kg in a tray with diesel and ignited from a safe distance </w:t>
      </w:r>
      <w:r w:rsidR="00E16317">
        <w:fldChar w:fldCharType="begin"/>
      </w:r>
      <w:r w:rsidR="00E16317">
        <w:instrText xml:space="preserve"> REF _Ref186285446 \h </w:instrText>
      </w:r>
      <w:r w:rsidR="00E16317">
        <w:fldChar w:fldCharType="separate"/>
      </w:r>
      <w:r w:rsidR="00E16317" w:rsidRPr="00E16317">
        <w:t xml:space="preserve">Figure </w:t>
      </w:r>
      <w:r w:rsidR="00E16317" w:rsidRPr="00E16317">
        <w:rPr>
          <w:noProof/>
        </w:rPr>
        <w:t>6</w:t>
      </w:r>
      <w:r w:rsidR="00E16317">
        <w:fldChar w:fldCharType="end"/>
      </w:r>
      <w:r w:rsidR="00DC3963">
        <w:t xml:space="preserve"> </w:t>
      </w:r>
      <w:sdt>
        <w:sdtPr>
          <w:id w:val="2091573235"/>
          <w:citation/>
        </w:sdtPr>
        <w:sdtContent>
          <w:r w:rsidR="00DC3963">
            <w:fldChar w:fldCharType="begin"/>
          </w:r>
          <w:r w:rsidR="00DC3963">
            <w:rPr>
              <w:lang w:val="en-US"/>
            </w:rPr>
            <w:instrText xml:space="preserve"> CITATION Jos23 \l 1033 </w:instrText>
          </w:r>
          <w:r w:rsidR="00DC3963">
            <w:fldChar w:fldCharType="separate"/>
          </w:r>
          <w:r w:rsidR="00EE3858" w:rsidRPr="00EE3858">
            <w:rPr>
              <w:noProof/>
              <w:lang w:val="en-US"/>
            </w:rPr>
            <w:t>[6]</w:t>
          </w:r>
          <w:r w:rsidR="00DC3963">
            <w:fldChar w:fldCharType="end"/>
          </w:r>
        </w:sdtContent>
      </w:sdt>
      <w:r w:rsidR="00E16317">
        <w:t xml:space="preserve"> below shows a set-up of several burning trays OB bare charge explosives. </w:t>
      </w:r>
    </w:p>
    <w:p w14:paraId="7A540B43" w14:textId="219B4A3A" w:rsidR="00E16317" w:rsidRDefault="00E16317" w:rsidP="00E16317">
      <w:pPr>
        <w:ind w:left="-709" w:hanging="142"/>
        <w:jc w:val="both"/>
      </w:pPr>
      <w:r>
        <w:rPr>
          <w:noProof/>
        </w:rPr>
        <w:drawing>
          <wp:inline distT="0" distB="0" distL="0" distR="0" wp14:anchorId="5B97ADA8" wp14:editId="28425EA7">
            <wp:extent cx="7007717" cy="3208020"/>
            <wp:effectExtent l="0" t="0" r="3175" b="0"/>
            <wp:docPr id="24200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078275" cy="3240320"/>
                    </a:xfrm>
                    <a:prstGeom prst="rect">
                      <a:avLst/>
                    </a:prstGeom>
                    <a:noFill/>
                  </pic:spPr>
                </pic:pic>
              </a:graphicData>
            </a:graphic>
          </wp:inline>
        </w:drawing>
      </w:r>
    </w:p>
    <w:p w14:paraId="51AD9D0A" w14:textId="53150635" w:rsidR="00E16317" w:rsidRDefault="00E16317" w:rsidP="00E16317">
      <w:pPr>
        <w:pStyle w:val="Caption"/>
        <w:spacing w:before="240"/>
        <w:jc w:val="center"/>
        <w:rPr>
          <w:sz w:val="26"/>
          <w:szCs w:val="26"/>
        </w:rPr>
      </w:pPr>
      <w:bookmarkStart w:id="19" w:name="_Ref186285446"/>
      <w:bookmarkStart w:id="20" w:name="_Toc186288196"/>
      <w:r w:rsidRPr="00E16317">
        <w:rPr>
          <w:sz w:val="26"/>
          <w:szCs w:val="26"/>
        </w:rPr>
        <w:t xml:space="preserve">Figure </w:t>
      </w:r>
      <w:r w:rsidRPr="00E16317">
        <w:rPr>
          <w:sz w:val="26"/>
          <w:szCs w:val="26"/>
        </w:rPr>
        <w:fldChar w:fldCharType="begin"/>
      </w:r>
      <w:r w:rsidRPr="00E16317">
        <w:rPr>
          <w:sz w:val="26"/>
          <w:szCs w:val="26"/>
        </w:rPr>
        <w:instrText xml:space="preserve"> SEQ Figure \* ARABIC </w:instrText>
      </w:r>
      <w:r w:rsidRPr="00E16317">
        <w:rPr>
          <w:sz w:val="26"/>
          <w:szCs w:val="26"/>
        </w:rPr>
        <w:fldChar w:fldCharType="separate"/>
      </w:r>
      <w:r w:rsidR="0004497D">
        <w:rPr>
          <w:noProof/>
          <w:sz w:val="26"/>
          <w:szCs w:val="26"/>
        </w:rPr>
        <w:t>6</w:t>
      </w:r>
      <w:r w:rsidRPr="00E16317">
        <w:rPr>
          <w:sz w:val="26"/>
          <w:szCs w:val="26"/>
        </w:rPr>
        <w:fldChar w:fldCharType="end"/>
      </w:r>
      <w:bookmarkEnd w:id="19"/>
      <w:r w:rsidRPr="00E16317">
        <w:rPr>
          <w:sz w:val="26"/>
          <w:szCs w:val="26"/>
        </w:rPr>
        <w:t xml:space="preserve"> – Open Buring of Bare Explosive Charges</w:t>
      </w:r>
      <w:r w:rsidR="00DC3963">
        <w:rPr>
          <w:sz w:val="26"/>
          <w:szCs w:val="26"/>
        </w:rPr>
        <w:t xml:space="preserve"> </w:t>
      </w:r>
      <w:sdt>
        <w:sdtPr>
          <w:rPr>
            <w:sz w:val="26"/>
            <w:szCs w:val="26"/>
          </w:rPr>
          <w:id w:val="1868091287"/>
          <w:citation/>
        </w:sdtPr>
        <w:sdtContent>
          <w:r w:rsidR="00DC3963">
            <w:rPr>
              <w:sz w:val="26"/>
              <w:szCs w:val="26"/>
            </w:rPr>
            <w:fldChar w:fldCharType="begin"/>
          </w:r>
          <w:r w:rsidR="00DC3963">
            <w:rPr>
              <w:sz w:val="26"/>
              <w:szCs w:val="26"/>
              <w:lang w:val="en-US"/>
            </w:rPr>
            <w:instrText xml:space="preserve"> CITATION Jos23 \l 1033 </w:instrText>
          </w:r>
          <w:r w:rsidR="00DC3963">
            <w:rPr>
              <w:sz w:val="26"/>
              <w:szCs w:val="26"/>
            </w:rPr>
            <w:fldChar w:fldCharType="separate"/>
          </w:r>
          <w:r w:rsidR="00EE3858" w:rsidRPr="00EE3858">
            <w:rPr>
              <w:noProof/>
              <w:sz w:val="26"/>
              <w:szCs w:val="26"/>
              <w:lang w:val="en-US"/>
            </w:rPr>
            <w:t>[6]</w:t>
          </w:r>
          <w:r w:rsidR="00DC3963">
            <w:rPr>
              <w:sz w:val="26"/>
              <w:szCs w:val="26"/>
            </w:rPr>
            <w:fldChar w:fldCharType="end"/>
          </w:r>
        </w:sdtContent>
      </w:sdt>
      <w:bookmarkEnd w:id="20"/>
    </w:p>
    <w:p w14:paraId="5FDE8B26" w14:textId="15DAAC29" w:rsidR="00860EF8" w:rsidRDefault="00C32AF4" w:rsidP="00860EF8">
      <w:pPr>
        <w:ind w:left="142" w:hanging="142"/>
        <w:jc w:val="both"/>
      </w:pPr>
      <w:r>
        <w:t>5</w:t>
      </w:r>
      <w:r w:rsidR="00DC3963">
        <w:t xml:space="preserve">.3 </w:t>
      </w:r>
      <w:r w:rsidR="00860EF8">
        <w:t xml:space="preserve">The process outlined in para. </w:t>
      </w:r>
      <w:r w:rsidR="001D6EE2">
        <w:t>5</w:t>
      </w:r>
      <w:r w:rsidR="00860EF8">
        <w:t>.2 above is suitable for the RX3601 material at any stage in the manufacturing process, this may be as bare powder which has yet to be pressed into a pellet form or pressed pellets that may have been rejected during inspection. In addition to RX3601, IMX-310 is suitable for disposal through OB, all pre-mix materials can be disposed of although, bare charges must be sectioned into cubes with dimensions no larger than the bed depth.</w:t>
      </w:r>
    </w:p>
    <w:p w14:paraId="1935C96A" w14:textId="0ACE0C08" w:rsidR="00860EF8" w:rsidRDefault="00C32AF4" w:rsidP="00860EF8">
      <w:pPr>
        <w:ind w:left="142" w:hanging="142"/>
        <w:jc w:val="both"/>
      </w:pPr>
      <w:r>
        <w:t>5</w:t>
      </w:r>
      <w:r w:rsidR="00860EF8">
        <w:t>.4 When considering a SC/Body assembly filled with IMX-310 which has been rejected for filling defects, a different disposal process should be used to allow recovery of the metalwork. As the explosive is a Resonant Accoustic Mixing (RAM) PBX</w:t>
      </w:r>
      <w:r w:rsidR="0029613C">
        <w:t xml:space="preserve"> there is no possibility to recover the charge after filling. The use of High-Pressure Water-Washout (HPWW) should be applied to all filling rejects.</w:t>
      </w:r>
    </w:p>
    <w:p w14:paraId="07B9A607" w14:textId="397ACC7E" w:rsidR="0004497D" w:rsidRDefault="00C32AF4" w:rsidP="0004497D">
      <w:pPr>
        <w:ind w:left="142" w:hanging="142"/>
        <w:jc w:val="both"/>
      </w:pPr>
      <w:r>
        <w:t>5</w:t>
      </w:r>
      <w:r w:rsidR="0029613C">
        <w:t xml:space="preserve">.5 The use of high-pressure water wash-out of munitions is a proven technique which is well established, typically for the wash out process pressures of 10,000psi are used. The method can also be </w:t>
      </w:r>
      <w:r w:rsidR="0004497D">
        <w:t xml:space="preserve">adjusted </w:t>
      </w:r>
      <w:r w:rsidR="0029613C">
        <w:t xml:space="preserve">with the addition of garnet (grit) into the fluid jet and increasing the pressure to 40,00psi </w:t>
      </w:r>
      <w:r w:rsidR="0004497D">
        <w:t xml:space="preserve">to allow cutting of steel casings, which is not required for the Mk 3 Cratering Charge. </w:t>
      </w:r>
      <w:sdt>
        <w:sdtPr>
          <w:id w:val="508035430"/>
          <w:citation/>
        </w:sdtPr>
        <w:sdtContent>
          <w:r w:rsidR="0004497D">
            <w:fldChar w:fldCharType="begin"/>
          </w:r>
          <w:r w:rsidR="0004497D">
            <w:rPr>
              <w:lang w:val="en-US"/>
            </w:rPr>
            <w:instrText xml:space="preserve"> CITATION Nat99 \l 1033 </w:instrText>
          </w:r>
          <w:r w:rsidR="0004497D">
            <w:fldChar w:fldCharType="separate"/>
          </w:r>
          <w:r w:rsidR="00EE3858" w:rsidRPr="00EE3858">
            <w:rPr>
              <w:noProof/>
              <w:lang w:val="en-US"/>
            </w:rPr>
            <w:t>[7]</w:t>
          </w:r>
          <w:r w:rsidR="0004497D">
            <w:fldChar w:fldCharType="end"/>
          </w:r>
        </w:sdtContent>
      </w:sdt>
      <w:r w:rsidR="0004497D">
        <w:t xml:space="preserve">. A typical nozzle design has been shown in </w:t>
      </w:r>
      <w:r>
        <w:fldChar w:fldCharType="begin"/>
      </w:r>
      <w:r>
        <w:instrText xml:space="preserve"> REF _Ref186288050 \h </w:instrText>
      </w:r>
      <w:r>
        <w:fldChar w:fldCharType="separate"/>
      </w:r>
      <w:r>
        <w:t xml:space="preserve">Figure </w:t>
      </w:r>
      <w:r>
        <w:rPr>
          <w:noProof/>
        </w:rPr>
        <w:t>7</w:t>
      </w:r>
      <w:r>
        <w:fldChar w:fldCharType="end"/>
      </w:r>
      <w:r>
        <w:t xml:space="preserve"> </w:t>
      </w:r>
      <w:sdt>
        <w:sdtPr>
          <w:id w:val="1324314649"/>
          <w:citation/>
        </w:sdtPr>
        <w:sdtContent>
          <w:r>
            <w:fldChar w:fldCharType="begin"/>
          </w:r>
          <w:r>
            <w:rPr>
              <w:lang w:val="en-US"/>
            </w:rPr>
            <w:instrText xml:space="preserve"> CITATION Jos23 \l 1033 </w:instrText>
          </w:r>
          <w:r>
            <w:fldChar w:fldCharType="separate"/>
          </w:r>
          <w:r w:rsidR="00EE3858" w:rsidRPr="00EE3858">
            <w:rPr>
              <w:noProof/>
              <w:lang w:val="en-US"/>
            </w:rPr>
            <w:t>[6]</w:t>
          </w:r>
          <w:r>
            <w:fldChar w:fldCharType="end"/>
          </w:r>
        </w:sdtContent>
      </w:sdt>
      <w:r w:rsidR="0004497D">
        <w:t xml:space="preserve"> below.</w:t>
      </w:r>
    </w:p>
    <w:p w14:paraId="2242A842" w14:textId="7B832F90" w:rsidR="0004497D" w:rsidRDefault="0004497D" w:rsidP="0004497D">
      <w:pPr>
        <w:ind w:left="-426" w:hanging="283"/>
        <w:jc w:val="center"/>
      </w:pPr>
      <w:r w:rsidRPr="0004497D">
        <w:rPr>
          <w:noProof/>
        </w:rPr>
        <w:lastRenderedPageBreak/>
        <w:drawing>
          <wp:inline distT="0" distB="0" distL="0" distR="0" wp14:anchorId="72C4A603" wp14:editId="4A0536C8">
            <wp:extent cx="6880392" cy="3403600"/>
            <wp:effectExtent l="0" t="0" r="0" b="6350"/>
            <wp:docPr id="83974845" name="Picture 6" descr="A close-up of a water jet&#10;&#10;Description automatically generated">
              <a:extLst xmlns:a="http://schemas.openxmlformats.org/drawingml/2006/main">
                <a:ext uri="{FF2B5EF4-FFF2-40B4-BE49-F238E27FC236}">
                  <a16:creationId xmlns:a16="http://schemas.microsoft.com/office/drawing/2014/main" id="{479E44CD-91DB-95E6-6CD2-6EEB70D831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4845" name="Picture 6" descr="A close-up of a water jet&#10;&#10;Description automatically generated">
                      <a:extLst>
                        <a:ext uri="{FF2B5EF4-FFF2-40B4-BE49-F238E27FC236}">
                          <a16:creationId xmlns:a16="http://schemas.microsoft.com/office/drawing/2014/main" id="{479E44CD-91DB-95E6-6CD2-6EEB70D831F2}"/>
                        </a:ext>
                      </a:extLst>
                    </pic:cNvPr>
                    <pic:cNvPicPr>
                      <a:picLocks noChangeAspect="1"/>
                    </pic:cNvPicPr>
                  </pic:nvPicPr>
                  <pic:blipFill rotWithShape="1">
                    <a:blip r:embed="rId17"/>
                    <a:srcRect r="4014" b="40117"/>
                    <a:stretch/>
                  </pic:blipFill>
                  <pic:spPr bwMode="auto">
                    <a:xfrm>
                      <a:off x="0" y="0"/>
                      <a:ext cx="6939839" cy="3433008"/>
                    </a:xfrm>
                    <a:prstGeom prst="rect">
                      <a:avLst/>
                    </a:prstGeom>
                    <a:ln>
                      <a:noFill/>
                    </a:ln>
                    <a:extLst>
                      <a:ext uri="{53640926-AAD7-44D8-BBD7-CCE9431645EC}">
                        <a14:shadowObscured xmlns:a14="http://schemas.microsoft.com/office/drawing/2010/main"/>
                      </a:ext>
                    </a:extLst>
                  </pic:spPr>
                </pic:pic>
              </a:graphicData>
            </a:graphic>
          </wp:inline>
        </w:drawing>
      </w:r>
    </w:p>
    <w:p w14:paraId="16BE1F14" w14:textId="7124C6A0" w:rsidR="0004497D" w:rsidRPr="00C32AF4" w:rsidRDefault="0004497D" w:rsidP="00C32AF4">
      <w:pPr>
        <w:pStyle w:val="Caption"/>
        <w:spacing w:before="240" w:after="240"/>
        <w:jc w:val="center"/>
        <w:rPr>
          <w:sz w:val="26"/>
          <w:szCs w:val="26"/>
        </w:rPr>
      </w:pPr>
      <w:bookmarkStart w:id="21" w:name="_Ref186288050"/>
      <w:bookmarkStart w:id="22" w:name="_Toc186288197"/>
      <w:r w:rsidRPr="00C32AF4">
        <w:rPr>
          <w:sz w:val="26"/>
          <w:szCs w:val="26"/>
        </w:rPr>
        <w:t xml:space="preserve">Figure </w:t>
      </w:r>
      <w:r w:rsidRPr="00C32AF4">
        <w:rPr>
          <w:sz w:val="26"/>
          <w:szCs w:val="26"/>
        </w:rPr>
        <w:fldChar w:fldCharType="begin"/>
      </w:r>
      <w:r w:rsidRPr="00C32AF4">
        <w:rPr>
          <w:sz w:val="26"/>
          <w:szCs w:val="26"/>
        </w:rPr>
        <w:instrText xml:space="preserve"> SEQ Figure \* ARABIC </w:instrText>
      </w:r>
      <w:r w:rsidRPr="00C32AF4">
        <w:rPr>
          <w:sz w:val="26"/>
          <w:szCs w:val="26"/>
        </w:rPr>
        <w:fldChar w:fldCharType="separate"/>
      </w:r>
      <w:r w:rsidRPr="00C32AF4">
        <w:rPr>
          <w:noProof/>
          <w:sz w:val="26"/>
          <w:szCs w:val="26"/>
        </w:rPr>
        <w:t>7</w:t>
      </w:r>
      <w:r w:rsidRPr="00C32AF4">
        <w:rPr>
          <w:sz w:val="26"/>
          <w:szCs w:val="26"/>
        </w:rPr>
        <w:fldChar w:fldCharType="end"/>
      </w:r>
      <w:bookmarkEnd w:id="21"/>
      <w:r w:rsidRPr="00C32AF4">
        <w:rPr>
          <w:sz w:val="26"/>
          <w:szCs w:val="26"/>
        </w:rPr>
        <w:t xml:space="preserve">- Typical High-Pressure Water Wash-Out nozzle </w:t>
      </w:r>
      <w:sdt>
        <w:sdtPr>
          <w:rPr>
            <w:sz w:val="26"/>
            <w:szCs w:val="26"/>
          </w:rPr>
          <w:id w:val="-1154139804"/>
          <w:citation/>
        </w:sdtPr>
        <w:sdtContent>
          <w:r w:rsidR="00C32AF4" w:rsidRPr="00C32AF4">
            <w:rPr>
              <w:sz w:val="26"/>
              <w:szCs w:val="26"/>
            </w:rPr>
            <w:fldChar w:fldCharType="begin"/>
          </w:r>
          <w:r w:rsidR="00C32AF4" w:rsidRPr="00C32AF4">
            <w:rPr>
              <w:sz w:val="26"/>
              <w:szCs w:val="26"/>
              <w:lang w:val="en-US"/>
            </w:rPr>
            <w:instrText xml:space="preserve"> CITATION Jos23 \l 1033 </w:instrText>
          </w:r>
          <w:r w:rsidR="00C32AF4" w:rsidRPr="00C32AF4">
            <w:rPr>
              <w:sz w:val="26"/>
              <w:szCs w:val="26"/>
            </w:rPr>
            <w:fldChar w:fldCharType="separate"/>
          </w:r>
          <w:r w:rsidR="00EE3858" w:rsidRPr="00EE3858">
            <w:rPr>
              <w:noProof/>
              <w:sz w:val="26"/>
              <w:szCs w:val="26"/>
              <w:lang w:val="en-US"/>
            </w:rPr>
            <w:t>[6]</w:t>
          </w:r>
          <w:r w:rsidR="00C32AF4" w:rsidRPr="00C32AF4">
            <w:rPr>
              <w:sz w:val="26"/>
              <w:szCs w:val="26"/>
            </w:rPr>
            <w:fldChar w:fldCharType="end"/>
          </w:r>
        </w:sdtContent>
      </w:sdt>
      <w:bookmarkEnd w:id="22"/>
    </w:p>
    <w:p w14:paraId="5DA61439" w14:textId="46BAF30A" w:rsidR="0004497D" w:rsidRDefault="00C32AF4" w:rsidP="0004497D">
      <w:pPr>
        <w:ind w:left="142" w:hanging="142"/>
        <w:jc w:val="both"/>
      </w:pPr>
      <w:r>
        <w:t>5</w:t>
      </w:r>
      <w:r w:rsidR="0004497D">
        <w:t xml:space="preserve">.6 </w:t>
      </w:r>
      <w:r>
        <w:t>When the process outlined in para 5.5 above is used, careful consideration should be given to the management of the effluent produced during processing. Strict regulations are in place to prevent any contamination of local waterways</w:t>
      </w:r>
      <w:r w:rsidR="001D6EE2">
        <w:t>, as most explosives are toxic and harmful to aquatic life</w:t>
      </w:r>
      <w:r w:rsidR="00A44E66">
        <w:t>.</w:t>
      </w:r>
      <w:r w:rsidR="001D6EE2">
        <w:t xml:space="preserve"> </w:t>
      </w:r>
      <w:r w:rsidR="00A44E66">
        <w:t>C</w:t>
      </w:r>
      <w:r w:rsidR="001D6EE2">
        <w:t>ontainment and pre-treatment must be conducted to ensure the water is also suitable for disposal</w:t>
      </w:r>
      <w:r w:rsidR="007A2BA2">
        <w:t>, t</w:t>
      </w:r>
      <w:r w:rsidR="001D6EE2">
        <w:t xml:space="preserve">his is typically </w:t>
      </w:r>
      <w:r w:rsidR="007A2BA2">
        <w:t>achieved</w:t>
      </w:r>
      <w:r w:rsidR="001D6EE2">
        <w:t xml:space="preserve"> by</w:t>
      </w:r>
      <w:r w:rsidR="007A2BA2">
        <w:t xml:space="preserve"> ensure a close-loop circuit is used.</w:t>
      </w:r>
      <w:r w:rsidR="001D6EE2">
        <w:t xml:space="preserve"> All energetics will require OB as discussed in para 5.2, this may need to be conducted two or possible three times to ensure all material burns adequately</w:t>
      </w:r>
      <w:r w:rsidR="00A44E66">
        <w:t>, prior to the ash disposal at landfill.</w:t>
      </w:r>
    </w:p>
    <w:p w14:paraId="138E566F" w14:textId="0CFE0F65" w:rsidR="00A44E66" w:rsidRDefault="00A44E66" w:rsidP="0004497D">
      <w:pPr>
        <w:ind w:left="142" w:hanging="142"/>
        <w:jc w:val="both"/>
      </w:pPr>
      <w:r>
        <w:t>5.7 Disposal of ammunition containing sensitive compositions within detonators or igniter assemblies, such as the L2A2 Detonator is typically conducted through Closed Buring (CB) operations, or within detonation chambers. The use of rotary kilns should be employed to reduce the risk associated with disposal of sensitive initiation devices like the L2A2 detonator</w:t>
      </w:r>
      <w:r w:rsidR="00271689">
        <w:t>, this method also prevents any projectile or fragmentation hazard.</w:t>
      </w:r>
    </w:p>
    <w:p w14:paraId="76D737BC" w14:textId="5685CA56" w:rsidR="003439D9" w:rsidRPr="003439D9" w:rsidRDefault="003439D9" w:rsidP="001473F2">
      <w:pPr>
        <w:ind w:left="142"/>
        <w:jc w:val="both"/>
        <w:rPr>
          <w:i/>
          <w:iCs/>
          <w:sz w:val="24"/>
          <w:szCs w:val="24"/>
        </w:rPr>
      </w:pPr>
      <w:r w:rsidRPr="003439D9">
        <w:rPr>
          <w:i/>
          <w:iCs/>
          <w:sz w:val="24"/>
          <w:szCs w:val="24"/>
        </w:rPr>
        <w:t>Rotary kiln furnaces have been extensively used on a commercial basis in USA, Germany, France, Italy, UK, Albania and Ukraine. In conclusion it can be stated that the rotary kiln is especially suitable for the destruction of a large variety of ammunition types and demilitarization arising.</w:t>
      </w:r>
      <w:r>
        <w:rPr>
          <w:i/>
          <w:iCs/>
          <w:sz w:val="24"/>
          <w:szCs w:val="24"/>
        </w:rPr>
        <w:t xml:space="preserve"> </w:t>
      </w:r>
      <w:r w:rsidRPr="003439D9">
        <w:rPr>
          <w:i/>
          <w:iCs/>
          <w:sz w:val="24"/>
          <w:szCs w:val="24"/>
        </w:rPr>
        <w:t>The ammunition is transported by a feed hopper that regulates the amount of ammunition per unit of time to be introduced to the furnace</w:t>
      </w:r>
      <w:r>
        <w:rPr>
          <w:i/>
          <w:iCs/>
          <w:sz w:val="24"/>
          <w:szCs w:val="24"/>
        </w:rPr>
        <w:t>, t</w:t>
      </w:r>
      <w:r w:rsidRPr="003439D9">
        <w:rPr>
          <w:i/>
          <w:iCs/>
          <w:sz w:val="24"/>
          <w:szCs w:val="24"/>
        </w:rPr>
        <w:t>he rotary kiln incinerator is a thick</w:t>
      </w:r>
      <w:r>
        <w:rPr>
          <w:i/>
          <w:iCs/>
          <w:sz w:val="24"/>
          <w:szCs w:val="24"/>
        </w:rPr>
        <w:t>-</w:t>
      </w:r>
      <w:r w:rsidRPr="003439D9">
        <w:rPr>
          <w:i/>
          <w:iCs/>
          <w:sz w:val="24"/>
          <w:szCs w:val="24"/>
        </w:rPr>
        <w:t>walled rotating cylindrical steel drum with an internal Archimedean screw.</w:t>
      </w:r>
      <w:r>
        <w:rPr>
          <w:i/>
          <w:iCs/>
          <w:sz w:val="24"/>
          <w:szCs w:val="24"/>
        </w:rPr>
        <w:t xml:space="preserve"> </w:t>
      </w:r>
      <w:sdt>
        <w:sdtPr>
          <w:rPr>
            <w:i/>
            <w:iCs/>
            <w:sz w:val="24"/>
            <w:szCs w:val="24"/>
          </w:rPr>
          <w:id w:val="1461996152"/>
          <w:citation/>
        </w:sdtPr>
        <w:sdtContent>
          <w:r>
            <w:rPr>
              <w:i/>
              <w:iCs/>
              <w:sz w:val="24"/>
              <w:szCs w:val="24"/>
            </w:rPr>
            <w:fldChar w:fldCharType="begin"/>
          </w:r>
          <w:r>
            <w:rPr>
              <w:i/>
              <w:iCs/>
              <w:sz w:val="24"/>
              <w:szCs w:val="24"/>
              <w:lang w:val="en-US"/>
            </w:rPr>
            <w:instrText xml:space="preserve"> CITATION Gov08 \l 1033 </w:instrText>
          </w:r>
          <w:r>
            <w:rPr>
              <w:i/>
              <w:iCs/>
              <w:sz w:val="24"/>
              <w:szCs w:val="24"/>
            </w:rPr>
            <w:fldChar w:fldCharType="separate"/>
          </w:r>
          <w:r w:rsidR="00EE3858" w:rsidRPr="00EE3858">
            <w:rPr>
              <w:noProof/>
              <w:sz w:val="24"/>
              <w:szCs w:val="24"/>
              <w:lang w:val="en-US"/>
            </w:rPr>
            <w:t>[8]</w:t>
          </w:r>
          <w:r>
            <w:rPr>
              <w:i/>
              <w:iCs/>
              <w:sz w:val="24"/>
              <w:szCs w:val="24"/>
            </w:rPr>
            <w:fldChar w:fldCharType="end"/>
          </w:r>
        </w:sdtContent>
      </w:sdt>
    </w:p>
    <w:p w14:paraId="5CEF3165" w14:textId="7A02AD05" w:rsidR="00A41B76" w:rsidRDefault="00C32AF4" w:rsidP="00A41B76">
      <w:pPr>
        <w:pStyle w:val="Heading2"/>
        <w:rPr>
          <w:noProof/>
        </w:rPr>
      </w:pPr>
      <w:bookmarkStart w:id="23" w:name="_Toc186288361"/>
      <w:r>
        <w:rPr>
          <w:noProof/>
        </w:rPr>
        <w:lastRenderedPageBreak/>
        <w:t>6</w:t>
      </w:r>
      <w:r w:rsidR="00031749">
        <w:rPr>
          <w:noProof/>
        </w:rPr>
        <w:tab/>
      </w:r>
      <w:r w:rsidR="00A41B76">
        <w:rPr>
          <w:noProof/>
        </w:rPr>
        <w:t>Conclusion</w:t>
      </w:r>
      <w:bookmarkEnd w:id="23"/>
    </w:p>
    <w:p w14:paraId="6C959DCF" w14:textId="63CF2C61" w:rsidR="003439D9" w:rsidRDefault="003439D9" w:rsidP="00655C18">
      <w:pPr>
        <w:ind w:left="284" w:hanging="284"/>
        <w:jc w:val="both"/>
      </w:pPr>
      <w:r>
        <w:t>6.1</w:t>
      </w:r>
      <w:r w:rsidR="00655C18">
        <w:t xml:space="preserve"> </w:t>
      </w:r>
      <w:r>
        <w:t xml:space="preserve">There are several options available for the disposal of Ordinance Munitions and Explosives (OME). The selected </w:t>
      </w:r>
      <w:r w:rsidR="00271689">
        <w:t xml:space="preserve">disposal </w:t>
      </w:r>
      <w:r>
        <w:t>method is heavily dictated by the condition and build status of the item</w:t>
      </w:r>
      <w:r w:rsidR="00271689">
        <w:t>, one process does not fit all ammunition types. This report has considered disposal of munitions or components assembled on site, when articles have been returned from service, they must be considered high risk articles due to the likelihood of explosive degradation from ageing and service conditions, resulting in increased sensitivity and thus hazards associated with disposal.</w:t>
      </w:r>
    </w:p>
    <w:p w14:paraId="6A41E22B" w14:textId="43CB7A68" w:rsidR="00271689" w:rsidRDefault="00271689" w:rsidP="00655C18">
      <w:pPr>
        <w:ind w:left="284" w:hanging="284"/>
        <w:jc w:val="both"/>
      </w:pPr>
      <w:r>
        <w:t>6.2</w:t>
      </w:r>
      <w:r w:rsidR="00655C18">
        <w:t xml:space="preserve"> </w:t>
      </w:r>
      <w:r>
        <w:t xml:space="preserve">Another key consideration for an appropriate disposal route is the financial cost of </w:t>
      </w:r>
      <w:r w:rsidR="007F0B15">
        <w:t xml:space="preserve">its </w:t>
      </w:r>
      <w:r>
        <w:t>establishmen</w:t>
      </w:r>
      <w:r w:rsidR="007F0B15">
        <w:t xml:space="preserve">t. Developing techniques such as </w:t>
      </w:r>
      <w:r w:rsidR="007F0B15" w:rsidRPr="007F0B15">
        <w:rPr>
          <w:i/>
          <w:iCs/>
        </w:rPr>
        <w:t>cryo-fracturing</w:t>
      </w:r>
      <w:r w:rsidR="007F0B15">
        <w:t xml:space="preserve"> </w:t>
      </w:r>
      <w:sdt>
        <w:sdtPr>
          <w:id w:val="-2072579742"/>
          <w:citation/>
        </w:sdtPr>
        <w:sdtContent>
          <w:r w:rsidR="007F0B15">
            <w:fldChar w:fldCharType="begin"/>
          </w:r>
          <w:r w:rsidR="007F0B15">
            <w:rPr>
              <w:lang w:val="en-US"/>
            </w:rPr>
            <w:instrText xml:space="preserve"> CITATION ARD00 \l 1033 </w:instrText>
          </w:r>
          <w:r w:rsidR="007F0B15">
            <w:fldChar w:fldCharType="separate"/>
          </w:r>
          <w:r w:rsidR="00EE3858" w:rsidRPr="00EE3858">
            <w:rPr>
              <w:noProof/>
              <w:lang w:val="en-US"/>
            </w:rPr>
            <w:t>[9]</w:t>
          </w:r>
          <w:r w:rsidR="007F0B15">
            <w:fldChar w:fldCharType="end"/>
          </w:r>
        </w:sdtContent>
      </w:sdt>
      <w:r w:rsidR="007F0B15">
        <w:t xml:space="preserve"> have not been included within this report due to the feasibility to introduce this process for the Mk 3 Cratering Charge far exceeds the necessity to fund a new disposal method.</w:t>
      </w:r>
    </w:p>
    <w:p w14:paraId="75ED013C" w14:textId="6F1E4BAE" w:rsidR="007F0B15" w:rsidRPr="007F0B15" w:rsidRDefault="007F0B15" w:rsidP="00655C18">
      <w:pPr>
        <w:ind w:left="284"/>
        <w:jc w:val="both"/>
        <w:rPr>
          <w:i/>
          <w:iCs/>
          <w:sz w:val="24"/>
          <w:szCs w:val="24"/>
        </w:rPr>
      </w:pPr>
      <w:r w:rsidRPr="007F0B15">
        <w:rPr>
          <w:i/>
          <w:iCs/>
          <w:sz w:val="24"/>
          <w:szCs w:val="24"/>
        </w:rPr>
        <w:t>Cryo</w:t>
      </w:r>
      <w:r w:rsidR="00EE3858">
        <w:rPr>
          <w:i/>
          <w:iCs/>
          <w:sz w:val="24"/>
          <w:szCs w:val="24"/>
        </w:rPr>
        <w:t>-</w:t>
      </w:r>
      <w:r w:rsidRPr="007F0B15">
        <w:rPr>
          <w:i/>
          <w:iCs/>
          <w:sz w:val="24"/>
          <w:szCs w:val="24"/>
        </w:rPr>
        <w:t xml:space="preserve">fracture </w:t>
      </w:r>
      <w:r>
        <w:rPr>
          <w:i/>
          <w:iCs/>
          <w:sz w:val="24"/>
          <w:szCs w:val="24"/>
        </w:rPr>
        <w:t>- I</w:t>
      </w:r>
      <w:r w:rsidRPr="007F0B15">
        <w:rPr>
          <w:i/>
          <w:iCs/>
          <w:sz w:val="24"/>
          <w:szCs w:val="24"/>
        </w:rPr>
        <w:t>nvolves the cooling of the munitions in a liquid nitrogen bath, followed by fracture of the embrittled item(s) in a hydraulic press and the subsequent thermal treatment of the fractured munition debris in order to destroy the explosives and decontaminate any residual metal parts (which may be recovered for scrap value).</w:t>
      </w:r>
      <w:sdt>
        <w:sdtPr>
          <w:rPr>
            <w:i/>
            <w:iCs/>
            <w:sz w:val="24"/>
            <w:szCs w:val="24"/>
          </w:rPr>
          <w:id w:val="2028519000"/>
          <w:citation/>
        </w:sdtPr>
        <w:sdtContent>
          <w:r>
            <w:rPr>
              <w:i/>
              <w:iCs/>
              <w:sz w:val="24"/>
              <w:szCs w:val="24"/>
            </w:rPr>
            <w:fldChar w:fldCharType="begin"/>
          </w:r>
          <w:r>
            <w:rPr>
              <w:i/>
              <w:iCs/>
              <w:sz w:val="24"/>
              <w:szCs w:val="24"/>
              <w:lang w:val="en-US"/>
            </w:rPr>
            <w:instrText xml:space="preserve"> CITATION ARD00 \l 1033 </w:instrText>
          </w:r>
          <w:r>
            <w:rPr>
              <w:i/>
              <w:iCs/>
              <w:sz w:val="24"/>
              <w:szCs w:val="24"/>
            </w:rPr>
            <w:fldChar w:fldCharType="separate"/>
          </w:r>
          <w:r w:rsidR="00EE3858">
            <w:rPr>
              <w:i/>
              <w:iCs/>
              <w:noProof/>
              <w:sz w:val="24"/>
              <w:szCs w:val="24"/>
              <w:lang w:val="en-US"/>
            </w:rPr>
            <w:t xml:space="preserve"> </w:t>
          </w:r>
          <w:r w:rsidR="00EE3858" w:rsidRPr="00EE3858">
            <w:rPr>
              <w:noProof/>
              <w:sz w:val="24"/>
              <w:szCs w:val="24"/>
              <w:lang w:val="en-US"/>
            </w:rPr>
            <w:t>[9]</w:t>
          </w:r>
          <w:r>
            <w:rPr>
              <w:i/>
              <w:iCs/>
              <w:sz w:val="24"/>
              <w:szCs w:val="24"/>
            </w:rPr>
            <w:fldChar w:fldCharType="end"/>
          </w:r>
        </w:sdtContent>
      </w:sdt>
    </w:p>
    <w:p w14:paraId="1321AC77" w14:textId="40CBD328" w:rsidR="007F0B15" w:rsidRDefault="007F0B15" w:rsidP="00655C18">
      <w:pPr>
        <w:ind w:left="284" w:hanging="284"/>
        <w:jc w:val="both"/>
      </w:pPr>
      <w:r>
        <w:t>6.3 All methods discussed within this report are well established at the manufacturing site so no process development</w:t>
      </w:r>
      <w:r w:rsidR="00655C18">
        <w:t xml:space="preserve"> or infrastructure</w:t>
      </w:r>
      <w:r>
        <w:t xml:space="preserve"> would be required to dispose of the Mk 3 Cratering Charge</w:t>
      </w:r>
      <w:r w:rsidR="00655C18">
        <w:t>. Improvements to the methods described could be made, such as purification by filtration of exhaust gasses from burning operations to reduce the company’s carbon-footprint, or onsite reforging of scrap metalwork to reduce transportation.</w:t>
      </w:r>
    </w:p>
    <w:p w14:paraId="04873845" w14:textId="56E3AE04" w:rsidR="00A85C19" w:rsidRDefault="00655C18" w:rsidP="00EE3858">
      <w:pPr>
        <w:ind w:left="284" w:hanging="284"/>
        <w:jc w:val="both"/>
      </w:pPr>
      <w:r>
        <w:t>6.4</w:t>
      </w:r>
      <w:r w:rsidR="00A85C19">
        <w:t xml:space="preserve"> At no point during the manufacturing process should explosively contaminated items enter general waste streams.</w:t>
      </w:r>
      <w:r w:rsidR="00DA7E59">
        <w:t xml:space="preserve"> Strict segregation and designated disposal routes must be adhered to which prevents putting </w:t>
      </w:r>
      <w:proofErr w:type="gramStart"/>
      <w:r w:rsidR="00DA7E59">
        <w:t>general public</w:t>
      </w:r>
      <w:proofErr w:type="gramEnd"/>
      <w:r w:rsidR="00DA7E59">
        <w:t xml:space="preserve"> at risk, such as site refuse or scrap metalwork collectors. All items must be CFFE prior to leaving the site of the manufacturer.</w:t>
      </w:r>
    </w:p>
    <w:p w14:paraId="1057B325" w14:textId="25ECB315" w:rsidR="00DA7E59" w:rsidRPr="003439D9" w:rsidRDefault="00A85C19" w:rsidP="00DA7E59">
      <w:pPr>
        <w:ind w:left="284" w:hanging="284"/>
        <w:jc w:val="both"/>
      </w:pPr>
      <w:r>
        <w:t xml:space="preserve">6.5 </w:t>
      </w:r>
      <w:r w:rsidR="00655C18">
        <w:t>When the munition has been fully disposed of and no longer exists in any form or has been repurposed for another use must have a designated disposal certificate</w:t>
      </w:r>
      <w:r w:rsidR="00EE3858">
        <w:t>. This disposal certificate will ensure complete traceability of all OME, combined with history cards, allows for complete traceability from cradle to grave. If there are highly classified features or materials used within a products design, increased levels of deformation or destruction may be required with photographic proof of the result.</w:t>
      </w:r>
    </w:p>
    <w:bookmarkStart w:id="24" w:name="_Toc186288362" w:displacedByCustomXml="next"/>
    <w:sdt>
      <w:sdtPr>
        <w:rPr>
          <w:rFonts w:asciiTheme="minorHAnsi" w:hAnsiTheme="minorHAnsi"/>
          <w:b w:val="0"/>
          <w:bCs w:val="0"/>
          <w:sz w:val="26"/>
          <w:szCs w:val="26"/>
        </w:rPr>
        <w:id w:val="-846856085"/>
        <w:docPartObj>
          <w:docPartGallery w:val="Bibliographies"/>
          <w:docPartUnique/>
        </w:docPartObj>
      </w:sdtPr>
      <w:sdtContent>
        <w:p w14:paraId="6080F3FA" w14:textId="5D1E3E90" w:rsidR="00B6213C" w:rsidRPr="004040D2" w:rsidRDefault="00B6213C">
          <w:pPr>
            <w:pStyle w:val="Heading1"/>
            <w:rPr>
              <w:b w:val="0"/>
              <w:noProof/>
              <w:color w:val="4472C4" w:themeColor="accent1"/>
              <w:sz w:val="36"/>
              <w:szCs w:val="56"/>
            </w:rPr>
          </w:pPr>
          <w:r w:rsidRPr="004040D2">
            <w:rPr>
              <w:b w:val="0"/>
              <w:noProof/>
              <w:color w:val="4472C4" w:themeColor="accent1"/>
              <w:sz w:val="36"/>
              <w:szCs w:val="56"/>
            </w:rPr>
            <w:t>References</w:t>
          </w:r>
          <w:bookmarkEnd w:id="24"/>
        </w:p>
        <w:sdt>
          <w:sdtPr>
            <w:id w:val="-573587230"/>
            <w:bibliography/>
          </w:sdtPr>
          <w:sdtContent>
            <w:p w14:paraId="41CF85EB" w14:textId="77777777" w:rsidR="00EE3858" w:rsidRDefault="00B6213C">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7"/>
                <w:gridCol w:w="9217"/>
              </w:tblGrid>
              <w:tr w:rsidR="00EE3858" w14:paraId="72F21F51" w14:textId="77777777">
                <w:trPr>
                  <w:divId w:val="1029993680"/>
                  <w:tblCellSpacing w:w="15" w:type="dxa"/>
                </w:trPr>
                <w:tc>
                  <w:tcPr>
                    <w:tcW w:w="50" w:type="pct"/>
                    <w:hideMark/>
                  </w:tcPr>
                  <w:p w14:paraId="7D2D1E1B" w14:textId="15F3B766" w:rsidR="00EE3858" w:rsidRDefault="00EE3858">
                    <w:pPr>
                      <w:pStyle w:val="Bibliography"/>
                      <w:rPr>
                        <w:noProof/>
                        <w:sz w:val="24"/>
                        <w:szCs w:val="24"/>
                      </w:rPr>
                    </w:pPr>
                    <w:r>
                      <w:rPr>
                        <w:noProof/>
                      </w:rPr>
                      <w:lastRenderedPageBreak/>
                      <w:t xml:space="preserve">[1] </w:t>
                    </w:r>
                  </w:p>
                </w:tc>
                <w:tc>
                  <w:tcPr>
                    <w:tcW w:w="0" w:type="auto"/>
                    <w:hideMark/>
                  </w:tcPr>
                  <w:p w14:paraId="46E8FB01" w14:textId="77777777" w:rsidR="00EE3858" w:rsidRDefault="00EE3858">
                    <w:pPr>
                      <w:pStyle w:val="Bibliography"/>
                      <w:rPr>
                        <w:noProof/>
                      </w:rPr>
                    </w:pPr>
                    <w:r>
                      <w:rPr>
                        <w:noProof/>
                      </w:rPr>
                      <w:t>U. Nations, “International Ammunition Technical Guidline - Surveillance and in-service proof,” United Nations Headquarters, New York, NY 10017, USA, 2015.</w:t>
                    </w:r>
                  </w:p>
                </w:tc>
              </w:tr>
              <w:tr w:rsidR="00EE3858" w14:paraId="66781C5E" w14:textId="77777777">
                <w:trPr>
                  <w:divId w:val="1029993680"/>
                  <w:tblCellSpacing w:w="15" w:type="dxa"/>
                </w:trPr>
                <w:tc>
                  <w:tcPr>
                    <w:tcW w:w="50" w:type="pct"/>
                    <w:hideMark/>
                  </w:tcPr>
                  <w:p w14:paraId="4DA84AFB" w14:textId="77777777" w:rsidR="00EE3858" w:rsidRDefault="00EE3858">
                    <w:pPr>
                      <w:pStyle w:val="Bibliography"/>
                      <w:rPr>
                        <w:noProof/>
                      </w:rPr>
                    </w:pPr>
                    <w:r>
                      <w:rPr>
                        <w:noProof/>
                      </w:rPr>
                      <w:t xml:space="preserve">[2] </w:t>
                    </w:r>
                  </w:p>
                </w:tc>
                <w:tc>
                  <w:tcPr>
                    <w:tcW w:w="0" w:type="auto"/>
                    <w:hideMark/>
                  </w:tcPr>
                  <w:p w14:paraId="4C515008" w14:textId="77777777" w:rsidR="00EE3858" w:rsidRDefault="00EE3858">
                    <w:pPr>
                      <w:pStyle w:val="Bibliography"/>
                      <w:rPr>
                        <w:noProof/>
                      </w:rPr>
                    </w:pPr>
                    <w:r>
                      <w:rPr>
                        <w:noProof/>
                      </w:rPr>
                      <w:t>D. -. D. A. University, “Insensitive Munitions,” DAU - Defence Aquisition University , 01 01 2024. [Online]. Available: https://www.dau.edu/cop/se/resources/insensitive-munitions. [Accessed 21 11 2024].</w:t>
                    </w:r>
                  </w:p>
                </w:tc>
              </w:tr>
              <w:tr w:rsidR="00EE3858" w14:paraId="41EA7251" w14:textId="77777777">
                <w:trPr>
                  <w:divId w:val="1029993680"/>
                  <w:tblCellSpacing w:w="15" w:type="dxa"/>
                </w:trPr>
                <w:tc>
                  <w:tcPr>
                    <w:tcW w:w="50" w:type="pct"/>
                    <w:hideMark/>
                  </w:tcPr>
                  <w:p w14:paraId="28E53DB5" w14:textId="77777777" w:rsidR="00EE3858" w:rsidRDefault="00EE3858">
                    <w:pPr>
                      <w:pStyle w:val="Bibliography"/>
                      <w:rPr>
                        <w:noProof/>
                      </w:rPr>
                    </w:pPr>
                    <w:r>
                      <w:rPr>
                        <w:noProof/>
                      </w:rPr>
                      <w:t xml:space="preserve">[3] </w:t>
                    </w:r>
                  </w:p>
                </w:tc>
                <w:tc>
                  <w:tcPr>
                    <w:tcW w:w="0" w:type="auto"/>
                    <w:hideMark/>
                  </w:tcPr>
                  <w:p w14:paraId="7D7D1062" w14:textId="77777777" w:rsidR="00EE3858" w:rsidRDefault="00EE3858">
                    <w:pPr>
                      <w:pStyle w:val="Bibliography"/>
                      <w:rPr>
                        <w:noProof/>
                      </w:rPr>
                    </w:pPr>
                    <w:r>
                      <w:rPr>
                        <w:noProof/>
                      </w:rPr>
                      <w:t xml:space="preserve">N. A. T. O. (NATO), </w:t>
                    </w:r>
                    <w:r>
                      <w:rPr>
                        <w:i/>
                        <w:iCs/>
                        <w:noProof/>
                      </w:rPr>
                      <w:t xml:space="preserve">STANAG 4518 - SAFE DISPOSAL OF MUNITIONS, DESIGN PRINCIPLES AND REQUIREMENTS, AND SAFETY ASSESSMEN, </w:t>
                    </w:r>
                    <w:r>
                      <w:rPr>
                        <w:noProof/>
                      </w:rPr>
                      <w:t xml:space="preserve">VA, USA: (NATO), North Atlantic Treaty Organization, 2018. </w:t>
                    </w:r>
                  </w:p>
                </w:tc>
              </w:tr>
              <w:tr w:rsidR="00EE3858" w14:paraId="6F02B004" w14:textId="77777777">
                <w:trPr>
                  <w:divId w:val="1029993680"/>
                  <w:tblCellSpacing w:w="15" w:type="dxa"/>
                </w:trPr>
                <w:tc>
                  <w:tcPr>
                    <w:tcW w:w="50" w:type="pct"/>
                    <w:hideMark/>
                  </w:tcPr>
                  <w:p w14:paraId="5A306ADC" w14:textId="77777777" w:rsidR="00EE3858" w:rsidRDefault="00EE3858">
                    <w:pPr>
                      <w:pStyle w:val="Bibliography"/>
                      <w:rPr>
                        <w:noProof/>
                      </w:rPr>
                    </w:pPr>
                    <w:r>
                      <w:rPr>
                        <w:noProof/>
                      </w:rPr>
                      <w:t xml:space="preserve">[4] </w:t>
                    </w:r>
                  </w:p>
                </w:tc>
                <w:tc>
                  <w:tcPr>
                    <w:tcW w:w="0" w:type="auto"/>
                    <w:hideMark/>
                  </w:tcPr>
                  <w:p w14:paraId="0E80672C" w14:textId="77777777" w:rsidR="00EE3858" w:rsidRDefault="00EE3858">
                    <w:pPr>
                      <w:pStyle w:val="Bibliography"/>
                      <w:rPr>
                        <w:noProof/>
                      </w:rPr>
                    </w:pPr>
                    <w:r>
                      <w:rPr>
                        <w:noProof/>
                      </w:rPr>
                      <w:t xml:space="preserve">A. Willett, </w:t>
                    </w:r>
                    <w:r>
                      <w:rPr>
                        <w:i/>
                        <w:iCs/>
                        <w:noProof/>
                      </w:rPr>
                      <w:t xml:space="preserve">Design Proposal of Mk3 Cratering Charge, </w:t>
                    </w:r>
                    <w:r>
                      <w:rPr>
                        <w:noProof/>
                      </w:rPr>
                      <w:t xml:space="preserve">Swansea, Uk : University of Wales Trinity St David , 2023. </w:t>
                    </w:r>
                  </w:p>
                </w:tc>
              </w:tr>
              <w:tr w:rsidR="00EE3858" w14:paraId="6F660A77" w14:textId="77777777">
                <w:trPr>
                  <w:divId w:val="1029993680"/>
                  <w:tblCellSpacing w:w="15" w:type="dxa"/>
                </w:trPr>
                <w:tc>
                  <w:tcPr>
                    <w:tcW w:w="50" w:type="pct"/>
                    <w:hideMark/>
                  </w:tcPr>
                  <w:p w14:paraId="552769A9" w14:textId="77777777" w:rsidR="00EE3858" w:rsidRDefault="00EE3858">
                    <w:pPr>
                      <w:pStyle w:val="Bibliography"/>
                      <w:rPr>
                        <w:noProof/>
                      </w:rPr>
                    </w:pPr>
                    <w:r>
                      <w:rPr>
                        <w:noProof/>
                      </w:rPr>
                      <w:t xml:space="preserve">[5] </w:t>
                    </w:r>
                  </w:p>
                </w:tc>
                <w:tc>
                  <w:tcPr>
                    <w:tcW w:w="0" w:type="auto"/>
                    <w:hideMark/>
                  </w:tcPr>
                  <w:p w14:paraId="640D5AEC" w14:textId="77777777" w:rsidR="00EE3858" w:rsidRDefault="00EE3858">
                    <w:pPr>
                      <w:pStyle w:val="Bibliography"/>
                      <w:rPr>
                        <w:noProof/>
                      </w:rPr>
                    </w:pPr>
                    <w:r>
                      <w:rPr>
                        <w:noProof/>
                      </w:rPr>
                      <w:t>T. Ltd, “What is Non-Destructive Testing (NDT)? Methods and Definition,” TWI Ltd , 01 04 2024. [Online]. Available: https://www.twi-global.com/technical-knowledge/faqs/what-is-non-destructive-testing. [Accessed 26 11 2024].</w:t>
                    </w:r>
                  </w:p>
                </w:tc>
              </w:tr>
              <w:tr w:rsidR="00EE3858" w14:paraId="31AF0C5C" w14:textId="77777777">
                <w:trPr>
                  <w:divId w:val="1029993680"/>
                  <w:tblCellSpacing w:w="15" w:type="dxa"/>
                </w:trPr>
                <w:tc>
                  <w:tcPr>
                    <w:tcW w:w="50" w:type="pct"/>
                    <w:hideMark/>
                  </w:tcPr>
                  <w:p w14:paraId="38AC654D" w14:textId="77777777" w:rsidR="00EE3858" w:rsidRDefault="00EE3858">
                    <w:pPr>
                      <w:pStyle w:val="Bibliography"/>
                      <w:rPr>
                        <w:noProof/>
                      </w:rPr>
                    </w:pPr>
                    <w:r>
                      <w:rPr>
                        <w:noProof/>
                      </w:rPr>
                      <w:t xml:space="preserve">[6] </w:t>
                    </w:r>
                  </w:p>
                </w:tc>
                <w:tc>
                  <w:tcPr>
                    <w:tcW w:w="0" w:type="auto"/>
                    <w:hideMark/>
                  </w:tcPr>
                  <w:p w14:paraId="48B70E5E" w14:textId="77777777" w:rsidR="00EE3858" w:rsidRDefault="00EE3858">
                    <w:pPr>
                      <w:pStyle w:val="Bibliography"/>
                      <w:rPr>
                        <w:noProof/>
                      </w:rPr>
                    </w:pPr>
                    <w:r>
                      <w:rPr>
                        <w:noProof/>
                      </w:rPr>
                      <w:t xml:space="preserve">S. M. A. M. A. W. C. R. Josh Gourlay, </w:t>
                    </w:r>
                    <w:r>
                      <w:rPr>
                        <w:i/>
                        <w:iCs/>
                        <w:noProof/>
                      </w:rPr>
                      <w:t xml:space="preserve">Design Proposal of Mk3 Cratering Charge, </w:t>
                    </w:r>
                    <w:r>
                      <w:rPr>
                        <w:noProof/>
                      </w:rPr>
                      <w:t xml:space="preserve">Swansea,UK: University of Wales Trinity St. Davids (UWTSD), 2023. </w:t>
                    </w:r>
                  </w:p>
                </w:tc>
              </w:tr>
              <w:tr w:rsidR="00EE3858" w14:paraId="6F23A2C6" w14:textId="77777777">
                <w:trPr>
                  <w:divId w:val="1029993680"/>
                  <w:tblCellSpacing w:w="15" w:type="dxa"/>
                </w:trPr>
                <w:tc>
                  <w:tcPr>
                    <w:tcW w:w="50" w:type="pct"/>
                    <w:hideMark/>
                  </w:tcPr>
                  <w:p w14:paraId="2379E197" w14:textId="77777777" w:rsidR="00EE3858" w:rsidRDefault="00EE3858">
                    <w:pPr>
                      <w:pStyle w:val="Bibliography"/>
                      <w:rPr>
                        <w:noProof/>
                      </w:rPr>
                    </w:pPr>
                    <w:r>
                      <w:rPr>
                        <w:noProof/>
                      </w:rPr>
                      <w:t xml:space="preserve">[7] </w:t>
                    </w:r>
                  </w:p>
                </w:tc>
                <w:tc>
                  <w:tcPr>
                    <w:tcW w:w="0" w:type="auto"/>
                    <w:hideMark/>
                  </w:tcPr>
                  <w:p w14:paraId="15D0323A" w14:textId="77777777" w:rsidR="00EE3858" w:rsidRDefault="00EE3858">
                    <w:pPr>
                      <w:pStyle w:val="Bibliography"/>
                      <w:rPr>
                        <w:noProof/>
                      </w:rPr>
                    </w:pPr>
                    <w:r>
                      <w:rPr>
                        <w:noProof/>
                      </w:rPr>
                      <w:t xml:space="preserve">N. R. Council, “Fluid-jet Cutting of Ordnance and High-Pressure Clean-Out of Energetic Materials,” in </w:t>
                    </w:r>
                    <w:r>
                      <w:rPr>
                        <w:i/>
                        <w:iCs/>
                        <w:noProof/>
                      </w:rPr>
                      <w:t>Review and Evaluation of Alternative Technologies for Demilitarization of Assembled Chemical Weapons (1999)</w:t>
                    </w:r>
                    <w:r>
                      <w:rPr>
                        <w:noProof/>
                      </w:rPr>
                      <w:t>, Washingtone, DC, The National Academies Press, 1999, pp. 235-239.</w:t>
                    </w:r>
                  </w:p>
                </w:tc>
              </w:tr>
              <w:tr w:rsidR="00EE3858" w14:paraId="511CFB15" w14:textId="77777777">
                <w:trPr>
                  <w:divId w:val="1029993680"/>
                  <w:tblCellSpacing w:w="15" w:type="dxa"/>
                </w:trPr>
                <w:tc>
                  <w:tcPr>
                    <w:tcW w:w="50" w:type="pct"/>
                    <w:hideMark/>
                  </w:tcPr>
                  <w:p w14:paraId="45287F9D" w14:textId="77777777" w:rsidR="00EE3858" w:rsidRDefault="00EE3858">
                    <w:pPr>
                      <w:pStyle w:val="Bibliography"/>
                      <w:rPr>
                        <w:noProof/>
                      </w:rPr>
                    </w:pPr>
                    <w:r>
                      <w:rPr>
                        <w:noProof/>
                      </w:rPr>
                      <w:t xml:space="preserve">[8] </w:t>
                    </w:r>
                  </w:p>
                </w:tc>
                <w:tc>
                  <w:tcPr>
                    <w:tcW w:w="0" w:type="auto"/>
                    <w:hideMark/>
                  </w:tcPr>
                  <w:p w14:paraId="3DB48346" w14:textId="77777777" w:rsidR="00EE3858" w:rsidRDefault="00EE3858">
                    <w:pPr>
                      <w:pStyle w:val="Bibliography"/>
                      <w:rPr>
                        <w:noProof/>
                      </w:rPr>
                    </w:pPr>
                    <w:r>
                      <w:rPr>
                        <w:noProof/>
                      </w:rPr>
                      <w:t>G. o. Netherlands, “Best Practice Guide on the Destruction of Conventional Ammunition,” 02 June 2008. [Online]. Available: https://www.osce.org/files/f/documents/0/1/33407.pdf. [Accessed 28 11 2024].</w:t>
                    </w:r>
                  </w:p>
                </w:tc>
              </w:tr>
              <w:tr w:rsidR="00EE3858" w14:paraId="58BC5D9F" w14:textId="77777777">
                <w:trPr>
                  <w:divId w:val="1029993680"/>
                  <w:tblCellSpacing w:w="15" w:type="dxa"/>
                </w:trPr>
                <w:tc>
                  <w:tcPr>
                    <w:tcW w:w="50" w:type="pct"/>
                    <w:hideMark/>
                  </w:tcPr>
                  <w:p w14:paraId="5FD9289F" w14:textId="77777777" w:rsidR="00EE3858" w:rsidRDefault="00EE3858">
                    <w:pPr>
                      <w:pStyle w:val="Bibliography"/>
                      <w:rPr>
                        <w:noProof/>
                      </w:rPr>
                    </w:pPr>
                    <w:r>
                      <w:rPr>
                        <w:noProof/>
                      </w:rPr>
                      <w:t xml:space="preserve">[9] </w:t>
                    </w:r>
                  </w:p>
                </w:tc>
                <w:tc>
                  <w:tcPr>
                    <w:tcW w:w="0" w:type="auto"/>
                    <w:hideMark/>
                  </w:tcPr>
                  <w:p w14:paraId="28F84D5B" w14:textId="77777777" w:rsidR="00EE3858" w:rsidRDefault="00EE3858">
                    <w:pPr>
                      <w:pStyle w:val="Bibliography"/>
                      <w:rPr>
                        <w:noProof/>
                      </w:rPr>
                    </w:pPr>
                    <w:r>
                      <w:rPr>
                        <w:noProof/>
                      </w:rPr>
                      <w:t>W. ARDEC, “CRYOFRACTURE DEMILITARIZATION OF MUNITIONS,” 01 03 2000. [Online]. Available: https://apps.dtic.mil/sti/tr/pdf/ADA376451.pdf#:~:text=Cryofracture%20involves%20the%20cooling%20of%20the%20munitions%20in,explosives%20and%20decontaminate%20any%20residual%20metal%20parts%20%28wh. [Accessed 29 11 2024].</w:t>
                    </w:r>
                  </w:p>
                </w:tc>
              </w:tr>
            </w:tbl>
            <w:p w14:paraId="1C00570E" w14:textId="5710757C" w:rsidR="00A41B76" w:rsidRPr="00A41B76" w:rsidRDefault="00B6213C" w:rsidP="00A41B76">
              <w:r>
                <w:rPr>
                  <w:b/>
                  <w:bCs/>
                  <w:noProof/>
                </w:rPr>
                <w:fldChar w:fldCharType="end"/>
              </w:r>
            </w:p>
          </w:sdtContent>
        </w:sdt>
      </w:sdtContent>
    </w:sdt>
    <w:sectPr w:rsidR="00A41B76" w:rsidRPr="00A41B76" w:rsidSect="00A06E32">
      <w:headerReference w:type="default" r:id="rId18"/>
      <w:footerReference w:type="default" r:id="rId19"/>
      <w:headerReference w:type="first" r:id="rId20"/>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684A91" w14:textId="77777777" w:rsidR="00243168" w:rsidRDefault="00243168" w:rsidP="008606AB">
      <w:r>
        <w:separator/>
      </w:r>
    </w:p>
  </w:endnote>
  <w:endnote w:type="continuationSeparator" w:id="0">
    <w:p w14:paraId="15706F8A" w14:textId="77777777" w:rsidR="00243168" w:rsidRDefault="00243168"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0319157"/>
      <w:docPartObj>
        <w:docPartGallery w:val="Page Numbers (Bottom of Page)"/>
        <w:docPartUnique/>
      </w:docPartObj>
    </w:sdtPr>
    <w:sdtEndPr>
      <w:rPr>
        <w:noProof/>
      </w:rPr>
    </w:sdtEndPr>
    <w:sdtContent>
      <w:p w14:paraId="310D5C82" w14:textId="73323AEB" w:rsidR="00DA7E59" w:rsidRDefault="00DA7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D068D5" w14:textId="3526EAE0" w:rsidR="004C3C1F" w:rsidRPr="00E81B4B" w:rsidRDefault="004C3C1F" w:rsidP="00E81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4FA8E4" w14:textId="77777777" w:rsidR="00243168" w:rsidRDefault="00243168" w:rsidP="008606AB">
      <w:r>
        <w:separator/>
      </w:r>
    </w:p>
  </w:footnote>
  <w:footnote w:type="continuationSeparator" w:id="0">
    <w:p w14:paraId="0AF2D2F8" w14:textId="77777777" w:rsidR="00243168" w:rsidRDefault="00243168"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6657BF" w14:textId="2CECBFE8" w:rsidR="00BB08A7" w:rsidRDefault="004C3C1F" w:rsidP="00C063F4">
    <w:pPr>
      <w:spacing w:after="0" w:line="264" w:lineRule="auto"/>
      <w:rPr>
        <w:color w:val="4472C4" w:themeColor="accent1"/>
        <w:sz w:val="20"/>
        <w:szCs w:val="20"/>
      </w:rPr>
    </w:pPr>
    <w:r>
      <w:rPr>
        <w:noProof/>
        <w:color w:val="000000"/>
      </w:rPr>
      <mc:AlternateContent>
        <mc:Choice Requires="wps">
          <w:drawing>
            <wp:anchor distT="0" distB="0" distL="114300" distR="114300" simplePos="0" relativeHeight="251663360" behindDoc="0" locked="0" layoutInCell="1" allowOverlap="1" wp14:anchorId="324EF434" wp14:editId="1CD5620D">
              <wp:simplePos x="0" y="0"/>
              <wp:positionH relativeFrom="margin">
                <wp:align>center</wp:align>
              </wp:positionH>
              <wp:positionV relativeFrom="margin">
                <wp:align>bottom</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863157" id="Rectangle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margin" anchory="margin"/>
            </v:rect>
          </w:pict>
        </mc:Fallback>
      </mc:AlternateContent>
    </w: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sidR="00BB08A7">
      <w:rPr>
        <w:color w:val="4472C4" w:themeColor="accent1"/>
        <w:sz w:val="20"/>
        <w:szCs w:val="20"/>
      </w:rPr>
      <w:t xml:space="preserve">           </w:t>
    </w:r>
    <w:r w:rsidR="00271689">
      <w:rPr>
        <w:color w:val="4472C4" w:themeColor="accent1"/>
        <w:sz w:val="20"/>
        <w:szCs w:val="20"/>
      </w:rPr>
      <w:t>06</w:t>
    </w:r>
    <w:r>
      <w:rPr>
        <w:color w:val="4472C4" w:themeColor="accent1"/>
        <w:sz w:val="20"/>
        <w:szCs w:val="20"/>
      </w:rPr>
      <w:t>/</w:t>
    </w:r>
    <w:r w:rsidR="00271689">
      <w:rPr>
        <w:color w:val="4472C4" w:themeColor="accent1"/>
        <w:sz w:val="20"/>
        <w:szCs w:val="20"/>
      </w:rPr>
      <w:t>01</w:t>
    </w:r>
    <w:r>
      <w:rPr>
        <w:color w:val="4472C4" w:themeColor="accent1"/>
        <w:sz w:val="20"/>
        <w:szCs w:val="20"/>
      </w:rPr>
      <w:t>/202</w:t>
    </w:r>
    <w:r w:rsidR="00271689">
      <w:rPr>
        <w:color w:val="4472C4" w:themeColor="accent1"/>
        <w:sz w:val="20"/>
        <w:szCs w:val="20"/>
      </w:rPr>
      <w:t>5</w:t>
    </w:r>
  </w:p>
  <w:p w14:paraId="63DBD2E7" w14:textId="21CACF4D" w:rsidR="004C3C1F" w:rsidRDefault="004C3C1F" w:rsidP="008D58E6">
    <w:pPr>
      <w:spacing w:after="0" w:line="264" w:lineRule="auto"/>
    </w:pPr>
    <w:r>
      <w:rPr>
        <w:color w:val="4472C4" w:themeColor="accent1"/>
        <w:sz w:val="20"/>
        <w:szCs w:val="20"/>
      </w:rPr>
      <w:t>Student Id: 1910564</w:t>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t xml:space="preserve">        </w:t>
    </w:r>
    <w:r w:rsidR="00ED75F0">
      <w:rPr>
        <w:color w:val="4472C4" w:themeColor="accent1"/>
        <w:sz w:val="20"/>
        <w:szCs w:val="20"/>
      </w:rPr>
      <w:t xml:space="preserve"> </w:t>
    </w:r>
    <w:r w:rsidR="00ED75F0" w:rsidRPr="00ED75F0">
      <w:rPr>
        <w:color w:val="4472C4" w:themeColor="accent1"/>
        <w:sz w:val="20"/>
        <w:szCs w:val="20"/>
      </w:rPr>
      <w:t>WBGP – Breakdown &amp; Disposal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8F9183" w14:textId="77777777" w:rsidR="004C3C1F" w:rsidRDefault="004C3C1F">
    <w:pPr>
      <w:pStyle w:val="Header"/>
    </w:pPr>
    <w:r>
      <w:rPr>
        <w:noProof/>
      </w:rPr>
      <mc:AlternateContent>
        <mc:Choice Requires="wps">
          <w:drawing>
            <wp:anchor distT="0" distB="0" distL="114300" distR="114300" simplePos="0" relativeHeight="251661312"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42041A8"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85D65"/>
    <w:multiLevelType w:val="hybridMultilevel"/>
    <w:tmpl w:val="485AF150"/>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1" w15:restartNumberingAfterBreak="0">
    <w:nsid w:val="0A4A64B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1A05A0"/>
    <w:multiLevelType w:val="hybridMultilevel"/>
    <w:tmpl w:val="E43A2084"/>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 w15:restartNumberingAfterBreak="0">
    <w:nsid w:val="264C6042"/>
    <w:multiLevelType w:val="multilevel"/>
    <w:tmpl w:val="2F86B2F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sz w:val="22"/>
        <w:szCs w:val="22"/>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B9661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4542001"/>
    <w:multiLevelType w:val="multilevel"/>
    <w:tmpl w:val="ECD8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5F63CC8"/>
    <w:multiLevelType w:val="hybridMultilevel"/>
    <w:tmpl w:val="1BECB2F4"/>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8" w15:restartNumberingAfterBreak="0">
    <w:nsid w:val="481523E0"/>
    <w:multiLevelType w:val="hybridMultilevel"/>
    <w:tmpl w:val="0F08FA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BE02078"/>
    <w:multiLevelType w:val="hybridMultilevel"/>
    <w:tmpl w:val="9CE6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066691"/>
    <w:multiLevelType w:val="hybridMultilevel"/>
    <w:tmpl w:val="9E5A8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494EA4"/>
    <w:multiLevelType w:val="multilevel"/>
    <w:tmpl w:val="708E68E0"/>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67F57C40"/>
    <w:multiLevelType w:val="multilevel"/>
    <w:tmpl w:val="D4345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5" w15:restartNumberingAfterBreak="0">
    <w:nsid w:val="70356A48"/>
    <w:multiLevelType w:val="hybridMultilevel"/>
    <w:tmpl w:val="0F08FA1C"/>
    <w:lvl w:ilvl="0" w:tplc="801AFF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7736AA"/>
    <w:multiLevelType w:val="hybridMultilevel"/>
    <w:tmpl w:val="8DB6E27A"/>
    <w:lvl w:ilvl="0" w:tplc="E7F4FF0E">
      <w:start w:val="1"/>
      <w:numFmt w:val="bullet"/>
      <w:lvlText w:val="•"/>
      <w:lvlJc w:val="left"/>
      <w:pPr>
        <w:tabs>
          <w:tab w:val="num" w:pos="720"/>
        </w:tabs>
        <w:ind w:left="720" w:hanging="360"/>
      </w:pPr>
      <w:rPr>
        <w:rFonts w:ascii="Arial" w:hAnsi="Arial" w:hint="default"/>
      </w:rPr>
    </w:lvl>
    <w:lvl w:ilvl="1" w:tplc="517093BC" w:tentative="1">
      <w:start w:val="1"/>
      <w:numFmt w:val="bullet"/>
      <w:lvlText w:val="•"/>
      <w:lvlJc w:val="left"/>
      <w:pPr>
        <w:tabs>
          <w:tab w:val="num" w:pos="1440"/>
        </w:tabs>
        <w:ind w:left="1440" w:hanging="360"/>
      </w:pPr>
      <w:rPr>
        <w:rFonts w:ascii="Arial" w:hAnsi="Arial" w:hint="default"/>
      </w:rPr>
    </w:lvl>
    <w:lvl w:ilvl="2" w:tplc="333CF1F8" w:tentative="1">
      <w:start w:val="1"/>
      <w:numFmt w:val="bullet"/>
      <w:lvlText w:val="•"/>
      <w:lvlJc w:val="left"/>
      <w:pPr>
        <w:tabs>
          <w:tab w:val="num" w:pos="2160"/>
        </w:tabs>
        <w:ind w:left="2160" w:hanging="360"/>
      </w:pPr>
      <w:rPr>
        <w:rFonts w:ascii="Arial" w:hAnsi="Arial" w:hint="default"/>
      </w:rPr>
    </w:lvl>
    <w:lvl w:ilvl="3" w:tplc="5BB231E8" w:tentative="1">
      <w:start w:val="1"/>
      <w:numFmt w:val="bullet"/>
      <w:lvlText w:val="•"/>
      <w:lvlJc w:val="left"/>
      <w:pPr>
        <w:tabs>
          <w:tab w:val="num" w:pos="2880"/>
        </w:tabs>
        <w:ind w:left="2880" w:hanging="360"/>
      </w:pPr>
      <w:rPr>
        <w:rFonts w:ascii="Arial" w:hAnsi="Arial" w:hint="default"/>
      </w:rPr>
    </w:lvl>
    <w:lvl w:ilvl="4" w:tplc="F2E4A7F2" w:tentative="1">
      <w:start w:val="1"/>
      <w:numFmt w:val="bullet"/>
      <w:lvlText w:val="•"/>
      <w:lvlJc w:val="left"/>
      <w:pPr>
        <w:tabs>
          <w:tab w:val="num" w:pos="3600"/>
        </w:tabs>
        <w:ind w:left="3600" w:hanging="360"/>
      </w:pPr>
      <w:rPr>
        <w:rFonts w:ascii="Arial" w:hAnsi="Arial" w:hint="default"/>
      </w:rPr>
    </w:lvl>
    <w:lvl w:ilvl="5" w:tplc="77AC7538" w:tentative="1">
      <w:start w:val="1"/>
      <w:numFmt w:val="bullet"/>
      <w:lvlText w:val="•"/>
      <w:lvlJc w:val="left"/>
      <w:pPr>
        <w:tabs>
          <w:tab w:val="num" w:pos="4320"/>
        </w:tabs>
        <w:ind w:left="4320" w:hanging="360"/>
      </w:pPr>
      <w:rPr>
        <w:rFonts w:ascii="Arial" w:hAnsi="Arial" w:hint="default"/>
      </w:rPr>
    </w:lvl>
    <w:lvl w:ilvl="6" w:tplc="8A5E9D78" w:tentative="1">
      <w:start w:val="1"/>
      <w:numFmt w:val="bullet"/>
      <w:lvlText w:val="•"/>
      <w:lvlJc w:val="left"/>
      <w:pPr>
        <w:tabs>
          <w:tab w:val="num" w:pos="5040"/>
        </w:tabs>
        <w:ind w:left="5040" w:hanging="360"/>
      </w:pPr>
      <w:rPr>
        <w:rFonts w:ascii="Arial" w:hAnsi="Arial" w:hint="default"/>
      </w:rPr>
    </w:lvl>
    <w:lvl w:ilvl="7" w:tplc="7D5EF454" w:tentative="1">
      <w:start w:val="1"/>
      <w:numFmt w:val="bullet"/>
      <w:lvlText w:val="•"/>
      <w:lvlJc w:val="left"/>
      <w:pPr>
        <w:tabs>
          <w:tab w:val="num" w:pos="5760"/>
        </w:tabs>
        <w:ind w:left="5760" w:hanging="360"/>
      </w:pPr>
      <w:rPr>
        <w:rFonts w:ascii="Arial" w:hAnsi="Arial" w:hint="default"/>
      </w:rPr>
    </w:lvl>
    <w:lvl w:ilvl="8" w:tplc="D45421D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717970">
    <w:abstractNumId w:val="10"/>
  </w:num>
  <w:num w:numId="2" w16cid:durableId="865294445">
    <w:abstractNumId w:val="14"/>
  </w:num>
  <w:num w:numId="3" w16cid:durableId="1853494569">
    <w:abstractNumId w:val="5"/>
  </w:num>
  <w:num w:numId="4" w16cid:durableId="1549024364">
    <w:abstractNumId w:val="3"/>
  </w:num>
  <w:num w:numId="5" w16cid:durableId="876430355">
    <w:abstractNumId w:val="7"/>
  </w:num>
  <w:num w:numId="6" w16cid:durableId="1008212082">
    <w:abstractNumId w:val="0"/>
  </w:num>
  <w:num w:numId="7" w16cid:durableId="666787431">
    <w:abstractNumId w:val="17"/>
  </w:num>
  <w:num w:numId="8" w16cid:durableId="308481006">
    <w:abstractNumId w:val="15"/>
  </w:num>
  <w:num w:numId="9" w16cid:durableId="1096630708">
    <w:abstractNumId w:val="8"/>
  </w:num>
  <w:num w:numId="10" w16cid:durableId="685786425">
    <w:abstractNumId w:val="9"/>
  </w:num>
  <w:num w:numId="11" w16cid:durableId="931816357">
    <w:abstractNumId w:val="6"/>
  </w:num>
  <w:num w:numId="12" w16cid:durableId="522288589">
    <w:abstractNumId w:val="13"/>
  </w:num>
  <w:num w:numId="13" w16cid:durableId="823203876">
    <w:abstractNumId w:val="11"/>
  </w:num>
  <w:num w:numId="14" w16cid:durableId="1824932468">
    <w:abstractNumId w:val="4"/>
  </w:num>
  <w:num w:numId="15" w16cid:durableId="196503386">
    <w:abstractNumId w:val="16"/>
  </w:num>
  <w:num w:numId="16" w16cid:durableId="88476741">
    <w:abstractNumId w:val="1"/>
  </w:num>
  <w:num w:numId="17" w16cid:durableId="1715999677">
    <w:abstractNumId w:val="12"/>
  </w:num>
  <w:num w:numId="18" w16cid:durableId="646517363">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2284"/>
    <w:rsid w:val="00002CA6"/>
    <w:rsid w:val="000040C5"/>
    <w:rsid w:val="00023A8D"/>
    <w:rsid w:val="00027698"/>
    <w:rsid w:val="0002791A"/>
    <w:rsid w:val="00031347"/>
    <w:rsid w:val="00031749"/>
    <w:rsid w:val="00033B69"/>
    <w:rsid w:val="00035311"/>
    <w:rsid w:val="000363D0"/>
    <w:rsid w:val="0003687F"/>
    <w:rsid w:val="0003780B"/>
    <w:rsid w:val="000378B6"/>
    <w:rsid w:val="000401BA"/>
    <w:rsid w:val="00041835"/>
    <w:rsid w:val="00042538"/>
    <w:rsid w:val="0004497D"/>
    <w:rsid w:val="00044BDE"/>
    <w:rsid w:val="000630AD"/>
    <w:rsid w:val="00065767"/>
    <w:rsid w:val="00065BAC"/>
    <w:rsid w:val="00066D5D"/>
    <w:rsid w:val="00067110"/>
    <w:rsid w:val="00074A98"/>
    <w:rsid w:val="00075355"/>
    <w:rsid w:val="00075A30"/>
    <w:rsid w:val="00077CE7"/>
    <w:rsid w:val="000829FD"/>
    <w:rsid w:val="00083AEC"/>
    <w:rsid w:val="00092317"/>
    <w:rsid w:val="0009280B"/>
    <w:rsid w:val="00096921"/>
    <w:rsid w:val="000A00EC"/>
    <w:rsid w:val="000A130D"/>
    <w:rsid w:val="000A25A7"/>
    <w:rsid w:val="000A374E"/>
    <w:rsid w:val="000A3B08"/>
    <w:rsid w:val="000A6CBD"/>
    <w:rsid w:val="000B7E7C"/>
    <w:rsid w:val="000C231D"/>
    <w:rsid w:val="000C6337"/>
    <w:rsid w:val="000C795C"/>
    <w:rsid w:val="000D7A4B"/>
    <w:rsid w:val="000E1D5A"/>
    <w:rsid w:val="000E5EA8"/>
    <w:rsid w:val="000E64E0"/>
    <w:rsid w:val="000F5080"/>
    <w:rsid w:val="000F58A6"/>
    <w:rsid w:val="000F6B43"/>
    <w:rsid w:val="000F7626"/>
    <w:rsid w:val="001048F6"/>
    <w:rsid w:val="00105586"/>
    <w:rsid w:val="00105769"/>
    <w:rsid w:val="00106AF0"/>
    <w:rsid w:val="0010739E"/>
    <w:rsid w:val="0011370B"/>
    <w:rsid w:val="001137FB"/>
    <w:rsid w:val="001139D5"/>
    <w:rsid w:val="00115429"/>
    <w:rsid w:val="00117798"/>
    <w:rsid w:val="0012010B"/>
    <w:rsid w:val="0012307F"/>
    <w:rsid w:val="001307F2"/>
    <w:rsid w:val="00132605"/>
    <w:rsid w:val="001340B0"/>
    <w:rsid w:val="00137B6D"/>
    <w:rsid w:val="0014124C"/>
    <w:rsid w:val="001419C5"/>
    <w:rsid w:val="00144123"/>
    <w:rsid w:val="00144ACF"/>
    <w:rsid w:val="001453DC"/>
    <w:rsid w:val="001473F2"/>
    <w:rsid w:val="0015080A"/>
    <w:rsid w:val="001542C0"/>
    <w:rsid w:val="00155D38"/>
    <w:rsid w:val="00157987"/>
    <w:rsid w:val="00157E92"/>
    <w:rsid w:val="00170864"/>
    <w:rsid w:val="001746D8"/>
    <w:rsid w:val="00176B4D"/>
    <w:rsid w:val="00177FAA"/>
    <w:rsid w:val="00181952"/>
    <w:rsid w:val="00185E41"/>
    <w:rsid w:val="001904D2"/>
    <w:rsid w:val="00190DEB"/>
    <w:rsid w:val="00194FE5"/>
    <w:rsid w:val="001A3C8E"/>
    <w:rsid w:val="001A74C1"/>
    <w:rsid w:val="001A7BEF"/>
    <w:rsid w:val="001A7FD8"/>
    <w:rsid w:val="001B07F3"/>
    <w:rsid w:val="001B1423"/>
    <w:rsid w:val="001B295B"/>
    <w:rsid w:val="001B3701"/>
    <w:rsid w:val="001B7676"/>
    <w:rsid w:val="001C109F"/>
    <w:rsid w:val="001C3F6D"/>
    <w:rsid w:val="001C6202"/>
    <w:rsid w:val="001D1E65"/>
    <w:rsid w:val="001D29AA"/>
    <w:rsid w:val="001D2B74"/>
    <w:rsid w:val="001D35FE"/>
    <w:rsid w:val="001D5879"/>
    <w:rsid w:val="001D5B71"/>
    <w:rsid w:val="001D5C48"/>
    <w:rsid w:val="001D65B3"/>
    <w:rsid w:val="001D6EE2"/>
    <w:rsid w:val="001E00F8"/>
    <w:rsid w:val="001E0DE8"/>
    <w:rsid w:val="001E394F"/>
    <w:rsid w:val="001E6450"/>
    <w:rsid w:val="001F2883"/>
    <w:rsid w:val="0020310E"/>
    <w:rsid w:val="00210CEC"/>
    <w:rsid w:val="0021256C"/>
    <w:rsid w:val="00223206"/>
    <w:rsid w:val="00224640"/>
    <w:rsid w:val="002248A0"/>
    <w:rsid w:val="00231B1F"/>
    <w:rsid w:val="00233809"/>
    <w:rsid w:val="002346A4"/>
    <w:rsid w:val="0023562B"/>
    <w:rsid w:val="00240FC4"/>
    <w:rsid w:val="00243168"/>
    <w:rsid w:val="00246554"/>
    <w:rsid w:val="00246839"/>
    <w:rsid w:val="002521CA"/>
    <w:rsid w:val="00252266"/>
    <w:rsid w:val="0025320F"/>
    <w:rsid w:val="00256C83"/>
    <w:rsid w:val="00260334"/>
    <w:rsid w:val="002603C5"/>
    <w:rsid w:val="002609FF"/>
    <w:rsid w:val="00262A3A"/>
    <w:rsid w:val="002632D4"/>
    <w:rsid w:val="00266A18"/>
    <w:rsid w:val="00266D33"/>
    <w:rsid w:val="0026756F"/>
    <w:rsid w:val="00271689"/>
    <w:rsid w:val="002726DA"/>
    <w:rsid w:val="00273AC0"/>
    <w:rsid w:val="00273DF4"/>
    <w:rsid w:val="002868AC"/>
    <w:rsid w:val="00286DAA"/>
    <w:rsid w:val="00287167"/>
    <w:rsid w:val="002938FA"/>
    <w:rsid w:val="0029528C"/>
    <w:rsid w:val="0029613C"/>
    <w:rsid w:val="002A07AC"/>
    <w:rsid w:val="002A2405"/>
    <w:rsid w:val="002A44C4"/>
    <w:rsid w:val="002A5821"/>
    <w:rsid w:val="002A6C02"/>
    <w:rsid w:val="002B0F21"/>
    <w:rsid w:val="002B110A"/>
    <w:rsid w:val="002C3F88"/>
    <w:rsid w:val="002C7CD4"/>
    <w:rsid w:val="002D1A5E"/>
    <w:rsid w:val="002D2ED3"/>
    <w:rsid w:val="002D379B"/>
    <w:rsid w:val="002D561D"/>
    <w:rsid w:val="002D73B3"/>
    <w:rsid w:val="002E0A86"/>
    <w:rsid w:val="002E0DC1"/>
    <w:rsid w:val="002E23DA"/>
    <w:rsid w:val="002E626B"/>
    <w:rsid w:val="002E68B4"/>
    <w:rsid w:val="002E73C3"/>
    <w:rsid w:val="002E7EE2"/>
    <w:rsid w:val="002F147F"/>
    <w:rsid w:val="002F4514"/>
    <w:rsid w:val="003004DC"/>
    <w:rsid w:val="003022AB"/>
    <w:rsid w:val="0030312F"/>
    <w:rsid w:val="00303488"/>
    <w:rsid w:val="00307704"/>
    <w:rsid w:val="003105D0"/>
    <w:rsid w:val="00317B9C"/>
    <w:rsid w:val="00317D05"/>
    <w:rsid w:val="003236EF"/>
    <w:rsid w:val="00330697"/>
    <w:rsid w:val="00330B19"/>
    <w:rsid w:val="00330BD8"/>
    <w:rsid w:val="00332A8C"/>
    <w:rsid w:val="00333327"/>
    <w:rsid w:val="0033691C"/>
    <w:rsid w:val="003378BC"/>
    <w:rsid w:val="00337D33"/>
    <w:rsid w:val="003439D9"/>
    <w:rsid w:val="003470C5"/>
    <w:rsid w:val="003515DC"/>
    <w:rsid w:val="00351CC1"/>
    <w:rsid w:val="003542C8"/>
    <w:rsid w:val="003563C1"/>
    <w:rsid w:val="00357F82"/>
    <w:rsid w:val="00364365"/>
    <w:rsid w:val="003647B7"/>
    <w:rsid w:val="00364F4E"/>
    <w:rsid w:val="00364F70"/>
    <w:rsid w:val="00372518"/>
    <w:rsid w:val="00373546"/>
    <w:rsid w:val="00374EFD"/>
    <w:rsid w:val="00382D31"/>
    <w:rsid w:val="003838BD"/>
    <w:rsid w:val="00386287"/>
    <w:rsid w:val="0038671B"/>
    <w:rsid w:val="003917F9"/>
    <w:rsid w:val="00395F5B"/>
    <w:rsid w:val="003A20D2"/>
    <w:rsid w:val="003A3011"/>
    <w:rsid w:val="003A37AD"/>
    <w:rsid w:val="003A6C07"/>
    <w:rsid w:val="003B73C7"/>
    <w:rsid w:val="003C0EF2"/>
    <w:rsid w:val="003C1622"/>
    <w:rsid w:val="003C1F81"/>
    <w:rsid w:val="003C2FCF"/>
    <w:rsid w:val="003C5F55"/>
    <w:rsid w:val="003D1456"/>
    <w:rsid w:val="003D3403"/>
    <w:rsid w:val="003D656E"/>
    <w:rsid w:val="003F01BA"/>
    <w:rsid w:val="003F29A0"/>
    <w:rsid w:val="003F369E"/>
    <w:rsid w:val="0040193C"/>
    <w:rsid w:val="004040D2"/>
    <w:rsid w:val="00406978"/>
    <w:rsid w:val="004150EE"/>
    <w:rsid w:val="004161B7"/>
    <w:rsid w:val="00416FB7"/>
    <w:rsid w:val="0042077C"/>
    <w:rsid w:val="00421F71"/>
    <w:rsid w:val="00422444"/>
    <w:rsid w:val="00433293"/>
    <w:rsid w:val="00437E67"/>
    <w:rsid w:val="004422FB"/>
    <w:rsid w:val="00446C70"/>
    <w:rsid w:val="004508E5"/>
    <w:rsid w:val="00452EC9"/>
    <w:rsid w:val="00456311"/>
    <w:rsid w:val="00456350"/>
    <w:rsid w:val="00462C0A"/>
    <w:rsid w:val="00462C96"/>
    <w:rsid w:val="00463B96"/>
    <w:rsid w:val="0046798E"/>
    <w:rsid w:val="00471958"/>
    <w:rsid w:val="004768A0"/>
    <w:rsid w:val="00480717"/>
    <w:rsid w:val="00480FDF"/>
    <w:rsid w:val="0048520E"/>
    <w:rsid w:val="0048698C"/>
    <w:rsid w:val="00487517"/>
    <w:rsid w:val="004941B1"/>
    <w:rsid w:val="00497968"/>
    <w:rsid w:val="004A20D6"/>
    <w:rsid w:val="004A2654"/>
    <w:rsid w:val="004A29A5"/>
    <w:rsid w:val="004A38EC"/>
    <w:rsid w:val="004B416F"/>
    <w:rsid w:val="004C3C1F"/>
    <w:rsid w:val="004C63B1"/>
    <w:rsid w:val="004D0453"/>
    <w:rsid w:val="004D14EE"/>
    <w:rsid w:val="004D6E68"/>
    <w:rsid w:val="004E1BEF"/>
    <w:rsid w:val="004E24CA"/>
    <w:rsid w:val="004E39FD"/>
    <w:rsid w:val="004E4B56"/>
    <w:rsid w:val="004E66DC"/>
    <w:rsid w:val="004E7E4C"/>
    <w:rsid w:val="004F260A"/>
    <w:rsid w:val="005043AF"/>
    <w:rsid w:val="00504673"/>
    <w:rsid w:val="00504C79"/>
    <w:rsid w:val="00505296"/>
    <w:rsid w:val="00513CD9"/>
    <w:rsid w:val="005176DF"/>
    <w:rsid w:val="00517C13"/>
    <w:rsid w:val="00521D7E"/>
    <w:rsid w:val="0052261B"/>
    <w:rsid w:val="00522651"/>
    <w:rsid w:val="00524BAE"/>
    <w:rsid w:val="00525019"/>
    <w:rsid w:val="00525247"/>
    <w:rsid w:val="005369D5"/>
    <w:rsid w:val="0054115D"/>
    <w:rsid w:val="005456D5"/>
    <w:rsid w:val="005515B8"/>
    <w:rsid w:val="00552CD2"/>
    <w:rsid w:val="0055484A"/>
    <w:rsid w:val="005548B5"/>
    <w:rsid w:val="00563311"/>
    <w:rsid w:val="005640CD"/>
    <w:rsid w:val="00572C75"/>
    <w:rsid w:val="00576A67"/>
    <w:rsid w:val="0058022C"/>
    <w:rsid w:val="00583D86"/>
    <w:rsid w:val="00593A4A"/>
    <w:rsid w:val="0059660D"/>
    <w:rsid w:val="005979D4"/>
    <w:rsid w:val="005A0DB3"/>
    <w:rsid w:val="005A2913"/>
    <w:rsid w:val="005A4435"/>
    <w:rsid w:val="005A5E26"/>
    <w:rsid w:val="005A601D"/>
    <w:rsid w:val="005A7A9C"/>
    <w:rsid w:val="005B0597"/>
    <w:rsid w:val="005B2E47"/>
    <w:rsid w:val="005B34DF"/>
    <w:rsid w:val="005B4105"/>
    <w:rsid w:val="005B5F01"/>
    <w:rsid w:val="005B6F9B"/>
    <w:rsid w:val="005C6308"/>
    <w:rsid w:val="005D7EFC"/>
    <w:rsid w:val="005E3072"/>
    <w:rsid w:val="005F1D07"/>
    <w:rsid w:val="00601612"/>
    <w:rsid w:val="006030FF"/>
    <w:rsid w:val="0060464E"/>
    <w:rsid w:val="00613C85"/>
    <w:rsid w:val="0061544C"/>
    <w:rsid w:val="00615616"/>
    <w:rsid w:val="0061667E"/>
    <w:rsid w:val="00620775"/>
    <w:rsid w:val="0062085B"/>
    <w:rsid w:val="00620E5E"/>
    <w:rsid w:val="00622AAC"/>
    <w:rsid w:val="006236C4"/>
    <w:rsid w:val="00623854"/>
    <w:rsid w:val="00624377"/>
    <w:rsid w:val="00627099"/>
    <w:rsid w:val="006321DC"/>
    <w:rsid w:val="00636210"/>
    <w:rsid w:val="00641308"/>
    <w:rsid w:val="00642349"/>
    <w:rsid w:val="00653455"/>
    <w:rsid w:val="00654740"/>
    <w:rsid w:val="00655C18"/>
    <w:rsid w:val="00656B32"/>
    <w:rsid w:val="00656FC3"/>
    <w:rsid w:val="00661731"/>
    <w:rsid w:val="0066419D"/>
    <w:rsid w:val="00667217"/>
    <w:rsid w:val="00671403"/>
    <w:rsid w:val="00674225"/>
    <w:rsid w:val="00684066"/>
    <w:rsid w:val="00684673"/>
    <w:rsid w:val="00685256"/>
    <w:rsid w:val="0068626B"/>
    <w:rsid w:val="006873B3"/>
    <w:rsid w:val="0068788E"/>
    <w:rsid w:val="00687934"/>
    <w:rsid w:val="00690CC1"/>
    <w:rsid w:val="00692F0D"/>
    <w:rsid w:val="006947BC"/>
    <w:rsid w:val="00695794"/>
    <w:rsid w:val="006A5EB5"/>
    <w:rsid w:val="006A6425"/>
    <w:rsid w:val="006B1D69"/>
    <w:rsid w:val="006B4E92"/>
    <w:rsid w:val="006B5BCE"/>
    <w:rsid w:val="006B751A"/>
    <w:rsid w:val="006C08BD"/>
    <w:rsid w:val="006C094C"/>
    <w:rsid w:val="006C338A"/>
    <w:rsid w:val="006C4979"/>
    <w:rsid w:val="006C67DE"/>
    <w:rsid w:val="006D3E8D"/>
    <w:rsid w:val="006D70E4"/>
    <w:rsid w:val="006D7CC7"/>
    <w:rsid w:val="006E10C9"/>
    <w:rsid w:val="006E1E2D"/>
    <w:rsid w:val="006E27F7"/>
    <w:rsid w:val="006E6E41"/>
    <w:rsid w:val="006F4582"/>
    <w:rsid w:val="006F544B"/>
    <w:rsid w:val="006F6F24"/>
    <w:rsid w:val="00701FAC"/>
    <w:rsid w:val="00702836"/>
    <w:rsid w:val="00702EE8"/>
    <w:rsid w:val="0070585F"/>
    <w:rsid w:val="0070646B"/>
    <w:rsid w:val="00706F09"/>
    <w:rsid w:val="007070DB"/>
    <w:rsid w:val="00707541"/>
    <w:rsid w:val="00707E14"/>
    <w:rsid w:val="0071075F"/>
    <w:rsid w:val="007118E2"/>
    <w:rsid w:val="007122FE"/>
    <w:rsid w:val="00713AB5"/>
    <w:rsid w:val="00720DC0"/>
    <w:rsid w:val="00721B1A"/>
    <w:rsid w:val="00722297"/>
    <w:rsid w:val="0072416F"/>
    <w:rsid w:val="00725EE4"/>
    <w:rsid w:val="007400C9"/>
    <w:rsid w:val="00741B61"/>
    <w:rsid w:val="00744C5F"/>
    <w:rsid w:val="007453C1"/>
    <w:rsid w:val="0074607A"/>
    <w:rsid w:val="0075061C"/>
    <w:rsid w:val="0075198F"/>
    <w:rsid w:val="007520B3"/>
    <w:rsid w:val="007575F4"/>
    <w:rsid w:val="00761EE7"/>
    <w:rsid w:val="00763EA4"/>
    <w:rsid w:val="00765313"/>
    <w:rsid w:val="0076540F"/>
    <w:rsid w:val="00765716"/>
    <w:rsid w:val="00781C42"/>
    <w:rsid w:val="007835BD"/>
    <w:rsid w:val="00786FC6"/>
    <w:rsid w:val="00795F22"/>
    <w:rsid w:val="007A0195"/>
    <w:rsid w:val="007A2BA2"/>
    <w:rsid w:val="007A31C4"/>
    <w:rsid w:val="007A4582"/>
    <w:rsid w:val="007A6673"/>
    <w:rsid w:val="007B04B0"/>
    <w:rsid w:val="007B21BD"/>
    <w:rsid w:val="007B2226"/>
    <w:rsid w:val="007B5C3E"/>
    <w:rsid w:val="007B6024"/>
    <w:rsid w:val="007B7294"/>
    <w:rsid w:val="007D119A"/>
    <w:rsid w:val="007D24D8"/>
    <w:rsid w:val="007D341F"/>
    <w:rsid w:val="007D35DE"/>
    <w:rsid w:val="007D4EDB"/>
    <w:rsid w:val="007D5A3F"/>
    <w:rsid w:val="007E3ABF"/>
    <w:rsid w:val="007E5FD5"/>
    <w:rsid w:val="007F0B15"/>
    <w:rsid w:val="007F241C"/>
    <w:rsid w:val="007F636B"/>
    <w:rsid w:val="007F6721"/>
    <w:rsid w:val="008038D2"/>
    <w:rsid w:val="00803983"/>
    <w:rsid w:val="008043D9"/>
    <w:rsid w:val="00805632"/>
    <w:rsid w:val="0080749A"/>
    <w:rsid w:val="00807990"/>
    <w:rsid w:val="008168D7"/>
    <w:rsid w:val="00816959"/>
    <w:rsid w:val="00817559"/>
    <w:rsid w:val="008272B8"/>
    <w:rsid w:val="00830B14"/>
    <w:rsid w:val="00831D65"/>
    <w:rsid w:val="00842ED8"/>
    <w:rsid w:val="0084625C"/>
    <w:rsid w:val="008506AC"/>
    <w:rsid w:val="008515B4"/>
    <w:rsid w:val="008533B2"/>
    <w:rsid w:val="00853A47"/>
    <w:rsid w:val="008541E9"/>
    <w:rsid w:val="00856AEE"/>
    <w:rsid w:val="00857DFF"/>
    <w:rsid w:val="008606AB"/>
    <w:rsid w:val="00860EF8"/>
    <w:rsid w:val="00867F0C"/>
    <w:rsid w:val="0087245A"/>
    <w:rsid w:val="008730A5"/>
    <w:rsid w:val="00874C26"/>
    <w:rsid w:val="0088244A"/>
    <w:rsid w:val="00882BC9"/>
    <w:rsid w:val="00882C64"/>
    <w:rsid w:val="00885F0D"/>
    <w:rsid w:val="00886863"/>
    <w:rsid w:val="008906FA"/>
    <w:rsid w:val="008913D3"/>
    <w:rsid w:val="00895EB7"/>
    <w:rsid w:val="00897E04"/>
    <w:rsid w:val="00897E31"/>
    <w:rsid w:val="008A0D41"/>
    <w:rsid w:val="008A2D68"/>
    <w:rsid w:val="008A686C"/>
    <w:rsid w:val="008A6AB5"/>
    <w:rsid w:val="008A7188"/>
    <w:rsid w:val="008B0AF8"/>
    <w:rsid w:val="008B6D29"/>
    <w:rsid w:val="008C1101"/>
    <w:rsid w:val="008C4C0C"/>
    <w:rsid w:val="008D187A"/>
    <w:rsid w:val="008D2210"/>
    <w:rsid w:val="008D25F7"/>
    <w:rsid w:val="008D342B"/>
    <w:rsid w:val="008D37EA"/>
    <w:rsid w:val="008D58E6"/>
    <w:rsid w:val="008D7ECA"/>
    <w:rsid w:val="008E5903"/>
    <w:rsid w:val="008F1B7F"/>
    <w:rsid w:val="008F3DC9"/>
    <w:rsid w:val="008F4289"/>
    <w:rsid w:val="008F63D1"/>
    <w:rsid w:val="009017CE"/>
    <w:rsid w:val="00901CB6"/>
    <w:rsid w:val="00906D21"/>
    <w:rsid w:val="00911EDB"/>
    <w:rsid w:val="0091224F"/>
    <w:rsid w:val="00912C8D"/>
    <w:rsid w:val="009169CE"/>
    <w:rsid w:val="0092108E"/>
    <w:rsid w:val="00922AF0"/>
    <w:rsid w:val="00927045"/>
    <w:rsid w:val="00930AF0"/>
    <w:rsid w:val="0093435D"/>
    <w:rsid w:val="009429D6"/>
    <w:rsid w:val="0094310C"/>
    <w:rsid w:val="00943598"/>
    <w:rsid w:val="00943B87"/>
    <w:rsid w:val="00943BE3"/>
    <w:rsid w:val="00946F37"/>
    <w:rsid w:val="00950B0F"/>
    <w:rsid w:val="00955E3A"/>
    <w:rsid w:val="00956073"/>
    <w:rsid w:val="00956D2A"/>
    <w:rsid w:val="00957712"/>
    <w:rsid w:val="00957CAB"/>
    <w:rsid w:val="009615FD"/>
    <w:rsid w:val="00963076"/>
    <w:rsid w:val="00964782"/>
    <w:rsid w:val="00966BED"/>
    <w:rsid w:val="009675EE"/>
    <w:rsid w:val="009720B9"/>
    <w:rsid w:val="00974E8E"/>
    <w:rsid w:val="00975456"/>
    <w:rsid w:val="009843CB"/>
    <w:rsid w:val="0098548B"/>
    <w:rsid w:val="0098733A"/>
    <w:rsid w:val="0099078F"/>
    <w:rsid w:val="0099517D"/>
    <w:rsid w:val="009A3E0E"/>
    <w:rsid w:val="009A4950"/>
    <w:rsid w:val="009A4C81"/>
    <w:rsid w:val="009A51E0"/>
    <w:rsid w:val="009A5E7C"/>
    <w:rsid w:val="009A5F92"/>
    <w:rsid w:val="009A6B18"/>
    <w:rsid w:val="009B03FC"/>
    <w:rsid w:val="009B2EED"/>
    <w:rsid w:val="009B4582"/>
    <w:rsid w:val="009B4B06"/>
    <w:rsid w:val="009C0D73"/>
    <w:rsid w:val="009E7E38"/>
    <w:rsid w:val="009F2C1F"/>
    <w:rsid w:val="009F490C"/>
    <w:rsid w:val="009F5B96"/>
    <w:rsid w:val="009F6597"/>
    <w:rsid w:val="009F7566"/>
    <w:rsid w:val="00A006FB"/>
    <w:rsid w:val="00A024CD"/>
    <w:rsid w:val="00A043C9"/>
    <w:rsid w:val="00A05ECF"/>
    <w:rsid w:val="00A060AE"/>
    <w:rsid w:val="00A06173"/>
    <w:rsid w:val="00A06848"/>
    <w:rsid w:val="00A0684D"/>
    <w:rsid w:val="00A06CE3"/>
    <w:rsid w:val="00A06E32"/>
    <w:rsid w:val="00A10E57"/>
    <w:rsid w:val="00A12C7B"/>
    <w:rsid w:val="00A137D6"/>
    <w:rsid w:val="00A14027"/>
    <w:rsid w:val="00A17546"/>
    <w:rsid w:val="00A203E4"/>
    <w:rsid w:val="00A228F3"/>
    <w:rsid w:val="00A27FE0"/>
    <w:rsid w:val="00A30A9B"/>
    <w:rsid w:val="00A32524"/>
    <w:rsid w:val="00A41B76"/>
    <w:rsid w:val="00A4393A"/>
    <w:rsid w:val="00A44E66"/>
    <w:rsid w:val="00A463E2"/>
    <w:rsid w:val="00A53C55"/>
    <w:rsid w:val="00A55A1B"/>
    <w:rsid w:val="00A7286B"/>
    <w:rsid w:val="00A72B4A"/>
    <w:rsid w:val="00A74D89"/>
    <w:rsid w:val="00A7701E"/>
    <w:rsid w:val="00A777EF"/>
    <w:rsid w:val="00A77BE4"/>
    <w:rsid w:val="00A80C87"/>
    <w:rsid w:val="00A83FAD"/>
    <w:rsid w:val="00A85C19"/>
    <w:rsid w:val="00A86168"/>
    <w:rsid w:val="00A8693A"/>
    <w:rsid w:val="00A90F89"/>
    <w:rsid w:val="00A91398"/>
    <w:rsid w:val="00A96ABA"/>
    <w:rsid w:val="00AA006A"/>
    <w:rsid w:val="00AA2A84"/>
    <w:rsid w:val="00AA6AEB"/>
    <w:rsid w:val="00AB45CE"/>
    <w:rsid w:val="00AB60FA"/>
    <w:rsid w:val="00AC0F73"/>
    <w:rsid w:val="00AC175E"/>
    <w:rsid w:val="00AD010B"/>
    <w:rsid w:val="00AE7D0D"/>
    <w:rsid w:val="00AF1AB8"/>
    <w:rsid w:val="00AF77E6"/>
    <w:rsid w:val="00B02575"/>
    <w:rsid w:val="00B057F9"/>
    <w:rsid w:val="00B0697B"/>
    <w:rsid w:val="00B105A8"/>
    <w:rsid w:val="00B12C86"/>
    <w:rsid w:val="00B14265"/>
    <w:rsid w:val="00B145EC"/>
    <w:rsid w:val="00B26DBD"/>
    <w:rsid w:val="00B30030"/>
    <w:rsid w:val="00B31FED"/>
    <w:rsid w:val="00B361C2"/>
    <w:rsid w:val="00B37111"/>
    <w:rsid w:val="00B419BE"/>
    <w:rsid w:val="00B41F6A"/>
    <w:rsid w:val="00B4286F"/>
    <w:rsid w:val="00B4329B"/>
    <w:rsid w:val="00B43308"/>
    <w:rsid w:val="00B4393D"/>
    <w:rsid w:val="00B43A69"/>
    <w:rsid w:val="00B51D1F"/>
    <w:rsid w:val="00B5279B"/>
    <w:rsid w:val="00B61008"/>
    <w:rsid w:val="00B6213C"/>
    <w:rsid w:val="00B62383"/>
    <w:rsid w:val="00B71626"/>
    <w:rsid w:val="00B71E3C"/>
    <w:rsid w:val="00B72568"/>
    <w:rsid w:val="00B726D8"/>
    <w:rsid w:val="00B75CCD"/>
    <w:rsid w:val="00B80727"/>
    <w:rsid w:val="00B81AAE"/>
    <w:rsid w:val="00B86D9A"/>
    <w:rsid w:val="00B87191"/>
    <w:rsid w:val="00B923C9"/>
    <w:rsid w:val="00B963E9"/>
    <w:rsid w:val="00B9660E"/>
    <w:rsid w:val="00BA15AE"/>
    <w:rsid w:val="00BA17C2"/>
    <w:rsid w:val="00BA6645"/>
    <w:rsid w:val="00BB08A7"/>
    <w:rsid w:val="00BB2012"/>
    <w:rsid w:val="00BB75B8"/>
    <w:rsid w:val="00BB76A1"/>
    <w:rsid w:val="00BB7E8D"/>
    <w:rsid w:val="00BC11E7"/>
    <w:rsid w:val="00BC4148"/>
    <w:rsid w:val="00BC5F7E"/>
    <w:rsid w:val="00BD0FD7"/>
    <w:rsid w:val="00BD24E0"/>
    <w:rsid w:val="00BF3461"/>
    <w:rsid w:val="00BF7B5F"/>
    <w:rsid w:val="00C04294"/>
    <w:rsid w:val="00C063F4"/>
    <w:rsid w:val="00C10EA7"/>
    <w:rsid w:val="00C13772"/>
    <w:rsid w:val="00C16233"/>
    <w:rsid w:val="00C20B1C"/>
    <w:rsid w:val="00C20D20"/>
    <w:rsid w:val="00C22159"/>
    <w:rsid w:val="00C31B26"/>
    <w:rsid w:val="00C32225"/>
    <w:rsid w:val="00C32AF4"/>
    <w:rsid w:val="00C347C4"/>
    <w:rsid w:val="00C3530A"/>
    <w:rsid w:val="00C40008"/>
    <w:rsid w:val="00C41BC6"/>
    <w:rsid w:val="00C4250C"/>
    <w:rsid w:val="00C43DDC"/>
    <w:rsid w:val="00C448A6"/>
    <w:rsid w:val="00C51089"/>
    <w:rsid w:val="00C514A8"/>
    <w:rsid w:val="00C54E4B"/>
    <w:rsid w:val="00C5543E"/>
    <w:rsid w:val="00C56664"/>
    <w:rsid w:val="00C56B23"/>
    <w:rsid w:val="00C6208F"/>
    <w:rsid w:val="00C62513"/>
    <w:rsid w:val="00C6266D"/>
    <w:rsid w:val="00C746E5"/>
    <w:rsid w:val="00C80AC6"/>
    <w:rsid w:val="00C83400"/>
    <w:rsid w:val="00C87AF6"/>
    <w:rsid w:val="00C956AD"/>
    <w:rsid w:val="00C96E5D"/>
    <w:rsid w:val="00CA2CBD"/>
    <w:rsid w:val="00CA45CE"/>
    <w:rsid w:val="00CB10BC"/>
    <w:rsid w:val="00CB1494"/>
    <w:rsid w:val="00CB2AED"/>
    <w:rsid w:val="00CB427F"/>
    <w:rsid w:val="00CB4696"/>
    <w:rsid w:val="00CB6058"/>
    <w:rsid w:val="00CC0EDB"/>
    <w:rsid w:val="00CC4F3C"/>
    <w:rsid w:val="00CC6116"/>
    <w:rsid w:val="00CD01D6"/>
    <w:rsid w:val="00CD3036"/>
    <w:rsid w:val="00CD3D43"/>
    <w:rsid w:val="00CD55C4"/>
    <w:rsid w:val="00CE13B2"/>
    <w:rsid w:val="00CE764D"/>
    <w:rsid w:val="00CF28FC"/>
    <w:rsid w:val="00CF7770"/>
    <w:rsid w:val="00D01336"/>
    <w:rsid w:val="00D05B00"/>
    <w:rsid w:val="00D1160E"/>
    <w:rsid w:val="00D131F7"/>
    <w:rsid w:val="00D17EF5"/>
    <w:rsid w:val="00D21399"/>
    <w:rsid w:val="00D233A7"/>
    <w:rsid w:val="00D27F37"/>
    <w:rsid w:val="00D30AC8"/>
    <w:rsid w:val="00D32953"/>
    <w:rsid w:val="00D34688"/>
    <w:rsid w:val="00D359E1"/>
    <w:rsid w:val="00D36003"/>
    <w:rsid w:val="00D41D0E"/>
    <w:rsid w:val="00D42738"/>
    <w:rsid w:val="00D42DF1"/>
    <w:rsid w:val="00D46521"/>
    <w:rsid w:val="00D5313D"/>
    <w:rsid w:val="00D53755"/>
    <w:rsid w:val="00D53F43"/>
    <w:rsid w:val="00D54778"/>
    <w:rsid w:val="00D547B1"/>
    <w:rsid w:val="00D60A22"/>
    <w:rsid w:val="00D62EE1"/>
    <w:rsid w:val="00D6410D"/>
    <w:rsid w:val="00D67F30"/>
    <w:rsid w:val="00D70CF4"/>
    <w:rsid w:val="00D776DA"/>
    <w:rsid w:val="00D80FAA"/>
    <w:rsid w:val="00D8227D"/>
    <w:rsid w:val="00D8302D"/>
    <w:rsid w:val="00D84B45"/>
    <w:rsid w:val="00D857C9"/>
    <w:rsid w:val="00D93109"/>
    <w:rsid w:val="00D93BAB"/>
    <w:rsid w:val="00D97276"/>
    <w:rsid w:val="00D97343"/>
    <w:rsid w:val="00DA27BC"/>
    <w:rsid w:val="00DA29E1"/>
    <w:rsid w:val="00DA3EB0"/>
    <w:rsid w:val="00DA634E"/>
    <w:rsid w:val="00DA7E59"/>
    <w:rsid w:val="00DB1C47"/>
    <w:rsid w:val="00DB2A19"/>
    <w:rsid w:val="00DB4078"/>
    <w:rsid w:val="00DC0C0A"/>
    <w:rsid w:val="00DC2B05"/>
    <w:rsid w:val="00DC3963"/>
    <w:rsid w:val="00DC5373"/>
    <w:rsid w:val="00DC6CBD"/>
    <w:rsid w:val="00DD1602"/>
    <w:rsid w:val="00DD2B46"/>
    <w:rsid w:val="00DD42DA"/>
    <w:rsid w:val="00DD5C5D"/>
    <w:rsid w:val="00DD65F2"/>
    <w:rsid w:val="00DD6764"/>
    <w:rsid w:val="00DD697E"/>
    <w:rsid w:val="00DD745B"/>
    <w:rsid w:val="00DE2209"/>
    <w:rsid w:val="00DE3442"/>
    <w:rsid w:val="00DE3C0C"/>
    <w:rsid w:val="00DE4156"/>
    <w:rsid w:val="00DE45A6"/>
    <w:rsid w:val="00DE5BFC"/>
    <w:rsid w:val="00DE6CCF"/>
    <w:rsid w:val="00DE7A75"/>
    <w:rsid w:val="00DF4023"/>
    <w:rsid w:val="00DF799F"/>
    <w:rsid w:val="00E00FE4"/>
    <w:rsid w:val="00E0198A"/>
    <w:rsid w:val="00E06413"/>
    <w:rsid w:val="00E10274"/>
    <w:rsid w:val="00E122E6"/>
    <w:rsid w:val="00E125CD"/>
    <w:rsid w:val="00E14823"/>
    <w:rsid w:val="00E16317"/>
    <w:rsid w:val="00E165FB"/>
    <w:rsid w:val="00E20E57"/>
    <w:rsid w:val="00E24C26"/>
    <w:rsid w:val="00E25ADD"/>
    <w:rsid w:val="00E34DB8"/>
    <w:rsid w:val="00E42479"/>
    <w:rsid w:val="00E438F5"/>
    <w:rsid w:val="00E51F0B"/>
    <w:rsid w:val="00E52C7E"/>
    <w:rsid w:val="00E573FC"/>
    <w:rsid w:val="00E61414"/>
    <w:rsid w:val="00E65CEB"/>
    <w:rsid w:val="00E7420A"/>
    <w:rsid w:val="00E75172"/>
    <w:rsid w:val="00E76AA5"/>
    <w:rsid w:val="00E81B4B"/>
    <w:rsid w:val="00E8443B"/>
    <w:rsid w:val="00E865BC"/>
    <w:rsid w:val="00E86D53"/>
    <w:rsid w:val="00E874EE"/>
    <w:rsid w:val="00E917F1"/>
    <w:rsid w:val="00E93C67"/>
    <w:rsid w:val="00E95DB4"/>
    <w:rsid w:val="00E95F88"/>
    <w:rsid w:val="00E96DD0"/>
    <w:rsid w:val="00E97368"/>
    <w:rsid w:val="00EA2011"/>
    <w:rsid w:val="00EA2E1F"/>
    <w:rsid w:val="00EA51BD"/>
    <w:rsid w:val="00EA6FC4"/>
    <w:rsid w:val="00EB08F9"/>
    <w:rsid w:val="00EB1CDC"/>
    <w:rsid w:val="00EB2140"/>
    <w:rsid w:val="00EB6826"/>
    <w:rsid w:val="00EB6E35"/>
    <w:rsid w:val="00EC14F2"/>
    <w:rsid w:val="00EC4241"/>
    <w:rsid w:val="00EC7EB3"/>
    <w:rsid w:val="00ED04EC"/>
    <w:rsid w:val="00ED1FA4"/>
    <w:rsid w:val="00ED708E"/>
    <w:rsid w:val="00ED75F0"/>
    <w:rsid w:val="00ED7F81"/>
    <w:rsid w:val="00EE244F"/>
    <w:rsid w:val="00EE2C44"/>
    <w:rsid w:val="00EE3858"/>
    <w:rsid w:val="00EE433F"/>
    <w:rsid w:val="00EE54E2"/>
    <w:rsid w:val="00EF1B33"/>
    <w:rsid w:val="00EF56F6"/>
    <w:rsid w:val="00F005BB"/>
    <w:rsid w:val="00F01537"/>
    <w:rsid w:val="00F020FB"/>
    <w:rsid w:val="00F026F3"/>
    <w:rsid w:val="00F028E9"/>
    <w:rsid w:val="00F02BD4"/>
    <w:rsid w:val="00F03E09"/>
    <w:rsid w:val="00F04116"/>
    <w:rsid w:val="00F04CC8"/>
    <w:rsid w:val="00F117E2"/>
    <w:rsid w:val="00F126C9"/>
    <w:rsid w:val="00F12754"/>
    <w:rsid w:val="00F12F37"/>
    <w:rsid w:val="00F1423A"/>
    <w:rsid w:val="00F16C9A"/>
    <w:rsid w:val="00F22BE2"/>
    <w:rsid w:val="00F247A3"/>
    <w:rsid w:val="00F253FB"/>
    <w:rsid w:val="00F3586E"/>
    <w:rsid w:val="00F35A74"/>
    <w:rsid w:val="00F364FF"/>
    <w:rsid w:val="00F36EEC"/>
    <w:rsid w:val="00F378F1"/>
    <w:rsid w:val="00F3796D"/>
    <w:rsid w:val="00F44E25"/>
    <w:rsid w:val="00F45333"/>
    <w:rsid w:val="00F52B61"/>
    <w:rsid w:val="00F55C02"/>
    <w:rsid w:val="00F71AB6"/>
    <w:rsid w:val="00F729E0"/>
    <w:rsid w:val="00F72BE7"/>
    <w:rsid w:val="00F74A55"/>
    <w:rsid w:val="00F76C85"/>
    <w:rsid w:val="00F76CB0"/>
    <w:rsid w:val="00F77989"/>
    <w:rsid w:val="00FA1267"/>
    <w:rsid w:val="00FA2A95"/>
    <w:rsid w:val="00FA3A93"/>
    <w:rsid w:val="00FB167D"/>
    <w:rsid w:val="00FB7514"/>
    <w:rsid w:val="00FB7A73"/>
    <w:rsid w:val="00FC0FE7"/>
    <w:rsid w:val="00FC12E7"/>
    <w:rsid w:val="00FC2219"/>
    <w:rsid w:val="00FC252E"/>
    <w:rsid w:val="00FC3DF2"/>
    <w:rsid w:val="00FC47FD"/>
    <w:rsid w:val="00FC48B6"/>
    <w:rsid w:val="00FC7BCC"/>
    <w:rsid w:val="00FD0A11"/>
    <w:rsid w:val="00FD0FE8"/>
    <w:rsid w:val="00FD3198"/>
    <w:rsid w:val="00FD4593"/>
    <w:rsid w:val="00FD48D3"/>
    <w:rsid w:val="00FD7B7A"/>
    <w:rsid w:val="00FD7F59"/>
    <w:rsid w:val="00FE2F69"/>
    <w:rsid w:val="00FE7EF7"/>
    <w:rsid w:val="00FF0A9B"/>
    <w:rsid w:val="00FF2331"/>
    <w:rsid w:val="00FF333F"/>
    <w:rsid w:val="00FF74AC"/>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8C510"/>
  <w15:chartTrackingRefBased/>
  <w15:docId w15:val="{AB063EF9-DA87-4B49-9D82-C48119AAE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rPr>
      <w:lang w:val="en-GB"/>
    </w:rPr>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paragraph" w:styleId="Heading4">
    <w:name w:val="heading 4"/>
    <w:basedOn w:val="Normal"/>
    <w:next w:val="Normal"/>
    <w:link w:val="Heading4Char"/>
    <w:uiPriority w:val="99"/>
    <w:qFormat/>
    <w:rsid w:val="00023A8D"/>
    <w:pPr>
      <w:keepNext/>
      <w:spacing w:before="240" w:after="60"/>
      <w:outlineLvl w:val="3"/>
    </w:pPr>
    <w:rPr>
      <w:rFonts w:ascii="Times New Roman" w:eastAsia="Times New Roman" w:hAnsi="Times New Roman" w:cs="Times New Roman"/>
      <w:b/>
      <w:bCs/>
      <w:color w:val="auto"/>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5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qFormat/>
    <w:rsid w:val="00CD01D6"/>
    <w:pPr>
      <w:numPr>
        <w:numId w:val="1"/>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2"/>
      </w:numPr>
      <w:tabs>
        <w:tab w:val="clear" w:pos="360"/>
      </w:tabs>
      <w:spacing w:after="0"/>
      <w:contextualSpacing/>
    </w:pPr>
  </w:style>
  <w:style w:type="numbering" w:customStyle="1" w:styleId="BullettedList">
    <w:name w:val="BullettedList"/>
    <w:uiPriority w:val="99"/>
    <w:rsid w:val="0098733A"/>
    <w:pPr>
      <w:numPr>
        <w:numId w:val="2"/>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2"/>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unhideWhenUsed/>
    <w:rsid w:val="008B6D29"/>
    <w:pPr>
      <w:spacing w:before="100" w:beforeAutospacing="1" w:after="100" w:afterAutospacing="1"/>
    </w:pPr>
    <w:rPr>
      <w:rFonts w:ascii="Times New Roman" w:eastAsia="Times New Roman" w:hAnsi="Times New Roman" w:cs="Times New Roman"/>
      <w:color w:val="auto"/>
      <w:sz w:val="24"/>
      <w:szCs w:val="24"/>
      <w:lang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 w:type="character" w:customStyle="1" w:styleId="mjxassistivemathml">
    <w:name w:val="mjx_assistive_mathml"/>
    <w:basedOn w:val="DefaultParagraphFont"/>
    <w:rsid w:val="001C6202"/>
  </w:style>
  <w:style w:type="paragraph" w:styleId="TableofFigures">
    <w:name w:val="table of figures"/>
    <w:basedOn w:val="Normal"/>
    <w:next w:val="Normal"/>
    <w:uiPriority w:val="99"/>
    <w:unhideWhenUsed/>
    <w:rsid w:val="00C20D20"/>
    <w:pPr>
      <w:spacing w:after="0"/>
    </w:pPr>
  </w:style>
  <w:style w:type="character" w:customStyle="1" w:styleId="Heading4Char">
    <w:name w:val="Heading 4 Char"/>
    <w:basedOn w:val="DefaultParagraphFont"/>
    <w:link w:val="Heading4"/>
    <w:uiPriority w:val="99"/>
    <w:rsid w:val="00023A8D"/>
    <w:rPr>
      <w:rFonts w:ascii="Times New Roman" w:eastAsia="Times New Roman" w:hAnsi="Times New Roman" w:cs="Times New Roman"/>
      <w:b/>
      <w:bCs/>
      <w:color w:val="auto"/>
      <w:sz w:val="28"/>
      <w:szCs w:val="28"/>
      <w:lang w:val="en-GB"/>
    </w:rPr>
  </w:style>
  <w:style w:type="paragraph" w:styleId="BodyText2">
    <w:name w:val="Body Text 2"/>
    <w:basedOn w:val="Normal"/>
    <w:link w:val="BodyText2Char"/>
    <w:uiPriority w:val="99"/>
    <w:rsid w:val="00023A8D"/>
    <w:pPr>
      <w:spacing w:after="0"/>
      <w:ind w:left="720" w:hanging="720"/>
    </w:pPr>
    <w:rPr>
      <w:rFonts w:ascii="Times New Roman" w:eastAsia="Times New Roman" w:hAnsi="Times New Roman" w:cs="Times New Roman"/>
      <w:b/>
      <w:bCs/>
      <w:color w:val="auto"/>
      <w:sz w:val="22"/>
      <w:szCs w:val="22"/>
    </w:rPr>
  </w:style>
  <w:style w:type="character" w:customStyle="1" w:styleId="BodyText2Char">
    <w:name w:val="Body Text 2 Char"/>
    <w:basedOn w:val="DefaultParagraphFont"/>
    <w:link w:val="BodyText2"/>
    <w:uiPriority w:val="99"/>
    <w:rsid w:val="00023A8D"/>
    <w:rPr>
      <w:rFonts w:ascii="Times New Roman" w:eastAsia="Times New Roman" w:hAnsi="Times New Roman" w:cs="Times New Roman"/>
      <w:b/>
      <w:bCs/>
      <w:color w:val="auto"/>
      <w:sz w:val="22"/>
      <w:szCs w:val="22"/>
      <w:lang w:val="en-GB"/>
    </w:rPr>
  </w:style>
  <w:style w:type="paragraph" w:customStyle="1" w:styleId="deannah1">
    <w:name w:val="deannah1"/>
    <w:basedOn w:val="Normal"/>
    <w:uiPriority w:val="99"/>
    <w:rsid w:val="00023A8D"/>
    <w:pPr>
      <w:keepNext/>
      <w:spacing w:after="240"/>
    </w:pPr>
    <w:rPr>
      <w:rFonts w:ascii="Times New Roman" w:eastAsia="Times New Roman" w:hAnsi="Times New Roman" w:cs="Times New Roman"/>
      <w:b/>
      <w:bCs/>
      <w:color w:val="auto"/>
      <w:sz w:val="24"/>
      <w:szCs w:val="24"/>
    </w:rPr>
  </w:style>
  <w:style w:type="character" w:styleId="FollowedHyperlink">
    <w:name w:val="FollowedHyperlink"/>
    <w:uiPriority w:val="99"/>
    <w:semiHidden/>
    <w:rsid w:val="00023A8D"/>
    <w:rPr>
      <w:color w:val="800080"/>
      <w:u w:val="single"/>
    </w:rPr>
  </w:style>
  <w:style w:type="character" w:customStyle="1" w:styleId="Hyperlink1">
    <w:name w:val="Hyperlink1"/>
    <w:uiPriority w:val="99"/>
    <w:rsid w:val="00023A8D"/>
    <w:rPr>
      <w:color w:val="535353"/>
      <w:u w:val="single"/>
      <w:effect w:val="none"/>
    </w:rPr>
  </w:style>
  <w:style w:type="paragraph" w:customStyle="1" w:styleId="NormalWeb1">
    <w:name w:val="Normal (Web)1"/>
    <w:basedOn w:val="Normal"/>
    <w:uiPriority w:val="99"/>
    <w:rsid w:val="00023A8D"/>
    <w:pPr>
      <w:spacing w:before="100" w:beforeAutospacing="1" w:after="300"/>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A41B76"/>
    <w:pPr>
      <w:keepLines/>
      <w:spacing w:before="240" w:after="0" w:line="259" w:lineRule="auto"/>
      <w:outlineLvl w:val="9"/>
    </w:pPr>
    <w:rPr>
      <w:rFonts w:eastAsiaTheme="majorEastAsia"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A41B76"/>
    <w:pPr>
      <w:spacing w:after="100"/>
      <w:ind w:left="260"/>
    </w:pPr>
  </w:style>
  <w:style w:type="paragraph" w:styleId="TOC1">
    <w:name w:val="toc 1"/>
    <w:basedOn w:val="Normal"/>
    <w:next w:val="Normal"/>
    <w:autoRedefine/>
    <w:uiPriority w:val="39"/>
    <w:unhideWhenUsed/>
    <w:rsid w:val="000317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3941415">
      <w:bodyDiv w:val="1"/>
      <w:marLeft w:val="0"/>
      <w:marRight w:val="0"/>
      <w:marTop w:val="0"/>
      <w:marBottom w:val="0"/>
      <w:divBdr>
        <w:top w:val="none" w:sz="0" w:space="0" w:color="auto"/>
        <w:left w:val="none" w:sz="0" w:space="0" w:color="auto"/>
        <w:bottom w:val="none" w:sz="0" w:space="0" w:color="auto"/>
        <w:right w:val="none" w:sz="0" w:space="0" w:color="auto"/>
      </w:divBdr>
    </w:div>
    <w:div w:id="5058143">
      <w:bodyDiv w:val="1"/>
      <w:marLeft w:val="0"/>
      <w:marRight w:val="0"/>
      <w:marTop w:val="0"/>
      <w:marBottom w:val="0"/>
      <w:divBdr>
        <w:top w:val="none" w:sz="0" w:space="0" w:color="auto"/>
        <w:left w:val="none" w:sz="0" w:space="0" w:color="auto"/>
        <w:bottom w:val="none" w:sz="0" w:space="0" w:color="auto"/>
        <w:right w:val="none" w:sz="0" w:space="0" w:color="auto"/>
      </w:divBdr>
    </w:div>
    <w:div w:id="6447215">
      <w:bodyDiv w:val="1"/>
      <w:marLeft w:val="0"/>
      <w:marRight w:val="0"/>
      <w:marTop w:val="0"/>
      <w:marBottom w:val="0"/>
      <w:divBdr>
        <w:top w:val="none" w:sz="0" w:space="0" w:color="auto"/>
        <w:left w:val="none" w:sz="0" w:space="0" w:color="auto"/>
        <w:bottom w:val="none" w:sz="0" w:space="0" w:color="auto"/>
        <w:right w:val="none" w:sz="0" w:space="0" w:color="auto"/>
      </w:divBdr>
    </w:div>
    <w:div w:id="86774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9381902">
      <w:bodyDiv w:val="1"/>
      <w:marLeft w:val="0"/>
      <w:marRight w:val="0"/>
      <w:marTop w:val="0"/>
      <w:marBottom w:val="0"/>
      <w:divBdr>
        <w:top w:val="none" w:sz="0" w:space="0" w:color="auto"/>
        <w:left w:val="none" w:sz="0" w:space="0" w:color="auto"/>
        <w:bottom w:val="none" w:sz="0" w:space="0" w:color="auto"/>
        <w:right w:val="none" w:sz="0" w:space="0" w:color="auto"/>
      </w:divBdr>
    </w:div>
    <w:div w:id="13072037">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6011599">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21366894">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26489062">
      <w:bodyDiv w:val="1"/>
      <w:marLeft w:val="0"/>
      <w:marRight w:val="0"/>
      <w:marTop w:val="0"/>
      <w:marBottom w:val="0"/>
      <w:divBdr>
        <w:top w:val="none" w:sz="0" w:space="0" w:color="auto"/>
        <w:left w:val="none" w:sz="0" w:space="0" w:color="auto"/>
        <w:bottom w:val="none" w:sz="0" w:space="0" w:color="auto"/>
        <w:right w:val="none" w:sz="0" w:space="0" w:color="auto"/>
      </w:divBdr>
    </w:div>
    <w:div w:id="30964107">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1997177">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1173189">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54479159">
      <w:bodyDiv w:val="1"/>
      <w:marLeft w:val="0"/>
      <w:marRight w:val="0"/>
      <w:marTop w:val="0"/>
      <w:marBottom w:val="0"/>
      <w:divBdr>
        <w:top w:val="none" w:sz="0" w:space="0" w:color="auto"/>
        <w:left w:val="none" w:sz="0" w:space="0" w:color="auto"/>
        <w:bottom w:val="none" w:sz="0" w:space="0" w:color="auto"/>
        <w:right w:val="none" w:sz="0" w:space="0" w:color="auto"/>
      </w:divBdr>
    </w:div>
    <w:div w:id="54670409">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9063814">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5493543">
      <w:bodyDiv w:val="1"/>
      <w:marLeft w:val="0"/>
      <w:marRight w:val="0"/>
      <w:marTop w:val="0"/>
      <w:marBottom w:val="0"/>
      <w:divBdr>
        <w:top w:val="none" w:sz="0" w:space="0" w:color="auto"/>
        <w:left w:val="none" w:sz="0" w:space="0" w:color="auto"/>
        <w:bottom w:val="none" w:sz="0" w:space="0" w:color="auto"/>
        <w:right w:val="none" w:sz="0" w:space="0" w:color="auto"/>
      </w:divBdr>
    </w:div>
    <w:div w:id="66343080">
      <w:bodyDiv w:val="1"/>
      <w:marLeft w:val="0"/>
      <w:marRight w:val="0"/>
      <w:marTop w:val="0"/>
      <w:marBottom w:val="0"/>
      <w:divBdr>
        <w:top w:val="none" w:sz="0" w:space="0" w:color="auto"/>
        <w:left w:val="none" w:sz="0" w:space="0" w:color="auto"/>
        <w:bottom w:val="none" w:sz="0" w:space="0" w:color="auto"/>
        <w:right w:val="none" w:sz="0" w:space="0" w:color="auto"/>
      </w:divBdr>
    </w:div>
    <w:div w:id="66417155">
      <w:bodyDiv w:val="1"/>
      <w:marLeft w:val="0"/>
      <w:marRight w:val="0"/>
      <w:marTop w:val="0"/>
      <w:marBottom w:val="0"/>
      <w:divBdr>
        <w:top w:val="none" w:sz="0" w:space="0" w:color="auto"/>
        <w:left w:val="none" w:sz="0" w:space="0" w:color="auto"/>
        <w:bottom w:val="none" w:sz="0" w:space="0" w:color="auto"/>
        <w:right w:val="none" w:sz="0" w:space="0" w:color="auto"/>
      </w:divBdr>
    </w:div>
    <w:div w:id="66608761">
      <w:bodyDiv w:val="1"/>
      <w:marLeft w:val="0"/>
      <w:marRight w:val="0"/>
      <w:marTop w:val="0"/>
      <w:marBottom w:val="0"/>
      <w:divBdr>
        <w:top w:val="none" w:sz="0" w:space="0" w:color="auto"/>
        <w:left w:val="none" w:sz="0" w:space="0" w:color="auto"/>
        <w:bottom w:val="none" w:sz="0" w:space="0" w:color="auto"/>
        <w:right w:val="none" w:sz="0" w:space="0" w:color="auto"/>
      </w:divBdr>
    </w:div>
    <w:div w:id="66808653">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1439466">
      <w:bodyDiv w:val="1"/>
      <w:marLeft w:val="0"/>
      <w:marRight w:val="0"/>
      <w:marTop w:val="0"/>
      <w:marBottom w:val="0"/>
      <w:divBdr>
        <w:top w:val="none" w:sz="0" w:space="0" w:color="auto"/>
        <w:left w:val="none" w:sz="0" w:space="0" w:color="auto"/>
        <w:bottom w:val="none" w:sz="0" w:space="0" w:color="auto"/>
        <w:right w:val="none" w:sz="0" w:space="0" w:color="auto"/>
      </w:divBdr>
    </w:div>
    <w:div w:id="73013023">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79374245">
      <w:bodyDiv w:val="1"/>
      <w:marLeft w:val="0"/>
      <w:marRight w:val="0"/>
      <w:marTop w:val="0"/>
      <w:marBottom w:val="0"/>
      <w:divBdr>
        <w:top w:val="none" w:sz="0" w:space="0" w:color="auto"/>
        <w:left w:val="none" w:sz="0" w:space="0" w:color="auto"/>
        <w:bottom w:val="none" w:sz="0" w:space="0" w:color="auto"/>
        <w:right w:val="none" w:sz="0" w:space="0" w:color="auto"/>
      </w:divBdr>
    </w:div>
    <w:div w:id="83886097">
      <w:bodyDiv w:val="1"/>
      <w:marLeft w:val="0"/>
      <w:marRight w:val="0"/>
      <w:marTop w:val="0"/>
      <w:marBottom w:val="0"/>
      <w:divBdr>
        <w:top w:val="none" w:sz="0" w:space="0" w:color="auto"/>
        <w:left w:val="none" w:sz="0" w:space="0" w:color="auto"/>
        <w:bottom w:val="none" w:sz="0" w:space="0" w:color="auto"/>
        <w:right w:val="none" w:sz="0" w:space="0" w:color="auto"/>
      </w:divBdr>
    </w:div>
    <w:div w:id="84962416">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7214166">
      <w:bodyDiv w:val="1"/>
      <w:marLeft w:val="0"/>
      <w:marRight w:val="0"/>
      <w:marTop w:val="0"/>
      <w:marBottom w:val="0"/>
      <w:divBdr>
        <w:top w:val="none" w:sz="0" w:space="0" w:color="auto"/>
        <w:left w:val="none" w:sz="0" w:space="0" w:color="auto"/>
        <w:bottom w:val="none" w:sz="0" w:space="0" w:color="auto"/>
        <w:right w:val="none" w:sz="0" w:space="0" w:color="auto"/>
      </w:divBdr>
    </w:div>
    <w:div w:id="97991015">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8989009">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1265094">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3887719">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07480454">
      <w:bodyDiv w:val="1"/>
      <w:marLeft w:val="0"/>
      <w:marRight w:val="0"/>
      <w:marTop w:val="0"/>
      <w:marBottom w:val="0"/>
      <w:divBdr>
        <w:top w:val="none" w:sz="0" w:space="0" w:color="auto"/>
        <w:left w:val="none" w:sz="0" w:space="0" w:color="auto"/>
        <w:bottom w:val="none" w:sz="0" w:space="0" w:color="auto"/>
        <w:right w:val="none" w:sz="0" w:space="0" w:color="auto"/>
      </w:divBdr>
    </w:div>
    <w:div w:id="107703071">
      <w:bodyDiv w:val="1"/>
      <w:marLeft w:val="0"/>
      <w:marRight w:val="0"/>
      <w:marTop w:val="0"/>
      <w:marBottom w:val="0"/>
      <w:divBdr>
        <w:top w:val="none" w:sz="0" w:space="0" w:color="auto"/>
        <w:left w:val="none" w:sz="0" w:space="0" w:color="auto"/>
        <w:bottom w:val="none" w:sz="0" w:space="0" w:color="auto"/>
        <w:right w:val="none" w:sz="0" w:space="0" w:color="auto"/>
      </w:divBdr>
    </w:div>
    <w:div w:id="107706741">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4638845">
      <w:bodyDiv w:val="1"/>
      <w:marLeft w:val="0"/>
      <w:marRight w:val="0"/>
      <w:marTop w:val="0"/>
      <w:marBottom w:val="0"/>
      <w:divBdr>
        <w:top w:val="none" w:sz="0" w:space="0" w:color="auto"/>
        <w:left w:val="none" w:sz="0" w:space="0" w:color="auto"/>
        <w:bottom w:val="none" w:sz="0" w:space="0" w:color="auto"/>
        <w:right w:val="none" w:sz="0" w:space="0" w:color="auto"/>
      </w:divBdr>
    </w:div>
    <w:div w:id="115217584">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19498879">
      <w:bodyDiv w:val="1"/>
      <w:marLeft w:val="0"/>
      <w:marRight w:val="0"/>
      <w:marTop w:val="0"/>
      <w:marBottom w:val="0"/>
      <w:divBdr>
        <w:top w:val="none" w:sz="0" w:space="0" w:color="auto"/>
        <w:left w:val="none" w:sz="0" w:space="0" w:color="auto"/>
        <w:bottom w:val="none" w:sz="0" w:space="0" w:color="auto"/>
        <w:right w:val="none" w:sz="0" w:space="0" w:color="auto"/>
      </w:divBdr>
    </w:div>
    <w:div w:id="121854185">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5585984">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29828463">
      <w:bodyDiv w:val="1"/>
      <w:marLeft w:val="0"/>
      <w:marRight w:val="0"/>
      <w:marTop w:val="0"/>
      <w:marBottom w:val="0"/>
      <w:divBdr>
        <w:top w:val="none" w:sz="0" w:space="0" w:color="auto"/>
        <w:left w:val="none" w:sz="0" w:space="0" w:color="auto"/>
        <w:bottom w:val="none" w:sz="0" w:space="0" w:color="auto"/>
        <w:right w:val="none" w:sz="0" w:space="0" w:color="auto"/>
      </w:divBdr>
    </w:div>
    <w:div w:id="130487580">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3108850">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4570867">
      <w:bodyDiv w:val="1"/>
      <w:marLeft w:val="0"/>
      <w:marRight w:val="0"/>
      <w:marTop w:val="0"/>
      <w:marBottom w:val="0"/>
      <w:divBdr>
        <w:top w:val="none" w:sz="0" w:space="0" w:color="auto"/>
        <w:left w:val="none" w:sz="0" w:space="0" w:color="auto"/>
        <w:bottom w:val="none" w:sz="0" w:space="0" w:color="auto"/>
        <w:right w:val="none" w:sz="0" w:space="0" w:color="auto"/>
      </w:divBdr>
    </w:div>
    <w:div w:id="137767249">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3203686">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7291272">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1918172">
      <w:bodyDiv w:val="1"/>
      <w:marLeft w:val="0"/>
      <w:marRight w:val="0"/>
      <w:marTop w:val="0"/>
      <w:marBottom w:val="0"/>
      <w:divBdr>
        <w:top w:val="none" w:sz="0" w:space="0" w:color="auto"/>
        <w:left w:val="none" w:sz="0" w:space="0" w:color="auto"/>
        <w:bottom w:val="none" w:sz="0" w:space="0" w:color="auto"/>
        <w:right w:val="none" w:sz="0" w:space="0" w:color="auto"/>
      </w:divBdr>
    </w:div>
    <w:div w:id="153687101">
      <w:bodyDiv w:val="1"/>
      <w:marLeft w:val="0"/>
      <w:marRight w:val="0"/>
      <w:marTop w:val="0"/>
      <w:marBottom w:val="0"/>
      <w:divBdr>
        <w:top w:val="none" w:sz="0" w:space="0" w:color="auto"/>
        <w:left w:val="none" w:sz="0" w:space="0" w:color="auto"/>
        <w:bottom w:val="none" w:sz="0" w:space="0" w:color="auto"/>
        <w:right w:val="none" w:sz="0" w:space="0" w:color="auto"/>
      </w:divBdr>
    </w:div>
    <w:div w:id="153885720">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5264022">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68908392">
      <w:bodyDiv w:val="1"/>
      <w:marLeft w:val="0"/>
      <w:marRight w:val="0"/>
      <w:marTop w:val="0"/>
      <w:marBottom w:val="0"/>
      <w:divBdr>
        <w:top w:val="none" w:sz="0" w:space="0" w:color="auto"/>
        <w:left w:val="none" w:sz="0" w:space="0" w:color="auto"/>
        <w:bottom w:val="none" w:sz="0" w:space="0" w:color="auto"/>
        <w:right w:val="none" w:sz="0" w:space="0" w:color="auto"/>
      </w:divBdr>
    </w:div>
    <w:div w:id="171379854">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091480">
      <w:bodyDiv w:val="1"/>
      <w:marLeft w:val="0"/>
      <w:marRight w:val="0"/>
      <w:marTop w:val="0"/>
      <w:marBottom w:val="0"/>
      <w:divBdr>
        <w:top w:val="none" w:sz="0" w:space="0" w:color="auto"/>
        <w:left w:val="none" w:sz="0" w:space="0" w:color="auto"/>
        <w:bottom w:val="none" w:sz="0" w:space="0" w:color="auto"/>
        <w:right w:val="none" w:sz="0" w:space="0" w:color="auto"/>
      </w:divBdr>
    </w:div>
    <w:div w:id="182326154">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3254303">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89730825">
      <w:bodyDiv w:val="1"/>
      <w:marLeft w:val="0"/>
      <w:marRight w:val="0"/>
      <w:marTop w:val="0"/>
      <w:marBottom w:val="0"/>
      <w:divBdr>
        <w:top w:val="none" w:sz="0" w:space="0" w:color="auto"/>
        <w:left w:val="none" w:sz="0" w:space="0" w:color="auto"/>
        <w:bottom w:val="none" w:sz="0" w:space="0" w:color="auto"/>
        <w:right w:val="none" w:sz="0" w:space="0" w:color="auto"/>
      </w:divBdr>
    </w:div>
    <w:div w:id="190919132">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5167714">
      <w:bodyDiv w:val="1"/>
      <w:marLeft w:val="0"/>
      <w:marRight w:val="0"/>
      <w:marTop w:val="0"/>
      <w:marBottom w:val="0"/>
      <w:divBdr>
        <w:top w:val="none" w:sz="0" w:space="0" w:color="auto"/>
        <w:left w:val="none" w:sz="0" w:space="0" w:color="auto"/>
        <w:bottom w:val="none" w:sz="0" w:space="0" w:color="auto"/>
        <w:right w:val="none" w:sz="0" w:space="0" w:color="auto"/>
      </w:divBdr>
    </w:div>
    <w:div w:id="195437154">
      <w:bodyDiv w:val="1"/>
      <w:marLeft w:val="0"/>
      <w:marRight w:val="0"/>
      <w:marTop w:val="0"/>
      <w:marBottom w:val="0"/>
      <w:divBdr>
        <w:top w:val="none" w:sz="0" w:space="0" w:color="auto"/>
        <w:left w:val="none" w:sz="0" w:space="0" w:color="auto"/>
        <w:bottom w:val="none" w:sz="0" w:space="0" w:color="auto"/>
        <w:right w:val="none" w:sz="0" w:space="0" w:color="auto"/>
      </w:divBdr>
    </w:div>
    <w:div w:id="198400441">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1599552">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2447031">
      <w:bodyDiv w:val="1"/>
      <w:marLeft w:val="0"/>
      <w:marRight w:val="0"/>
      <w:marTop w:val="0"/>
      <w:marBottom w:val="0"/>
      <w:divBdr>
        <w:top w:val="none" w:sz="0" w:space="0" w:color="auto"/>
        <w:left w:val="none" w:sz="0" w:space="0" w:color="auto"/>
        <w:bottom w:val="none" w:sz="0" w:space="0" w:color="auto"/>
        <w:right w:val="none" w:sz="0" w:space="0" w:color="auto"/>
      </w:divBdr>
    </w:div>
    <w:div w:id="203254280">
      <w:bodyDiv w:val="1"/>
      <w:marLeft w:val="0"/>
      <w:marRight w:val="0"/>
      <w:marTop w:val="0"/>
      <w:marBottom w:val="0"/>
      <w:divBdr>
        <w:top w:val="none" w:sz="0" w:space="0" w:color="auto"/>
        <w:left w:val="none" w:sz="0" w:space="0" w:color="auto"/>
        <w:bottom w:val="none" w:sz="0" w:space="0" w:color="auto"/>
        <w:right w:val="none" w:sz="0" w:space="0" w:color="auto"/>
      </w:divBdr>
    </w:div>
    <w:div w:id="204372079">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08732832">
      <w:bodyDiv w:val="1"/>
      <w:marLeft w:val="0"/>
      <w:marRight w:val="0"/>
      <w:marTop w:val="0"/>
      <w:marBottom w:val="0"/>
      <w:divBdr>
        <w:top w:val="none" w:sz="0" w:space="0" w:color="auto"/>
        <w:left w:val="none" w:sz="0" w:space="0" w:color="auto"/>
        <w:bottom w:val="none" w:sz="0" w:space="0" w:color="auto"/>
        <w:right w:val="none" w:sz="0" w:space="0" w:color="auto"/>
      </w:divBdr>
    </w:div>
    <w:div w:id="214587852">
      <w:bodyDiv w:val="1"/>
      <w:marLeft w:val="0"/>
      <w:marRight w:val="0"/>
      <w:marTop w:val="0"/>
      <w:marBottom w:val="0"/>
      <w:divBdr>
        <w:top w:val="none" w:sz="0" w:space="0" w:color="auto"/>
        <w:left w:val="none" w:sz="0" w:space="0" w:color="auto"/>
        <w:bottom w:val="none" w:sz="0" w:space="0" w:color="auto"/>
        <w:right w:val="none" w:sz="0" w:space="0" w:color="auto"/>
      </w:divBdr>
    </w:div>
    <w:div w:id="214974724">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2453871">
      <w:bodyDiv w:val="1"/>
      <w:marLeft w:val="0"/>
      <w:marRight w:val="0"/>
      <w:marTop w:val="0"/>
      <w:marBottom w:val="0"/>
      <w:divBdr>
        <w:top w:val="none" w:sz="0" w:space="0" w:color="auto"/>
        <w:left w:val="none" w:sz="0" w:space="0" w:color="auto"/>
        <w:bottom w:val="none" w:sz="0" w:space="0" w:color="auto"/>
        <w:right w:val="none" w:sz="0" w:space="0" w:color="auto"/>
      </w:divBdr>
    </w:div>
    <w:div w:id="222983530">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531526">
      <w:bodyDiv w:val="1"/>
      <w:marLeft w:val="0"/>
      <w:marRight w:val="0"/>
      <w:marTop w:val="0"/>
      <w:marBottom w:val="0"/>
      <w:divBdr>
        <w:top w:val="none" w:sz="0" w:space="0" w:color="auto"/>
        <w:left w:val="none" w:sz="0" w:space="0" w:color="auto"/>
        <w:bottom w:val="none" w:sz="0" w:space="0" w:color="auto"/>
        <w:right w:val="none" w:sz="0" w:space="0" w:color="auto"/>
      </w:divBdr>
      <w:divsChild>
        <w:div w:id="1453205474">
          <w:marLeft w:val="1498"/>
          <w:marRight w:val="0"/>
          <w:marTop w:val="48"/>
          <w:marBottom w:val="48"/>
          <w:divBdr>
            <w:top w:val="none" w:sz="0" w:space="0" w:color="auto"/>
            <w:left w:val="none" w:sz="0" w:space="0" w:color="auto"/>
            <w:bottom w:val="none" w:sz="0" w:space="0" w:color="auto"/>
            <w:right w:val="none" w:sz="0" w:space="0" w:color="auto"/>
          </w:divBdr>
        </w:div>
      </w:divsChild>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29194747">
      <w:bodyDiv w:val="1"/>
      <w:marLeft w:val="0"/>
      <w:marRight w:val="0"/>
      <w:marTop w:val="0"/>
      <w:marBottom w:val="0"/>
      <w:divBdr>
        <w:top w:val="none" w:sz="0" w:space="0" w:color="auto"/>
        <w:left w:val="none" w:sz="0" w:space="0" w:color="auto"/>
        <w:bottom w:val="none" w:sz="0" w:space="0" w:color="auto"/>
        <w:right w:val="none" w:sz="0" w:space="0" w:color="auto"/>
      </w:divBdr>
    </w:div>
    <w:div w:id="231156454">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3050147">
      <w:bodyDiv w:val="1"/>
      <w:marLeft w:val="0"/>
      <w:marRight w:val="0"/>
      <w:marTop w:val="0"/>
      <w:marBottom w:val="0"/>
      <w:divBdr>
        <w:top w:val="none" w:sz="0" w:space="0" w:color="auto"/>
        <w:left w:val="none" w:sz="0" w:space="0" w:color="auto"/>
        <w:bottom w:val="none" w:sz="0" w:space="0" w:color="auto"/>
        <w:right w:val="none" w:sz="0" w:space="0" w:color="auto"/>
      </w:divBdr>
    </w:div>
    <w:div w:id="235435057">
      <w:bodyDiv w:val="1"/>
      <w:marLeft w:val="0"/>
      <w:marRight w:val="0"/>
      <w:marTop w:val="0"/>
      <w:marBottom w:val="0"/>
      <w:divBdr>
        <w:top w:val="none" w:sz="0" w:space="0" w:color="auto"/>
        <w:left w:val="none" w:sz="0" w:space="0" w:color="auto"/>
        <w:bottom w:val="none" w:sz="0" w:space="0" w:color="auto"/>
        <w:right w:val="none" w:sz="0" w:space="0" w:color="auto"/>
      </w:divBdr>
    </w:div>
    <w:div w:id="236013848">
      <w:bodyDiv w:val="1"/>
      <w:marLeft w:val="0"/>
      <w:marRight w:val="0"/>
      <w:marTop w:val="0"/>
      <w:marBottom w:val="0"/>
      <w:divBdr>
        <w:top w:val="none" w:sz="0" w:space="0" w:color="auto"/>
        <w:left w:val="none" w:sz="0" w:space="0" w:color="auto"/>
        <w:bottom w:val="none" w:sz="0" w:space="0" w:color="auto"/>
        <w:right w:val="none" w:sz="0" w:space="0" w:color="auto"/>
      </w:divBdr>
    </w:div>
    <w:div w:id="236324741">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2396261">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69818742">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3557193">
      <w:bodyDiv w:val="1"/>
      <w:marLeft w:val="0"/>
      <w:marRight w:val="0"/>
      <w:marTop w:val="0"/>
      <w:marBottom w:val="0"/>
      <w:divBdr>
        <w:top w:val="none" w:sz="0" w:space="0" w:color="auto"/>
        <w:left w:val="none" w:sz="0" w:space="0" w:color="auto"/>
        <w:bottom w:val="none" w:sz="0" w:space="0" w:color="auto"/>
        <w:right w:val="none" w:sz="0" w:space="0" w:color="auto"/>
      </w:divBdr>
    </w:div>
    <w:div w:id="273905870">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83582140">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84239454">
      <w:bodyDiv w:val="1"/>
      <w:marLeft w:val="0"/>
      <w:marRight w:val="0"/>
      <w:marTop w:val="0"/>
      <w:marBottom w:val="0"/>
      <w:divBdr>
        <w:top w:val="none" w:sz="0" w:space="0" w:color="auto"/>
        <w:left w:val="none" w:sz="0" w:space="0" w:color="auto"/>
        <w:bottom w:val="none" w:sz="0" w:space="0" w:color="auto"/>
        <w:right w:val="none" w:sz="0" w:space="0" w:color="auto"/>
      </w:divBdr>
    </w:div>
    <w:div w:id="290594210">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1978455">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298851239">
      <w:bodyDiv w:val="1"/>
      <w:marLeft w:val="0"/>
      <w:marRight w:val="0"/>
      <w:marTop w:val="0"/>
      <w:marBottom w:val="0"/>
      <w:divBdr>
        <w:top w:val="none" w:sz="0" w:space="0" w:color="auto"/>
        <w:left w:val="none" w:sz="0" w:space="0" w:color="auto"/>
        <w:bottom w:val="none" w:sz="0" w:space="0" w:color="auto"/>
        <w:right w:val="none" w:sz="0" w:space="0" w:color="auto"/>
      </w:divBdr>
    </w:div>
    <w:div w:id="303243449">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08444799">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26247269">
      <w:bodyDiv w:val="1"/>
      <w:marLeft w:val="0"/>
      <w:marRight w:val="0"/>
      <w:marTop w:val="0"/>
      <w:marBottom w:val="0"/>
      <w:divBdr>
        <w:top w:val="none" w:sz="0" w:space="0" w:color="auto"/>
        <w:left w:val="none" w:sz="0" w:space="0" w:color="auto"/>
        <w:bottom w:val="none" w:sz="0" w:space="0" w:color="auto"/>
        <w:right w:val="none" w:sz="0" w:space="0" w:color="auto"/>
      </w:divBdr>
    </w:div>
    <w:div w:id="326440716">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5812213">
      <w:bodyDiv w:val="1"/>
      <w:marLeft w:val="0"/>
      <w:marRight w:val="0"/>
      <w:marTop w:val="0"/>
      <w:marBottom w:val="0"/>
      <w:divBdr>
        <w:top w:val="none" w:sz="0" w:space="0" w:color="auto"/>
        <w:left w:val="none" w:sz="0" w:space="0" w:color="auto"/>
        <w:bottom w:val="none" w:sz="0" w:space="0" w:color="auto"/>
        <w:right w:val="none" w:sz="0" w:space="0" w:color="auto"/>
      </w:divBdr>
    </w:div>
    <w:div w:id="335815510">
      <w:bodyDiv w:val="1"/>
      <w:marLeft w:val="0"/>
      <w:marRight w:val="0"/>
      <w:marTop w:val="0"/>
      <w:marBottom w:val="0"/>
      <w:divBdr>
        <w:top w:val="none" w:sz="0" w:space="0" w:color="auto"/>
        <w:left w:val="none" w:sz="0" w:space="0" w:color="auto"/>
        <w:bottom w:val="none" w:sz="0" w:space="0" w:color="auto"/>
        <w:right w:val="none" w:sz="0" w:space="0" w:color="auto"/>
      </w:divBdr>
    </w:div>
    <w:div w:id="336421002">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39507825">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8526143">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1878596">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62291281">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214694">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68841132">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6706999">
      <w:bodyDiv w:val="1"/>
      <w:marLeft w:val="0"/>
      <w:marRight w:val="0"/>
      <w:marTop w:val="0"/>
      <w:marBottom w:val="0"/>
      <w:divBdr>
        <w:top w:val="none" w:sz="0" w:space="0" w:color="auto"/>
        <w:left w:val="none" w:sz="0" w:space="0" w:color="auto"/>
        <w:bottom w:val="none" w:sz="0" w:space="0" w:color="auto"/>
        <w:right w:val="none" w:sz="0" w:space="0" w:color="auto"/>
      </w:divBdr>
    </w:div>
    <w:div w:id="377314626">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8633132">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79670815">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5304101">
      <w:bodyDiv w:val="1"/>
      <w:marLeft w:val="0"/>
      <w:marRight w:val="0"/>
      <w:marTop w:val="0"/>
      <w:marBottom w:val="0"/>
      <w:divBdr>
        <w:top w:val="none" w:sz="0" w:space="0" w:color="auto"/>
        <w:left w:val="none" w:sz="0" w:space="0" w:color="auto"/>
        <w:bottom w:val="none" w:sz="0" w:space="0" w:color="auto"/>
        <w:right w:val="none" w:sz="0" w:space="0" w:color="auto"/>
      </w:divBdr>
    </w:div>
    <w:div w:id="385446912">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3625703">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762076">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344820">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0611641">
      <w:bodyDiv w:val="1"/>
      <w:marLeft w:val="0"/>
      <w:marRight w:val="0"/>
      <w:marTop w:val="0"/>
      <w:marBottom w:val="0"/>
      <w:divBdr>
        <w:top w:val="none" w:sz="0" w:space="0" w:color="auto"/>
        <w:left w:val="none" w:sz="0" w:space="0" w:color="auto"/>
        <w:bottom w:val="none" w:sz="0" w:space="0" w:color="auto"/>
        <w:right w:val="none" w:sz="0" w:space="0" w:color="auto"/>
      </w:divBdr>
    </w:div>
    <w:div w:id="421879685">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36221175">
      <w:bodyDiv w:val="1"/>
      <w:marLeft w:val="0"/>
      <w:marRight w:val="0"/>
      <w:marTop w:val="0"/>
      <w:marBottom w:val="0"/>
      <w:divBdr>
        <w:top w:val="none" w:sz="0" w:space="0" w:color="auto"/>
        <w:left w:val="none" w:sz="0" w:space="0" w:color="auto"/>
        <w:bottom w:val="none" w:sz="0" w:space="0" w:color="auto"/>
        <w:right w:val="none" w:sz="0" w:space="0" w:color="auto"/>
      </w:divBdr>
    </w:div>
    <w:div w:id="441533208">
      <w:bodyDiv w:val="1"/>
      <w:marLeft w:val="0"/>
      <w:marRight w:val="0"/>
      <w:marTop w:val="0"/>
      <w:marBottom w:val="0"/>
      <w:divBdr>
        <w:top w:val="none" w:sz="0" w:space="0" w:color="auto"/>
        <w:left w:val="none" w:sz="0" w:space="0" w:color="auto"/>
        <w:bottom w:val="none" w:sz="0" w:space="0" w:color="auto"/>
        <w:right w:val="none" w:sz="0" w:space="0" w:color="auto"/>
      </w:divBdr>
    </w:div>
    <w:div w:id="446583331">
      <w:bodyDiv w:val="1"/>
      <w:marLeft w:val="0"/>
      <w:marRight w:val="0"/>
      <w:marTop w:val="0"/>
      <w:marBottom w:val="0"/>
      <w:divBdr>
        <w:top w:val="none" w:sz="0" w:space="0" w:color="auto"/>
        <w:left w:val="none" w:sz="0" w:space="0" w:color="auto"/>
        <w:bottom w:val="none" w:sz="0" w:space="0" w:color="auto"/>
        <w:right w:val="none" w:sz="0" w:space="0" w:color="auto"/>
      </w:divBdr>
    </w:div>
    <w:div w:id="446655263">
      <w:bodyDiv w:val="1"/>
      <w:marLeft w:val="0"/>
      <w:marRight w:val="0"/>
      <w:marTop w:val="0"/>
      <w:marBottom w:val="0"/>
      <w:divBdr>
        <w:top w:val="none" w:sz="0" w:space="0" w:color="auto"/>
        <w:left w:val="none" w:sz="0" w:space="0" w:color="auto"/>
        <w:bottom w:val="none" w:sz="0" w:space="0" w:color="auto"/>
        <w:right w:val="none" w:sz="0" w:space="0" w:color="auto"/>
      </w:divBdr>
    </w:div>
    <w:div w:id="447116783">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51628376">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102269">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55876372">
      <w:bodyDiv w:val="1"/>
      <w:marLeft w:val="0"/>
      <w:marRight w:val="0"/>
      <w:marTop w:val="0"/>
      <w:marBottom w:val="0"/>
      <w:divBdr>
        <w:top w:val="none" w:sz="0" w:space="0" w:color="auto"/>
        <w:left w:val="none" w:sz="0" w:space="0" w:color="auto"/>
        <w:bottom w:val="none" w:sz="0" w:space="0" w:color="auto"/>
        <w:right w:val="none" w:sz="0" w:space="0" w:color="auto"/>
      </w:divBdr>
    </w:div>
    <w:div w:id="456025285">
      <w:bodyDiv w:val="1"/>
      <w:marLeft w:val="0"/>
      <w:marRight w:val="0"/>
      <w:marTop w:val="0"/>
      <w:marBottom w:val="0"/>
      <w:divBdr>
        <w:top w:val="none" w:sz="0" w:space="0" w:color="auto"/>
        <w:left w:val="none" w:sz="0" w:space="0" w:color="auto"/>
        <w:bottom w:val="none" w:sz="0" w:space="0" w:color="auto"/>
        <w:right w:val="none" w:sz="0" w:space="0" w:color="auto"/>
      </w:divBdr>
    </w:div>
    <w:div w:id="458572683">
      <w:bodyDiv w:val="1"/>
      <w:marLeft w:val="0"/>
      <w:marRight w:val="0"/>
      <w:marTop w:val="0"/>
      <w:marBottom w:val="0"/>
      <w:divBdr>
        <w:top w:val="none" w:sz="0" w:space="0" w:color="auto"/>
        <w:left w:val="none" w:sz="0" w:space="0" w:color="auto"/>
        <w:bottom w:val="none" w:sz="0" w:space="0" w:color="auto"/>
        <w:right w:val="none" w:sz="0" w:space="0" w:color="auto"/>
      </w:divBdr>
    </w:div>
    <w:div w:id="459761479">
      <w:bodyDiv w:val="1"/>
      <w:marLeft w:val="0"/>
      <w:marRight w:val="0"/>
      <w:marTop w:val="0"/>
      <w:marBottom w:val="0"/>
      <w:divBdr>
        <w:top w:val="none" w:sz="0" w:space="0" w:color="auto"/>
        <w:left w:val="none" w:sz="0" w:space="0" w:color="auto"/>
        <w:bottom w:val="none" w:sz="0" w:space="0" w:color="auto"/>
        <w:right w:val="none" w:sz="0" w:space="0" w:color="auto"/>
      </w:divBdr>
    </w:div>
    <w:div w:id="465858113">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68478576">
      <w:bodyDiv w:val="1"/>
      <w:marLeft w:val="0"/>
      <w:marRight w:val="0"/>
      <w:marTop w:val="0"/>
      <w:marBottom w:val="0"/>
      <w:divBdr>
        <w:top w:val="none" w:sz="0" w:space="0" w:color="auto"/>
        <w:left w:val="none" w:sz="0" w:space="0" w:color="auto"/>
        <w:bottom w:val="none" w:sz="0" w:space="0" w:color="auto"/>
        <w:right w:val="none" w:sz="0" w:space="0" w:color="auto"/>
      </w:divBdr>
    </w:div>
    <w:div w:id="47002459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603574">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3642068">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3744171">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8918160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1412241">
      <w:bodyDiv w:val="1"/>
      <w:marLeft w:val="0"/>
      <w:marRight w:val="0"/>
      <w:marTop w:val="0"/>
      <w:marBottom w:val="0"/>
      <w:divBdr>
        <w:top w:val="none" w:sz="0" w:space="0" w:color="auto"/>
        <w:left w:val="none" w:sz="0" w:space="0" w:color="auto"/>
        <w:bottom w:val="none" w:sz="0" w:space="0" w:color="auto"/>
        <w:right w:val="none" w:sz="0" w:space="0" w:color="auto"/>
      </w:divBdr>
    </w:div>
    <w:div w:id="493109007">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499084378">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20582322">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8030899">
      <w:bodyDiv w:val="1"/>
      <w:marLeft w:val="0"/>
      <w:marRight w:val="0"/>
      <w:marTop w:val="0"/>
      <w:marBottom w:val="0"/>
      <w:divBdr>
        <w:top w:val="none" w:sz="0" w:space="0" w:color="auto"/>
        <w:left w:val="none" w:sz="0" w:space="0" w:color="auto"/>
        <w:bottom w:val="none" w:sz="0" w:space="0" w:color="auto"/>
        <w:right w:val="none" w:sz="0" w:space="0" w:color="auto"/>
      </w:divBdr>
    </w:div>
    <w:div w:id="528227077">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29538266">
      <w:bodyDiv w:val="1"/>
      <w:marLeft w:val="0"/>
      <w:marRight w:val="0"/>
      <w:marTop w:val="0"/>
      <w:marBottom w:val="0"/>
      <w:divBdr>
        <w:top w:val="none" w:sz="0" w:space="0" w:color="auto"/>
        <w:left w:val="none" w:sz="0" w:space="0" w:color="auto"/>
        <w:bottom w:val="none" w:sz="0" w:space="0" w:color="auto"/>
        <w:right w:val="none" w:sz="0" w:space="0" w:color="auto"/>
      </w:divBdr>
    </w:div>
    <w:div w:id="531042813">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7203406">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0753149">
      <w:bodyDiv w:val="1"/>
      <w:marLeft w:val="0"/>
      <w:marRight w:val="0"/>
      <w:marTop w:val="0"/>
      <w:marBottom w:val="0"/>
      <w:divBdr>
        <w:top w:val="none" w:sz="0" w:space="0" w:color="auto"/>
        <w:left w:val="none" w:sz="0" w:space="0" w:color="auto"/>
        <w:bottom w:val="none" w:sz="0" w:space="0" w:color="auto"/>
        <w:right w:val="none" w:sz="0" w:space="0" w:color="auto"/>
      </w:divBdr>
    </w:div>
    <w:div w:id="541593620">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6331895">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49996943">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70887745">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77637333">
      <w:bodyDiv w:val="1"/>
      <w:marLeft w:val="0"/>
      <w:marRight w:val="0"/>
      <w:marTop w:val="0"/>
      <w:marBottom w:val="0"/>
      <w:divBdr>
        <w:top w:val="none" w:sz="0" w:space="0" w:color="auto"/>
        <w:left w:val="none" w:sz="0" w:space="0" w:color="auto"/>
        <w:bottom w:val="none" w:sz="0" w:space="0" w:color="auto"/>
        <w:right w:val="none" w:sz="0" w:space="0" w:color="auto"/>
      </w:divBdr>
    </w:div>
    <w:div w:id="577788475">
      <w:bodyDiv w:val="1"/>
      <w:marLeft w:val="0"/>
      <w:marRight w:val="0"/>
      <w:marTop w:val="0"/>
      <w:marBottom w:val="0"/>
      <w:divBdr>
        <w:top w:val="none" w:sz="0" w:space="0" w:color="auto"/>
        <w:left w:val="none" w:sz="0" w:space="0" w:color="auto"/>
        <w:bottom w:val="none" w:sz="0" w:space="0" w:color="auto"/>
        <w:right w:val="none" w:sz="0" w:space="0" w:color="auto"/>
      </w:divBdr>
    </w:div>
    <w:div w:id="579363249">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82642194">
      <w:bodyDiv w:val="1"/>
      <w:marLeft w:val="0"/>
      <w:marRight w:val="0"/>
      <w:marTop w:val="0"/>
      <w:marBottom w:val="0"/>
      <w:divBdr>
        <w:top w:val="none" w:sz="0" w:space="0" w:color="auto"/>
        <w:left w:val="none" w:sz="0" w:space="0" w:color="auto"/>
        <w:bottom w:val="none" w:sz="0" w:space="0" w:color="auto"/>
        <w:right w:val="none" w:sz="0" w:space="0" w:color="auto"/>
      </w:divBdr>
    </w:div>
    <w:div w:id="586960660">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3319745">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4459316">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10551352">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3706457">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40383906">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2540035">
      <w:bodyDiv w:val="1"/>
      <w:marLeft w:val="0"/>
      <w:marRight w:val="0"/>
      <w:marTop w:val="0"/>
      <w:marBottom w:val="0"/>
      <w:divBdr>
        <w:top w:val="none" w:sz="0" w:space="0" w:color="auto"/>
        <w:left w:val="none" w:sz="0" w:space="0" w:color="auto"/>
        <w:bottom w:val="none" w:sz="0" w:space="0" w:color="auto"/>
        <w:right w:val="none" w:sz="0" w:space="0" w:color="auto"/>
      </w:divBdr>
    </w:div>
    <w:div w:id="644359752">
      <w:bodyDiv w:val="1"/>
      <w:marLeft w:val="0"/>
      <w:marRight w:val="0"/>
      <w:marTop w:val="0"/>
      <w:marBottom w:val="0"/>
      <w:divBdr>
        <w:top w:val="none" w:sz="0" w:space="0" w:color="auto"/>
        <w:left w:val="none" w:sz="0" w:space="0" w:color="auto"/>
        <w:bottom w:val="none" w:sz="0" w:space="0" w:color="auto"/>
        <w:right w:val="none" w:sz="0" w:space="0" w:color="auto"/>
      </w:divBdr>
    </w:div>
    <w:div w:id="644629377">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7243013">
      <w:bodyDiv w:val="1"/>
      <w:marLeft w:val="0"/>
      <w:marRight w:val="0"/>
      <w:marTop w:val="0"/>
      <w:marBottom w:val="0"/>
      <w:divBdr>
        <w:top w:val="none" w:sz="0" w:space="0" w:color="auto"/>
        <w:left w:val="none" w:sz="0" w:space="0" w:color="auto"/>
        <w:bottom w:val="none" w:sz="0" w:space="0" w:color="auto"/>
        <w:right w:val="none" w:sz="0" w:space="0" w:color="auto"/>
      </w:divBdr>
    </w:div>
    <w:div w:id="648903659">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49022756">
      <w:bodyDiv w:val="1"/>
      <w:marLeft w:val="0"/>
      <w:marRight w:val="0"/>
      <w:marTop w:val="0"/>
      <w:marBottom w:val="0"/>
      <w:divBdr>
        <w:top w:val="none" w:sz="0" w:space="0" w:color="auto"/>
        <w:left w:val="none" w:sz="0" w:space="0" w:color="auto"/>
        <w:bottom w:val="none" w:sz="0" w:space="0" w:color="auto"/>
        <w:right w:val="none" w:sz="0" w:space="0" w:color="auto"/>
      </w:divBdr>
    </w:div>
    <w:div w:id="652636225">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149659">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4018185">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1681646">
      <w:bodyDiv w:val="1"/>
      <w:marLeft w:val="0"/>
      <w:marRight w:val="0"/>
      <w:marTop w:val="0"/>
      <w:marBottom w:val="0"/>
      <w:divBdr>
        <w:top w:val="none" w:sz="0" w:space="0" w:color="auto"/>
        <w:left w:val="none" w:sz="0" w:space="0" w:color="auto"/>
        <w:bottom w:val="none" w:sz="0" w:space="0" w:color="auto"/>
        <w:right w:val="none" w:sz="0" w:space="0" w:color="auto"/>
      </w:divBdr>
    </w:div>
    <w:div w:id="672071807">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4646951">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3213016">
      <w:bodyDiv w:val="1"/>
      <w:marLeft w:val="0"/>
      <w:marRight w:val="0"/>
      <w:marTop w:val="0"/>
      <w:marBottom w:val="0"/>
      <w:divBdr>
        <w:top w:val="none" w:sz="0" w:space="0" w:color="auto"/>
        <w:left w:val="none" w:sz="0" w:space="0" w:color="auto"/>
        <w:bottom w:val="none" w:sz="0" w:space="0" w:color="auto"/>
        <w:right w:val="none" w:sz="0" w:space="0" w:color="auto"/>
      </w:divBdr>
    </w:div>
    <w:div w:id="683826403">
      <w:bodyDiv w:val="1"/>
      <w:marLeft w:val="0"/>
      <w:marRight w:val="0"/>
      <w:marTop w:val="0"/>
      <w:marBottom w:val="0"/>
      <w:divBdr>
        <w:top w:val="none" w:sz="0" w:space="0" w:color="auto"/>
        <w:left w:val="none" w:sz="0" w:space="0" w:color="auto"/>
        <w:bottom w:val="none" w:sz="0" w:space="0" w:color="auto"/>
        <w:right w:val="none" w:sz="0" w:space="0" w:color="auto"/>
      </w:divBdr>
    </w:div>
    <w:div w:id="684787826">
      <w:bodyDiv w:val="1"/>
      <w:marLeft w:val="0"/>
      <w:marRight w:val="0"/>
      <w:marTop w:val="0"/>
      <w:marBottom w:val="0"/>
      <w:divBdr>
        <w:top w:val="none" w:sz="0" w:space="0" w:color="auto"/>
        <w:left w:val="none" w:sz="0" w:space="0" w:color="auto"/>
        <w:bottom w:val="none" w:sz="0" w:space="0" w:color="auto"/>
        <w:right w:val="none" w:sz="0" w:space="0" w:color="auto"/>
      </w:divBdr>
    </w:div>
    <w:div w:id="687103612">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90061229">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695545396">
      <w:bodyDiv w:val="1"/>
      <w:marLeft w:val="0"/>
      <w:marRight w:val="0"/>
      <w:marTop w:val="0"/>
      <w:marBottom w:val="0"/>
      <w:divBdr>
        <w:top w:val="none" w:sz="0" w:space="0" w:color="auto"/>
        <w:left w:val="none" w:sz="0" w:space="0" w:color="auto"/>
        <w:bottom w:val="none" w:sz="0" w:space="0" w:color="auto"/>
        <w:right w:val="none" w:sz="0" w:space="0" w:color="auto"/>
      </w:divBdr>
    </w:div>
    <w:div w:id="695618717">
      <w:bodyDiv w:val="1"/>
      <w:marLeft w:val="0"/>
      <w:marRight w:val="0"/>
      <w:marTop w:val="0"/>
      <w:marBottom w:val="0"/>
      <w:divBdr>
        <w:top w:val="none" w:sz="0" w:space="0" w:color="auto"/>
        <w:left w:val="none" w:sz="0" w:space="0" w:color="auto"/>
        <w:bottom w:val="none" w:sz="0" w:space="0" w:color="auto"/>
        <w:right w:val="none" w:sz="0" w:space="0" w:color="auto"/>
      </w:divBdr>
    </w:div>
    <w:div w:id="698048274">
      <w:bodyDiv w:val="1"/>
      <w:marLeft w:val="0"/>
      <w:marRight w:val="0"/>
      <w:marTop w:val="0"/>
      <w:marBottom w:val="0"/>
      <w:divBdr>
        <w:top w:val="none" w:sz="0" w:space="0" w:color="auto"/>
        <w:left w:val="none" w:sz="0" w:space="0" w:color="auto"/>
        <w:bottom w:val="none" w:sz="0" w:space="0" w:color="auto"/>
        <w:right w:val="none" w:sz="0" w:space="0" w:color="auto"/>
      </w:divBdr>
    </w:div>
    <w:div w:id="698287123">
      <w:bodyDiv w:val="1"/>
      <w:marLeft w:val="0"/>
      <w:marRight w:val="0"/>
      <w:marTop w:val="0"/>
      <w:marBottom w:val="0"/>
      <w:divBdr>
        <w:top w:val="none" w:sz="0" w:space="0" w:color="auto"/>
        <w:left w:val="none" w:sz="0" w:space="0" w:color="auto"/>
        <w:bottom w:val="none" w:sz="0" w:space="0" w:color="auto"/>
        <w:right w:val="none" w:sz="0" w:space="0" w:color="auto"/>
      </w:divBdr>
    </w:div>
    <w:div w:id="698505414">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03402333">
      <w:bodyDiv w:val="1"/>
      <w:marLeft w:val="0"/>
      <w:marRight w:val="0"/>
      <w:marTop w:val="0"/>
      <w:marBottom w:val="0"/>
      <w:divBdr>
        <w:top w:val="none" w:sz="0" w:space="0" w:color="auto"/>
        <w:left w:val="none" w:sz="0" w:space="0" w:color="auto"/>
        <w:bottom w:val="none" w:sz="0" w:space="0" w:color="auto"/>
        <w:right w:val="none" w:sz="0" w:space="0" w:color="auto"/>
      </w:divBdr>
    </w:div>
    <w:div w:id="703867427">
      <w:bodyDiv w:val="1"/>
      <w:marLeft w:val="0"/>
      <w:marRight w:val="0"/>
      <w:marTop w:val="0"/>
      <w:marBottom w:val="0"/>
      <w:divBdr>
        <w:top w:val="none" w:sz="0" w:space="0" w:color="auto"/>
        <w:left w:val="none" w:sz="0" w:space="0" w:color="auto"/>
        <w:bottom w:val="none" w:sz="0" w:space="0" w:color="auto"/>
        <w:right w:val="none" w:sz="0" w:space="0" w:color="auto"/>
      </w:divBdr>
    </w:div>
    <w:div w:id="706951017">
      <w:bodyDiv w:val="1"/>
      <w:marLeft w:val="0"/>
      <w:marRight w:val="0"/>
      <w:marTop w:val="0"/>
      <w:marBottom w:val="0"/>
      <w:divBdr>
        <w:top w:val="none" w:sz="0" w:space="0" w:color="auto"/>
        <w:left w:val="none" w:sz="0" w:space="0" w:color="auto"/>
        <w:bottom w:val="none" w:sz="0" w:space="0" w:color="auto"/>
        <w:right w:val="none" w:sz="0" w:space="0" w:color="auto"/>
      </w:divBdr>
    </w:div>
    <w:div w:id="709301460">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161552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5815814">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6729571">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846088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45569433">
      <w:bodyDiv w:val="1"/>
      <w:marLeft w:val="0"/>
      <w:marRight w:val="0"/>
      <w:marTop w:val="0"/>
      <w:marBottom w:val="0"/>
      <w:divBdr>
        <w:top w:val="none" w:sz="0" w:space="0" w:color="auto"/>
        <w:left w:val="none" w:sz="0" w:space="0" w:color="auto"/>
        <w:bottom w:val="none" w:sz="0" w:space="0" w:color="auto"/>
        <w:right w:val="none" w:sz="0" w:space="0" w:color="auto"/>
      </w:divBdr>
    </w:div>
    <w:div w:id="747458018">
      <w:bodyDiv w:val="1"/>
      <w:marLeft w:val="0"/>
      <w:marRight w:val="0"/>
      <w:marTop w:val="0"/>
      <w:marBottom w:val="0"/>
      <w:divBdr>
        <w:top w:val="none" w:sz="0" w:space="0" w:color="auto"/>
        <w:left w:val="none" w:sz="0" w:space="0" w:color="auto"/>
        <w:bottom w:val="none" w:sz="0" w:space="0" w:color="auto"/>
        <w:right w:val="none" w:sz="0" w:space="0" w:color="auto"/>
      </w:divBdr>
    </w:div>
    <w:div w:id="748422504">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4786862">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63261412">
      <w:bodyDiv w:val="1"/>
      <w:marLeft w:val="0"/>
      <w:marRight w:val="0"/>
      <w:marTop w:val="0"/>
      <w:marBottom w:val="0"/>
      <w:divBdr>
        <w:top w:val="none" w:sz="0" w:space="0" w:color="auto"/>
        <w:left w:val="none" w:sz="0" w:space="0" w:color="auto"/>
        <w:bottom w:val="none" w:sz="0" w:space="0" w:color="auto"/>
        <w:right w:val="none" w:sz="0" w:space="0" w:color="auto"/>
      </w:divBdr>
    </w:div>
    <w:div w:id="763378132">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038774">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4517691">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5008625">
      <w:bodyDiv w:val="1"/>
      <w:marLeft w:val="0"/>
      <w:marRight w:val="0"/>
      <w:marTop w:val="0"/>
      <w:marBottom w:val="0"/>
      <w:divBdr>
        <w:top w:val="none" w:sz="0" w:space="0" w:color="auto"/>
        <w:left w:val="none" w:sz="0" w:space="0" w:color="auto"/>
        <w:bottom w:val="none" w:sz="0" w:space="0" w:color="auto"/>
        <w:right w:val="none" w:sz="0" w:space="0" w:color="auto"/>
      </w:divBdr>
    </w:div>
    <w:div w:id="785776731">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55173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0515147">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07279126">
      <w:bodyDiv w:val="1"/>
      <w:marLeft w:val="0"/>
      <w:marRight w:val="0"/>
      <w:marTop w:val="0"/>
      <w:marBottom w:val="0"/>
      <w:divBdr>
        <w:top w:val="none" w:sz="0" w:space="0" w:color="auto"/>
        <w:left w:val="none" w:sz="0" w:space="0" w:color="auto"/>
        <w:bottom w:val="none" w:sz="0" w:space="0" w:color="auto"/>
        <w:right w:val="none" w:sz="0" w:space="0" w:color="auto"/>
      </w:divBdr>
    </w:div>
    <w:div w:id="819349207">
      <w:bodyDiv w:val="1"/>
      <w:marLeft w:val="0"/>
      <w:marRight w:val="0"/>
      <w:marTop w:val="0"/>
      <w:marBottom w:val="0"/>
      <w:divBdr>
        <w:top w:val="none" w:sz="0" w:space="0" w:color="auto"/>
        <w:left w:val="none" w:sz="0" w:space="0" w:color="auto"/>
        <w:bottom w:val="none" w:sz="0" w:space="0" w:color="auto"/>
        <w:right w:val="none" w:sz="0" w:space="0" w:color="auto"/>
      </w:divBdr>
    </w:div>
    <w:div w:id="826441462">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28642291">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40658564">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2014021">
      <w:bodyDiv w:val="1"/>
      <w:marLeft w:val="0"/>
      <w:marRight w:val="0"/>
      <w:marTop w:val="0"/>
      <w:marBottom w:val="0"/>
      <w:divBdr>
        <w:top w:val="none" w:sz="0" w:space="0" w:color="auto"/>
        <w:left w:val="none" w:sz="0" w:space="0" w:color="auto"/>
        <w:bottom w:val="none" w:sz="0" w:space="0" w:color="auto"/>
        <w:right w:val="none" w:sz="0" w:space="0" w:color="auto"/>
      </w:divBdr>
    </w:div>
    <w:div w:id="846364634">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49367880">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4617667">
      <w:bodyDiv w:val="1"/>
      <w:marLeft w:val="0"/>
      <w:marRight w:val="0"/>
      <w:marTop w:val="0"/>
      <w:marBottom w:val="0"/>
      <w:divBdr>
        <w:top w:val="none" w:sz="0" w:space="0" w:color="auto"/>
        <w:left w:val="none" w:sz="0" w:space="0" w:color="auto"/>
        <w:bottom w:val="none" w:sz="0" w:space="0" w:color="auto"/>
        <w:right w:val="none" w:sz="0" w:space="0" w:color="auto"/>
      </w:divBdr>
    </w:div>
    <w:div w:id="854655025">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59391090">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0708222">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64832501">
      <w:bodyDiv w:val="1"/>
      <w:marLeft w:val="0"/>
      <w:marRight w:val="0"/>
      <w:marTop w:val="0"/>
      <w:marBottom w:val="0"/>
      <w:divBdr>
        <w:top w:val="none" w:sz="0" w:space="0" w:color="auto"/>
        <w:left w:val="none" w:sz="0" w:space="0" w:color="auto"/>
        <w:bottom w:val="none" w:sz="0" w:space="0" w:color="auto"/>
        <w:right w:val="none" w:sz="0" w:space="0" w:color="auto"/>
      </w:divBdr>
    </w:div>
    <w:div w:id="865408105">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77354792">
      <w:bodyDiv w:val="1"/>
      <w:marLeft w:val="0"/>
      <w:marRight w:val="0"/>
      <w:marTop w:val="0"/>
      <w:marBottom w:val="0"/>
      <w:divBdr>
        <w:top w:val="none" w:sz="0" w:space="0" w:color="auto"/>
        <w:left w:val="none" w:sz="0" w:space="0" w:color="auto"/>
        <w:bottom w:val="none" w:sz="0" w:space="0" w:color="auto"/>
        <w:right w:val="none" w:sz="0" w:space="0" w:color="auto"/>
      </w:divBdr>
    </w:div>
    <w:div w:id="878012691">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013734">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7106434">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91312898">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896480348">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790395">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8418808">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3053304">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19632978">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224293">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565319">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29657692">
      <w:bodyDiv w:val="1"/>
      <w:marLeft w:val="0"/>
      <w:marRight w:val="0"/>
      <w:marTop w:val="0"/>
      <w:marBottom w:val="0"/>
      <w:divBdr>
        <w:top w:val="none" w:sz="0" w:space="0" w:color="auto"/>
        <w:left w:val="none" w:sz="0" w:space="0" w:color="auto"/>
        <w:bottom w:val="none" w:sz="0" w:space="0" w:color="auto"/>
        <w:right w:val="none" w:sz="0" w:space="0" w:color="auto"/>
      </w:divBdr>
    </w:div>
    <w:div w:id="929891728">
      <w:bodyDiv w:val="1"/>
      <w:marLeft w:val="0"/>
      <w:marRight w:val="0"/>
      <w:marTop w:val="0"/>
      <w:marBottom w:val="0"/>
      <w:divBdr>
        <w:top w:val="none" w:sz="0" w:space="0" w:color="auto"/>
        <w:left w:val="none" w:sz="0" w:space="0" w:color="auto"/>
        <w:bottom w:val="none" w:sz="0" w:space="0" w:color="auto"/>
        <w:right w:val="none" w:sz="0" w:space="0" w:color="auto"/>
      </w:divBdr>
    </w:div>
    <w:div w:id="930892972">
      <w:bodyDiv w:val="1"/>
      <w:marLeft w:val="0"/>
      <w:marRight w:val="0"/>
      <w:marTop w:val="0"/>
      <w:marBottom w:val="0"/>
      <w:divBdr>
        <w:top w:val="none" w:sz="0" w:space="0" w:color="auto"/>
        <w:left w:val="none" w:sz="0" w:space="0" w:color="auto"/>
        <w:bottom w:val="none" w:sz="0" w:space="0" w:color="auto"/>
        <w:right w:val="none" w:sz="0" w:space="0" w:color="auto"/>
      </w:divBdr>
    </w:div>
    <w:div w:id="931663426">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4706589">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38413627">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44922992">
      <w:bodyDiv w:val="1"/>
      <w:marLeft w:val="0"/>
      <w:marRight w:val="0"/>
      <w:marTop w:val="0"/>
      <w:marBottom w:val="0"/>
      <w:divBdr>
        <w:top w:val="none" w:sz="0" w:space="0" w:color="auto"/>
        <w:left w:val="none" w:sz="0" w:space="0" w:color="auto"/>
        <w:bottom w:val="none" w:sz="0" w:space="0" w:color="auto"/>
        <w:right w:val="none" w:sz="0" w:space="0" w:color="auto"/>
      </w:divBdr>
    </w:div>
    <w:div w:id="949705895">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60459802">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5114059">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72561197">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7879779">
      <w:bodyDiv w:val="1"/>
      <w:marLeft w:val="0"/>
      <w:marRight w:val="0"/>
      <w:marTop w:val="0"/>
      <w:marBottom w:val="0"/>
      <w:divBdr>
        <w:top w:val="none" w:sz="0" w:space="0" w:color="auto"/>
        <w:left w:val="none" w:sz="0" w:space="0" w:color="auto"/>
        <w:bottom w:val="none" w:sz="0" w:space="0" w:color="auto"/>
        <w:right w:val="none" w:sz="0" w:space="0" w:color="auto"/>
      </w:divBdr>
      <w:divsChild>
        <w:div w:id="30427274">
          <w:marLeft w:val="446"/>
          <w:marRight w:val="0"/>
          <w:marTop w:val="0"/>
          <w:marBottom w:val="0"/>
          <w:divBdr>
            <w:top w:val="none" w:sz="0" w:space="0" w:color="auto"/>
            <w:left w:val="none" w:sz="0" w:space="0" w:color="auto"/>
            <w:bottom w:val="none" w:sz="0" w:space="0" w:color="auto"/>
            <w:right w:val="none" w:sz="0" w:space="0" w:color="auto"/>
          </w:divBdr>
        </w:div>
        <w:div w:id="1552501105">
          <w:marLeft w:val="446"/>
          <w:marRight w:val="0"/>
          <w:marTop w:val="0"/>
          <w:marBottom w:val="0"/>
          <w:divBdr>
            <w:top w:val="none" w:sz="0" w:space="0" w:color="auto"/>
            <w:left w:val="none" w:sz="0" w:space="0" w:color="auto"/>
            <w:bottom w:val="none" w:sz="0" w:space="0" w:color="auto"/>
            <w:right w:val="none" w:sz="0" w:space="0" w:color="auto"/>
          </w:divBdr>
        </w:div>
        <w:div w:id="505944511">
          <w:marLeft w:val="446"/>
          <w:marRight w:val="0"/>
          <w:marTop w:val="0"/>
          <w:marBottom w:val="0"/>
          <w:divBdr>
            <w:top w:val="none" w:sz="0" w:space="0" w:color="auto"/>
            <w:left w:val="none" w:sz="0" w:space="0" w:color="auto"/>
            <w:bottom w:val="none" w:sz="0" w:space="0" w:color="auto"/>
            <w:right w:val="none" w:sz="0" w:space="0" w:color="auto"/>
          </w:divBdr>
        </w:div>
      </w:divsChild>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0042412">
      <w:bodyDiv w:val="1"/>
      <w:marLeft w:val="0"/>
      <w:marRight w:val="0"/>
      <w:marTop w:val="0"/>
      <w:marBottom w:val="0"/>
      <w:divBdr>
        <w:top w:val="none" w:sz="0" w:space="0" w:color="auto"/>
        <w:left w:val="none" w:sz="0" w:space="0" w:color="auto"/>
        <w:bottom w:val="none" w:sz="0" w:space="0" w:color="auto"/>
        <w:right w:val="none" w:sz="0" w:space="0" w:color="auto"/>
      </w:divBdr>
    </w:div>
    <w:div w:id="982079464">
      <w:bodyDiv w:val="1"/>
      <w:marLeft w:val="0"/>
      <w:marRight w:val="0"/>
      <w:marTop w:val="0"/>
      <w:marBottom w:val="0"/>
      <w:divBdr>
        <w:top w:val="none" w:sz="0" w:space="0" w:color="auto"/>
        <w:left w:val="none" w:sz="0" w:space="0" w:color="auto"/>
        <w:bottom w:val="none" w:sz="0" w:space="0" w:color="auto"/>
        <w:right w:val="none" w:sz="0" w:space="0" w:color="auto"/>
      </w:divBdr>
    </w:div>
    <w:div w:id="982274738">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2739215">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89405072">
      <w:bodyDiv w:val="1"/>
      <w:marLeft w:val="0"/>
      <w:marRight w:val="0"/>
      <w:marTop w:val="0"/>
      <w:marBottom w:val="0"/>
      <w:divBdr>
        <w:top w:val="none" w:sz="0" w:space="0" w:color="auto"/>
        <w:left w:val="none" w:sz="0" w:space="0" w:color="auto"/>
        <w:bottom w:val="none" w:sz="0" w:space="0" w:color="auto"/>
        <w:right w:val="none" w:sz="0" w:space="0" w:color="auto"/>
      </w:divBdr>
    </w:div>
    <w:div w:id="990595015">
      <w:bodyDiv w:val="1"/>
      <w:marLeft w:val="0"/>
      <w:marRight w:val="0"/>
      <w:marTop w:val="0"/>
      <w:marBottom w:val="0"/>
      <w:divBdr>
        <w:top w:val="none" w:sz="0" w:space="0" w:color="auto"/>
        <w:left w:val="none" w:sz="0" w:space="0" w:color="auto"/>
        <w:bottom w:val="none" w:sz="0" w:space="0" w:color="auto"/>
        <w:right w:val="none" w:sz="0" w:space="0" w:color="auto"/>
      </w:divBdr>
    </w:div>
    <w:div w:id="991563384">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6108713">
      <w:bodyDiv w:val="1"/>
      <w:marLeft w:val="0"/>
      <w:marRight w:val="0"/>
      <w:marTop w:val="0"/>
      <w:marBottom w:val="0"/>
      <w:divBdr>
        <w:top w:val="none" w:sz="0" w:space="0" w:color="auto"/>
        <w:left w:val="none" w:sz="0" w:space="0" w:color="auto"/>
        <w:bottom w:val="none" w:sz="0" w:space="0" w:color="auto"/>
        <w:right w:val="none" w:sz="0" w:space="0" w:color="auto"/>
      </w:divBdr>
    </w:div>
    <w:div w:id="996422212">
      <w:bodyDiv w:val="1"/>
      <w:marLeft w:val="0"/>
      <w:marRight w:val="0"/>
      <w:marTop w:val="0"/>
      <w:marBottom w:val="0"/>
      <w:divBdr>
        <w:top w:val="none" w:sz="0" w:space="0" w:color="auto"/>
        <w:left w:val="none" w:sz="0" w:space="0" w:color="auto"/>
        <w:bottom w:val="none" w:sz="0" w:space="0" w:color="auto"/>
        <w:right w:val="none" w:sz="0" w:space="0" w:color="auto"/>
      </w:divBdr>
    </w:div>
    <w:div w:id="997149136">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2167054">
      <w:bodyDiv w:val="1"/>
      <w:marLeft w:val="0"/>
      <w:marRight w:val="0"/>
      <w:marTop w:val="0"/>
      <w:marBottom w:val="0"/>
      <w:divBdr>
        <w:top w:val="none" w:sz="0" w:space="0" w:color="auto"/>
        <w:left w:val="none" w:sz="0" w:space="0" w:color="auto"/>
        <w:bottom w:val="none" w:sz="0" w:space="0" w:color="auto"/>
        <w:right w:val="none" w:sz="0" w:space="0" w:color="auto"/>
      </w:divBdr>
    </w:div>
    <w:div w:id="1024356305">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29993680">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5621169">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7701471">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0935218">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4601808">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55154525">
      <w:bodyDiv w:val="1"/>
      <w:marLeft w:val="0"/>
      <w:marRight w:val="0"/>
      <w:marTop w:val="0"/>
      <w:marBottom w:val="0"/>
      <w:divBdr>
        <w:top w:val="none" w:sz="0" w:space="0" w:color="auto"/>
        <w:left w:val="none" w:sz="0" w:space="0" w:color="auto"/>
        <w:bottom w:val="none" w:sz="0" w:space="0" w:color="auto"/>
        <w:right w:val="none" w:sz="0" w:space="0" w:color="auto"/>
      </w:divBdr>
    </w:div>
    <w:div w:id="1061293903">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4914151">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1027343">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7925786">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090588185">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3842779">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6928360">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09397938">
      <w:bodyDiv w:val="1"/>
      <w:marLeft w:val="0"/>
      <w:marRight w:val="0"/>
      <w:marTop w:val="0"/>
      <w:marBottom w:val="0"/>
      <w:divBdr>
        <w:top w:val="none" w:sz="0" w:space="0" w:color="auto"/>
        <w:left w:val="none" w:sz="0" w:space="0" w:color="auto"/>
        <w:bottom w:val="none" w:sz="0" w:space="0" w:color="auto"/>
        <w:right w:val="none" w:sz="0" w:space="0" w:color="auto"/>
      </w:divBdr>
    </w:div>
    <w:div w:id="1111826599">
      <w:bodyDiv w:val="1"/>
      <w:marLeft w:val="0"/>
      <w:marRight w:val="0"/>
      <w:marTop w:val="0"/>
      <w:marBottom w:val="0"/>
      <w:divBdr>
        <w:top w:val="none" w:sz="0" w:space="0" w:color="auto"/>
        <w:left w:val="none" w:sz="0" w:space="0" w:color="auto"/>
        <w:bottom w:val="none" w:sz="0" w:space="0" w:color="auto"/>
        <w:right w:val="none" w:sz="0" w:space="0" w:color="auto"/>
      </w:divBdr>
    </w:div>
    <w:div w:id="1112282454">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4470141">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0903122">
      <w:bodyDiv w:val="1"/>
      <w:marLeft w:val="0"/>
      <w:marRight w:val="0"/>
      <w:marTop w:val="0"/>
      <w:marBottom w:val="0"/>
      <w:divBdr>
        <w:top w:val="none" w:sz="0" w:space="0" w:color="auto"/>
        <w:left w:val="none" w:sz="0" w:space="0" w:color="auto"/>
        <w:bottom w:val="none" w:sz="0" w:space="0" w:color="auto"/>
        <w:right w:val="none" w:sz="0" w:space="0" w:color="auto"/>
      </w:divBdr>
    </w:div>
    <w:div w:id="1131559194">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3213449">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36870299">
      <w:bodyDiv w:val="1"/>
      <w:marLeft w:val="0"/>
      <w:marRight w:val="0"/>
      <w:marTop w:val="0"/>
      <w:marBottom w:val="0"/>
      <w:divBdr>
        <w:top w:val="none" w:sz="0" w:space="0" w:color="auto"/>
        <w:left w:val="none" w:sz="0" w:space="0" w:color="auto"/>
        <w:bottom w:val="none" w:sz="0" w:space="0" w:color="auto"/>
        <w:right w:val="none" w:sz="0" w:space="0" w:color="auto"/>
      </w:divBdr>
    </w:div>
    <w:div w:id="1141117896">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3307550">
      <w:bodyDiv w:val="1"/>
      <w:marLeft w:val="0"/>
      <w:marRight w:val="0"/>
      <w:marTop w:val="0"/>
      <w:marBottom w:val="0"/>
      <w:divBdr>
        <w:top w:val="none" w:sz="0" w:space="0" w:color="auto"/>
        <w:left w:val="none" w:sz="0" w:space="0" w:color="auto"/>
        <w:bottom w:val="none" w:sz="0" w:space="0" w:color="auto"/>
        <w:right w:val="none" w:sz="0" w:space="0" w:color="auto"/>
      </w:divBdr>
    </w:div>
    <w:div w:id="1143893214">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5063875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55411770">
      <w:bodyDiv w:val="1"/>
      <w:marLeft w:val="0"/>
      <w:marRight w:val="0"/>
      <w:marTop w:val="0"/>
      <w:marBottom w:val="0"/>
      <w:divBdr>
        <w:top w:val="none" w:sz="0" w:space="0" w:color="auto"/>
        <w:left w:val="none" w:sz="0" w:space="0" w:color="auto"/>
        <w:bottom w:val="none" w:sz="0" w:space="0" w:color="auto"/>
        <w:right w:val="none" w:sz="0" w:space="0" w:color="auto"/>
      </w:divBdr>
    </w:div>
    <w:div w:id="1158153372">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4972102">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67477053">
      <w:bodyDiv w:val="1"/>
      <w:marLeft w:val="0"/>
      <w:marRight w:val="0"/>
      <w:marTop w:val="0"/>
      <w:marBottom w:val="0"/>
      <w:divBdr>
        <w:top w:val="none" w:sz="0" w:space="0" w:color="auto"/>
        <w:left w:val="none" w:sz="0" w:space="0" w:color="auto"/>
        <w:bottom w:val="none" w:sz="0" w:space="0" w:color="auto"/>
        <w:right w:val="none" w:sz="0" w:space="0" w:color="auto"/>
      </w:divBdr>
    </w:div>
    <w:div w:id="1169516564">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2523907">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78157221">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8714868">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1341624">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193375602">
      <w:bodyDiv w:val="1"/>
      <w:marLeft w:val="0"/>
      <w:marRight w:val="0"/>
      <w:marTop w:val="0"/>
      <w:marBottom w:val="0"/>
      <w:divBdr>
        <w:top w:val="none" w:sz="0" w:space="0" w:color="auto"/>
        <w:left w:val="none" w:sz="0" w:space="0" w:color="auto"/>
        <w:bottom w:val="none" w:sz="0" w:space="0" w:color="auto"/>
        <w:right w:val="none" w:sz="0" w:space="0" w:color="auto"/>
      </w:divBdr>
    </w:div>
    <w:div w:id="1197429858">
      <w:bodyDiv w:val="1"/>
      <w:marLeft w:val="0"/>
      <w:marRight w:val="0"/>
      <w:marTop w:val="0"/>
      <w:marBottom w:val="0"/>
      <w:divBdr>
        <w:top w:val="none" w:sz="0" w:space="0" w:color="auto"/>
        <w:left w:val="none" w:sz="0" w:space="0" w:color="auto"/>
        <w:bottom w:val="none" w:sz="0" w:space="0" w:color="auto"/>
        <w:right w:val="none" w:sz="0" w:space="0" w:color="auto"/>
      </w:divBdr>
    </w:div>
    <w:div w:id="1200780324">
      <w:bodyDiv w:val="1"/>
      <w:marLeft w:val="0"/>
      <w:marRight w:val="0"/>
      <w:marTop w:val="0"/>
      <w:marBottom w:val="0"/>
      <w:divBdr>
        <w:top w:val="none" w:sz="0" w:space="0" w:color="auto"/>
        <w:left w:val="none" w:sz="0" w:space="0" w:color="auto"/>
        <w:bottom w:val="none" w:sz="0" w:space="0" w:color="auto"/>
        <w:right w:val="none" w:sz="0" w:space="0" w:color="auto"/>
      </w:divBdr>
    </w:div>
    <w:div w:id="1205869036">
      <w:bodyDiv w:val="1"/>
      <w:marLeft w:val="0"/>
      <w:marRight w:val="0"/>
      <w:marTop w:val="0"/>
      <w:marBottom w:val="0"/>
      <w:divBdr>
        <w:top w:val="none" w:sz="0" w:space="0" w:color="auto"/>
        <w:left w:val="none" w:sz="0" w:space="0" w:color="auto"/>
        <w:bottom w:val="none" w:sz="0" w:space="0" w:color="auto"/>
        <w:right w:val="none" w:sz="0" w:space="0" w:color="auto"/>
      </w:divBdr>
    </w:div>
    <w:div w:id="1207984793">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12228100">
      <w:bodyDiv w:val="1"/>
      <w:marLeft w:val="0"/>
      <w:marRight w:val="0"/>
      <w:marTop w:val="0"/>
      <w:marBottom w:val="0"/>
      <w:divBdr>
        <w:top w:val="none" w:sz="0" w:space="0" w:color="auto"/>
        <w:left w:val="none" w:sz="0" w:space="0" w:color="auto"/>
        <w:bottom w:val="none" w:sz="0" w:space="0" w:color="auto"/>
        <w:right w:val="none" w:sz="0" w:space="0" w:color="auto"/>
      </w:divBdr>
    </w:div>
    <w:div w:id="1213347461">
      <w:bodyDiv w:val="1"/>
      <w:marLeft w:val="0"/>
      <w:marRight w:val="0"/>
      <w:marTop w:val="0"/>
      <w:marBottom w:val="0"/>
      <w:divBdr>
        <w:top w:val="none" w:sz="0" w:space="0" w:color="auto"/>
        <w:left w:val="none" w:sz="0" w:space="0" w:color="auto"/>
        <w:bottom w:val="none" w:sz="0" w:space="0" w:color="auto"/>
        <w:right w:val="none" w:sz="0" w:space="0" w:color="auto"/>
      </w:divBdr>
    </w:div>
    <w:div w:id="1215042677">
      <w:bodyDiv w:val="1"/>
      <w:marLeft w:val="0"/>
      <w:marRight w:val="0"/>
      <w:marTop w:val="0"/>
      <w:marBottom w:val="0"/>
      <w:divBdr>
        <w:top w:val="none" w:sz="0" w:space="0" w:color="auto"/>
        <w:left w:val="none" w:sz="0" w:space="0" w:color="auto"/>
        <w:bottom w:val="none" w:sz="0" w:space="0" w:color="auto"/>
        <w:right w:val="none" w:sz="0" w:space="0" w:color="auto"/>
      </w:divBdr>
    </w:div>
    <w:div w:id="1219167095">
      <w:bodyDiv w:val="1"/>
      <w:marLeft w:val="0"/>
      <w:marRight w:val="0"/>
      <w:marTop w:val="0"/>
      <w:marBottom w:val="0"/>
      <w:divBdr>
        <w:top w:val="none" w:sz="0" w:space="0" w:color="auto"/>
        <w:left w:val="none" w:sz="0" w:space="0" w:color="auto"/>
        <w:bottom w:val="none" w:sz="0" w:space="0" w:color="auto"/>
        <w:right w:val="none" w:sz="0" w:space="0" w:color="auto"/>
      </w:divBdr>
    </w:div>
    <w:div w:id="1220507968">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4751741">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2641658">
      <w:bodyDiv w:val="1"/>
      <w:marLeft w:val="0"/>
      <w:marRight w:val="0"/>
      <w:marTop w:val="0"/>
      <w:marBottom w:val="0"/>
      <w:divBdr>
        <w:top w:val="none" w:sz="0" w:space="0" w:color="auto"/>
        <w:left w:val="none" w:sz="0" w:space="0" w:color="auto"/>
        <w:bottom w:val="none" w:sz="0" w:space="0" w:color="auto"/>
        <w:right w:val="none" w:sz="0" w:space="0" w:color="auto"/>
      </w:divBdr>
    </w:div>
    <w:div w:id="1242714455">
      <w:bodyDiv w:val="1"/>
      <w:marLeft w:val="0"/>
      <w:marRight w:val="0"/>
      <w:marTop w:val="0"/>
      <w:marBottom w:val="0"/>
      <w:divBdr>
        <w:top w:val="none" w:sz="0" w:space="0" w:color="auto"/>
        <w:left w:val="none" w:sz="0" w:space="0" w:color="auto"/>
        <w:bottom w:val="none" w:sz="0" w:space="0" w:color="auto"/>
        <w:right w:val="none" w:sz="0" w:space="0" w:color="auto"/>
      </w:divBdr>
    </w:div>
    <w:div w:id="1243678224">
      <w:bodyDiv w:val="1"/>
      <w:marLeft w:val="0"/>
      <w:marRight w:val="0"/>
      <w:marTop w:val="0"/>
      <w:marBottom w:val="0"/>
      <w:divBdr>
        <w:top w:val="none" w:sz="0" w:space="0" w:color="auto"/>
        <w:left w:val="none" w:sz="0" w:space="0" w:color="auto"/>
        <w:bottom w:val="none" w:sz="0" w:space="0" w:color="auto"/>
        <w:right w:val="none" w:sz="0" w:space="0" w:color="auto"/>
      </w:divBdr>
    </w:div>
    <w:div w:id="1244336157">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694809">
      <w:bodyDiv w:val="1"/>
      <w:marLeft w:val="0"/>
      <w:marRight w:val="0"/>
      <w:marTop w:val="0"/>
      <w:marBottom w:val="0"/>
      <w:divBdr>
        <w:top w:val="none" w:sz="0" w:space="0" w:color="auto"/>
        <w:left w:val="none" w:sz="0" w:space="0" w:color="auto"/>
        <w:bottom w:val="none" w:sz="0" w:space="0" w:color="auto"/>
        <w:right w:val="none" w:sz="0" w:space="0" w:color="auto"/>
      </w:divBdr>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50501045">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56134888">
      <w:bodyDiv w:val="1"/>
      <w:marLeft w:val="0"/>
      <w:marRight w:val="0"/>
      <w:marTop w:val="0"/>
      <w:marBottom w:val="0"/>
      <w:divBdr>
        <w:top w:val="none" w:sz="0" w:space="0" w:color="auto"/>
        <w:left w:val="none" w:sz="0" w:space="0" w:color="auto"/>
        <w:bottom w:val="none" w:sz="0" w:space="0" w:color="auto"/>
        <w:right w:val="none" w:sz="0" w:space="0" w:color="auto"/>
      </w:divBdr>
    </w:div>
    <w:div w:id="1257977020">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3606506">
      <w:bodyDiv w:val="1"/>
      <w:marLeft w:val="0"/>
      <w:marRight w:val="0"/>
      <w:marTop w:val="0"/>
      <w:marBottom w:val="0"/>
      <w:divBdr>
        <w:top w:val="none" w:sz="0" w:space="0" w:color="auto"/>
        <w:left w:val="none" w:sz="0" w:space="0" w:color="auto"/>
        <w:bottom w:val="none" w:sz="0" w:space="0" w:color="auto"/>
        <w:right w:val="none" w:sz="0" w:space="0" w:color="auto"/>
      </w:divBdr>
    </w:div>
    <w:div w:id="1267228785">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6911962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3168478">
      <w:bodyDiv w:val="1"/>
      <w:marLeft w:val="0"/>
      <w:marRight w:val="0"/>
      <w:marTop w:val="0"/>
      <w:marBottom w:val="0"/>
      <w:divBdr>
        <w:top w:val="none" w:sz="0" w:space="0" w:color="auto"/>
        <w:left w:val="none" w:sz="0" w:space="0" w:color="auto"/>
        <w:bottom w:val="none" w:sz="0" w:space="0" w:color="auto"/>
        <w:right w:val="none" w:sz="0" w:space="0" w:color="auto"/>
      </w:divBdr>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6716566">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8387730">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90479122">
      <w:bodyDiv w:val="1"/>
      <w:marLeft w:val="0"/>
      <w:marRight w:val="0"/>
      <w:marTop w:val="0"/>
      <w:marBottom w:val="0"/>
      <w:divBdr>
        <w:top w:val="none" w:sz="0" w:space="0" w:color="auto"/>
        <w:left w:val="none" w:sz="0" w:space="0" w:color="auto"/>
        <w:bottom w:val="none" w:sz="0" w:space="0" w:color="auto"/>
        <w:right w:val="none" w:sz="0" w:space="0" w:color="auto"/>
      </w:divBdr>
    </w:div>
    <w:div w:id="1290744298">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2979228">
      <w:bodyDiv w:val="1"/>
      <w:marLeft w:val="0"/>
      <w:marRight w:val="0"/>
      <w:marTop w:val="0"/>
      <w:marBottom w:val="0"/>
      <w:divBdr>
        <w:top w:val="none" w:sz="0" w:space="0" w:color="auto"/>
        <w:left w:val="none" w:sz="0" w:space="0" w:color="auto"/>
        <w:bottom w:val="none" w:sz="0" w:space="0" w:color="auto"/>
        <w:right w:val="none" w:sz="0" w:space="0" w:color="auto"/>
      </w:divBdr>
    </w:div>
    <w:div w:id="1298605063">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249699">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3561145">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14723745">
      <w:bodyDiv w:val="1"/>
      <w:marLeft w:val="0"/>
      <w:marRight w:val="0"/>
      <w:marTop w:val="0"/>
      <w:marBottom w:val="0"/>
      <w:divBdr>
        <w:top w:val="none" w:sz="0" w:space="0" w:color="auto"/>
        <w:left w:val="none" w:sz="0" w:space="0" w:color="auto"/>
        <w:bottom w:val="none" w:sz="0" w:space="0" w:color="auto"/>
        <w:right w:val="none" w:sz="0" w:space="0" w:color="auto"/>
      </w:divBdr>
    </w:div>
    <w:div w:id="1319068165">
      <w:bodyDiv w:val="1"/>
      <w:marLeft w:val="0"/>
      <w:marRight w:val="0"/>
      <w:marTop w:val="0"/>
      <w:marBottom w:val="0"/>
      <w:divBdr>
        <w:top w:val="none" w:sz="0" w:space="0" w:color="auto"/>
        <w:left w:val="none" w:sz="0" w:space="0" w:color="auto"/>
        <w:bottom w:val="none" w:sz="0" w:space="0" w:color="auto"/>
        <w:right w:val="none" w:sz="0" w:space="0" w:color="auto"/>
      </w:divBdr>
    </w:div>
    <w:div w:id="1320309995">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4119093">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2834397">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38849964">
      <w:bodyDiv w:val="1"/>
      <w:marLeft w:val="0"/>
      <w:marRight w:val="0"/>
      <w:marTop w:val="0"/>
      <w:marBottom w:val="0"/>
      <w:divBdr>
        <w:top w:val="none" w:sz="0" w:space="0" w:color="auto"/>
        <w:left w:val="none" w:sz="0" w:space="0" w:color="auto"/>
        <w:bottom w:val="none" w:sz="0" w:space="0" w:color="auto"/>
        <w:right w:val="none" w:sz="0" w:space="0" w:color="auto"/>
      </w:divBdr>
    </w:div>
    <w:div w:id="1347243551">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49989741">
      <w:bodyDiv w:val="1"/>
      <w:marLeft w:val="0"/>
      <w:marRight w:val="0"/>
      <w:marTop w:val="0"/>
      <w:marBottom w:val="0"/>
      <w:divBdr>
        <w:top w:val="none" w:sz="0" w:space="0" w:color="auto"/>
        <w:left w:val="none" w:sz="0" w:space="0" w:color="auto"/>
        <w:bottom w:val="none" w:sz="0" w:space="0" w:color="auto"/>
        <w:right w:val="none" w:sz="0" w:space="0" w:color="auto"/>
      </w:divBdr>
    </w:div>
    <w:div w:id="1357736634">
      <w:bodyDiv w:val="1"/>
      <w:marLeft w:val="0"/>
      <w:marRight w:val="0"/>
      <w:marTop w:val="0"/>
      <w:marBottom w:val="0"/>
      <w:divBdr>
        <w:top w:val="none" w:sz="0" w:space="0" w:color="auto"/>
        <w:left w:val="none" w:sz="0" w:space="0" w:color="auto"/>
        <w:bottom w:val="none" w:sz="0" w:space="0" w:color="auto"/>
        <w:right w:val="none" w:sz="0" w:space="0" w:color="auto"/>
      </w:divBdr>
    </w:div>
    <w:div w:id="1357805846">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59892556">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2655977">
      <w:bodyDiv w:val="1"/>
      <w:marLeft w:val="0"/>
      <w:marRight w:val="0"/>
      <w:marTop w:val="0"/>
      <w:marBottom w:val="0"/>
      <w:divBdr>
        <w:top w:val="none" w:sz="0" w:space="0" w:color="auto"/>
        <w:left w:val="none" w:sz="0" w:space="0" w:color="auto"/>
        <w:bottom w:val="none" w:sz="0" w:space="0" w:color="auto"/>
        <w:right w:val="none" w:sz="0" w:space="0" w:color="auto"/>
      </w:divBdr>
    </w:div>
    <w:div w:id="1372799729">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5615723">
      <w:bodyDiv w:val="1"/>
      <w:marLeft w:val="0"/>
      <w:marRight w:val="0"/>
      <w:marTop w:val="0"/>
      <w:marBottom w:val="0"/>
      <w:divBdr>
        <w:top w:val="none" w:sz="0" w:space="0" w:color="auto"/>
        <w:left w:val="none" w:sz="0" w:space="0" w:color="auto"/>
        <w:bottom w:val="none" w:sz="0" w:space="0" w:color="auto"/>
        <w:right w:val="none" w:sz="0" w:space="0" w:color="auto"/>
      </w:divBdr>
    </w:div>
    <w:div w:id="1375810154">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1587897">
      <w:bodyDiv w:val="1"/>
      <w:marLeft w:val="0"/>
      <w:marRight w:val="0"/>
      <w:marTop w:val="0"/>
      <w:marBottom w:val="0"/>
      <w:divBdr>
        <w:top w:val="none" w:sz="0" w:space="0" w:color="auto"/>
        <w:left w:val="none" w:sz="0" w:space="0" w:color="auto"/>
        <w:bottom w:val="none" w:sz="0" w:space="0" w:color="auto"/>
        <w:right w:val="none" w:sz="0" w:space="0" w:color="auto"/>
      </w:divBdr>
    </w:div>
    <w:div w:id="1382368757">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105185">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89451320">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893531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3720882">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4276060">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0634285">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3986326">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30732682">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2579098">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37630362">
      <w:bodyDiv w:val="1"/>
      <w:marLeft w:val="0"/>
      <w:marRight w:val="0"/>
      <w:marTop w:val="0"/>
      <w:marBottom w:val="0"/>
      <w:divBdr>
        <w:top w:val="none" w:sz="0" w:space="0" w:color="auto"/>
        <w:left w:val="none" w:sz="0" w:space="0" w:color="auto"/>
        <w:bottom w:val="none" w:sz="0" w:space="0" w:color="auto"/>
        <w:right w:val="none" w:sz="0" w:space="0" w:color="auto"/>
      </w:divBdr>
    </w:div>
    <w:div w:id="1439135887">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8424389">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3088605">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575816">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64234163">
      <w:bodyDiv w:val="1"/>
      <w:marLeft w:val="0"/>
      <w:marRight w:val="0"/>
      <w:marTop w:val="0"/>
      <w:marBottom w:val="0"/>
      <w:divBdr>
        <w:top w:val="none" w:sz="0" w:space="0" w:color="auto"/>
        <w:left w:val="none" w:sz="0" w:space="0" w:color="auto"/>
        <w:bottom w:val="none" w:sz="0" w:space="0" w:color="auto"/>
        <w:right w:val="none" w:sz="0" w:space="0" w:color="auto"/>
      </w:divBdr>
    </w:div>
    <w:div w:id="1469475489">
      <w:bodyDiv w:val="1"/>
      <w:marLeft w:val="0"/>
      <w:marRight w:val="0"/>
      <w:marTop w:val="0"/>
      <w:marBottom w:val="0"/>
      <w:divBdr>
        <w:top w:val="none" w:sz="0" w:space="0" w:color="auto"/>
        <w:left w:val="none" w:sz="0" w:space="0" w:color="auto"/>
        <w:bottom w:val="none" w:sz="0" w:space="0" w:color="auto"/>
        <w:right w:val="none" w:sz="0" w:space="0" w:color="auto"/>
      </w:divBdr>
    </w:div>
    <w:div w:id="1469976828">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75217067">
      <w:bodyDiv w:val="1"/>
      <w:marLeft w:val="0"/>
      <w:marRight w:val="0"/>
      <w:marTop w:val="0"/>
      <w:marBottom w:val="0"/>
      <w:divBdr>
        <w:top w:val="none" w:sz="0" w:space="0" w:color="auto"/>
        <w:left w:val="none" w:sz="0" w:space="0" w:color="auto"/>
        <w:bottom w:val="none" w:sz="0" w:space="0" w:color="auto"/>
        <w:right w:val="none" w:sz="0" w:space="0" w:color="auto"/>
      </w:divBdr>
    </w:div>
    <w:div w:id="1477261251">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2621778">
      <w:bodyDiv w:val="1"/>
      <w:marLeft w:val="0"/>
      <w:marRight w:val="0"/>
      <w:marTop w:val="0"/>
      <w:marBottom w:val="0"/>
      <w:divBdr>
        <w:top w:val="none" w:sz="0" w:space="0" w:color="auto"/>
        <w:left w:val="none" w:sz="0" w:space="0" w:color="auto"/>
        <w:bottom w:val="none" w:sz="0" w:space="0" w:color="auto"/>
        <w:right w:val="none" w:sz="0" w:space="0" w:color="auto"/>
      </w:divBdr>
    </w:div>
    <w:div w:id="1503162793">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5338080">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0579256">
      <w:bodyDiv w:val="1"/>
      <w:marLeft w:val="0"/>
      <w:marRight w:val="0"/>
      <w:marTop w:val="0"/>
      <w:marBottom w:val="0"/>
      <w:divBdr>
        <w:top w:val="none" w:sz="0" w:space="0" w:color="auto"/>
        <w:left w:val="none" w:sz="0" w:space="0" w:color="auto"/>
        <w:bottom w:val="none" w:sz="0" w:space="0" w:color="auto"/>
        <w:right w:val="none" w:sz="0" w:space="0" w:color="auto"/>
      </w:divBdr>
    </w:div>
    <w:div w:id="1521427265">
      <w:bodyDiv w:val="1"/>
      <w:marLeft w:val="0"/>
      <w:marRight w:val="0"/>
      <w:marTop w:val="0"/>
      <w:marBottom w:val="0"/>
      <w:divBdr>
        <w:top w:val="none" w:sz="0" w:space="0" w:color="auto"/>
        <w:left w:val="none" w:sz="0" w:space="0" w:color="auto"/>
        <w:bottom w:val="none" w:sz="0" w:space="0" w:color="auto"/>
        <w:right w:val="none" w:sz="0" w:space="0" w:color="auto"/>
      </w:divBdr>
    </w:div>
    <w:div w:id="1522862878">
      <w:bodyDiv w:val="1"/>
      <w:marLeft w:val="0"/>
      <w:marRight w:val="0"/>
      <w:marTop w:val="0"/>
      <w:marBottom w:val="0"/>
      <w:divBdr>
        <w:top w:val="none" w:sz="0" w:space="0" w:color="auto"/>
        <w:left w:val="none" w:sz="0" w:space="0" w:color="auto"/>
        <w:bottom w:val="none" w:sz="0" w:space="0" w:color="auto"/>
        <w:right w:val="none" w:sz="0" w:space="0" w:color="auto"/>
      </w:divBdr>
    </w:div>
    <w:div w:id="1524635267">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2374653">
      <w:bodyDiv w:val="1"/>
      <w:marLeft w:val="0"/>
      <w:marRight w:val="0"/>
      <w:marTop w:val="0"/>
      <w:marBottom w:val="0"/>
      <w:divBdr>
        <w:top w:val="none" w:sz="0" w:space="0" w:color="auto"/>
        <w:left w:val="none" w:sz="0" w:space="0" w:color="auto"/>
        <w:bottom w:val="none" w:sz="0" w:space="0" w:color="auto"/>
        <w:right w:val="none" w:sz="0" w:space="0" w:color="auto"/>
      </w:divBdr>
    </w:div>
    <w:div w:id="1533297545">
      <w:bodyDiv w:val="1"/>
      <w:marLeft w:val="0"/>
      <w:marRight w:val="0"/>
      <w:marTop w:val="0"/>
      <w:marBottom w:val="0"/>
      <w:divBdr>
        <w:top w:val="none" w:sz="0" w:space="0" w:color="auto"/>
        <w:left w:val="none" w:sz="0" w:space="0" w:color="auto"/>
        <w:bottom w:val="none" w:sz="0" w:space="0" w:color="auto"/>
        <w:right w:val="none" w:sz="0" w:space="0" w:color="auto"/>
      </w:divBdr>
      <w:divsChild>
        <w:div w:id="971406310">
          <w:marLeft w:val="360"/>
          <w:marRight w:val="0"/>
          <w:marTop w:val="200"/>
          <w:marBottom w:val="0"/>
          <w:divBdr>
            <w:top w:val="none" w:sz="0" w:space="0" w:color="auto"/>
            <w:left w:val="none" w:sz="0" w:space="0" w:color="auto"/>
            <w:bottom w:val="none" w:sz="0" w:space="0" w:color="auto"/>
            <w:right w:val="none" w:sz="0" w:space="0" w:color="auto"/>
          </w:divBdr>
        </w:div>
        <w:div w:id="212355099">
          <w:marLeft w:val="360"/>
          <w:marRight w:val="0"/>
          <w:marTop w:val="200"/>
          <w:marBottom w:val="0"/>
          <w:divBdr>
            <w:top w:val="none" w:sz="0" w:space="0" w:color="auto"/>
            <w:left w:val="none" w:sz="0" w:space="0" w:color="auto"/>
            <w:bottom w:val="none" w:sz="0" w:space="0" w:color="auto"/>
            <w:right w:val="none" w:sz="0" w:space="0" w:color="auto"/>
          </w:divBdr>
        </w:div>
      </w:divsChild>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0508786">
      <w:bodyDiv w:val="1"/>
      <w:marLeft w:val="0"/>
      <w:marRight w:val="0"/>
      <w:marTop w:val="0"/>
      <w:marBottom w:val="0"/>
      <w:divBdr>
        <w:top w:val="none" w:sz="0" w:space="0" w:color="auto"/>
        <w:left w:val="none" w:sz="0" w:space="0" w:color="auto"/>
        <w:bottom w:val="none" w:sz="0" w:space="0" w:color="auto"/>
        <w:right w:val="none" w:sz="0" w:space="0" w:color="auto"/>
      </w:divBdr>
    </w:div>
    <w:div w:id="1541670696">
      <w:bodyDiv w:val="1"/>
      <w:marLeft w:val="0"/>
      <w:marRight w:val="0"/>
      <w:marTop w:val="0"/>
      <w:marBottom w:val="0"/>
      <w:divBdr>
        <w:top w:val="none" w:sz="0" w:space="0" w:color="auto"/>
        <w:left w:val="none" w:sz="0" w:space="0" w:color="auto"/>
        <w:bottom w:val="none" w:sz="0" w:space="0" w:color="auto"/>
        <w:right w:val="none" w:sz="0" w:space="0" w:color="auto"/>
      </w:divBdr>
    </w:div>
    <w:div w:id="1546600172">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8251304">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948652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56231840">
      <w:bodyDiv w:val="1"/>
      <w:marLeft w:val="0"/>
      <w:marRight w:val="0"/>
      <w:marTop w:val="0"/>
      <w:marBottom w:val="0"/>
      <w:divBdr>
        <w:top w:val="none" w:sz="0" w:space="0" w:color="auto"/>
        <w:left w:val="none" w:sz="0" w:space="0" w:color="auto"/>
        <w:bottom w:val="none" w:sz="0" w:space="0" w:color="auto"/>
        <w:right w:val="none" w:sz="0" w:space="0" w:color="auto"/>
      </w:divBdr>
    </w:div>
    <w:div w:id="1556696916">
      <w:bodyDiv w:val="1"/>
      <w:marLeft w:val="0"/>
      <w:marRight w:val="0"/>
      <w:marTop w:val="0"/>
      <w:marBottom w:val="0"/>
      <w:divBdr>
        <w:top w:val="none" w:sz="0" w:space="0" w:color="auto"/>
        <w:left w:val="none" w:sz="0" w:space="0" w:color="auto"/>
        <w:bottom w:val="none" w:sz="0" w:space="0" w:color="auto"/>
        <w:right w:val="none" w:sz="0" w:space="0" w:color="auto"/>
      </w:divBdr>
    </w:div>
    <w:div w:id="1559239750">
      <w:bodyDiv w:val="1"/>
      <w:marLeft w:val="0"/>
      <w:marRight w:val="0"/>
      <w:marTop w:val="0"/>
      <w:marBottom w:val="0"/>
      <w:divBdr>
        <w:top w:val="none" w:sz="0" w:space="0" w:color="auto"/>
        <w:left w:val="none" w:sz="0" w:space="0" w:color="auto"/>
        <w:bottom w:val="none" w:sz="0" w:space="0" w:color="auto"/>
        <w:right w:val="none" w:sz="0" w:space="0" w:color="auto"/>
      </w:divBdr>
    </w:div>
    <w:div w:id="1561019042">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72962045">
      <w:bodyDiv w:val="1"/>
      <w:marLeft w:val="0"/>
      <w:marRight w:val="0"/>
      <w:marTop w:val="0"/>
      <w:marBottom w:val="0"/>
      <w:divBdr>
        <w:top w:val="none" w:sz="0" w:space="0" w:color="auto"/>
        <w:left w:val="none" w:sz="0" w:space="0" w:color="auto"/>
        <w:bottom w:val="none" w:sz="0" w:space="0" w:color="auto"/>
        <w:right w:val="none" w:sz="0" w:space="0" w:color="auto"/>
      </w:divBdr>
    </w:div>
    <w:div w:id="1574898488">
      <w:bodyDiv w:val="1"/>
      <w:marLeft w:val="0"/>
      <w:marRight w:val="0"/>
      <w:marTop w:val="0"/>
      <w:marBottom w:val="0"/>
      <w:divBdr>
        <w:top w:val="none" w:sz="0" w:space="0" w:color="auto"/>
        <w:left w:val="none" w:sz="0" w:space="0" w:color="auto"/>
        <w:bottom w:val="none" w:sz="0" w:space="0" w:color="auto"/>
        <w:right w:val="none" w:sz="0" w:space="0" w:color="auto"/>
      </w:divBdr>
    </w:div>
    <w:div w:id="1578318016">
      <w:bodyDiv w:val="1"/>
      <w:marLeft w:val="0"/>
      <w:marRight w:val="0"/>
      <w:marTop w:val="0"/>
      <w:marBottom w:val="0"/>
      <w:divBdr>
        <w:top w:val="none" w:sz="0" w:space="0" w:color="auto"/>
        <w:left w:val="none" w:sz="0" w:space="0" w:color="auto"/>
        <w:bottom w:val="none" w:sz="0" w:space="0" w:color="auto"/>
        <w:right w:val="none" w:sz="0" w:space="0" w:color="auto"/>
      </w:divBdr>
    </w:div>
    <w:div w:id="1578661512">
      <w:bodyDiv w:val="1"/>
      <w:marLeft w:val="0"/>
      <w:marRight w:val="0"/>
      <w:marTop w:val="0"/>
      <w:marBottom w:val="0"/>
      <w:divBdr>
        <w:top w:val="none" w:sz="0" w:space="0" w:color="auto"/>
        <w:left w:val="none" w:sz="0" w:space="0" w:color="auto"/>
        <w:bottom w:val="none" w:sz="0" w:space="0" w:color="auto"/>
        <w:right w:val="none" w:sz="0" w:space="0" w:color="auto"/>
      </w:divBdr>
    </w:div>
    <w:div w:id="1579972884">
      <w:bodyDiv w:val="1"/>
      <w:marLeft w:val="0"/>
      <w:marRight w:val="0"/>
      <w:marTop w:val="0"/>
      <w:marBottom w:val="0"/>
      <w:divBdr>
        <w:top w:val="none" w:sz="0" w:space="0" w:color="auto"/>
        <w:left w:val="none" w:sz="0" w:space="0" w:color="auto"/>
        <w:bottom w:val="none" w:sz="0" w:space="0" w:color="auto"/>
        <w:right w:val="none" w:sz="0" w:space="0" w:color="auto"/>
      </w:divBdr>
    </w:div>
    <w:div w:id="1580287265">
      <w:bodyDiv w:val="1"/>
      <w:marLeft w:val="0"/>
      <w:marRight w:val="0"/>
      <w:marTop w:val="0"/>
      <w:marBottom w:val="0"/>
      <w:divBdr>
        <w:top w:val="none" w:sz="0" w:space="0" w:color="auto"/>
        <w:left w:val="none" w:sz="0" w:space="0" w:color="auto"/>
        <w:bottom w:val="none" w:sz="0" w:space="0" w:color="auto"/>
        <w:right w:val="none" w:sz="0" w:space="0" w:color="auto"/>
      </w:divBdr>
    </w:div>
    <w:div w:id="1580751969">
      <w:bodyDiv w:val="1"/>
      <w:marLeft w:val="0"/>
      <w:marRight w:val="0"/>
      <w:marTop w:val="0"/>
      <w:marBottom w:val="0"/>
      <w:divBdr>
        <w:top w:val="none" w:sz="0" w:space="0" w:color="auto"/>
        <w:left w:val="none" w:sz="0" w:space="0" w:color="auto"/>
        <w:bottom w:val="none" w:sz="0" w:space="0" w:color="auto"/>
        <w:right w:val="none" w:sz="0" w:space="0" w:color="auto"/>
      </w:divBdr>
    </w:div>
    <w:div w:id="1583300623">
      <w:bodyDiv w:val="1"/>
      <w:marLeft w:val="0"/>
      <w:marRight w:val="0"/>
      <w:marTop w:val="0"/>
      <w:marBottom w:val="0"/>
      <w:divBdr>
        <w:top w:val="none" w:sz="0" w:space="0" w:color="auto"/>
        <w:left w:val="none" w:sz="0" w:space="0" w:color="auto"/>
        <w:bottom w:val="none" w:sz="0" w:space="0" w:color="auto"/>
        <w:right w:val="none" w:sz="0" w:space="0" w:color="auto"/>
      </w:divBdr>
    </w:div>
    <w:div w:id="1588264986">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2354642">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4364087">
      <w:bodyDiv w:val="1"/>
      <w:marLeft w:val="0"/>
      <w:marRight w:val="0"/>
      <w:marTop w:val="0"/>
      <w:marBottom w:val="0"/>
      <w:divBdr>
        <w:top w:val="none" w:sz="0" w:space="0" w:color="auto"/>
        <w:left w:val="none" w:sz="0" w:space="0" w:color="auto"/>
        <w:bottom w:val="none" w:sz="0" w:space="0" w:color="auto"/>
        <w:right w:val="none" w:sz="0" w:space="0" w:color="auto"/>
      </w:divBdr>
    </w:div>
    <w:div w:id="1595089649">
      <w:bodyDiv w:val="1"/>
      <w:marLeft w:val="0"/>
      <w:marRight w:val="0"/>
      <w:marTop w:val="0"/>
      <w:marBottom w:val="0"/>
      <w:divBdr>
        <w:top w:val="none" w:sz="0" w:space="0" w:color="auto"/>
        <w:left w:val="none" w:sz="0" w:space="0" w:color="auto"/>
        <w:bottom w:val="none" w:sz="0" w:space="0" w:color="auto"/>
        <w:right w:val="none" w:sz="0" w:space="0" w:color="auto"/>
      </w:divBdr>
    </w:div>
    <w:div w:id="1595237644">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7984103">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2421407">
      <w:bodyDiv w:val="1"/>
      <w:marLeft w:val="0"/>
      <w:marRight w:val="0"/>
      <w:marTop w:val="0"/>
      <w:marBottom w:val="0"/>
      <w:divBdr>
        <w:top w:val="none" w:sz="0" w:space="0" w:color="auto"/>
        <w:left w:val="none" w:sz="0" w:space="0" w:color="auto"/>
        <w:bottom w:val="none" w:sz="0" w:space="0" w:color="auto"/>
        <w:right w:val="none" w:sz="0" w:space="0" w:color="auto"/>
      </w:divBdr>
      <w:divsChild>
        <w:div w:id="1903904002">
          <w:marLeft w:val="1498"/>
          <w:marRight w:val="0"/>
          <w:marTop w:val="43"/>
          <w:marBottom w:val="43"/>
          <w:divBdr>
            <w:top w:val="none" w:sz="0" w:space="0" w:color="auto"/>
            <w:left w:val="none" w:sz="0" w:space="0" w:color="auto"/>
            <w:bottom w:val="none" w:sz="0" w:space="0" w:color="auto"/>
            <w:right w:val="none" w:sz="0" w:space="0" w:color="auto"/>
          </w:divBdr>
        </w:div>
        <w:div w:id="351810045">
          <w:marLeft w:val="1498"/>
          <w:marRight w:val="0"/>
          <w:marTop w:val="43"/>
          <w:marBottom w:val="43"/>
          <w:divBdr>
            <w:top w:val="none" w:sz="0" w:space="0" w:color="auto"/>
            <w:left w:val="none" w:sz="0" w:space="0" w:color="auto"/>
            <w:bottom w:val="none" w:sz="0" w:space="0" w:color="auto"/>
            <w:right w:val="none" w:sz="0" w:space="0" w:color="auto"/>
          </w:divBdr>
        </w:div>
      </w:divsChild>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5306240">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4555014">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960492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0259551">
      <w:bodyDiv w:val="1"/>
      <w:marLeft w:val="0"/>
      <w:marRight w:val="0"/>
      <w:marTop w:val="0"/>
      <w:marBottom w:val="0"/>
      <w:divBdr>
        <w:top w:val="none" w:sz="0" w:space="0" w:color="auto"/>
        <w:left w:val="none" w:sz="0" w:space="0" w:color="auto"/>
        <w:bottom w:val="none" w:sz="0" w:space="0" w:color="auto"/>
        <w:right w:val="none" w:sz="0" w:space="0" w:color="auto"/>
      </w:divBdr>
    </w:div>
    <w:div w:id="1621492450">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27200097">
      <w:bodyDiv w:val="1"/>
      <w:marLeft w:val="0"/>
      <w:marRight w:val="0"/>
      <w:marTop w:val="0"/>
      <w:marBottom w:val="0"/>
      <w:divBdr>
        <w:top w:val="none" w:sz="0" w:space="0" w:color="auto"/>
        <w:left w:val="none" w:sz="0" w:space="0" w:color="auto"/>
        <w:bottom w:val="none" w:sz="0" w:space="0" w:color="auto"/>
        <w:right w:val="none" w:sz="0" w:space="0" w:color="auto"/>
      </w:divBdr>
    </w:div>
    <w:div w:id="1628504602">
      <w:bodyDiv w:val="1"/>
      <w:marLeft w:val="0"/>
      <w:marRight w:val="0"/>
      <w:marTop w:val="0"/>
      <w:marBottom w:val="0"/>
      <w:divBdr>
        <w:top w:val="none" w:sz="0" w:space="0" w:color="auto"/>
        <w:left w:val="none" w:sz="0" w:space="0" w:color="auto"/>
        <w:bottom w:val="none" w:sz="0" w:space="0" w:color="auto"/>
        <w:right w:val="none" w:sz="0" w:space="0" w:color="auto"/>
      </w:divBdr>
    </w:div>
    <w:div w:id="1631201540">
      <w:bodyDiv w:val="1"/>
      <w:marLeft w:val="0"/>
      <w:marRight w:val="0"/>
      <w:marTop w:val="0"/>
      <w:marBottom w:val="0"/>
      <w:divBdr>
        <w:top w:val="none" w:sz="0" w:space="0" w:color="auto"/>
        <w:left w:val="none" w:sz="0" w:space="0" w:color="auto"/>
        <w:bottom w:val="none" w:sz="0" w:space="0" w:color="auto"/>
        <w:right w:val="none" w:sz="0" w:space="0" w:color="auto"/>
      </w:divBdr>
    </w:div>
    <w:div w:id="1634559944">
      <w:bodyDiv w:val="1"/>
      <w:marLeft w:val="0"/>
      <w:marRight w:val="0"/>
      <w:marTop w:val="0"/>
      <w:marBottom w:val="0"/>
      <w:divBdr>
        <w:top w:val="none" w:sz="0" w:space="0" w:color="auto"/>
        <w:left w:val="none" w:sz="0" w:space="0" w:color="auto"/>
        <w:bottom w:val="none" w:sz="0" w:space="0" w:color="auto"/>
        <w:right w:val="none" w:sz="0" w:space="0" w:color="auto"/>
      </w:divBdr>
    </w:div>
    <w:div w:id="1636255035">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39408774">
      <w:bodyDiv w:val="1"/>
      <w:marLeft w:val="0"/>
      <w:marRight w:val="0"/>
      <w:marTop w:val="0"/>
      <w:marBottom w:val="0"/>
      <w:divBdr>
        <w:top w:val="none" w:sz="0" w:space="0" w:color="auto"/>
        <w:left w:val="none" w:sz="0" w:space="0" w:color="auto"/>
        <w:bottom w:val="none" w:sz="0" w:space="0" w:color="auto"/>
        <w:right w:val="none" w:sz="0" w:space="0" w:color="auto"/>
      </w:divBdr>
    </w:div>
    <w:div w:id="1641032336">
      <w:bodyDiv w:val="1"/>
      <w:marLeft w:val="0"/>
      <w:marRight w:val="0"/>
      <w:marTop w:val="0"/>
      <w:marBottom w:val="0"/>
      <w:divBdr>
        <w:top w:val="none" w:sz="0" w:space="0" w:color="auto"/>
        <w:left w:val="none" w:sz="0" w:space="0" w:color="auto"/>
        <w:bottom w:val="none" w:sz="0" w:space="0" w:color="auto"/>
        <w:right w:val="none" w:sz="0" w:space="0" w:color="auto"/>
      </w:divBdr>
    </w:div>
    <w:div w:id="1641611266">
      <w:bodyDiv w:val="1"/>
      <w:marLeft w:val="0"/>
      <w:marRight w:val="0"/>
      <w:marTop w:val="0"/>
      <w:marBottom w:val="0"/>
      <w:divBdr>
        <w:top w:val="none" w:sz="0" w:space="0" w:color="auto"/>
        <w:left w:val="none" w:sz="0" w:space="0" w:color="auto"/>
        <w:bottom w:val="none" w:sz="0" w:space="0" w:color="auto"/>
        <w:right w:val="none" w:sz="0" w:space="0" w:color="auto"/>
      </w:divBdr>
    </w:div>
    <w:div w:id="164195894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45964596">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58923551">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3965904">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70987832">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74603659">
      <w:bodyDiv w:val="1"/>
      <w:marLeft w:val="0"/>
      <w:marRight w:val="0"/>
      <w:marTop w:val="0"/>
      <w:marBottom w:val="0"/>
      <w:divBdr>
        <w:top w:val="none" w:sz="0" w:space="0" w:color="auto"/>
        <w:left w:val="none" w:sz="0" w:space="0" w:color="auto"/>
        <w:bottom w:val="none" w:sz="0" w:space="0" w:color="auto"/>
        <w:right w:val="none" w:sz="0" w:space="0" w:color="auto"/>
      </w:divBdr>
    </w:div>
    <w:div w:id="1678264892">
      <w:bodyDiv w:val="1"/>
      <w:marLeft w:val="0"/>
      <w:marRight w:val="0"/>
      <w:marTop w:val="0"/>
      <w:marBottom w:val="0"/>
      <w:divBdr>
        <w:top w:val="none" w:sz="0" w:space="0" w:color="auto"/>
        <w:left w:val="none" w:sz="0" w:space="0" w:color="auto"/>
        <w:bottom w:val="none" w:sz="0" w:space="0" w:color="auto"/>
        <w:right w:val="none" w:sz="0" w:space="0" w:color="auto"/>
      </w:divBdr>
    </w:div>
    <w:div w:id="1679229861">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3125119">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5982321">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0520604">
      <w:bodyDiv w:val="1"/>
      <w:marLeft w:val="0"/>
      <w:marRight w:val="0"/>
      <w:marTop w:val="0"/>
      <w:marBottom w:val="0"/>
      <w:divBdr>
        <w:top w:val="none" w:sz="0" w:space="0" w:color="auto"/>
        <w:left w:val="none" w:sz="0" w:space="0" w:color="auto"/>
        <w:bottom w:val="none" w:sz="0" w:space="0" w:color="auto"/>
        <w:right w:val="none" w:sz="0" w:space="0" w:color="auto"/>
      </w:divBdr>
    </w:div>
    <w:div w:id="1691222482">
      <w:bodyDiv w:val="1"/>
      <w:marLeft w:val="0"/>
      <w:marRight w:val="0"/>
      <w:marTop w:val="0"/>
      <w:marBottom w:val="0"/>
      <w:divBdr>
        <w:top w:val="none" w:sz="0" w:space="0" w:color="auto"/>
        <w:left w:val="none" w:sz="0" w:space="0" w:color="auto"/>
        <w:bottom w:val="none" w:sz="0" w:space="0" w:color="auto"/>
        <w:right w:val="none" w:sz="0" w:space="0" w:color="auto"/>
      </w:divBdr>
    </w:div>
    <w:div w:id="169148804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2025142">
      <w:bodyDiv w:val="1"/>
      <w:marLeft w:val="0"/>
      <w:marRight w:val="0"/>
      <w:marTop w:val="0"/>
      <w:marBottom w:val="0"/>
      <w:divBdr>
        <w:top w:val="none" w:sz="0" w:space="0" w:color="auto"/>
        <w:left w:val="none" w:sz="0" w:space="0" w:color="auto"/>
        <w:bottom w:val="none" w:sz="0" w:space="0" w:color="auto"/>
        <w:right w:val="none" w:sz="0" w:space="0" w:color="auto"/>
      </w:divBdr>
    </w:div>
    <w:div w:id="1693145320">
      <w:bodyDiv w:val="1"/>
      <w:marLeft w:val="0"/>
      <w:marRight w:val="0"/>
      <w:marTop w:val="0"/>
      <w:marBottom w:val="0"/>
      <w:divBdr>
        <w:top w:val="none" w:sz="0" w:space="0" w:color="auto"/>
        <w:left w:val="none" w:sz="0" w:space="0" w:color="auto"/>
        <w:bottom w:val="none" w:sz="0" w:space="0" w:color="auto"/>
        <w:right w:val="none" w:sz="0" w:space="0" w:color="auto"/>
      </w:divBdr>
    </w:div>
    <w:div w:id="1693340570">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08212164">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6389989">
      <w:bodyDiv w:val="1"/>
      <w:marLeft w:val="0"/>
      <w:marRight w:val="0"/>
      <w:marTop w:val="0"/>
      <w:marBottom w:val="0"/>
      <w:divBdr>
        <w:top w:val="none" w:sz="0" w:space="0" w:color="auto"/>
        <w:left w:val="none" w:sz="0" w:space="0" w:color="auto"/>
        <w:bottom w:val="none" w:sz="0" w:space="0" w:color="auto"/>
        <w:right w:val="none" w:sz="0" w:space="0" w:color="auto"/>
      </w:divBdr>
    </w:div>
    <w:div w:id="1717007631">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7971259">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2094365">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29647300">
      <w:bodyDiv w:val="1"/>
      <w:marLeft w:val="0"/>
      <w:marRight w:val="0"/>
      <w:marTop w:val="0"/>
      <w:marBottom w:val="0"/>
      <w:divBdr>
        <w:top w:val="none" w:sz="0" w:space="0" w:color="auto"/>
        <w:left w:val="none" w:sz="0" w:space="0" w:color="auto"/>
        <w:bottom w:val="none" w:sz="0" w:space="0" w:color="auto"/>
        <w:right w:val="none" w:sz="0" w:space="0" w:color="auto"/>
      </w:divBdr>
    </w:div>
    <w:div w:id="1731803636">
      <w:bodyDiv w:val="1"/>
      <w:marLeft w:val="0"/>
      <w:marRight w:val="0"/>
      <w:marTop w:val="0"/>
      <w:marBottom w:val="0"/>
      <w:divBdr>
        <w:top w:val="none" w:sz="0" w:space="0" w:color="auto"/>
        <w:left w:val="none" w:sz="0" w:space="0" w:color="auto"/>
        <w:bottom w:val="none" w:sz="0" w:space="0" w:color="auto"/>
        <w:right w:val="none" w:sz="0" w:space="0" w:color="auto"/>
      </w:divBdr>
    </w:div>
    <w:div w:id="1731877956">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5663584">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7654597">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304665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8820868">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418005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6800530">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71389062">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4401855">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5860450">
      <w:bodyDiv w:val="1"/>
      <w:marLeft w:val="0"/>
      <w:marRight w:val="0"/>
      <w:marTop w:val="0"/>
      <w:marBottom w:val="0"/>
      <w:divBdr>
        <w:top w:val="none" w:sz="0" w:space="0" w:color="auto"/>
        <w:left w:val="none" w:sz="0" w:space="0" w:color="auto"/>
        <w:bottom w:val="none" w:sz="0" w:space="0" w:color="auto"/>
        <w:right w:val="none" w:sz="0" w:space="0" w:color="auto"/>
      </w:divBdr>
    </w:div>
    <w:div w:id="1776905715">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2991273">
      <w:bodyDiv w:val="1"/>
      <w:marLeft w:val="0"/>
      <w:marRight w:val="0"/>
      <w:marTop w:val="0"/>
      <w:marBottom w:val="0"/>
      <w:divBdr>
        <w:top w:val="none" w:sz="0" w:space="0" w:color="auto"/>
        <w:left w:val="none" w:sz="0" w:space="0" w:color="auto"/>
        <w:bottom w:val="none" w:sz="0" w:space="0" w:color="auto"/>
        <w:right w:val="none" w:sz="0" w:space="0" w:color="auto"/>
      </w:divBdr>
    </w:div>
    <w:div w:id="1785881244">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1969573">
      <w:bodyDiv w:val="1"/>
      <w:marLeft w:val="0"/>
      <w:marRight w:val="0"/>
      <w:marTop w:val="0"/>
      <w:marBottom w:val="0"/>
      <w:divBdr>
        <w:top w:val="none" w:sz="0" w:space="0" w:color="auto"/>
        <w:left w:val="none" w:sz="0" w:space="0" w:color="auto"/>
        <w:bottom w:val="none" w:sz="0" w:space="0" w:color="auto"/>
        <w:right w:val="none" w:sz="0" w:space="0" w:color="auto"/>
      </w:divBdr>
    </w:div>
    <w:div w:id="1794707546">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798258942">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0755545">
      <w:bodyDiv w:val="1"/>
      <w:marLeft w:val="0"/>
      <w:marRight w:val="0"/>
      <w:marTop w:val="0"/>
      <w:marBottom w:val="0"/>
      <w:divBdr>
        <w:top w:val="none" w:sz="0" w:space="0" w:color="auto"/>
        <w:left w:val="none" w:sz="0" w:space="0" w:color="auto"/>
        <w:bottom w:val="none" w:sz="0" w:space="0" w:color="auto"/>
        <w:right w:val="none" w:sz="0" w:space="0" w:color="auto"/>
      </w:divBdr>
    </w:div>
    <w:div w:id="1804811977">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6581898">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10710144">
      <w:bodyDiv w:val="1"/>
      <w:marLeft w:val="0"/>
      <w:marRight w:val="0"/>
      <w:marTop w:val="0"/>
      <w:marBottom w:val="0"/>
      <w:divBdr>
        <w:top w:val="none" w:sz="0" w:space="0" w:color="auto"/>
        <w:left w:val="none" w:sz="0" w:space="0" w:color="auto"/>
        <w:bottom w:val="none" w:sz="0" w:space="0" w:color="auto"/>
        <w:right w:val="none" w:sz="0" w:space="0" w:color="auto"/>
      </w:divBdr>
    </w:div>
    <w:div w:id="1818181328">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26628658">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3373116">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37571052">
      <w:bodyDiv w:val="1"/>
      <w:marLeft w:val="0"/>
      <w:marRight w:val="0"/>
      <w:marTop w:val="0"/>
      <w:marBottom w:val="0"/>
      <w:divBdr>
        <w:top w:val="none" w:sz="0" w:space="0" w:color="auto"/>
        <w:left w:val="none" w:sz="0" w:space="0" w:color="auto"/>
        <w:bottom w:val="none" w:sz="0" w:space="0" w:color="auto"/>
        <w:right w:val="none" w:sz="0" w:space="0" w:color="auto"/>
      </w:divBdr>
    </w:div>
    <w:div w:id="1838230321">
      <w:bodyDiv w:val="1"/>
      <w:marLeft w:val="0"/>
      <w:marRight w:val="0"/>
      <w:marTop w:val="0"/>
      <w:marBottom w:val="0"/>
      <w:divBdr>
        <w:top w:val="none" w:sz="0" w:space="0" w:color="auto"/>
        <w:left w:val="none" w:sz="0" w:space="0" w:color="auto"/>
        <w:bottom w:val="none" w:sz="0" w:space="0" w:color="auto"/>
        <w:right w:val="none" w:sz="0" w:space="0" w:color="auto"/>
      </w:divBdr>
    </w:div>
    <w:div w:id="1841580084">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242598">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47860501">
      <w:bodyDiv w:val="1"/>
      <w:marLeft w:val="0"/>
      <w:marRight w:val="0"/>
      <w:marTop w:val="0"/>
      <w:marBottom w:val="0"/>
      <w:divBdr>
        <w:top w:val="none" w:sz="0" w:space="0" w:color="auto"/>
        <w:left w:val="none" w:sz="0" w:space="0" w:color="auto"/>
        <w:bottom w:val="none" w:sz="0" w:space="0" w:color="auto"/>
        <w:right w:val="none" w:sz="0" w:space="0" w:color="auto"/>
      </w:divBdr>
    </w:div>
    <w:div w:id="1848013490">
      <w:bodyDiv w:val="1"/>
      <w:marLeft w:val="0"/>
      <w:marRight w:val="0"/>
      <w:marTop w:val="0"/>
      <w:marBottom w:val="0"/>
      <w:divBdr>
        <w:top w:val="none" w:sz="0" w:space="0" w:color="auto"/>
        <w:left w:val="none" w:sz="0" w:space="0" w:color="auto"/>
        <w:bottom w:val="none" w:sz="0" w:space="0" w:color="auto"/>
        <w:right w:val="none" w:sz="0" w:space="0" w:color="auto"/>
      </w:divBdr>
    </w:div>
    <w:div w:id="1852447037">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7961655">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59000791">
      <w:bodyDiv w:val="1"/>
      <w:marLeft w:val="0"/>
      <w:marRight w:val="0"/>
      <w:marTop w:val="0"/>
      <w:marBottom w:val="0"/>
      <w:divBdr>
        <w:top w:val="none" w:sz="0" w:space="0" w:color="auto"/>
        <w:left w:val="none" w:sz="0" w:space="0" w:color="auto"/>
        <w:bottom w:val="none" w:sz="0" w:space="0" w:color="auto"/>
        <w:right w:val="none" w:sz="0" w:space="0" w:color="auto"/>
      </w:divBdr>
    </w:div>
    <w:div w:id="1859931167">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5359295">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2375194">
      <w:bodyDiv w:val="1"/>
      <w:marLeft w:val="0"/>
      <w:marRight w:val="0"/>
      <w:marTop w:val="0"/>
      <w:marBottom w:val="0"/>
      <w:divBdr>
        <w:top w:val="none" w:sz="0" w:space="0" w:color="auto"/>
        <w:left w:val="none" w:sz="0" w:space="0" w:color="auto"/>
        <w:bottom w:val="none" w:sz="0" w:space="0" w:color="auto"/>
        <w:right w:val="none" w:sz="0" w:space="0" w:color="auto"/>
      </w:divBdr>
    </w:div>
    <w:div w:id="1874230222">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90418137">
      <w:bodyDiv w:val="1"/>
      <w:marLeft w:val="0"/>
      <w:marRight w:val="0"/>
      <w:marTop w:val="0"/>
      <w:marBottom w:val="0"/>
      <w:divBdr>
        <w:top w:val="none" w:sz="0" w:space="0" w:color="auto"/>
        <w:left w:val="none" w:sz="0" w:space="0" w:color="auto"/>
        <w:bottom w:val="none" w:sz="0" w:space="0" w:color="auto"/>
        <w:right w:val="none" w:sz="0" w:space="0" w:color="auto"/>
      </w:divBdr>
    </w:div>
    <w:div w:id="1890803422">
      <w:bodyDiv w:val="1"/>
      <w:marLeft w:val="0"/>
      <w:marRight w:val="0"/>
      <w:marTop w:val="0"/>
      <w:marBottom w:val="0"/>
      <w:divBdr>
        <w:top w:val="none" w:sz="0" w:space="0" w:color="auto"/>
        <w:left w:val="none" w:sz="0" w:space="0" w:color="auto"/>
        <w:bottom w:val="none" w:sz="0" w:space="0" w:color="auto"/>
        <w:right w:val="none" w:sz="0" w:space="0" w:color="auto"/>
      </w:divBdr>
    </w:div>
    <w:div w:id="1891843083">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866351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6793808">
      <w:bodyDiv w:val="1"/>
      <w:marLeft w:val="0"/>
      <w:marRight w:val="0"/>
      <w:marTop w:val="0"/>
      <w:marBottom w:val="0"/>
      <w:divBdr>
        <w:top w:val="none" w:sz="0" w:space="0" w:color="auto"/>
        <w:left w:val="none" w:sz="0" w:space="0" w:color="auto"/>
        <w:bottom w:val="none" w:sz="0" w:space="0" w:color="auto"/>
        <w:right w:val="none" w:sz="0" w:space="0" w:color="auto"/>
      </w:divBdr>
    </w:div>
    <w:div w:id="1907714807">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0915772">
      <w:bodyDiv w:val="1"/>
      <w:marLeft w:val="0"/>
      <w:marRight w:val="0"/>
      <w:marTop w:val="0"/>
      <w:marBottom w:val="0"/>
      <w:divBdr>
        <w:top w:val="none" w:sz="0" w:space="0" w:color="auto"/>
        <w:left w:val="none" w:sz="0" w:space="0" w:color="auto"/>
        <w:bottom w:val="none" w:sz="0" w:space="0" w:color="auto"/>
        <w:right w:val="none" w:sz="0" w:space="0" w:color="auto"/>
      </w:divBdr>
    </w:div>
    <w:div w:id="1912033063">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17128088">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4028389">
      <w:bodyDiv w:val="1"/>
      <w:marLeft w:val="0"/>
      <w:marRight w:val="0"/>
      <w:marTop w:val="0"/>
      <w:marBottom w:val="0"/>
      <w:divBdr>
        <w:top w:val="none" w:sz="0" w:space="0" w:color="auto"/>
        <w:left w:val="none" w:sz="0" w:space="0" w:color="auto"/>
        <w:bottom w:val="none" w:sz="0" w:space="0" w:color="auto"/>
        <w:right w:val="none" w:sz="0" w:space="0" w:color="auto"/>
      </w:divBdr>
    </w:div>
    <w:div w:id="1925139172">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30041527">
      <w:bodyDiv w:val="1"/>
      <w:marLeft w:val="0"/>
      <w:marRight w:val="0"/>
      <w:marTop w:val="0"/>
      <w:marBottom w:val="0"/>
      <w:divBdr>
        <w:top w:val="none" w:sz="0" w:space="0" w:color="auto"/>
        <w:left w:val="none" w:sz="0" w:space="0" w:color="auto"/>
        <w:bottom w:val="none" w:sz="0" w:space="0" w:color="auto"/>
        <w:right w:val="none" w:sz="0" w:space="0" w:color="auto"/>
      </w:divBdr>
    </w:div>
    <w:div w:id="1931044259">
      <w:bodyDiv w:val="1"/>
      <w:marLeft w:val="0"/>
      <w:marRight w:val="0"/>
      <w:marTop w:val="0"/>
      <w:marBottom w:val="0"/>
      <w:divBdr>
        <w:top w:val="none" w:sz="0" w:space="0" w:color="auto"/>
        <w:left w:val="none" w:sz="0" w:space="0" w:color="auto"/>
        <w:bottom w:val="none" w:sz="0" w:space="0" w:color="auto"/>
        <w:right w:val="none" w:sz="0" w:space="0" w:color="auto"/>
      </w:divBdr>
    </w:div>
    <w:div w:id="1932812007">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37250256">
      <w:bodyDiv w:val="1"/>
      <w:marLeft w:val="0"/>
      <w:marRight w:val="0"/>
      <w:marTop w:val="0"/>
      <w:marBottom w:val="0"/>
      <w:divBdr>
        <w:top w:val="none" w:sz="0" w:space="0" w:color="auto"/>
        <w:left w:val="none" w:sz="0" w:space="0" w:color="auto"/>
        <w:bottom w:val="none" w:sz="0" w:space="0" w:color="auto"/>
        <w:right w:val="none" w:sz="0" w:space="0" w:color="auto"/>
      </w:divBdr>
    </w:div>
    <w:div w:id="1938907417">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3680318">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647379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8022629">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62226242">
      <w:bodyDiv w:val="1"/>
      <w:marLeft w:val="0"/>
      <w:marRight w:val="0"/>
      <w:marTop w:val="0"/>
      <w:marBottom w:val="0"/>
      <w:divBdr>
        <w:top w:val="none" w:sz="0" w:space="0" w:color="auto"/>
        <w:left w:val="none" w:sz="0" w:space="0" w:color="auto"/>
        <w:bottom w:val="none" w:sz="0" w:space="0" w:color="auto"/>
        <w:right w:val="none" w:sz="0" w:space="0" w:color="auto"/>
      </w:divBdr>
    </w:div>
    <w:div w:id="196388206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5575014">
      <w:bodyDiv w:val="1"/>
      <w:marLeft w:val="0"/>
      <w:marRight w:val="0"/>
      <w:marTop w:val="0"/>
      <w:marBottom w:val="0"/>
      <w:divBdr>
        <w:top w:val="none" w:sz="0" w:space="0" w:color="auto"/>
        <w:left w:val="none" w:sz="0" w:space="0" w:color="auto"/>
        <w:bottom w:val="none" w:sz="0" w:space="0" w:color="auto"/>
        <w:right w:val="none" w:sz="0" w:space="0" w:color="auto"/>
      </w:divBdr>
    </w:div>
    <w:div w:id="1965621368">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58184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78028380">
      <w:bodyDiv w:val="1"/>
      <w:marLeft w:val="0"/>
      <w:marRight w:val="0"/>
      <w:marTop w:val="0"/>
      <w:marBottom w:val="0"/>
      <w:divBdr>
        <w:top w:val="none" w:sz="0" w:space="0" w:color="auto"/>
        <w:left w:val="none" w:sz="0" w:space="0" w:color="auto"/>
        <w:bottom w:val="none" w:sz="0" w:space="0" w:color="auto"/>
        <w:right w:val="none" w:sz="0" w:space="0" w:color="auto"/>
      </w:divBdr>
    </w:div>
    <w:div w:id="1980184524">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3995249">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1666138">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2325694">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082706">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3312889">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4139983">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19116962">
      <w:bodyDiv w:val="1"/>
      <w:marLeft w:val="0"/>
      <w:marRight w:val="0"/>
      <w:marTop w:val="0"/>
      <w:marBottom w:val="0"/>
      <w:divBdr>
        <w:top w:val="none" w:sz="0" w:space="0" w:color="auto"/>
        <w:left w:val="none" w:sz="0" w:space="0" w:color="auto"/>
        <w:bottom w:val="none" w:sz="0" w:space="0" w:color="auto"/>
        <w:right w:val="none" w:sz="0" w:space="0" w:color="auto"/>
      </w:divBdr>
    </w:div>
    <w:div w:id="2024168050">
      <w:bodyDiv w:val="1"/>
      <w:marLeft w:val="0"/>
      <w:marRight w:val="0"/>
      <w:marTop w:val="0"/>
      <w:marBottom w:val="0"/>
      <w:divBdr>
        <w:top w:val="none" w:sz="0" w:space="0" w:color="auto"/>
        <w:left w:val="none" w:sz="0" w:space="0" w:color="auto"/>
        <w:bottom w:val="none" w:sz="0" w:space="0" w:color="auto"/>
        <w:right w:val="none" w:sz="0" w:space="0" w:color="auto"/>
      </w:divBdr>
    </w:div>
    <w:div w:id="2024622131">
      <w:bodyDiv w:val="1"/>
      <w:marLeft w:val="0"/>
      <w:marRight w:val="0"/>
      <w:marTop w:val="0"/>
      <w:marBottom w:val="0"/>
      <w:divBdr>
        <w:top w:val="none" w:sz="0" w:space="0" w:color="auto"/>
        <w:left w:val="none" w:sz="0" w:space="0" w:color="auto"/>
        <w:bottom w:val="none" w:sz="0" w:space="0" w:color="auto"/>
        <w:right w:val="none" w:sz="0" w:space="0" w:color="auto"/>
      </w:divBdr>
    </w:div>
    <w:div w:id="2026441544">
      <w:bodyDiv w:val="1"/>
      <w:marLeft w:val="0"/>
      <w:marRight w:val="0"/>
      <w:marTop w:val="0"/>
      <w:marBottom w:val="0"/>
      <w:divBdr>
        <w:top w:val="none" w:sz="0" w:space="0" w:color="auto"/>
        <w:left w:val="none" w:sz="0" w:space="0" w:color="auto"/>
        <w:bottom w:val="none" w:sz="0" w:space="0" w:color="auto"/>
        <w:right w:val="none" w:sz="0" w:space="0" w:color="auto"/>
      </w:divBdr>
    </w:div>
    <w:div w:id="2026666321">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39042165">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50907444">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59084568">
      <w:bodyDiv w:val="1"/>
      <w:marLeft w:val="0"/>
      <w:marRight w:val="0"/>
      <w:marTop w:val="0"/>
      <w:marBottom w:val="0"/>
      <w:divBdr>
        <w:top w:val="none" w:sz="0" w:space="0" w:color="auto"/>
        <w:left w:val="none" w:sz="0" w:space="0" w:color="auto"/>
        <w:bottom w:val="none" w:sz="0" w:space="0" w:color="auto"/>
        <w:right w:val="none" w:sz="0" w:space="0" w:color="auto"/>
      </w:divBdr>
    </w:div>
    <w:div w:id="2061899856">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296243">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4308204">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8017244">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7653791">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098792329">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06143807">
      <w:bodyDiv w:val="1"/>
      <w:marLeft w:val="0"/>
      <w:marRight w:val="0"/>
      <w:marTop w:val="0"/>
      <w:marBottom w:val="0"/>
      <w:divBdr>
        <w:top w:val="none" w:sz="0" w:space="0" w:color="auto"/>
        <w:left w:val="none" w:sz="0" w:space="0" w:color="auto"/>
        <w:bottom w:val="none" w:sz="0" w:space="0" w:color="auto"/>
        <w:right w:val="none" w:sz="0" w:space="0" w:color="auto"/>
      </w:divBdr>
    </w:div>
    <w:div w:id="2109887338">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0394010">
      <w:bodyDiv w:val="1"/>
      <w:marLeft w:val="0"/>
      <w:marRight w:val="0"/>
      <w:marTop w:val="0"/>
      <w:marBottom w:val="0"/>
      <w:divBdr>
        <w:top w:val="none" w:sz="0" w:space="0" w:color="auto"/>
        <w:left w:val="none" w:sz="0" w:space="0" w:color="auto"/>
        <w:bottom w:val="none" w:sz="0" w:space="0" w:color="auto"/>
        <w:right w:val="none" w:sz="0" w:space="0" w:color="auto"/>
      </w:divBdr>
    </w:div>
    <w:div w:id="2112049811">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18256021">
      <w:bodyDiv w:val="1"/>
      <w:marLeft w:val="0"/>
      <w:marRight w:val="0"/>
      <w:marTop w:val="0"/>
      <w:marBottom w:val="0"/>
      <w:divBdr>
        <w:top w:val="none" w:sz="0" w:space="0" w:color="auto"/>
        <w:left w:val="none" w:sz="0" w:space="0" w:color="auto"/>
        <w:bottom w:val="none" w:sz="0" w:space="0" w:color="auto"/>
        <w:right w:val="none" w:sz="0" w:space="0" w:color="auto"/>
      </w:divBdr>
    </w:div>
    <w:div w:id="2121295756">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25613988">
      <w:bodyDiv w:val="1"/>
      <w:marLeft w:val="0"/>
      <w:marRight w:val="0"/>
      <w:marTop w:val="0"/>
      <w:marBottom w:val="0"/>
      <w:divBdr>
        <w:top w:val="none" w:sz="0" w:space="0" w:color="auto"/>
        <w:left w:val="none" w:sz="0" w:space="0" w:color="auto"/>
        <w:bottom w:val="none" w:sz="0" w:space="0" w:color="auto"/>
        <w:right w:val="none" w:sz="0" w:space="0" w:color="auto"/>
      </w:divBdr>
    </w:div>
    <w:div w:id="2129354808">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38715467">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wi-global.com/what-we-do/services-and-support/asset-management/non-destructive-testing"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156082"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16cid:durableId="59390016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B12DF"/>
    <w:rsid w:val="000B4829"/>
    <w:rsid w:val="000C62A9"/>
    <w:rsid w:val="000C71B8"/>
    <w:rsid w:val="00142864"/>
    <w:rsid w:val="001A1556"/>
    <w:rsid w:val="001D623F"/>
    <w:rsid w:val="001E57D2"/>
    <w:rsid w:val="001F287B"/>
    <w:rsid w:val="00251F9B"/>
    <w:rsid w:val="00274439"/>
    <w:rsid w:val="00282426"/>
    <w:rsid w:val="00294A62"/>
    <w:rsid w:val="002B23F6"/>
    <w:rsid w:val="00305688"/>
    <w:rsid w:val="00374812"/>
    <w:rsid w:val="004365E1"/>
    <w:rsid w:val="00444E6E"/>
    <w:rsid w:val="00446C70"/>
    <w:rsid w:val="00481662"/>
    <w:rsid w:val="00494118"/>
    <w:rsid w:val="004C4BF9"/>
    <w:rsid w:val="00516495"/>
    <w:rsid w:val="00543453"/>
    <w:rsid w:val="00552D3A"/>
    <w:rsid w:val="006241EA"/>
    <w:rsid w:val="00683277"/>
    <w:rsid w:val="00694E29"/>
    <w:rsid w:val="006A1CA9"/>
    <w:rsid w:val="006B4651"/>
    <w:rsid w:val="006B58D0"/>
    <w:rsid w:val="0070585F"/>
    <w:rsid w:val="00744D23"/>
    <w:rsid w:val="0079028A"/>
    <w:rsid w:val="007C4E58"/>
    <w:rsid w:val="00861FF7"/>
    <w:rsid w:val="008B0AF8"/>
    <w:rsid w:val="008D342B"/>
    <w:rsid w:val="008F4BD2"/>
    <w:rsid w:val="009D21E9"/>
    <w:rsid w:val="00A14A41"/>
    <w:rsid w:val="00A70AB0"/>
    <w:rsid w:val="00AA1A89"/>
    <w:rsid w:val="00AB629E"/>
    <w:rsid w:val="00B24401"/>
    <w:rsid w:val="00B434A5"/>
    <w:rsid w:val="00B44728"/>
    <w:rsid w:val="00B45B22"/>
    <w:rsid w:val="00BC51EB"/>
    <w:rsid w:val="00C23B62"/>
    <w:rsid w:val="00C32E5C"/>
    <w:rsid w:val="00C61F89"/>
    <w:rsid w:val="00C77390"/>
    <w:rsid w:val="00D6454A"/>
    <w:rsid w:val="00D7188C"/>
    <w:rsid w:val="00E1024B"/>
    <w:rsid w:val="00E573FC"/>
    <w:rsid w:val="00EF7EED"/>
    <w:rsid w:val="00F40CB0"/>
    <w:rsid w:val="00F7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156082"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156082"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156082" w:themeColor="accent1"/>
      <w:sz w:val="36"/>
      <w:szCs w:val="56"/>
      <w:lang w:val="en-US" w:eastAsia="en-US"/>
    </w:rPr>
  </w:style>
  <w:style w:type="character" w:styleId="PlaceholderText">
    <w:name w:val="Placeholder Text"/>
    <w:basedOn w:val="DefaultParagraphFont"/>
    <w:uiPriority w:val="99"/>
    <w:semiHidden/>
    <w:rsid w:val="0028242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Uni15</b:Tag>
    <b:SourceType>Report</b:SourceType>
    <b:Guid>{9B4505E9-A2B8-40BF-901E-BC4351E3C345}</b:Guid>
    <b:Title>International Ammunition Technical Guidline - Surveillance and in-service proof </b:Title>
    <b:Year>2015</b:Year>
    <b:City>New York, NY 10017, USA</b:City>
    <b:Publisher>United Nations Headquarters</b:Publisher>
    <b:Author>
      <b:Author>
        <b:NameList>
          <b:Person>
            <b:Last>Nations</b:Last>
            <b:First>United</b:First>
          </b:Person>
        </b:NameList>
      </b:Author>
    </b:Author>
    <b:RefOrder>1</b:RefOrder>
  </b:Source>
  <b:Source>
    <b:Tag>DAU24</b:Tag>
    <b:SourceType>InternetSite</b:SourceType>
    <b:Guid>{A39BB5EF-0A5E-47A8-9ABF-6CA0ECA18CC8}</b:Guid>
    <b:Title>Insensitive Munitions</b:Title>
    <b:Year>2024</b:Year>
    <b:Author>
      <b:Author>
        <b:NameList>
          <b:Person>
            <b:Last>University</b:Last>
            <b:First>DAU</b:First>
            <b:Middle>- Defence Aquisition</b:Middle>
          </b:Person>
        </b:NameList>
      </b:Author>
    </b:Author>
    <b:ProductionCompany>DAU - Defence Aquisition University </b:ProductionCompany>
    <b:Month>01</b:Month>
    <b:Day>01</b:Day>
    <b:YearAccessed>2024</b:YearAccessed>
    <b:MonthAccessed>11</b:MonthAccessed>
    <b:DayAccessed>21</b:DayAccessed>
    <b:URL>https://www.dau.edu/cop/se/resources/insensitive-munitions</b:URL>
    <b:RefOrder>2</b:RefOrder>
  </b:Source>
  <b:Source>
    <b:Tag>NAT18</b:Tag>
    <b:SourceType>Misc</b:SourceType>
    <b:Guid>{D635EF67-B9FC-4CBC-98A3-44371BCFE527}</b:Guid>
    <b:Title>STANAG 4518 - SAFE DISPOSAL OF MUNITIONS, DESIGN PRINCIPLES AND REQUIREMENTS, AND SAFETY ASSESSMEN</b:Title>
    <b:Year>2018</b:Year>
    <b:Author>
      <b:Author>
        <b:NameList>
          <b:Person>
            <b:Last>(NATO)</b:Last>
            <b:First>North</b:First>
            <b:Middle>Atlantic Treaty Organization</b:Middle>
          </b:Person>
        </b:NameList>
      </b:Author>
    </b:Author>
    <b:City>VA, USA</b:City>
    <b:Publisher>(NATO), North Atlantic Treaty Organization</b:Publisher>
    <b:RefOrder>3</b:RefOrder>
  </b:Source>
  <b:Source>
    <b:Tag>TWI24</b:Tag>
    <b:SourceType>InternetSite</b:SourceType>
    <b:Guid>{3AAFF020-EDA5-48A4-B5F5-8E08C7B1A7B5}</b:Guid>
    <b:Title>What is Non-Destructive Testing (NDT)? Methods and Definition</b:Title>
    <b:Year>2024</b:Year>
    <b:Author>
      <b:Author>
        <b:NameList>
          <b:Person>
            <b:Last>Ltd</b:Last>
            <b:First>TWI</b:First>
          </b:Person>
        </b:NameList>
      </b:Author>
    </b:Author>
    <b:ProductionCompany>TWI Ltd </b:ProductionCompany>
    <b:Month>04</b:Month>
    <b:Day>01</b:Day>
    <b:YearAccessed>2024</b:YearAccessed>
    <b:MonthAccessed>11</b:MonthAccessed>
    <b:DayAccessed>26</b:DayAccessed>
    <b:URL>https://www.twi-global.com/technical-knowledge/faqs/what-is-non-destructive-testing</b:URL>
    <b:RefOrder>5</b:RefOrder>
  </b:Source>
  <b:Source>
    <b:Tag>Alb23</b:Tag>
    <b:SourceType>Misc</b:SourceType>
    <b:Guid>{6EC9D9B1-2DFF-401E-9C70-8F318407E814}</b:Guid>
    <b:Title>Design Proposal of Mk3 Cratering Charge</b:Title>
    <b:Year>2023</b:Year>
    <b:City>Swansea, Uk </b:City>
    <b:Publisher>University of Wales Trinity St David </b:Publisher>
    <b:Author>
      <b:Author>
        <b:NameList>
          <b:Person>
            <b:Last>Willett</b:Last>
            <b:First>Albie</b:First>
          </b:Person>
        </b:NameList>
      </b:Author>
    </b:Author>
    <b:RefOrder>4</b:RefOrder>
  </b:Source>
  <b:Source>
    <b:Tag>Jos23</b:Tag>
    <b:SourceType>Misc</b:SourceType>
    <b:Guid>{86D712E2-149E-409A-AD11-0484E49BDBA6}</b:Guid>
    <b:Title>Design Proposal of Mk3 Cratering Charge</b:Title>
    <b:Year>2023</b:Year>
    <b:City>Swansea,UK</b:City>
    <b:Publisher>University of Wales Trinity St. Davids (UWTSD)</b:Publisher>
    <b:Author>
      <b:Author>
        <b:NameList>
          <b:Person>
            <b:Last>Josh Gourlay</b:Last>
            <b:First>Sam</b:First>
            <b:Middle>Miles, Adam Mayo, Albie Willett, Creighton Rees</b:Middle>
          </b:Person>
        </b:NameList>
      </b:Author>
    </b:Author>
    <b:RefOrder>6</b:RefOrder>
  </b:Source>
  <b:Source>
    <b:Tag>Nat99</b:Tag>
    <b:SourceType>BookSection</b:SourceType>
    <b:Guid>{7EEC779B-4F27-442F-90CA-255FB0B090B9}</b:Guid>
    <b:Title>Fluid-jet Cutting of Ordnance and High-Pressure Clean-Out of Energetic Materials</b:Title>
    <b:Year>1999</b:Year>
    <b:City>Washingtone, DC</b:City>
    <b:Publisher>The National Academies Press</b:Publisher>
    <b:Author>
      <b:Author>
        <b:NameList>
          <b:Person>
            <b:Last>Council</b:Last>
            <b:First>National</b:First>
            <b:Middle>Research</b:Middle>
          </b:Person>
        </b:NameList>
      </b:Author>
    </b:Author>
    <b:BookTitle>Review and Evaluation of Alternative Technologies for Demilitarization of Assembled Chemical Weapons (1999)</b:BookTitle>
    <b:Pages>235-239</b:Pages>
    <b:RefOrder>7</b:RefOrder>
  </b:Source>
  <b:Source>
    <b:Tag>Gov08</b:Tag>
    <b:SourceType>DocumentFromInternetSite</b:SourceType>
    <b:Guid>{ED4E6AF8-07F0-4C08-A401-B34E8B125AA6}</b:Guid>
    <b:Title>Best Practice Guide on the Destruction of Conventional Ammunition</b:Title>
    <b:Year>2008</b:Year>
    <b:Author>
      <b:Author>
        <b:NameList>
          <b:Person>
            <b:Last>Netherlands</b:Last>
            <b:First>Goverment</b:First>
            <b:Middle>of</b:Middle>
          </b:Person>
        </b:NameList>
      </b:Author>
    </b:Author>
    <b:Month>June</b:Month>
    <b:Day>02</b:Day>
    <b:YearAccessed>2024</b:YearAccessed>
    <b:MonthAccessed>11</b:MonthAccessed>
    <b:DayAccessed>28</b:DayAccessed>
    <b:URL>https://www.osce.org/files/f/documents/0/1/33407.pdf</b:URL>
    <b:RefOrder>8</b:RefOrder>
  </b:Source>
  <b:Source>
    <b:Tag>ARD00</b:Tag>
    <b:SourceType>DocumentFromInternetSite</b:SourceType>
    <b:Guid>{F7F92DAF-BCCB-460C-B215-E778B4BAFB2F}</b:Guid>
    <b:Author>
      <b:Author>
        <b:NameList>
          <b:Person>
            <b:Last>ARDEC</b:Last>
            <b:First>WECAC</b:First>
          </b:Person>
        </b:NameList>
      </b:Author>
    </b:Author>
    <b:Title>CRYOFRACTURE DEMILITARIZATION OF MUNITIONS </b:Title>
    <b:Year>2000</b:Year>
    <b:Month>03</b:Month>
    <b:Day>01</b:Day>
    <b:YearAccessed>2024</b:YearAccessed>
    <b:MonthAccessed>11</b:MonthAccessed>
    <b:DayAccessed>29</b:DayAccessed>
    <b:URL>https://apps.dtic.mil/sti/tr/pdf/ADA376451.pdf#:~:text=Cryofracture%20involves%20the%20cooling%20of%20the%20munitions%20in,explosives%20and%20decontaminate%20any%20residual%20metal%20parts%20%28wh</b:URL>
    <b:RefOrder>9</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2EB869-E1D8-4994-B013-DD1054222893}">
  <ds:schemaRefs>
    <ds:schemaRef ds:uri="http://schemas.openxmlformats.org/officeDocument/2006/bibliography"/>
  </ds:schemaRefs>
</ds:datastoreItem>
</file>

<file path=customXml/itemProps3.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4.xml><?xml version="1.0" encoding="utf-8"?>
<ds:datastoreItem xmlns:ds="http://schemas.openxmlformats.org/officeDocument/2006/customXml" ds:itemID="{FD31EEA3-FC67-41F1-8DE5-33500D08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1</TotalTime>
  <Pages>13</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Ordinance Munitions and Explosives:                                          ACAD 6012:</vt:lpstr>
    </vt:vector>
  </TitlesOfParts>
  <Company/>
  <LinksUpToDate>false</LinksUpToDate>
  <CharactersWithSpaces>22763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ACAD 6012:</dc:title>
  <dc:subject/>
  <dc:creator>Creighton Rees (1910564)</dc:creator>
  <cp:keywords/>
  <dc:description/>
  <cp:lastModifiedBy>Creighton Rees (1910564)</cp:lastModifiedBy>
  <cp:revision>2</cp:revision>
  <dcterms:created xsi:type="dcterms:W3CDTF">2024-12-28T17:45:00Z</dcterms:created>
  <dcterms:modified xsi:type="dcterms:W3CDTF">2024-12-28T17:45:00Z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