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93D66" w:rsidRDefault="008E7478">
      <w:pPr>
        <w:spacing w:before="900"/>
        <w:jc w:val="center"/>
      </w:pPr>
      <w:r>
        <w:rPr>
          <w:b/>
          <w:sz w:val="30"/>
        </w:rPr>
        <w:t>Doctor of Business Administration (DBA)</w:t>
      </w:r>
    </w:p>
    <w:p w:rsidR="00193D66" w:rsidRDefault="008E7478">
      <w:pPr>
        <w:jc w:val="center"/>
      </w:pPr>
      <w:r>
        <w:rPr>
          <w:b/>
          <w:sz w:val="30"/>
        </w:rPr>
        <w:t>LCD</w:t>
      </w:r>
      <w:r w:rsidR="007F6DC6">
        <w:rPr>
          <w:b/>
          <w:sz w:val="30"/>
        </w:rPr>
        <w:t xml:space="preserve">B7008 | Visions for the Future: </w:t>
      </w:r>
      <w:r>
        <w:rPr>
          <w:b/>
          <w:sz w:val="30"/>
        </w:rPr>
        <w:t>Theoretical Perspectives on Management</w:t>
      </w:r>
    </w:p>
    <w:p w:rsidR="00193D66" w:rsidRDefault="00193D66"/>
    <w:p w:rsidR="00193D66" w:rsidRDefault="008E7478">
      <w:pPr>
        <w:jc w:val="center"/>
      </w:pPr>
      <w:r>
        <w:rPr>
          <w:b/>
        </w:rPr>
        <w:t>SELECTED TOPIC EXAMPLE 1</w:t>
      </w:r>
    </w:p>
    <w:p w:rsidR="00193D66" w:rsidRDefault="008E7478">
      <w:pPr>
        <w:pStyle w:val="Title"/>
        <w:jc w:val="center"/>
      </w:pPr>
      <w:r>
        <w:t>Management Theory in the Twenty-First Century</w:t>
      </w:r>
    </w:p>
    <w:p w:rsidR="00193D66" w:rsidRDefault="008E7478">
      <w:pPr>
        <w:jc w:val="center"/>
      </w:pPr>
      <w:r>
        <w:rPr>
          <w:b/>
          <w:sz w:val="28"/>
        </w:rPr>
        <w:t>Persistence, Adaptation and Paradigm Change</w:t>
      </w:r>
    </w:p>
    <w:p w:rsidR="00193D66" w:rsidRDefault="00193D66"/>
    <w:p w:rsidR="00193D66" w:rsidRPr="00CA2641" w:rsidRDefault="008E7478">
      <w:pPr>
        <w:ind w:left="794" w:right="794"/>
        <w:jc w:val="center"/>
        <w:rPr>
          <w:b/>
        </w:rPr>
      </w:pPr>
      <w:r w:rsidRPr="00CA2641">
        <w:rPr>
          <w:b/>
          <w:i/>
          <w:sz w:val="23"/>
        </w:rPr>
        <w:t>“While many areas of contemporary life have changed significantly in the 21st century, management has remained largely unchanged and rooted in 19th century theories and paradigms.”</w:t>
      </w:r>
    </w:p>
    <w:p w:rsidR="00193D66" w:rsidRDefault="00193D66"/>
    <w:p w:rsidR="00193D66" w:rsidRDefault="00FD146C">
      <w:pPr>
        <w:jc w:val="center"/>
      </w:pPr>
      <w:r>
        <w:t xml:space="preserve">Word count: </w:t>
      </w:r>
      <w:r w:rsidR="007A1FC4">
        <w:t>7974</w:t>
      </w:r>
      <w:bookmarkStart w:id="0" w:name="_GoBack"/>
      <w:bookmarkEnd w:id="0"/>
    </w:p>
    <w:p w:rsidR="00193D66" w:rsidRDefault="008E7478">
      <w:r>
        <w:br w:type="page"/>
      </w:r>
    </w:p>
    <w:sdt>
      <w:sdtPr>
        <w:rPr>
          <w:rFonts w:eastAsiaTheme="minorEastAsia" w:cstheme="minorBidi"/>
          <w:b w:val="0"/>
          <w:bCs w:val="0"/>
          <w:sz w:val="24"/>
          <w:szCs w:val="22"/>
        </w:rPr>
        <w:id w:val="-111439367"/>
        <w:docPartObj>
          <w:docPartGallery w:val="Table of Contents"/>
          <w:docPartUnique/>
        </w:docPartObj>
      </w:sdtPr>
      <w:sdtEndPr>
        <w:rPr>
          <w:noProof/>
        </w:rPr>
      </w:sdtEndPr>
      <w:sdtContent>
        <w:p w:rsidR="001C6B20" w:rsidRDefault="001C6B20">
          <w:pPr>
            <w:pStyle w:val="TOCHeading"/>
          </w:pPr>
          <w:r>
            <w:t>Table of Contents</w:t>
          </w:r>
        </w:p>
        <w:p w:rsidR="001A114B" w:rsidRDefault="001C6B20">
          <w:pPr>
            <w:pStyle w:val="TOC1"/>
            <w:tabs>
              <w:tab w:val="right" w:leader="dot" w:pos="9062"/>
            </w:tabs>
            <w:rPr>
              <w:rFonts w:asciiTheme="minorHAnsi" w:hAnsiTheme="minorHAnsi"/>
              <w:noProof/>
              <w:sz w:val="22"/>
              <w:lang w:val="en-GB" w:eastAsia="en-GB"/>
            </w:rPr>
          </w:pPr>
          <w:r>
            <w:fldChar w:fldCharType="begin"/>
          </w:r>
          <w:r>
            <w:instrText xml:space="preserve"> TOC \o "1-3" \h \z \u </w:instrText>
          </w:r>
          <w:r>
            <w:fldChar w:fldCharType="separate"/>
          </w:r>
          <w:hyperlink w:anchor="_Toc237878077" w:history="1">
            <w:r w:rsidR="001A114B" w:rsidRPr="00F42913">
              <w:rPr>
                <w:rStyle w:val="Hyperlink"/>
                <w:noProof/>
              </w:rPr>
              <w:t>Introduction</w:t>
            </w:r>
            <w:r w:rsidR="001A114B">
              <w:rPr>
                <w:noProof/>
                <w:webHidden/>
              </w:rPr>
              <w:tab/>
            </w:r>
            <w:r w:rsidR="001A114B">
              <w:rPr>
                <w:noProof/>
                <w:webHidden/>
              </w:rPr>
              <w:fldChar w:fldCharType="begin"/>
            </w:r>
            <w:r w:rsidR="001A114B">
              <w:rPr>
                <w:noProof/>
                <w:webHidden/>
              </w:rPr>
              <w:instrText xml:space="preserve"> PAGEREF _Toc237878077 \h </w:instrText>
            </w:r>
            <w:r w:rsidR="001A114B">
              <w:rPr>
                <w:noProof/>
                <w:webHidden/>
              </w:rPr>
            </w:r>
            <w:r w:rsidR="001A114B">
              <w:rPr>
                <w:noProof/>
                <w:webHidden/>
              </w:rPr>
              <w:fldChar w:fldCharType="separate"/>
            </w:r>
            <w:r w:rsidR="001A114B">
              <w:rPr>
                <w:noProof/>
                <w:webHidden/>
              </w:rPr>
              <w:t>3</w:t>
            </w:r>
            <w:r w:rsidR="001A114B">
              <w:rPr>
                <w:noProof/>
                <w:webHidden/>
              </w:rPr>
              <w:fldChar w:fldCharType="end"/>
            </w:r>
          </w:hyperlink>
        </w:p>
        <w:p w:rsidR="001A114B" w:rsidRDefault="0082744E">
          <w:pPr>
            <w:pStyle w:val="TOC1"/>
            <w:tabs>
              <w:tab w:val="right" w:leader="dot" w:pos="9062"/>
            </w:tabs>
            <w:rPr>
              <w:rFonts w:asciiTheme="minorHAnsi" w:hAnsiTheme="minorHAnsi"/>
              <w:noProof/>
              <w:sz w:val="22"/>
              <w:lang w:val="en-GB" w:eastAsia="en-GB"/>
            </w:rPr>
          </w:pPr>
          <w:hyperlink w:anchor="_Toc237878078" w:history="1">
            <w:r w:rsidR="001A114B" w:rsidRPr="00F42913">
              <w:rPr>
                <w:rStyle w:val="Hyperlink"/>
                <w:noProof/>
              </w:rPr>
              <w:t>1. Evolution and Adaptation of Management Theories</w:t>
            </w:r>
            <w:r w:rsidR="001A114B">
              <w:rPr>
                <w:noProof/>
                <w:webHidden/>
              </w:rPr>
              <w:tab/>
            </w:r>
            <w:r w:rsidR="001A114B">
              <w:rPr>
                <w:noProof/>
                <w:webHidden/>
              </w:rPr>
              <w:fldChar w:fldCharType="begin"/>
            </w:r>
            <w:r w:rsidR="001A114B">
              <w:rPr>
                <w:noProof/>
                <w:webHidden/>
              </w:rPr>
              <w:instrText xml:space="preserve"> PAGEREF _Toc237878078 \h </w:instrText>
            </w:r>
            <w:r w:rsidR="001A114B">
              <w:rPr>
                <w:noProof/>
                <w:webHidden/>
              </w:rPr>
            </w:r>
            <w:r w:rsidR="001A114B">
              <w:rPr>
                <w:noProof/>
                <w:webHidden/>
              </w:rPr>
              <w:fldChar w:fldCharType="separate"/>
            </w:r>
            <w:r w:rsidR="001A114B">
              <w:rPr>
                <w:noProof/>
                <w:webHidden/>
              </w:rPr>
              <w:t>4</w:t>
            </w:r>
            <w:r w:rsidR="001A114B">
              <w:rPr>
                <w:noProof/>
                <w:webHidden/>
              </w:rPr>
              <w:fldChar w:fldCharType="end"/>
            </w:r>
          </w:hyperlink>
        </w:p>
        <w:p w:rsidR="001A114B" w:rsidRDefault="0082744E">
          <w:pPr>
            <w:pStyle w:val="TOC2"/>
            <w:tabs>
              <w:tab w:val="right" w:leader="dot" w:pos="9062"/>
            </w:tabs>
            <w:rPr>
              <w:rFonts w:asciiTheme="minorHAnsi" w:hAnsiTheme="minorHAnsi"/>
              <w:noProof/>
              <w:sz w:val="22"/>
              <w:lang w:val="en-GB" w:eastAsia="en-GB"/>
            </w:rPr>
          </w:pPr>
          <w:hyperlink w:anchor="_Toc237878079" w:history="1">
            <w:r w:rsidR="001A114B" w:rsidRPr="00F42913">
              <w:rPr>
                <w:rStyle w:val="Hyperlink"/>
                <w:noProof/>
              </w:rPr>
              <w:t>1.1 Classical foundations: efficiency, authority and formal order</w:t>
            </w:r>
            <w:r w:rsidR="001A114B">
              <w:rPr>
                <w:noProof/>
                <w:webHidden/>
              </w:rPr>
              <w:tab/>
            </w:r>
            <w:r w:rsidR="001A114B">
              <w:rPr>
                <w:noProof/>
                <w:webHidden/>
              </w:rPr>
              <w:fldChar w:fldCharType="begin"/>
            </w:r>
            <w:r w:rsidR="001A114B">
              <w:rPr>
                <w:noProof/>
                <w:webHidden/>
              </w:rPr>
              <w:instrText xml:space="preserve"> PAGEREF _Toc237878079 \h </w:instrText>
            </w:r>
            <w:r w:rsidR="001A114B">
              <w:rPr>
                <w:noProof/>
                <w:webHidden/>
              </w:rPr>
            </w:r>
            <w:r w:rsidR="001A114B">
              <w:rPr>
                <w:noProof/>
                <w:webHidden/>
              </w:rPr>
              <w:fldChar w:fldCharType="separate"/>
            </w:r>
            <w:r w:rsidR="001A114B">
              <w:rPr>
                <w:noProof/>
                <w:webHidden/>
              </w:rPr>
              <w:t>4</w:t>
            </w:r>
            <w:r w:rsidR="001A114B">
              <w:rPr>
                <w:noProof/>
                <w:webHidden/>
              </w:rPr>
              <w:fldChar w:fldCharType="end"/>
            </w:r>
          </w:hyperlink>
        </w:p>
        <w:p w:rsidR="001A114B" w:rsidRDefault="0082744E">
          <w:pPr>
            <w:pStyle w:val="TOC2"/>
            <w:tabs>
              <w:tab w:val="right" w:leader="dot" w:pos="9062"/>
            </w:tabs>
            <w:rPr>
              <w:rFonts w:asciiTheme="minorHAnsi" w:hAnsiTheme="minorHAnsi"/>
              <w:noProof/>
              <w:sz w:val="22"/>
              <w:lang w:val="en-GB" w:eastAsia="en-GB"/>
            </w:rPr>
          </w:pPr>
          <w:hyperlink w:anchor="_Toc237878080" w:history="1">
            <w:r w:rsidR="001A114B" w:rsidRPr="00F42913">
              <w:rPr>
                <w:rStyle w:val="Hyperlink"/>
                <w:noProof/>
              </w:rPr>
              <w:t>1.2 Human-relations, behavioural and decision perspectives</w:t>
            </w:r>
            <w:r w:rsidR="001A114B">
              <w:rPr>
                <w:noProof/>
                <w:webHidden/>
              </w:rPr>
              <w:tab/>
            </w:r>
            <w:r w:rsidR="001A114B">
              <w:rPr>
                <w:noProof/>
                <w:webHidden/>
              </w:rPr>
              <w:fldChar w:fldCharType="begin"/>
            </w:r>
            <w:r w:rsidR="001A114B">
              <w:rPr>
                <w:noProof/>
                <w:webHidden/>
              </w:rPr>
              <w:instrText xml:space="preserve"> PAGEREF _Toc237878080 \h </w:instrText>
            </w:r>
            <w:r w:rsidR="001A114B">
              <w:rPr>
                <w:noProof/>
                <w:webHidden/>
              </w:rPr>
            </w:r>
            <w:r w:rsidR="001A114B">
              <w:rPr>
                <w:noProof/>
                <w:webHidden/>
              </w:rPr>
              <w:fldChar w:fldCharType="separate"/>
            </w:r>
            <w:r w:rsidR="001A114B">
              <w:rPr>
                <w:noProof/>
                <w:webHidden/>
              </w:rPr>
              <w:t>6</w:t>
            </w:r>
            <w:r w:rsidR="001A114B">
              <w:rPr>
                <w:noProof/>
                <w:webHidden/>
              </w:rPr>
              <w:fldChar w:fldCharType="end"/>
            </w:r>
          </w:hyperlink>
        </w:p>
        <w:p w:rsidR="001A114B" w:rsidRDefault="0082744E">
          <w:pPr>
            <w:pStyle w:val="TOC2"/>
            <w:tabs>
              <w:tab w:val="right" w:leader="dot" w:pos="9062"/>
            </w:tabs>
            <w:rPr>
              <w:rFonts w:asciiTheme="minorHAnsi" w:hAnsiTheme="minorHAnsi"/>
              <w:noProof/>
              <w:sz w:val="22"/>
              <w:lang w:val="en-GB" w:eastAsia="en-GB"/>
            </w:rPr>
          </w:pPr>
          <w:hyperlink w:anchor="_Toc237878081" w:history="1">
            <w:r w:rsidR="001A114B" w:rsidRPr="00F42913">
              <w:rPr>
                <w:rStyle w:val="Hyperlink"/>
                <w:noProof/>
              </w:rPr>
              <w:t>1.3 Systems, contingency and strategic learning perspectives</w:t>
            </w:r>
            <w:r w:rsidR="001A114B">
              <w:rPr>
                <w:noProof/>
                <w:webHidden/>
              </w:rPr>
              <w:tab/>
            </w:r>
            <w:r w:rsidR="001A114B">
              <w:rPr>
                <w:noProof/>
                <w:webHidden/>
              </w:rPr>
              <w:fldChar w:fldCharType="begin"/>
            </w:r>
            <w:r w:rsidR="001A114B">
              <w:rPr>
                <w:noProof/>
                <w:webHidden/>
              </w:rPr>
              <w:instrText xml:space="preserve"> PAGEREF _Toc237878081 \h </w:instrText>
            </w:r>
            <w:r w:rsidR="001A114B">
              <w:rPr>
                <w:noProof/>
                <w:webHidden/>
              </w:rPr>
            </w:r>
            <w:r w:rsidR="001A114B">
              <w:rPr>
                <w:noProof/>
                <w:webHidden/>
              </w:rPr>
              <w:fldChar w:fldCharType="separate"/>
            </w:r>
            <w:r w:rsidR="001A114B">
              <w:rPr>
                <w:noProof/>
                <w:webHidden/>
              </w:rPr>
              <w:t>7</w:t>
            </w:r>
            <w:r w:rsidR="001A114B">
              <w:rPr>
                <w:noProof/>
                <w:webHidden/>
              </w:rPr>
              <w:fldChar w:fldCharType="end"/>
            </w:r>
          </w:hyperlink>
        </w:p>
        <w:p w:rsidR="001A114B" w:rsidRDefault="0082744E">
          <w:pPr>
            <w:pStyle w:val="TOC2"/>
            <w:tabs>
              <w:tab w:val="right" w:leader="dot" w:pos="9062"/>
            </w:tabs>
            <w:rPr>
              <w:rFonts w:asciiTheme="minorHAnsi" w:hAnsiTheme="minorHAnsi"/>
              <w:noProof/>
              <w:sz w:val="22"/>
              <w:lang w:val="en-GB" w:eastAsia="en-GB"/>
            </w:rPr>
          </w:pPr>
          <w:hyperlink w:anchor="_Toc237878082" w:history="1">
            <w:r w:rsidR="001A114B" w:rsidRPr="00F42913">
              <w:rPr>
                <w:rStyle w:val="Hyperlink"/>
                <w:noProof/>
              </w:rPr>
              <w:t>1.4 Twenty-first-century adaptation: digital transformation and organisational malleability</w:t>
            </w:r>
            <w:r w:rsidR="001A114B">
              <w:rPr>
                <w:noProof/>
                <w:webHidden/>
              </w:rPr>
              <w:tab/>
            </w:r>
            <w:r w:rsidR="001A114B">
              <w:rPr>
                <w:noProof/>
                <w:webHidden/>
              </w:rPr>
              <w:fldChar w:fldCharType="begin"/>
            </w:r>
            <w:r w:rsidR="001A114B">
              <w:rPr>
                <w:noProof/>
                <w:webHidden/>
              </w:rPr>
              <w:instrText xml:space="preserve"> PAGEREF _Toc237878082 \h </w:instrText>
            </w:r>
            <w:r w:rsidR="001A114B">
              <w:rPr>
                <w:noProof/>
                <w:webHidden/>
              </w:rPr>
            </w:r>
            <w:r w:rsidR="001A114B">
              <w:rPr>
                <w:noProof/>
                <w:webHidden/>
              </w:rPr>
              <w:fldChar w:fldCharType="separate"/>
            </w:r>
            <w:r w:rsidR="001A114B">
              <w:rPr>
                <w:noProof/>
                <w:webHidden/>
              </w:rPr>
              <w:t>9</w:t>
            </w:r>
            <w:r w:rsidR="001A114B">
              <w:rPr>
                <w:noProof/>
                <w:webHidden/>
              </w:rPr>
              <w:fldChar w:fldCharType="end"/>
            </w:r>
          </w:hyperlink>
        </w:p>
        <w:p w:rsidR="001A114B" w:rsidRDefault="0082744E">
          <w:pPr>
            <w:pStyle w:val="TOC1"/>
            <w:tabs>
              <w:tab w:val="right" w:leader="dot" w:pos="9062"/>
            </w:tabs>
            <w:rPr>
              <w:rFonts w:asciiTheme="minorHAnsi" w:hAnsiTheme="minorHAnsi"/>
              <w:noProof/>
              <w:sz w:val="22"/>
              <w:lang w:val="en-GB" w:eastAsia="en-GB"/>
            </w:rPr>
          </w:pPr>
          <w:hyperlink w:anchor="_Toc237878083" w:history="1">
            <w:r w:rsidR="001A114B" w:rsidRPr="00F42913">
              <w:rPr>
                <w:rStyle w:val="Hyperlink"/>
                <w:noProof/>
              </w:rPr>
              <w:t>2. Morgan's Metaphors and Management Paradigms</w:t>
            </w:r>
            <w:r w:rsidR="001A114B">
              <w:rPr>
                <w:noProof/>
                <w:webHidden/>
              </w:rPr>
              <w:tab/>
            </w:r>
            <w:r w:rsidR="001A114B">
              <w:rPr>
                <w:noProof/>
                <w:webHidden/>
              </w:rPr>
              <w:fldChar w:fldCharType="begin"/>
            </w:r>
            <w:r w:rsidR="001A114B">
              <w:rPr>
                <w:noProof/>
                <w:webHidden/>
              </w:rPr>
              <w:instrText xml:space="preserve"> PAGEREF _Toc237878083 \h </w:instrText>
            </w:r>
            <w:r w:rsidR="001A114B">
              <w:rPr>
                <w:noProof/>
                <w:webHidden/>
              </w:rPr>
            </w:r>
            <w:r w:rsidR="001A114B">
              <w:rPr>
                <w:noProof/>
                <w:webHidden/>
              </w:rPr>
              <w:fldChar w:fldCharType="separate"/>
            </w:r>
            <w:r w:rsidR="001A114B">
              <w:rPr>
                <w:noProof/>
                <w:webHidden/>
              </w:rPr>
              <w:t>11</w:t>
            </w:r>
            <w:r w:rsidR="001A114B">
              <w:rPr>
                <w:noProof/>
                <w:webHidden/>
              </w:rPr>
              <w:fldChar w:fldCharType="end"/>
            </w:r>
          </w:hyperlink>
        </w:p>
        <w:p w:rsidR="001A114B" w:rsidRDefault="0082744E">
          <w:pPr>
            <w:pStyle w:val="TOC2"/>
            <w:tabs>
              <w:tab w:val="right" w:leader="dot" w:pos="9062"/>
            </w:tabs>
            <w:rPr>
              <w:rFonts w:asciiTheme="minorHAnsi" w:hAnsiTheme="minorHAnsi"/>
              <w:noProof/>
              <w:sz w:val="22"/>
              <w:lang w:val="en-GB" w:eastAsia="en-GB"/>
            </w:rPr>
          </w:pPr>
          <w:hyperlink w:anchor="_Toc237878084" w:history="1">
            <w:r w:rsidR="001A114B" w:rsidRPr="00F42913">
              <w:rPr>
                <w:rStyle w:val="Hyperlink"/>
                <w:noProof/>
              </w:rPr>
              <w:t>2.1 Metaphors as competing ways of seeing</w:t>
            </w:r>
            <w:r w:rsidR="001A114B">
              <w:rPr>
                <w:noProof/>
                <w:webHidden/>
              </w:rPr>
              <w:tab/>
            </w:r>
            <w:r w:rsidR="001A114B">
              <w:rPr>
                <w:noProof/>
                <w:webHidden/>
              </w:rPr>
              <w:fldChar w:fldCharType="begin"/>
            </w:r>
            <w:r w:rsidR="001A114B">
              <w:rPr>
                <w:noProof/>
                <w:webHidden/>
              </w:rPr>
              <w:instrText xml:space="preserve"> PAGEREF _Toc237878084 \h </w:instrText>
            </w:r>
            <w:r w:rsidR="001A114B">
              <w:rPr>
                <w:noProof/>
                <w:webHidden/>
              </w:rPr>
            </w:r>
            <w:r w:rsidR="001A114B">
              <w:rPr>
                <w:noProof/>
                <w:webHidden/>
              </w:rPr>
              <w:fldChar w:fldCharType="separate"/>
            </w:r>
            <w:r w:rsidR="001A114B">
              <w:rPr>
                <w:noProof/>
                <w:webHidden/>
              </w:rPr>
              <w:t>11</w:t>
            </w:r>
            <w:r w:rsidR="001A114B">
              <w:rPr>
                <w:noProof/>
                <w:webHidden/>
              </w:rPr>
              <w:fldChar w:fldCharType="end"/>
            </w:r>
          </w:hyperlink>
        </w:p>
        <w:p w:rsidR="001A114B" w:rsidRDefault="0082744E">
          <w:pPr>
            <w:pStyle w:val="TOC2"/>
            <w:tabs>
              <w:tab w:val="right" w:leader="dot" w:pos="9062"/>
            </w:tabs>
            <w:rPr>
              <w:rFonts w:asciiTheme="minorHAnsi" w:hAnsiTheme="minorHAnsi"/>
              <w:noProof/>
              <w:sz w:val="22"/>
              <w:lang w:val="en-GB" w:eastAsia="en-GB"/>
            </w:rPr>
          </w:pPr>
          <w:hyperlink w:anchor="_Toc237878085" w:history="1">
            <w:r w:rsidR="001A114B" w:rsidRPr="00F42913">
              <w:rPr>
                <w:rStyle w:val="Hyperlink"/>
                <w:noProof/>
              </w:rPr>
              <w:t>2.2 The continuing force of the machine, bureaucracy and administration</w:t>
            </w:r>
            <w:r w:rsidR="001A114B">
              <w:rPr>
                <w:noProof/>
                <w:webHidden/>
              </w:rPr>
              <w:tab/>
            </w:r>
            <w:r w:rsidR="001A114B">
              <w:rPr>
                <w:noProof/>
                <w:webHidden/>
              </w:rPr>
              <w:fldChar w:fldCharType="begin"/>
            </w:r>
            <w:r w:rsidR="001A114B">
              <w:rPr>
                <w:noProof/>
                <w:webHidden/>
              </w:rPr>
              <w:instrText xml:space="preserve"> PAGEREF _Toc237878085 \h </w:instrText>
            </w:r>
            <w:r w:rsidR="001A114B">
              <w:rPr>
                <w:noProof/>
                <w:webHidden/>
              </w:rPr>
            </w:r>
            <w:r w:rsidR="001A114B">
              <w:rPr>
                <w:noProof/>
                <w:webHidden/>
              </w:rPr>
              <w:fldChar w:fldCharType="separate"/>
            </w:r>
            <w:r w:rsidR="001A114B">
              <w:rPr>
                <w:noProof/>
                <w:webHidden/>
              </w:rPr>
              <w:t>12</w:t>
            </w:r>
            <w:r w:rsidR="001A114B">
              <w:rPr>
                <w:noProof/>
                <w:webHidden/>
              </w:rPr>
              <w:fldChar w:fldCharType="end"/>
            </w:r>
          </w:hyperlink>
        </w:p>
        <w:p w:rsidR="001A114B" w:rsidRDefault="0082744E">
          <w:pPr>
            <w:pStyle w:val="TOC2"/>
            <w:tabs>
              <w:tab w:val="right" w:leader="dot" w:pos="9062"/>
            </w:tabs>
            <w:rPr>
              <w:rFonts w:asciiTheme="minorHAnsi" w:hAnsiTheme="minorHAnsi"/>
              <w:noProof/>
              <w:sz w:val="22"/>
              <w:lang w:val="en-GB" w:eastAsia="en-GB"/>
            </w:rPr>
          </w:pPr>
          <w:hyperlink w:anchor="_Toc237878086" w:history="1">
            <w:r w:rsidR="001A114B" w:rsidRPr="00F42913">
              <w:rPr>
                <w:rStyle w:val="Hyperlink"/>
                <w:noProof/>
              </w:rPr>
              <w:t>2.3 Organism, brain, culture, politics, psychic prison, flux and domination</w:t>
            </w:r>
            <w:r w:rsidR="001A114B">
              <w:rPr>
                <w:noProof/>
                <w:webHidden/>
              </w:rPr>
              <w:tab/>
            </w:r>
            <w:r w:rsidR="001A114B">
              <w:rPr>
                <w:noProof/>
                <w:webHidden/>
              </w:rPr>
              <w:fldChar w:fldCharType="begin"/>
            </w:r>
            <w:r w:rsidR="001A114B">
              <w:rPr>
                <w:noProof/>
                <w:webHidden/>
              </w:rPr>
              <w:instrText xml:space="preserve"> PAGEREF _Toc237878086 \h </w:instrText>
            </w:r>
            <w:r w:rsidR="001A114B">
              <w:rPr>
                <w:noProof/>
                <w:webHidden/>
              </w:rPr>
            </w:r>
            <w:r w:rsidR="001A114B">
              <w:rPr>
                <w:noProof/>
                <w:webHidden/>
              </w:rPr>
              <w:fldChar w:fldCharType="separate"/>
            </w:r>
            <w:r w:rsidR="001A114B">
              <w:rPr>
                <w:noProof/>
                <w:webHidden/>
              </w:rPr>
              <w:t>13</w:t>
            </w:r>
            <w:r w:rsidR="001A114B">
              <w:rPr>
                <w:noProof/>
                <w:webHidden/>
              </w:rPr>
              <w:fldChar w:fldCharType="end"/>
            </w:r>
          </w:hyperlink>
        </w:p>
        <w:p w:rsidR="001A114B" w:rsidRDefault="0082744E">
          <w:pPr>
            <w:pStyle w:val="TOC1"/>
            <w:tabs>
              <w:tab w:val="right" w:leader="dot" w:pos="9062"/>
            </w:tabs>
            <w:rPr>
              <w:rFonts w:asciiTheme="minorHAnsi" w:hAnsiTheme="minorHAnsi"/>
              <w:noProof/>
              <w:sz w:val="22"/>
              <w:lang w:val="en-GB" w:eastAsia="en-GB"/>
            </w:rPr>
          </w:pPr>
          <w:hyperlink w:anchor="_Toc237878087" w:history="1">
            <w:r w:rsidR="001A114B" w:rsidRPr="00F42913">
              <w:rPr>
                <w:rStyle w:val="Hyperlink"/>
                <w:noProof/>
              </w:rPr>
              <w:t>3. Integration of Traditional and Contemporary Management Theories</w:t>
            </w:r>
            <w:r w:rsidR="001A114B">
              <w:rPr>
                <w:noProof/>
                <w:webHidden/>
              </w:rPr>
              <w:tab/>
            </w:r>
            <w:r w:rsidR="001A114B">
              <w:rPr>
                <w:noProof/>
                <w:webHidden/>
              </w:rPr>
              <w:fldChar w:fldCharType="begin"/>
            </w:r>
            <w:r w:rsidR="001A114B">
              <w:rPr>
                <w:noProof/>
                <w:webHidden/>
              </w:rPr>
              <w:instrText xml:space="preserve"> PAGEREF _Toc237878087 \h </w:instrText>
            </w:r>
            <w:r w:rsidR="001A114B">
              <w:rPr>
                <w:noProof/>
                <w:webHidden/>
              </w:rPr>
            </w:r>
            <w:r w:rsidR="001A114B">
              <w:rPr>
                <w:noProof/>
                <w:webHidden/>
              </w:rPr>
              <w:fldChar w:fldCharType="separate"/>
            </w:r>
            <w:r w:rsidR="001A114B">
              <w:rPr>
                <w:noProof/>
                <w:webHidden/>
              </w:rPr>
              <w:t>15</w:t>
            </w:r>
            <w:r w:rsidR="001A114B">
              <w:rPr>
                <w:noProof/>
                <w:webHidden/>
              </w:rPr>
              <w:fldChar w:fldCharType="end"/>
            </w:r>
          </w:hyperlink>
        </w:p>
        <w:p w:rsidR="001A114B" w:rsidRDefault="0082744E">
          <w:pPr>
            <w:pStyle w:val="TOC2"/>
            <w:tabs>
              <w:tab w:val="right" w:leader="dot" w:pos="9062"/>
            </w:tabs>
            <w:rPr>
              <w:rFonts w:asciiTheme="minorHAnsi" w:hAnsiTheme="minorHAnsi"/>
              <w:noProof/>
              <w:sz w:val="22"/>
              <w:lang w:val="en-GB" w:eastAsia="en-GB"/>
            </w:rPr>
          </w:pPr>
          <w:hyperlink w:anchor="_Toc237878088" w:history="1">
            <w:r w:rsidR="001A114B" w:rsidRPr="00F42913">
              <w:rPr>
                <w:rStyle w:val="Hyperlink"/>
                <w:noProof/>
              </w:rPr>
              <w:t>3.1 Hybrid management architectures: selective rather than wholesale replacement</w:t>
            </w:r>
            <w:r w:rsidR="001A114B">
              <w:rPr>
                <w:noProof/>
                <w:webHidden/>
              </w:rPr>
              <w:tab/>
            </w:r>
            <w:r w:rsidR="001A114B">
              <w:rPr>
                <w:noProof/>
                <w:webHidden/>
              </w:rPr>
              <w:fldChar w:fldCharType="begin"/>
            </w:r>
            <w:r w:rsidR="001A114B">
              <w:rPr>
                <w:noProof/>
                <w:webHidden/>
              </w:rPr>
              <w:instrText xml:space="preserve"> PAGEREF _Toc237878088 \h </w:instrText>
            </w:r>
            <w:r w:rsidR="001A114B">
              <w:rPr>
                <w:noProof/>
                <w:webHidden/>
              </w:rPr>
            </w:r>
            <w:r w:rsidR="001A114B">
              <w:rPr>
                <w:noProof/>
                <w:webHidden/>
              </w:rPr>
              <w:fldChar w:fldCharType="separate"/>
            </w:r>
            <w:r w:rsidR="001A114B">
              <w:rPr>
                <w:noProof/>
                <w:webHidden/>
              </w:rPr>
              <w:t>15</w:t>
            </w:r>
            <w:r w:rsidR="001A114B">
              <w:rPr>
                <w:noProof/>
                <w:webHidden/>
              </w:rPr>
              <w:fldChar w:fldCharType="end"/>
            </w:r>
          </w:hyperlink>
        </w:p>
        <w:p w:rsidR="001A114B" w:rsidRDefault="0082744E">
          <w:pPr>
            <w:pStyle w:val="TOC2"/>
            <w:tabs>
              <w:tab w:val="right" w:leader="dot" w:pos="9062"/>
            </w:tabs>
            <w:rPr>
              <w:rFonts w:asciiTheme="minorHAnsi" w:hAnsiTheme="minorHAnsi"/>
              <w:noProof/>
              <w:sz w:val="22"/>
              <w:lang w:val="en-GB" w:eastAsia="en-GB"/>
            </w:rPr>
          </w:pPr>
          <w:hyperlink w:anchor="_Toc237878089" w:history="1">
            <w:r w:rsidR="001A114B" w:rsidRPr="00F42913">
              <w:rPr>
                <w:rStyle w:val="Hyperlink"/>
                <w:noProof/>
              </w:rPr>
              <w:t>3.2 Organisational culture and the problem of planned change</w:t>
            </w:r>
            <w:r w:rsidR="001A114B">
              <w:rPr>
                <w:noProof/>
                <w:webHidden/>
              </w:rPr>
              <w:tab/>
            </w:r>
            <w:r w:rsidR="001A114B">
              <w:rPr>
                <w:noProof/>
                <w:webHidden/>
              </w:rPr>
              <w:fldChar w:fldCharType="begin"/>
            </w:r>
            <w:r w:rsidR="001A114B">
              <w:rPr>
                <w:noProof/>
                <w:webHidden/>
              </w:rPr>
              <w:instrText xml:space="preserve"> PAGEREF _Toc237878089 \h </w:instrText>
            </w:r>
            <w:r w:rsidR="001A114B">
              <w:rPr>
                <w:noProof/>
                <w:webHidden/>
              </w:rPr>
            </w:r>
            <w:r w:rsidR="001A114B">
              <w:rPr>
                <w:noProof/>
                <w:webHidden/>
              </w:rPr>
              <w:fldChar w:fldCharType="separate"/>
            </w:r>
            <w:r w:rsidR="001A114B">
              <w:rPr>
                <w:noProof/>
                <w:webHidden/>
              </w:rPr>
              <w:t>16</w:t>
            </w:r>
            <w:r w:rsidR="001A114B">
              <w:rPr>
                <w:noProof/>
                <w:webHidden/>
              </w:rPr>
              <w:fldChar w:fldCharType="end"/>
            </w:r>
          </w:hyperlink>
        </w:p>
        <w:p w:rsidR="001A114B" w:rsidRDefault="0082744E">
          <w:pPr>
            <w:pStyle w:val="TOC2"/>
            <w:tabs>
              <w:tab w:val="right" w:leader="dot" w:pos="9062"/>
            </w:tabs>
            <w:rPr>
              <w:rFonts w:asciiTheme="minorHAnsi" w:hAnsiTheme="minorHAnsi"/>
              <w:noProof/>
              <w:sz w:val="22"/>
              <w:lang w:val="en-GB" w:eastAsia="en-GB"/>
            </w:rPr>
          </w:pPr>
          <w:hyperlink w:anchor="_Toc237878090" w:history="1">
            <w:r w:rsidR="001A114B" w:rsidRPr="00F42913">
              <w:rPr>
                <w:rStyle w:val="Hyperlink"/>
                <w:noProof/>
              </w:rPr>
              <w:t>3.3 Organisational illustrations: Toyota, Microsoft and Uber</w:t>
            </w:r>
            <w:r w:rsidR="001A114B">
              <w:rPr>
                <w:noProof/>
                <w:webHidden/>
              </w:rPr>
              <w:tab/>
            </w:r>
            <w:r w:rsidR="001A114B">
              <w:rPr>
                <w:noProof/>
                <w:webHidden/>
              </w:rPr>
              <w:fldChar w:fldCharType="begin"/>
            </w:r>
            <w:r w:rsidR="001A114B">
              <w:rPr>
                <w:noProof/>
                <w:webHidden/>
              </w:rPr>
              <w:instrText xml:space="preserve"> PAGEREF _Toc237878090 \h </w:instrText>
            </w:r>
            <w:r w:rsidR="001A114B">
              <w:rPr>
                <w:noProof/>
                <w:webHidden/>
              </w:rPr>
            </w:r>
            <w:r w:rsidR="001A114B">
              <w:rPr>
                <w:noProof/>
                <w:webHidden/>
              </w:rPr>
              <w:fldChar w:fldCharType="separate"/>
            </w:r>
            <w:r w:rsidR="001A114B">
              <w:rPr>
                <w:noProof/>
                <w:webHidden/>
              </w:rPr>
              <w:t>17</w:t>
            </w:r>
            <w:r w:rsidR="001A114B">
              <w:rPr>
                <w:noProof/>
                <w:webHidden/>
              </w:rPr>
              <w:fldChar w:fldCharType="end"/>
            </w:r>
          </w:hyperlink>
        </w:p>
        <w:p w:rsidR="001A114B" w:rsidRDefault="0082744E">
          <w:pPr>
            <w:pStyle w:val="TOC1"/>
            <w:tabs>
              <w:tab w:val="right" w:leader="dot" w:pos="9062"/>
            </w:tabs>
            <w:rPr>
              <w:rFonts w:asciiTheme="minorHAnsi" w:hAnsiTheme="minorHAnsi"/>
              <w:noProof/>
              <w:sz w:val="22"/>
              <w:lang w:val="en-GB" w:eastAsia="en-GB"/>
            </w:rPr>
          </w:pPr>
          <w:hyperlink w:anchor="_Toc237878091" w:history="1">
            <w:r w:rsidR="001A114B" w:rsidRPr="00F42913">
              <w:rPr>
                <w:rStyle w:val="Hyperlink"/>
                <w:noProof/>
              </w:rPr>
              <w:t>4. Theoretical Responses to Contemporary Management Challenges</w:t>
            </w:r>
            <w:r w:rsidR="001A114B">
              <w:rPr>
                <w:noProof/>
                <w:webHidden/>
              </w:rPr>
              <w:tab/>
            </w:r>
            <w:r w:rsidR="001A114B">
              <w:rPr>
                <w:noProof/>
                <w:webHidden/>
              </w:rPr>
              <w:fldChar w:fldCharType="begin"/>
            </w:r>
            <w:r w:rsidR="001A114B">
              <w:rPr>
                <w:noProof/>
                <w:webHidden/>
              </w:rPr>
              <w:instrText xml:space="preserve"> PAGEREF _Toc237878091 \h </w:instrText>
            </w:r>
            <w:r w:rsidR="001A114B">
              <w:rPr>
                <w:noProof/>
                <w:webHidden/>
              </w:rPr>
            </w:r>
            <w:r w:rsidR="001A114B">
              <w:rPr>
                <w:noProof/>
                <w:webHidden/>
              </w:rPr>
              <w:fldChar w:fldCharType="separate"/>
            </w:r>
            <w:r w:rsidR="001A114B">
              <w:rPr>
                <w:noProof/>
                <w:webHidden/>
              </w:rPr>
              <w:t>18</w:t>
            </w:r>
            <w:r w:rsidR="001A114B">
              <w:rPr>
                <w:noProof/>
                <w:webHidden/>
              </w:rPr>
              <w:fldChar w:fldCharType="end"/>
            </w:r>
          </w:hyperlink>
        </w:p>
        <w:p w:rsidR="001A114B" w:rsidRDefault="0082744E">
          <w:pPr>
            <w:pStyle w:val="TOC2"/>
            <w:tabs>
              <w:tab w:val="right" w:leader="dot" w:pos="9062"/>
            </w:tabs>
            <w:rPr>
              <w:rFonts w:asciiTheme="minorHAnsi" w:hAnsiTheme="minorHAnsi"/>
              <w:noProof/>
              <w:sz w:val="22"/>
              <w:lang w:val="en-GB" w:eastAsia="en-GB"/>
            </w:rPr>
          </w:pPr>
          <w:hyperlink w:anchor="_Toc237878092" w:history="1">
            <w:r w:rsidR="001A114B" w:rsidRPr="00F42913">
              <w:rPr>
                <w:rStyle w:val="Hyperlink"/>
                <w:noProof/>
              </w:rPr>
              <w:t>4.1 Artificial intelligence and algorithmic management: from automation to accountable augmentation</w:t>
            </w:r>
            <w:r w:rsidR="001A114B">
              <w:rPr>
                <w:noProof/>
                <w:webHidden/>
              </w:rPr>
              <w:tab/>
            </w:r>
            <w:r w:rsidR="001A114B">
              <w:rPr>
                <w:noProof/>
                <w:webHidden/>
              </w:rPr>
              <w:fldChar w:fldCharType="begin"/>
            </w:r>
            <w:r w:rsidR="001A114B">
              <w:rPr>
                <w:noProof/>
                <w:webHidden/>
              </w:rPr>
              <w:instrText xml:space="preserve"> PAGEREF _Toc237878092 \h </w:instrText>
            </w:r>
            <w:r w:rsidR="001A114B">
              <w:rPr>
                <w:noProof/>
                <w:webHidden/>
              </w:rPr>
            </w:r>
            <w:r w:rsidR="001A114B">
              <w:rPr>
                <w:noProof/>
                <w:webHidden/>
              </w:rPr>
              <w:fldChar w:fldCharType="separate"/>
            </w:r>
            <w:r w:rsidR="001A114B">
              <w:rPr>
                <w:noProof/>
                <w:webHidden/>
              </w:rPr>
              <w:t>18</w:t>
            </w:r>
            <w:r w:rsidR="001A114B">
              <w:rPr>
                <w:noProof/>
                <w:webHidden/>
              </w:rPr>
              <w:fldChar w:fldCharType="end"/>
            </w:r>
          </w:hyperlink>
        </w:p>
        <w:p w:rsidR="001A114B" w:rsidRDefault="0082744E">
          <w:pPr>
            <w:pStyle w:val="TOC2"/>
            <w:tabs>
              <w:tab w:val="right" w:leader="dot" w:pos="9062"/>
            </w:tabs>
            <w:rPr>
              <w:rFonts w:asciiTheme="minorHAnsi" w:hAnsiTheme="minorHAnsi"/>
              <w:noProof/>
              <w:sz w:val="22"/>
              <w:lang w:val="en-GB" w:eastAsia="en-GB"/>
            </w:rPr>
          </w:pPr>
          <w:hyperlink w:anchor="_Toc237878093" w:history="1">
            <w:r w:rsidR="001A114B" w:rsidRPr="00F42913">
              <w:rPr>
                <w:rStyle w:val="Hyperlink"/>
                <w:noProof/>
              </w:rPr>
              <w:t>4.2 Hybrid work, performance management and career development</w:t>
            </w:r>
            <w:r w:rsidR="001A114B">
              <w:rPr>
                <w:noProof/>
                <w:webHidden/>
              </w:rPr>
              <w:tab/>
            </w:r>
            <w:r w:rsidR="001A114B">
              <w:rPr>
                <w:noProof/>
                <w:webHidden/>
              </w:rPr>
              <w:fldChar w:fldCharType="begin"/>
            </w:r>
            <w:r w:rsidR="001A114B">
              <w:rPr>
                <w:noProof/>
                <w:webHidden/>
              </w:rPr>
              <w:instrText xml:space="preserve"> PAGEREF _Toc237878093 \h </w:instrText>
            </w:r>
            <w:r w:rsidR="001A114B">
              <w:rPr>
                <w:noProof/>
                <w:webHidden/>
              </w:rPr>
            </w:r>
            <w:r w:rsidR="001A114B">
              <w:rPr>
                <w:noProof/>
                <w:webHidden/>
              </w:rPr>
              <w:fldChar w:fldCharType="separate"/>
            </w:r>
            <w:r w:rsidR="001A114B">
              <w:rPr>
                <w:noProof/>
                <w:webHidden/>
              </w:rPr>
              <w:t>19</w:t>
            </w:r>
            <w:r w:rsidR="001A114B">
              <w:rPr>
                <w:noProof/>
                <w:webHidden/>
              </w:rPr>
              <w:fldChar w:fldCharType="end"/>
            </w:r>
          </w:hyperlink>
        </w:p>
        <w:p w:rsidR="001A114B" w:rsidRDefault="0082744E">
          <w:pPr>
            <w:pStyle w:val="TOC2"/>
            <w:tabs>
              <w:tab w:val="right" w:leader="dot" w:pos="9062"/>
            </w:tabs>
            <w:rPr>
              <w:rFonts w:asciiTheme="minorHAnsi" w:hAnsiTheme="minorHAnsi"/>
              <w:noProof/>
              <w:sz w:val="22"/>
              <w:lang w:val="en-GB" w:eastAsia="en-GB"/>
            </w:rPr>
          </w:pPr>
          <w:hyperlink w:anchor="_Toc237878094" w:history="1">
            <w:r w:rsidR="001A114B" w:rsidRPr="00F42913">
              <w:rPr>
                <w:rStyle w:val="Hyperlink"/>
                <w:noProof/>
              </w:rPr>
              <w:t>4.3 Emotional intelligence, wellbeing and psychological safety</w:t>
            </w:r>
            <w:r w:rsidR="001A114B">
              <w:rPr>
                <w:noProof/>
                <w:webHidden/>
              </w:rPr>
              <w:tab/>
            </w:r>
            <w:r w:rsidR="001A114B">
              <w:rPr>
                <w:noProof/>
                <w:webHidden/>
              </w:rPr>
              <w:fldChar w:fldCharType="begin"/>
            </w:r>
            <w:r w:rsidR="001A114B">
              <w:rPr>
                <w:noProof/>
                <w:webHidden/>
              </w:rPr>
              <w:instrText xml:space="preserve"> PAGEREF _Toc237878094 \h </w:instrText>
            </w:r>
            <w:r w:rsidR="001A114B">
              <w:rPr>
                <w:noProof/>
                <w:webHidden/>
              </w:rPr>
            </w:r>
            <w:r w:rsidR="001A114B">
              <w:rPr>
                <w:noProof/>
                <w:webHidden/>
              </w:rPr>
              <w:fldChar w:fldCharType="separate"/>
            </w:r>
            <w:r w:rsidR="001A114B">
              <w:rPr>
                <w:noProof/>
                <w:webHidden/>
              </w:rPr>
              <w:t>20</w:t>
            </w:r>
            <w:r w:rsidR="001A114B">
              <w:rPr>
                <w:noProof/>
                <w:webHidden/>
              </w:rPr>
              <w:fldChar w:fldCharType="end"/>
            </w:r>
          </w:hyperlink>
        </w:p>
        <w:p w:rsidR="001A114B" w:rsidRDefault="0082744E">
          <w:pPr>
            <w:pStyle w:val="TOC2"/>
            <w:tabs>
              <w:tab w:val="right" w:leader="dot" w:pos="9062"/>
            </w:tabs>
            <w:rPr>
              <w:rFonts w:asciiTheme="minorHAnsi" w:hAnsiTheme="minorHAnsi"/>
              <w:noProof/>
              <w:sz w:val="22"/>
              <w:lang w:val="en-GB" w:eastAsia="en-GB"/>
            </w:rPr>
          </w:pPr>
          <w:hyperlink w:anchor="_Toc237878095" w:history="1">
            <w:r w:rsidR="001A114B" w:rsidRPr="00F42913">
              <w:rPr>
                <w:rStyle w:val="Hyperlink"/>
                <w:noProof/>
              </w:rPr>
              <w:t>4.4 Sustainability, stakeholder pluralism and resilience</w:t>
            </w:r>
            <w:r w:rsidR="001A114B">
              <w:rPr>
                <w:noProof/>
                <w:webHidden/>
              </w:rPr>
              <w:tab/>
            </w:r>
            <w:r w:rsidR="001A114B">
              <w:rPr>
                <w:noProof/>
                <w:webHidden/>
              </w:rPr>
              <w:fldChar w:fldCharType="begin"/>
            </w:r>
            <w:r w:rsidR="001A114B">
              <w:rPr>
                <w:noProof/>
                <w:webHidden/>
              </w:rPr>
              <w:instrText xml:space="preserve"> PAGEREF _Toc237878095 \h </w:instrText>
            </w:r>
            <w:r w:rsidR="001A114B">
              <w:rPr>
                <w:noProof/>
                <w:webHidden/>
              </w:rPr>
            </w:r>
            <w:r w:rsidR="001A114B">
              <w:rPr>
                <w:noProof/>
                <w:webHidden/>
              </w:rPr>
              <w:fldChar w:fldCharType="separate"/>
            </w:r>
            <w:r w:rsidR="001A114B">
              <w:rPr>
                <w:noProof/>
                <w:webHidden/>
              </w:rPr>
              <w:t>21</w:t>
            </w:r>
            <w:r w:rsidR="001A114B">
              <w:rPr>
                <w:noProof/>
                <w:webHidden/>
              </w:rPr>
              <w:fldChar w:fldCharType="end"/>
            </w:r>
          </w:hyperlink>
        </w:p>
        <w:p w:rsidR="001A114B" w:rsidRDefault="0082744E">
          <w:pPr>
            <w:pStyle w:val="TOC1"/>
            <w:tabs>
              <w:tab w:val="right" w:leader="dot" w:pos="9062"/>
            </w:tabs>
            <w:rPr>
              <w:rFonts w:asciiTheme="minorHAnsi" w:hAnsiTheme="minorHAnsi"/>
              <w:noProof/>
              <w:sz w:val="22"/>
              <w:lang w:val="en-GB" w:eastAsia="en-GB"/>
            </w:rPr>
          </w:pPr>
          <w:hyperlink w:anchor="_Toc237878096" w:history="1">
            <w:r w:rsidR="001A114B" w:rsidRPr="00F42913">
              <w:rPr>
                <w:rStyle w:val="Hyperlink"/>
                <w:noProof/>
              </w:rPr>
              <w:t>5. Reassessing the claim: continuity, adaptation and paradigm change</w:t>
            </w:r>
            <w:r w:rsidR="001A114B">
              <w:rPr>
                <w:noProof/>
                <w:webHidden/>
              </w:rPr>
              <w:tab/>
            </w:r>
            <w:r w:rsidR="001A114B">
              <w:rPr>
                <w:noProof/>
                <w:webHidden/>
              </w:rPr>
              <w:fldChar w:fldCharType="begin"/>
            </w:r>
            <w:r w:rsidR="001A114B">
              <w:rPr>
                <w:noProof/>
                <w:webHidden/>
              </w:rPr>
              <w:instrText xml:space="preserve"> PAGEREF _Toc237878096 \h </w:instrText>
            </w:r>
            <w:r w:rsidR="001A114B">
              <w:rPr>
                <w:noProof/>
                <w:webHidden/>
              </w:rPr>
            </w:r>
            <w:r w:rsidR="001A114B">
              <w:rPr>
                <w:noProof/>
                <w:webHidden/>
              </w:rPr>
              <w:fldChar w:fldCharType="separate"/>
            </w:r>
            <w:r w:rsidR="001A114B">
              <w:rPr>
                <w:noProof/>
                <w:webHidden/>
              </w:rPr>
              <w:t>22</w:t>
            </w:r>
            <w:r w:rsidR="001A114B">
              <w:rPr>
                <w:noProof/>
                <w:webHidden/>
              </w:rPr>
              <w:fldChar w:fldCharType="end"/>
            </w:r>
          </w:hyperlink>
        </w:p>
        <w:p w:rsidR="001A114B" w:rsidRDefault="0082744E">
          <w:pPr>
            <w:pStyle w:val="TOC1"/>
            <w:tabs>
              <w:tab w:val="right" w:leader="dot" w:pos="9062"/>
            </w:tabs>
            <w:rPr>
              <w:rFonts w:asciiTheme="minorHAnsi" w:hAnsiTheme="minorHAnsi"/>
              <w:noProof/>
              <w:sz w:val="22"/>
              <w:lang w:val="en-GB" w:eastAsia="en-GB"/>
            </w:rPr>
          </w:pPr>
          <w:hyperlink w:anchor="_Toc237878097" w:history="1">
            <w:r w:rsidR="001A114B" w:rsidRPr="00F42913">
              <w:rPr>
                <w:rStyle w:val="Hyperlink"/>
                <w:noProof/>
              </w:rPr>
              <w:t>Conclusion</w:t>
            </w:r>
            <w:r w:rsidR="001A114B">
              <w:rPr>
                <w:noProof/>
                <w:webHidden/>
              </w:rPr>
              <w:tab/>
            </w:r>
            <w:r w:rsidR="001A114B">
              <w:rPr>
                <w:noProof/>
                <w:webHidden/>
              </w:rPr>
              <w:fldChar w:fldCharType="begin"/>
            </w:r>
            <w:r w:rsidR="001A114B">
              <w:rPr>
                <w:noProof/>
                <w:webHidden/>
              </w:rPr>
              <w:instrText xml:space="preserve"> PAGEREF _Toc237878097 \h </w:instrText>
            </w:r>
            <w:r w:rsidR="001A114B">
              <w:rPr>
                <w:noProof/>
                <w:webHidden/>
              </w:rPr>
            </w:r>
            <w:r w:rsidR="001A114B">
              <w:rPr>
                <w:noProof/>
                <w:webHidden/>
              </w:rPr>
              <w:fldChar w:fldCharType="separate"/>
            </w:r>
            <w:r w:rsidR="001A114B">
              <w:rPr>
                <w:noProof/>
                <w:webHidden/>
              </w:rPr>
              <w:t>23</w:t>
            </w:r>
            <w:r w:rsidR="001A114B">
              <w:rPr>
                <w:noProof/>
                <w:webHidden/>
              </w:rPr>
              <w:fldChar w:fldCharType="end"/>
            </w:r>
          </w:hyperlink>
        </w:p>
        <w:p w:rsidR="001A114B" w:rsidRDefault="0082744E">
          <w:pPr>
            <w:pStyle w:val="TOC1"/>
            <w:tabs>
              <w:tab w:val="right" w:leader="dot" w:pos="9062"/>
            </w:tabs>
            <w:rPr>
              <w:rFonts w:asciiTheme="minorHAnsi" w:hAnsiTheme="minorHAnsi"/>
              <w:noProof/>
              <w:sz w:val="22"/>
              <w:lang w:val="en-GB" w:eastAsia="en-GB"/>
            </w:rPr>
          </w:pPr>
          <w:hyperlink w:anchor="_Toc237878098" w:history="1">
            <w:r w:rsidR="001A114B" w:rsidRPr="00F42913">
              <w:rPr>
                <w:rStyle w:val="Hyperlink"/>
                <w:noProof/>
              </w:rPr>
              <w:t>References</w:t>
            </w:r>
            <w:r w:rsidR="001A114B">
              <w:rPr>
                <w:noProof/>
                <w:webHidden/>
              </w:rPr>
              <w:tab/>
            </w:r>
            <w:r w:rsidR="001A114B">
              <w:rPr>
                <w:noProof/>
                <w:webHidden/>
              </w:rPr>
              <w:fldChar w:fldCharType="begin"/>
            </w:r>
            <w:r w:rsidR="001A114B">
              <w:rPr>
                <w:noProof/>
                <w:webHidden/>
              </w:rPr>
              <w:instrText xml:space="preserve"> PAGEREF _Toc237878098 \h </w:instrText>
            </w:r>
            <w:r w:rsidR="001A114B">
              <w:rPr>
                <w:noProof/>
                <w:webHidden/>
              </w:rPr>
            </w:r>
            <w:r w:rsidR="001A114B">
              <w:rPr>
                <w:noProof/>
                <w:webHidden/>
              </w:rPr>
              <w:fldChar w:fldCharType="separate"/>
            </w:r>
            <w:r w:rsidR="001A114B">
              <w:rPr>
                <w:noProof/>
                <w:webHidden/>
              </w:rPr>
              <w:t>25</w:t>
            </w:r>
            <w:r w:rsidR="001A114B">
              <w:rPr>
                <w:noProof/>
                <w:webHidden/>
              </w:rPr>
              <w:fldChar w:fldCharType="end"/>
            </w:r>
          </w:hyperlink>
        </w:p>
        <w:p w:rsidR="001C6B20" w:rsidRDefault="001C6B20">
          <w:r>
            <w:rPr>
              <w:b/>
              <w:bCs/>
              <w:noProof/>
            </w:rPr>
            <w:fldChar w:fldCharType="end"/>
          </w:r>
        </w:p>
      </w:sdtContent>
    </w:sdt>
    <w:p w:rsidR="00193D66" w:rsidRDefault="008E7478" w:rsidP="001C6B20">
      <w:r>
        <w:br w:type="page"/>
      </w:r>
    </w:p>
    <w:p w:rsidR="00193D66" w:rsidRDefault="008E7478">
      <w:pPr>
        <w:pStyle w:val="Heading1"/>
      </w:pPr>
      <w:bookmarkStart w:id="1" w:name="_Toc237878077"/>
      <w:r>
        <w:lastRenderedPageBreak/>
        <w:t>Introduction</w:t>
      </w:r>
      <w:bookmarkEnd w:id="1"/>
    </w:p>
    <w:p w:rsidR="00193D66" w:rsidRDefault="001031D3">
      <w:pPr>
        <w:ind w:firstLine="397"/>
      </w:pPr>
      <w:r w:rsidRPr="001031D3">
        <w:t>The idea th</w:t>
      </w:r>
      <w:r w:rsidR="00EC7C26">
        <w:t>at 21st century management is largely unchanged</w:t>
      </w:r>
      <w:r w:rsidRPr="001031D3">
        <w:t xml:space="preserve"> and still based on 19th century concepts is provocative because it does reflect an observable continuity, as 21st century organisations still plan, divide labour, set out roles, track performance and rely on hierarchy. But, when continuity of management issues is interpreted as evidence for continuity of management paradigms, the proposition is much less convincing. The chronology is also not exact: Despite the industrial </w:t>
      </w:r>
      <w:r>
        <w:t>roots</w:t>
      </w:r>
      <w:r w:rsidRPr="001031D3">
        <w:t>, Taylor's 1911, Fayol's 1916 and Weber's early 1920s formulations were codifi</w:t>
      </w:r>
      <w:r>
        <w:t>ed after the nineteenth century</w:t>
      </w:r>
      <w:r w:rsidR="008E7478">
        <w:t>. The more important question is therefore not whether classical ideas survive, but how their assumptions have been retained, qualified, recombined or challenged as the objects of management have changed.</w:t>
      </w:r>
    </w:p>
    <w:p w:rsidR="00720216" w:rsidRDefault="008E7478" w:rsidP="00720216">
      <w:pPr>
        <w:ind w:firstLine="397"/>
      </w:pPr>
      <w:r>
        <w:t xml:space="preserve">This report argues that management has evolved through layered adaptation rather than wholesale theoretical replacement. </w:t>
      </w:r>
      <w:r w:rsidR="00EC7C26" w:rsidRPr="00EC7C26">
        <w:t>Classical approaches still matter when the demand for reliability, standardisation, traceability and legal accountability are paramount, but the rationalist and mostly functionalist assumptions of classical approaches are not appropriate for knowledge work, digital platforms, hybrid working, fast technological evolution and</w:t>
      </w:r>
      <w:r w:rsidR="00EC7C26">
        <w:t xml:space="preserve"> conflicting stakeholder claims</w:t>
      </w:r>
      <w:r>
        <w:t xml:space="preserve">. Human-relations and behavioural perspectives made the social and psychological dimensions of work visible; Simon’s bounded rationality weakened the image of the omniscient manager; systems and contingency theories rejected universal prescriptions; and later learning, cultural, political and dynamic-capability perspectives reframed organisations as adaptive, interpretive and power-laden systems (Simon, 1947; Burns and Stalker, 1961; Morgan, 1986; Teece, 2007). </w:t>
      </w:r>
      <w:r w:rsidR="00720216">
        <w:t>More recent research on digital transformation and algorithmic management also reveals that technology has the ability to decentralise coordination and increase control at the same time (Hanelt et al., 2021; Noponen et al., 2024).</w:t>
      </w:r>
    </w:p>
    <w:p w:rsidR="00720216" w:rsidRDefault="00720216" w:rsidP="00720216">
      <w:pPr>
        <w:ind w:firstLine="397"/>
      </w:pPr>
      <w:r>
        <w:t xml:space="preserve">Management theories are explored in light of organisational conditions that have influenced their evolution and ongoing significance. It takes into account both their explanatory power and the limitations, including the extent to which assumptions about efficiency, authority, knowledge and organisational interests influence their applicability in the context of the contemporary management. Morgan's metaphors and Gazendam's CAST-based reconstruction are employed as a 'meta-theoretical device' in comparing competing ways of seeing organisations. The report then explores the integration of traditional and contemporary theories in practice and evaluates their role with regard to the current </w:t>
      </w:r>
      <w:r>
        <w:lastRenderedPageBreak/>
        <w:t xml:space="preserve">challenges, such as artificial intelligence, hybrid working, performance and career development, organisational culture, employee wellbeing and sustainability. </w:t>
      </w:r>
      <w:r w:rsidR="00BD3F71" w:rsidRPr="00BD3F71">
        <w:t xml:space="preserve">The primary </w:t>
      </w:r>
      <w:r w:rsidR="00BA32DA">
        <w:t>judgment</w:t>
      </w:r>
      <w:r w:rsidR="00BD3F71" w:rsidRPr="00BD3F71">
        <w:t xml:space="preserve"> is that </w:t>
      </w:r>
      <w:r w:rsidR="00BD7D56">
        <w:t>c</w:t>
      </w:r>
      <w:r w:rsidR="00BD7D56">
        <w:t xml:space="preserve">ontemporary </w:t>
      </w:r>
      <w:r w:rsidR="00BD3F71" w:rsidRPr="00BD3F71">
        <w:t>management continues to embody notions that are rooted in older traditions while simultaneously altering in significant ways. Traditional principles are still used, but in conjunction with newer appro</w:t>
      </w:r>
      <w:r w:rsidR="00BD3F71">
        <w:t>aches to managing organisations</w:t>
      </w:r>
      <w:r>
        <w:t>.</w:t>
      </w:r>
    </w:p>
    <w:p w:rsidR="00193D66" w:rsidRDefault="00720216" w:rsidP="00720216">
      <w:pPr>
        <w:ind w:firstLine="397"/>
      </w:pPr>
      <w:r>
        <w:t>An additional distinction is needed between theory, paradigm and management technique. Assumptions that underlie a technique, like performance measurement, can change, but the technique itself can survive. Similarly, hierarchy alone is not an indicat</w:t>
      </w:r>
      <w:r w:rsidR="00BA32DA">
        <w:t>or of a unitary classical world</w:t>
      </w:r>
      <w:r>
        <w:t>view when authority is purposely constrained by professional expertise, stakeholder participation and/or rights for review. The paradigmatic analysis of Burrell and Morgan (1979) is relevant as it indicates that there are competing assumptions in organisation theory concerning objectivity, social order and conflict. Thus,</w:t>
      </w:r>
      <w:r w:rsidR="00964C54">
        <w:t xml:space="preserve"> the report sees unchanged</w:t>
      </w:r>
      <w:r>
        <w:t xml:space="preserve"> as a </w:t>
      </w:r>
      <w:r w:rsidR="00964C54">
        <w:t>claim</w:t>
      </w:r>
      <w:r>
        <w:t xml:space="preserve"> about the underlying assumptions and explanatory frames – not just about evident organisational practices</w:t>
      </w:r>
      <w:r w:rsidR="008E7478">
        <w:t>.</w:t>
      </w:r>
      <w:r w:rsidR="00BD7D56">
        <w:t xml:space="preserve"> </w:t>
      </w:r>
    </w:p>
    <w:p w:rsidR="00193D66" w:rsidRDefault="008E7478">
      <w:pPr>
        <w:pStyle w:val="Heading1"/>
      </w:pPr>
      <w:bookmarkStart w:id="2" w:name="_Toc237878078"/>
      <w:r>
        <w:t>1. Evolution and Adaptation of Management Theories</w:t>
      </w:r>
      <w:bookmarkEnd w:id="2"/>
    </w:p>
    <w:p w:rsidR="00193D66" w:rsidRDefault="008E7478">
      <w:pPr>
        <w:pStyle w:val="Heading2"/>
      </w:pPr>
      <w:bookmarkStart w:id="3" w:name="_Toc237878079"/>
      <w:r>
        <w:t>1.1 Classical foundations: efficiency, authority and formal order</w:t>
      </w:r>
      <w:bookmarkEnd w:id="3"/>
    </w:p>
    <w:p w:rsidR="00EF3AC3" w:rsidRDefault="00EF3AC3" w:rsidP="00EF3AC3">
      <w:pPr>
        <w:ind w:firstLine="397"/>
      </w:pPr>
      <w:r>
        <w:t xml:space="preserve">The classical management was the outcome of the practical issue of making large and increasingly complex organisations calculable. Taylor (1911) believed in the separation of planning and doing, in breaking down work into measurable and visible tasks, and in the determination of a “one best way” via systematic measurement. Fayol (1949) moved the focus from the shop floor to administration, and defined management as the process of planning, organising, commanding, coordinating and controlling. Weber (1978), on the other hand, was not writing a manager's handbook, but was </w:t>
      </w:r>
      <w:r w:rsidR="00176D9C">
        <w:t>analyzing</w:t>
      </w:r>
      <w:r>
        <w:t xml:space="preserve"> legitimate authority, the rational-legal bureaucracy relying on the offices that are formally defined, rules, hierarchy, technical competence and records. It is misleading, therefore, to group these authors together as a single, </w:t>
      </w:r>
      <w:r w:rsidR="00C730A2" w:rsidRPr="00C730A2">
        <w:t xml:space="preserve">undifferentiated </w:t>
      </w:r>
      <w:r>
        <w:t>“classical theory”, as that approach ignores important variations in the authors' objects of analysis. The common thread among them is that they believe the formal rationality will create order and predictability.</w:t>
      </w:r>
    </w:p>
    <w:p w:rsidR="00EF3AC3" w:rsidRDefault="00EF3AC3" w:rsidP="00EF3AC3">
      <w:pPr>
        <w:ind w:firstLine="397"/>
      </w:pPr>
      <w:r>
        <w:t xml:space="preserve">That confidence continues to have practical value. In aviation, health care, finance, pharmaceuticals and public administration, the standard operating procedures, audit trails, segregation of duties, quality assurance and formal lines of accountability are still very important. An exclusively anti-bureaucratic interpretation can thus be normatively sloppy. </w:t>
      </w:r>
      <w:r>
        <w:lastRenderedPageBreak/>
        <w:t xml:space="preserve">However, as Gazendam (1993) points out, bureaucracy should not be equated with a mindless machine: Weberian rules can limit arbitrary or particularistic decisions, and provide a clearly </w:t>
      </w:r>
      <w:r w:rsidR="00585AA7">
        <w:t>evidential</w:t>
      </w:r>
      <w:r>
        <w:t xml:space="preserve"> basis for challenging authority. In this way, formalisation is not just a control technology, it can be a means of safeguarding workers, clients and citizens, under the right conditions. The continued presence of bureaucracy could therefore be the requirements of institutions to maintain fairness and accountability rather than the failure of management to modernise.</w:t>
      </w:r>
    </w:p>
    <w:p w:rsidR="00EF3AC3" w:rsidRDefault="00EF3AC3" w:rsidP="00EF3AC3">
      <w:pPr>
        <w:ind w:firstLine="397"/>
      </w:pPr>
      <w:r>
        <w:t xml:space="preserve">Classical rationality is however based on some limiting assumptions. Taylorism assumes that relevant knowledge can be extracted from workers and passed to management, and while this may be true in certain situations like analysable, repetitive tasks, it is much less true in other situations such as ambiguous, relational or innovation-intensive tasks. Formalisation can retain knowledge and stifle local judgement, hierarchy can provide clarity on accountability but can also delay information and reinforce the interpretations of the hierarchy. First and foremost, ‘efficiency’ is not purely technical. The decisions on the criteria of which output is counted, whose time is valued, and what risks are acceptable is a distributive decision. </w:t>
      </w:r>
      <w:r w:rsidR="000A56A1" w:rsidRPr="000A56A1">
        <w:t>The machine image can thus serve as a cover for politics under the guise of</w:t>
      </w:r>
      <w:r w:rsidR="000A56A1">
        <w:t xml:space="preserve"> neutral measures (Morgan 1986)</w:t>
      </w:r>
      <w:r>
        <w:t>. For instance, a call-centre script can help to minimize variations, but it can also limit employee discretion and define customer experience based on metrics handpicked by management.</w:t>
      </w:r>
    </w:p>
    <w:p w:rsidR="00193D66" w:rsidRDefault="00EF3AC3" w:rsidP="00EF3AC3">
      <w:pPr>
        <w:ind w:firstLine="397"/>
      </w:pPr>
      <w:r>
        <w:t>Algorithmic management nowadays is an example of persistence and transformation. Digital systems can assign tasks, track behaviour, score performance and implement rewards or sancti</w:t>
      </w:r>
      <w:r w:rsidR="000A56A1">
        <w:t>ons, and do so at a level that is</w:t>
      </w:r>
      <w:r>
        <w:t xml:space="preserve"> akin to </w:t>
      </w:r>
      <w:r w:rsidR="000A56A1">
        <w:t>intensified</w:t>
      </w:r>
      <w:r>
        <w:t xml:space="preserve"> </w:t>
      </w:r>
      <w:r w:rsidR="003A1964">
        <w:t xml:space="preserve">scientific management. Kellogg et al. </w:t>
      </w:r>
      <w:r>
        <w:t>(2020) characterize algorithms as new contested spaces of control and Noponen et al. (2024) identify that algorithmic management can be used to create autonomy in some contexts, but the relationship between algorithmic management and control has been strongly identified. But to call this “Taylorism with software” is an understatement. Platform work typically is a distributed form of control among software engineers, customers, data infrastructures, and opaque models, rather than via a visible foreman. Thus, Stark and Vanden Broeck (2024) demonstrate that algorithmic management remodels the topology of control, as well as its intensity</w:t>
      </w:r>
      <w:r w:rsidR="008E7478">
        <w:t>. Classical principles survive, but they operate through socio-technical arrangements that require additional theories of information asymmetry, power, ethics and governance.</w:t>
      </w:r>
    </w:p>
    <w:p w:rsidR="00193D66" w:rsidRDefault="008E7478">
      <w:pPr>
        <w:ind w:firstLine="397"/>
      </w:pPr>
      <w:r>
        <w:lastRenderedPageBreak/>
        <w:t xml:space="preserve">The philosophical limitation of classical approaches is consequently as important as their operational limitation. They largely assume that organisational purposes can be specified in advance, that relevant variables can be observed and that managers can stand sufficiently outside the work process to redesign it rationally. Those assumptions are strongest where causality is stable and goals are relatively uncontested. They weaken where outcomes are co-produced with clients, where expertise is tacit or where multiple stakeholders disagree about what “good performance” means. </w:t>
      </w:r>
      <w:r w:rsidR="0092129A" w:rsidRPr="0092129A">
        <w:t xml:space="preserve">It is this boundary condition that makes classical approaches still relevant in segments of today's organisations, but not provide a sufficient theory </w:t>
      </w:r>
      <w:r w:rsidR="0092129A">
        <w:t>for the organisation as a whole</w:t>
      </w:r>
      <w:r>
        <w:t>.</w:t>
      </w:r>
    </w:p>
    <w:p w:rsidR="00193D66" w:rsidRDefault="008E7478">
      <w:pPr>
        <w:pStyle w:val="Heading2"/>
      </w:pPr>
      <w:bookmarkStart w:id="4" w:name="_Toc237878080"/>
      <w:r>
        <w:t>1.2 Human-relations, behavioural and decision perspectives</w:t>
      </w:r>
      <w:bookmarkEnd w:id="4"/>
    </w:p>
    <w:p w:rsidR="00BB3B14" w:rsidRDefault="004F53BD" w:rsidP="00BB3B14">
      <w:pPr>
        <w:ind w:firstLine="397"/>
      </w:pPr>
      <w:r>
        <w:t xml:space="preserve">Human-relations and behavioural tradition challenged classical approach of viewing workers as interchangeable inputs. Mayo (1933) focused on informal groups and social relationships and Barnard (1938) viewed an organisation as a cooperative system which depended on people's willingness to contribute. Later research in the area of motivation, leadership and group dynamics took the managerial realm beyond task design to attitudes, belonging, communication and identity. This was an essential adjustment, because productivity can't be considered divorced from social experience. Yet it was not a complete break with managerialism. If employees' satisfaction is only important because it boosts productivity, it becomes another thing to be engineered. </w:t>
      </w:r>
      <w:r w:rsidR="00BB3B14">
        <w:t>Humanising management is then a way of reproducing control in a less aggressive manner than redistributing authority.</w:t>
      </w:r>
    </w:p>
    <w:p w:rsidR="004F53BD" w:rsidRDefault="00BB3B14" w:rsidP="00BB3B14">
      <w:pPr>
        <w:ind w:firstLine="397"/>
      </w:pPr>
      <w:r>
        <w:t xml:space="preserve">The bounded rationality of Simon (1947) caused a more profound change in theory. </w:t>
      </w:r>
      <w:r w:rsidR="006D118D" w:rsidRPr="006D118D">
        <w:t>Managers make decisions with incomplete information; they accept workable solutions given their knowledge, their cognitive abilities a</w:t>
      </w:r>
      <w:r w:rsidR="006D118D">
        <w:t>nd the time they have available</w:t>
      </w:r>
      <w:r w:rsidR="004F53BD">
        <w:t xml:space="preserve">. This provides a challenge to the classical view that the rational design can determine universally optimum structures. It also applies to in data-rich organisations. Bounded rationality is not eliminated by more information: dashboards can cause information overload, models can </w:t>
      </w:r>
      <w:r w:rsidR="00A52B94">
        <w:t>institutionalize</w:t>
      </w:r>
      <w:r w:rsidR="004F53BD">
        <w:t xml:space="preserve"> questionable categories of information, and precision can lead to unwarranted confidence. AI might augment analytical capability and simultaneously make assumptions less apparent to decision makers (Raisch and Krakowski, 2021). The managerial issue is not only how they can obtain the information, but how they should question the premises that information goes through and is turned into action.</w:t>
      </w:r>
    </w:p>
    <w:p w:rsidR="004F53BD" w:rsidRDefault="004F53BD" w:rsidP="004F53BD">
      <w:pPr>
        <w:ind w:firstLine="397"/>
      </w:pPr>
      <w:r>
        <w:lastRenderedPageBreak/>
        <w:t xml:space="preserve">Behavioural approaches are also restricted where individual level explanations are provided to depoliticise structural issues. Resilience, engagement, emotional intelligence and wellbeing are all being talked about in contemporary organisations, but these interventions individualise burnout that may be related to workload, insecurity or poor job design. </w:t>
      </w:r>
      <w:r w:rsidR="002E51C6" w:rsidRPr="002E51C6">
        <w:t>While psychological resources are valuable, they are not enough to resolve chronic issues in organisations like conflicting goals, or long-term staff short</w:t>
      </w:r>
      <w:r w:rsidR="002E51C6">
        <w:t>ages</w:t>
      </w:r>
      <w:r>
        <w:t xml:space="preserve">. This is why </w:t>
      </w:r>
      <w:r w:rsidR="00A52B94" w:rsidRPr="00A52B94">
        <w:t xml:space="preserve">contemporary </w:t>
      </w:r>
      <w:r>
        <w:t>work design studies link individual experience to task autonomy, interdependence, and technology and organisational systems (Parker and Grote, 2022). The lasting legacy of the behavioural turn is thus not a simple swapping out of efficiency for happiness. It is the understanding that performance and human experience are inter-dependent and that managerial interventions need to be assessed at individual, group and structural levels simultaneously.</w:t>
      </w:r>
    </w:p>
    <w:p w:rsidR="00193D66" w:rsidRDefault="002C190F" w:rsidP="004F53BD">
      <w:pPr>
        <w:ind w:firstLine="397"/>
      </w:pPr>
      <w:r>
        <w:t>There is</w:t>
      </w:r>
      <w:r w:rsidR="004F53BD">
        <w:t xml:space="preserve"> also a methodological caution to take when using the human-relations tradition as a simple tale of progressive enlightenment. The Hawthorne studies have been reinterpreted many times and the popular takeaway from this research—that attention by managers simply increases productivity—is more of a given in textbooks than in the findings. More generally, behavioural findings can be abstracted from the employment relations within which behavior takes place. A theory of motivation that does not take into account pay security, occupational identity or management prerogative, can explain variance, but not the conditions which produce it. The contemporary connotation is that employee experience is not a standalone psychological dimension, but can be analysed in the context of work design and power</w:t>
      </w:r>
      <w:r w:rsidR="008E7478">
        <w:t>.</w:t>
      </w:r>
    </w:p>
    <w:p w:rsidR="00193D66" w:rsidRDefault="008E7478">
      <w:pPr>
        <w:pStyle w:val="Heading2"/>
      </w:pPr>
      <w:bookmarkStart w:id="5" w:name="_Toc237878081"/>
      <w:r>
        <w:t>1.3 Systems, contingency and strategic learning perspectives</w:t>
      </w:r>
      <w:bookmarkEnd w:id="5"/>
    </w:p>
    <w:p w:rsidR="00CF2DF3" w:rsidRDefault="00CF2DF3" w:rsidP="00CF2DF3">
      <w:pPr>
        <w:ind w:firstLine="397"/>
      </w:pPr>
      <w:r>
        <w:t>Systems theory reconceptualised organisations as open-systems that interact with their environments through a process of information, resource and legitimacy exchange. This shifted the classical view of optimisation in a closed production process to an emphasis on interdependence, feedback and adaptation. Contingency theory made this insight into a proposition that effective structures are dependent on context. Burns and Stalker (1961) differentiated between mechanistic and organic forms, and Lawrence and Lorsch (1967) related differentiation and integration to environmental uncertainty. The significance of their importance is not to identify any one universal structure as the best, but to reject universalism itself: centralisation, formalisation and specialisation are not necessarily good or bad—it is a matter of task, technology, uncertainty and institutional needs.</w:t>
      </w:r>
    </w:p>
    <w:p w:rsidR="00CF2DF3" w:rsidRDefault="00CF2DF3" w:rsidP="00CF2DF3">
      <w:pPr>
        <w:ind w:firstLine="397"/>
      </w:pPr>
      <w:r>
        <w:lastRenderedPageBreak/>
        <w:t>But contingency reasoning can go round in a circle. If a structure is declared fit because the organisation performs well and then performance is accounted for by the fit, then the theory is more of a description of successful performance than an explanation. It can also indicate that the environment is an objective condition which can be diagnosed neutrally by managers, without considering path dependence or politics. Structural decisions have implications for distributing authority and resources. A matrix can help with cross-functional integration, but can lead to unclear accountability; decentralisation can help empower experts, but can also lead to unclear accountability and a lack of decision rights. Gazendam's (1993) CAST analysis is helpful in this regard by differentiating the relatively explicit design parameters of the machine theories from the more abstract, sometimes even descriptive, parameters of the organism and mind metaphors. What is implied is that sensitivity to context is critical, but that “it depends” is not a sound managerial answer, unless contingencies and trade-offs are identified.</w:t>
      </w:r>
    </w:p>
    <w:p w:rsidR="00CF2DF3" w:rsidRDefault="00CF2DF3" w:rsidP="00CF2DF3">
      <w:pPr>
        <w:ind w:firstLine="397"/>
      </w:pPr>
      <w:r>
        <w:t>Learning and strategy perspectives shifted the question from static fit to continuing renewal. March (1991) has differentiated between exploitation and exploration, which is the reason why organisations need to enhance existing capabilities and explore alternatives. Later, dynamic-capability theory included adaptation by sensing opportunities and threats, seizing, and reconfiguration of resources (Teece, 2007). According to Leemann and Kanbach's (2022) review, dynamic capabilities are more accurately seen as configurations of routines rather than an undefinable trait of visionary leaders. This is important because it otherwise risks being tautological: a firm that adapted successfully is a successful firm, which, by definition is a firm with dynamic capabilities.</w:t>
      </w:r>
    </w:p>
    <w:p w:rsidR="00193D66" w:rsidRDefault="00CF2DF3" w:rsidP="00CF2DF3">
      <w:pPr>
        <w:ind w:firstLine="397"/>
      </w:pPr>
      <w:r>
        <w:t>A stronger interpretation therefore treats adaptation as distributed and observable. It poses the question which routines allow experimentation, how resources are redesignated and how failure is understood and what knowledge is brought into strategic decisions. O'Reilly and Tushman (2013) also state that organisational ambidexterity necessitates structures and leadership processes that can maintain both exploration and exploitation. This is a very important theoretical breakthrough from the classical management: stability is no longer the default end state. But learning perspectives must be politically and culturally qualified, since organisations do not learn as single entities. There may be some disagreement between the different groups about what constitutes evidence, what capabilities should be retained and who should pay for reconfiguration</w:t>
      </w:r>
      <w:r w:rsidR="008E7478">
        <w:t>.</w:t>
      </w:r>
    </w:p>
    <w:p w:rsidR="00193D66" w:rsidRDefault="008E7478">
      <w:pPr>
        <w:pStyle w:val="Heading2"/>
      </w:pPr>
      <w:bookmarkStart w:id="6" w:name="_Toc237878082"/>
      <w:r>
        <w:lastRenderedPageBreak/>
        <w:t>1.4 Twenty-first-century adaptation: digital transformation and organisational malleability</w:t>
      </w:r>
      <w:bookmarkEnd w:id="6"/>
    </w:p>
    <w:p w:rsidR="00414523" w:rsidRDefault="00414523" w:rsidP="00414523">
      <w:pPr>
        <w:ind w:firstLine="397"/>
      </w:pPr>
      <w:r>
        <w:t>These questions are heightened with digital transformation as technology evolves beyond just tools, to reshaping business models, boundaries, and decision rights. Verhoef et al. (2021) differentiate between digitisation and digital transformation in general, and Hanelt et al. (2021) surveyed 279 studies and found that digital transformation is accompanied by greater flexibility of structures, ecosystem relationships and continuous strategic renewal. This implies that these findings do not agree with technological determinism. Digital tools can facilitate the decentralised collaboration and in parallel centralize visibility and standardize decision making. Technology opens up opportunities and organisational design decides how opportunities are institutionalised.</w:t>
      </w:r>
    </w:p>
    <w:p w:rsidR="00414523" w:rsidRDefault="00414523" w:rsidP="00414523">
      <w:pPr>
        <w:ind w:firstLine="397"/>
      </w:pPr>
      <w:r>
        <w:t>Recent studies therefore indicate organisational malleability instead of hierarchy's demise. Plekhanov, Franke and Netland (2022) cite ongoing conflicts between centralisation and decentralisation in digital transformation. Shahzad, Imran and Butt (2025) also state that strict hierarchical structures and high formalization can stifle transformation, while empowerment and integration across boundaries can facilitate agility and a customer-centric approach. However, there is still a need for architecture in digital organisations, e.g., cyber security controls, data standards, escalation processes, model governance, and decision rights. The concept of theoretical development is therefore not the shift from “bureaucratic” to “non-bureaucratic” organisation, but a move towards selective formalisation and constant redesign of structures.</w:t>
      </w:r>
    </w:p>
    <w:p w:rsidR="00414523" w:rsidRDefault="00414523" w:rsidP="00414523">
      <w:pPr>
        <w:ind w:firstLine="397"/>
      </w:pPr>
      <w:r>
        <w:t>It is a factor that helps to explain the hybrid nature of contemporary organizations. A pharmaceutical company can conduct product discovery via cross-functional experimentation under well-defined quality and regulatory procedures. A bank can use agile teams for their digital products with centralised model risk, data governance and compliance. Differentiated responses under different risk and knowledge conditions are not theoretical inconsistencies, but are arrangements of this type. However the hybridity also poses new issues. There can be conflicting messages for employees to “move fast” and to stick to a tightly managed procedure, and responsibility can become diffuse between product teams, platform and functional owners. Contingency theory provides an explanation for why there is a need for differentiation, however political analysis is required to understand who owns exceptions and who gets the blame for failure.</w:t>
      </w:r>
    </w:p>
    <w:p w:rsidR="00414523" w:rsidRDefault="00414523" w:rsidP="00414523">
      <w:pPr>
        <w:ind w:firstLine="397"/>
      </w:pPr>
      <w:r>
        <w:lastRenderedPageBreak/>
        <w:t>So it would be wrong to describe 21st century management as post-bureaucratic or as unchanged. Management's focus has moved beyond stable units of organisation to a focus on interfaces between people, algorithms, partners, platforms and regulators. Faraj, Pachidi and Sayegh (2018) document that learning algorithms are not merely supporting, but also organising themselves. Raisch and Krakowski (2021) describe an automation–augmentation paradox, in which the automation of managerial work can lead to new demands for human judgment and coordination. The continuity is found in recurring issues of control, coordination and accountability. The real transformation is where those problems are located, who is involved in the problems and what knowledge and power are needed to solve them.</w:t>
      </w:r>
    </w:p>
    <w:p w:rsidR="00193D66" w:rsidRDefault="00414523" w:rsidP="00414523">
      <w:pPr>
        <w:ind w:firstLine="397"/>
      </w:pPr>
      <w:r>
        <w:t>The boundary of the firm also shifts because of digital transformation, again, further challenging the purely administrative understanding of management. Ecosystem partners, contractors, cloud and platform participants can be operationally vital without being a part of one hierarchy. Coordination relies more and more on standards, interfaces, contracts and data architectures, and managerial command. Hanelt et al. (2021) thus highlight the importance of structural and strategic transformation instead of simply installing technology. This is not simply a theoretical change in emphasis; as shown in Figure 1, it is a substantive change in theory as authority is exercised through a combination of hierarchy, market relations, technical protocols and community norms, and governance is a more apt term than supervision</w:t>
      </w:r>
      <w:r w:rsidR="008E7478">
        <w:t>.</w:t>
      </w:r>
    </w:p>
    <w:p w:rsidR="00193D66" w:rsidRDefault="008E7478">
      <w:pPr>
        <w:spacing w:before="120"/>
        <w:jc w:val="center"/>
      </w:pPr>
      <w:r>
        <w:rPr>
          <w:noProof/>
          <w:lang w:val="en-GB" w:eastAsia="en-GB"/>
        </w:rPr>
        <w:drawing>
          <wp:inline distT="0" distB="0" distL="0" distR="0">
            <wp:extent cx="5652000" cy="218284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nagement_theory_layered_evolution.png"/>
                    <pic:cNvPicPr/>
                  </pic:nvPicPr>
                  <pic:blipFill>
                    <a:blip r:embed="rId8"/>
                    <a:stretch>
                      <a:fillRect/>
                    </a:stretch>
                  </pic:blipFill>
                  <pic:spPr>
                    <a:xfrm>
                      <a:off x="0" y="0"/>
                      <a:ext cx="5652000" cy="2182841"/>
                    </a:xfrm>
                    <a:prstGeom prst="rect">
                      <a:avLst/>
                    </a:prstGeom>
                  </pic:spPr>
                </pic:pic>
              </a:graphicData>
            </a:graphic>
          </wp:inline>
        </w:drawing>
      </w:r>
    </w:p>
    <w:p w:rsidR="00193D66" w:rsidRDefault="008E7478">
      <w:pPr>
        <w:pStyle w:val="FigureCaption"/>
      </w:pPr>
      <w:r>
        <w:t>Figure 1. Layered evolution of management thought: selective continuity and theoretical extension. Author’s synthesis based on Morgan (1986), Teece (2007), Hanelt et al. (2021) and Noponen et al. (2024).</w:t>
      </w:r>
    </w:p>
    <w:p w:rsidR="00193D66" w:rsidRDefault="008E7478">
      <w:pPr>
        <w:pStyle w:val="Heading1"/>
      </w:pPr>
      <w:bookmarkStart w:id="7" w:name="_Toc237878083"/>
      <w:r>
        <w:lastRenderedPageBreak/>
        <w:t>2. Morgan's Metaphors and Management Paradigms</w:t>
      </w:r>
      <w:bookmarkEnd w:id="7"/>
    </w:p>
    <w:p w:rsidR="00193D66" w:rsidRDefault="008E7478">
      <w:pPr>
        <w:pStyle w:val="Heading2"/>
      </w:pPr>
      <w:bookmarkStart w:id="8" w:name="_Toc237878084"/>
      <w:r>
        <w:t>2.1 Metaphors as competing ways of seeing</w:t>
      </w:r>
      <w:bookmarkEnd w:id="8"/>
    </w:p>
    <w:p w:rsidR="002B7B3D" w:rsidRDefault="002B7B3D" w:rsidP="002B7B3D">
      <w:pPr>
        <w:ind w:firstLine="397"/>
      </w:pPr>
      <w:r>
        <w:t>The eight metaphors proposed by Morgan (1986)—machine, organism, brain, culture, political system, psychic prison, flux and transformation, and instrument of domination—can be used to explore the reasons for the simultaneous existence of management theories and the failure to replace them in a linear fashion. Gazendam (1993) categorizes them into a machine group, an organism group focusing on organisation-environment relations and mind-oriented perspectives focusing on cognition, social construction, power, and domination. Each metaphor is then an epistemological lens — it makes certain aspects of the organisation visible, and backgrounds others.</w:t>
      </w:r>
    </w:p>
    <w:p w:rsidR="000B7B76" w:rsidRDefault="002B7B3D" w:rsidP="000B7B76">
      <w:pPr>
        <w:ind w:firstLine="397"/>
      </w:pPr>
      <w:r>
        <w:t xml:space="preserve">This strength of metaphorical analysis is called disciplined pluralism. A hospital can be like a machine when it comes to standardizing medication, like an organism when it needs to adjust its capacity to its demand, like a brain when it learns from an incident, like a culture when professional identities influence behaviour, and like a political body when it strives to bring scarce resources into balance. There is no single metaphor which encapsulates the organisation. However, pluralism can be superficial if the managers just select the one image that fits the intervention they would like to see as legitimate. </w:t>
      </w:r>
      <w:r w:rsidR="000B7B76">
        <w:t>If restructuring is referred to as an “adaptation” then contentious decisions appear unavoidable. Using the term culture as a description of an organisation can ignore inequalities of power and resources. Similarly, the concept of a “learning organisation” might mask who has access to information.</w:t>
      </w:r>
    </w:p>
    <w:p w:rsidR="00481D79" w:rsidRDefault="000B7B76" w:rsidP="00481D79">
      <w:pPr>
        <w:ind w:firstLine="397"/>
      </w:pPr>
      <w:r>
        <w:t>This is emphasized by the CAST-based critique that Gazendam provides. He claims that Morgan's metaphors are not all at the same level of analysis, nor do they provide the same level of concrete design advice</w:t>
      </w:r>
      <w:r w:rsidR="002B7B3D">
        <w:t xml:space="preserve">. </w:t>
      </w:r>
      <w:r w:rsidR="00481D79">
        <w:t>Machine theories have more clearly defined parameters while organism and mind metaphors are more of a descriptive or interpretive nature. He also challenges Morgan's tendency to "put Fayol and Weber in the machine image" too easily. The point of the practical lesson is to not give up on metaphors but to use them comparatively, that is, a defensible diagnosis should be formulated by stating what a lens explains, what it doesn't, and what other lens is needed if a managerial conclusion is drawn.</w:t>
      </w:r>
    </w:p>
    <w:p w:rsidR="00193D66" w:rsidRDefault="00481D79" w:rsidP="00481D79">
      <w:pPr>
        <w:ind w:firstLine="397"/>
      </w:pPr>
      <w:r>
        <w:t>This separation also helps avoid the use of the term 'paradigm' as a euphemism for management fashions. Metaphors are used to structure attention, but they are not necessarily empirical testable theories</w:t>
      </w:r>
      <w:r w:rsidR="002B7B3D">
        <w:t xml:space="preserve">. Their value lies in generating rival questions. A machine reading asks how variance is controlled; an organism reading asks how the organisation fits its </w:t>
      </w:r>
      <w:r w:rsidR="002B7B3D">
        <w:lastRenderedPageBreak/>
        <w:t>environment; a political reading asks whose interests shape the design. If conclusions vary, the analyst should go back to the evidence, not back to his own preferences to reach a decision. Metaphorical pluralism is thus most stringent with regard to the discipline of inquiry and the exposure of assumptions, rather than the freedom for interpretation</w:t>
      </w:r>
      <w:r w:rsidR="008E7478">
        <w:t>.</w:t>
      </w:r>
    </w:p>
    <w:p w:rsidR="00193D66" w:rsidRDefault="008E7478">
      <w:pPr>
        <w:pStyle w:val="Heading2"/>
      </w:pPr>
      <w:bookmarkStart w:id="9" w:name="_Toc237878085"/>
      <w:r>
        <w:t>2.2 The continuing force of the machine, bureaucracy and administration</w:t>
      </w:r>
      <w:bookmarkEnd w:id="9"/>
    </w:p>
    <w:p w:rsidR="002E6240" w:rsidRDefault="002E6240" w:rsidP="002E6240">
      <w:pPr>
        <w:ind w:firstLine="397"/>
      </w:pPr>
      <w:r>
        <w:t>The machine metaphor is still powerful, as today organisations do appreciate reliability, scalability and performance that can be measured. Decomposition, standardisation and sequence are all needed in lean processes, service scripts, enterprise systems, key performance indicators and automated workflows. These arrangements may be very effective in repetitive or safety critical activity. An example of this is the Toyota production system, which integrates standardised work with systems of problem exposure and continuous improvement instead of making standardisation an objective (Ohno, 1988; Spear and Bowen, 1999). This is an essential difference: the mechanistic components may be incorporated into the larger learning system.</w:t>
      </w:r>
    </w:p>
    <w:p w:rsidR="002E6240" w:rsidRDefault="002E6240" w:rsidP="002E6240">
      <w:pPr>
        <w:ind w:firstLine="397"/>
      </w:pPr>
      <w:r>
        <w:t>When machine logic is universalised there are problems. Metrics have the ability to motivate gaming, standardisation can discourage professional judgement and tightly coupled systems may propagate local errors across long distances at high speed. The assumption that managers have the knowledge necessary to design the entire is especially weak in complex knowledge work. The tension is exacerbated by algorithmic management since it is possible to automate monitoring and task distribution without making it more transparent. The case study of Uber drivers by Rosenblat and Stark (2016) illustrates that information asymmetries can be used to influence worker behaviour through platforms and maintain uncertainty regarding the rules. Optimisation and control are captured by machine analysis, but the metaphors of political and domination are required to analyse the unequal access to information and the possibility to challenge decisions.</w:t>
      </w:r>
    </w:p>
    <w:p w:rsidR="002E6240" w:rsidRDefault="002E6240" w:rsidP="002E6240">
      <w:pPr>
        <w:ind w:firstLine="397"/>
      </w:pPr>
      <w:r>
        <w:t xml:space="preserve">There are other reasons stronger than inertia why bureaucracy lives. Authority can be checked by formal records, specialised offices and procedural rules and thus arbitrary treatment can be minimized. The reading of Weber by Gazendam (1993) is particularly useful in that it opposes the more negative view of bureaucracy and mechanistic dehumanisation that Morgan offers. The bureaucracy may become pathological in cases where rules are excessive and fail to enhance judgment or in cases where digital systems are coded with biased </w:t>
      </w:r>
      <w:r>
        <w:lastRenderedPageBreak/>
        <w:t>assumptions under the guise of objectivity. Its validity is consequently pegged on the proportionality, transparency, and contestability as opposed to the mere presence of rules.</w:t>
      </w:r>
    </w:p>
    <w:p w:rsidR="00193D66" w:rsidRDefault="002E6240" w:rsidP="002E6240">
      <w:pPr>
        <w:ind w:firstLine="397"/>
      </w:pPr>
      <w:r>
        <w:t xml:space="preserve">The administrative functions of Fayol also remain, though mostly as repetitive coordination issues as opposed to a literal description of managerial work. Mintzberg (1973) demonstrated that the activity of managers is fragmented, relational and information-intensive, and does not fit the picture of managers steadily moving through sequential functions. </w:t>
      </w:r>
      <w:r w:rsidR="00BD7D56">
        <w:t>Contemporary</w:t>
      </w:r>
      <w:r w:rsidR="00BD7D56">
        <w:t xml:space="preserve"> </w:t>
      </w:r>
      <w:r>
        <w:t xml:space="preserve">leaders tend to organize across projects, professional communities and external ecosystems as opposed to using scalar authority alone. Administrative theory is neither therefore obsolete nor adequate. Planning, organising and controlling are still needed verbs but subsequent theories describe how the functions are decentralized, </w:t>
      </w:r>
      <w:r w:rsidR="009C2A8D">
        <w:t>negotiated</w:t>
      </w:r>
      <w:r>
        <w:t xml:space="preserve"> and more mediated by technology</w:t>
      </w:r>
      <w:r w:rsidR="008E7478">
        <w:t>.</w:t>
      </w:r>
    </w:p>
    <w:p w:rsidR="00193D66" w:rsidRDefault="008E7478">
      <w:pPr>
        <w:pStyle w:val="Heading2"/>
      </w:pPr>
      <w:bookmarkStart w:id="10" w:name="_Toc237878086"/>
      <w:r>
        <w:t>2.3 Organism, brain, culture, politics, psychic prison, flux and domination</w:t>
      </w:r>
      <w:bookmarkEnd w:id="10"/>
    </w:p>
    <w:p w:rsidR="002364DF" w:rsidRDefault="002364DF" w:rsidP="002364DF">
      <w:pPr>
        <w:ind w:firstLine="397"/>
      </w:pPr>
      <w:r>
        <w:t xml:space="preserve">The organism metaphor changes the focus of internal efficiency to environmental fit, thus supporting systems and contingency approaches. It continues to be relevant to the discourse of resilience, ecosystems and organisational sustainability due to its anticipatory interdependence and adaptation. Managerial decisions can, however, be naturalised by using biological language. Redundancy, restructuring or exiting a market can be offered as a necessary adjustment even in the presence of alternatives and unequal distribution of costs. The flux and transformation metaphor is more radical in the sense that change is considered constitutive as opposed to episodic. It fits well into a digital environment where products and roles and boundaries are constantly restructured but an uncritical embrace of constant change can naturalise instability and shift the </w:t>
      </w:r>
      <w:r w:rsidR="00484562">
        <w:t>burden</w:t>
      </w:r>
      <w:r>
        <w:t xml:space="preserve"> of adaptation onto employees.</w:t>
      </w:r>
    </w:p>
    <w:p w:rsidR="002364DF" w:rsidRDefault="002364DF" w:rsidP="002364DF">
      <w:pPr>
        <w:ind w:firstLine="397"/>
      </w:pPr>
      <w:r>
        <w:t xml:space="preserve">The brain metaphor focuses on distributed intelligence, processing of information, experimentation and learning. Its </w:t>
      </w:r>
      <w:r w:rsidR="00831A86">
        <w:t xml:space="preserve">contemporary </w:t>
      </w:r>
      <w:r>
        <w:t>applicability is self-evident where innovation relies on the knowledge that is shared professionally and geographically. The importance of psychological safety is that learning involves individuals surfacing mistakes and dissent and not safeguarding themselves against interpersonal risk (Edmondson, 1999; Frazier et al., 2017). Nevertheless, installing collaboration platforms does not make a learning organisation. Information may still be selectively filtered, hoarded or made visible and the digital systems can increase participation as well as increasing surveillance. The brain metaphor then demands a political analysis in terms of how different interpretations gain political authority and others remain peripheral.</w:t>
      </w:r>
    </w:p>
    <w:p w:rsidR="002364DF" w:rsidRDefault="002364DF" w:rsidP="002364DF">
      <w:pPr>
        <w:ind w:firstLine="397"/>
      </w:pPr>
      <w:r>
        <w:lastRenderedPageBreak/>
        <w:t>The culture metaphor considers organisations as socially constructed realities that are created in terms of shared meanings, routines and identities. Schein and Schein (2017) demonstrate the reasons why technically rational change may fail in cases of conflict with taken-for-granted assum</w:t>
      </w:r>
      <w:r w:rsidR="008E0365">
        <w:t xml:space="preserve">ptions. This is echoed by Leso et al. </w:t>
      </w:r>
      <w:r>
        <w:t xml:space="preserve">(2023) in their conclusion that culture, structure and leadership interplay in digital transformation. Nevertheless, the management term change the culture can mean that senior leaders possess culture and can redesign it at will. Culture is bargained and historically incorporated; seemingly opposition may be a sign of threatened expertise, status or moral engagement. Cultural analysis is best applied in situations where it clarifies the difference in meanings rather than where it refers to dissent as a </w:t>
      </w:r>
      <w:r w:rsidR="006C11AC">
        <w:t>defect</w:t>
      </w:r>
      <w:r>
        <w:t>.</w:t>
      </w:r>
      <w:r w:rsidR="006C11AC">
        <w:t xml:space="preserve"> </w:t>
      </w:r>
    </w:p>
    <w:p w:rsidR="002364DF" w:rsidRDefault="002364DF" w:rsidP="002364DF">
      <w:pPr>
        <w:ind w:firstLine="397"/>
      </w:pPr>
      <w:r>
        <w:t>Political-system and domination metaphors reveal what harmonious histories conceal: organisations are alliances comprising unequal interest, resources and voice. The efficiency programs can be advantageous to the owners and augment the intensity of work; empowerment can convey responsibility without authority; and supposedly objective measures can become institutionalised managerial interests. According to Gazendam (1993) the political system presented by Morgan provides a strong counter to the images of unified machines and organisms, but the picture of a pluralist organisation is not worked out into a design model. The instrument-of-domination metaphor poses the question of beneficiaries of seemingly rational arrangements, but is reductive when all hierarchies are interpreted as exploitation. It is valuable in that it puts claims to distributions of power, risk and reward to test.</w:t>
      </w:r>
    </w:p>
    <w:p w:rsidR="002364DF" w:rsidRDefault="002364DF" w:rsidP="002364DF">
      <w:pPr>
        <w:ind w:firstLine="397"/>
      </w:pPr>
      <w:r>
        <w:t xml:space="preserve">Lastly, psychic-prison metaphor emphasises on the unconscious assumptions, defensive routines and idealised organisational self-images. Its applicability is evident when the recurrent failure is outlined as an </w:t>
      </w:r>
      <w:r w:rsidR="006C11AC">
        <w:t>“</w:t>
      </w:r>
      <w:r>
        <w:t xml:space="preserve">implementation </w:t>
      </w:r>
      <w:r w:rsidR="006C11AC" w:rsidRPr="006C11AC">
        <w:t>problem</w:t>
      </w:r>
      <w:r w:rsidR="006C11AC">
        <w:t>”</w:t>
      </w:r>
      <w:r w:rsidR="006C11AC" w:rsidRPr="006C11AC">
        <w:t xml:space="preserve"> </w:t>
      </w:r>
      <w:r>
        <w:t xml:space="preserve">but the strategy itself is not questioned. It is also useful in understanding how organisations can publicly flaunt the concept of innovation and yet maintain systems that do not encourage opposition. Nonetheless, the psychological explanations can wrongly claim rational resistance or institutional constraints to be an unconscious attachment. Cultural and political analysis is thus best combined with the metaphor. Collectively, the images that Morgan provides reveal why the claim of theoretical stasis is too categorical, </w:t>
      </w:r>
      <w:r w:rsidR="00831A86">
        <w:t xml:space="preserve">contemporary </w:t>
      </w:r>
      <w:r>
        <w:t>management continues to apply machine and bureaucratic logics, but it also views organisations as adaptive, cognitive, cultural, political and in constant reconstruction.</w:t>
      </w:r>
    </w:p>
    <w:p w:rsidR="00193D66" w:rsidRDefault="002364DF" w:rsidP="002364DF">
      <w:pPr>
        <w:ind w:firstLine="397"/>
      </w:pPr>
      <w:r>
        <w:lastRenderedPageBreak/>
        <w:t>International management can also be viewed as meriting the value of political analysis. In a research on four multinational enterprises in South Africa, Woeck, Bendixen and Rijamampianina (2007) observed that there was variation in the scope and abstraction of multinational HR strategies with respect to business models, national culture and organisational culture. The observation endorses contingency reasoning, yet it also brings up a political question: local responsiveness can be the manifestation of a legitimate contextual adaptation or inequality in the bargaining power between headquarters and subsidiaries. These possibilities cannot be differentiated by a single best practice model. Context thus requires interpretation, and adaptation requires review in regards to whose interests and to w</w:t>
      </w:r>
      <w:r w:rsidR="003317DE">
        <w:t>hich standards are being upheld</w:t>
      </w:r>
      <w:r w:rsidR="008E7478">
        <w:t>.</w:t>
      </w:r>
    </w:p>
    <w:p w:rsidR="00193D66" w:rsidRDefault="008E7478">
      <w:pPr>
        <w:pStyle w:val="Heading1"/>
      </w:pPr>
      <w:bookmarkStart w:id="11" w:name="_Toc237878087"/>
      <w:r>
        <w:t>3. Integration of Traditional and Contemporary Management Theories</w:t>
      </w:r>
      <w:bookmarkEnd w:id="11"/>
    </w:p>
    <w:p w:rsidR="00193D66" w:rsidRDefault="008E7478">
      <w:pPr>
        <w:pStyle w:val="Heading2"/>
      </w:pPr>
      <w:bookmarkStart w:id="12" w:name="_Toc237878088"/>
      <w:r>
        <w:t>3.1 Hybrid management architectures: selective rather than wholesale replacement</w:t>
      </w:r>
      <w:bookmarkEnd w:id="12"/>
    </w:p>
    <w:p w:rsidR="004E3F65" w:rsidRDefault="0022716C" w:rsidP="0022716C">
      <w:pPr>
        <w:ind w:firstLine="397"/>
      </w:pPr>
      <w:r w:rsidRPr="0022716C">
        <w:t xml:space="preserve">Contemporary </w:t>
      </w:r>
      <w:r w:rsidR="004E3F65">
        <w:t>management can be more described as a process of selective recombination than as a process of old to new management. The activities found in organisations vary in terms of uncertainty, risk and interdependence and one structural doctrine may not be appropriate in all situations. Mechanistic controls are suitable in cases of financial transactions and clinical procedures, and organic arrangements are suitable in exploratory work (Burns and Stalker, 1961; Lawrence and Lorsch, 1967). Research on ambidexterity demonstrates that exploitation and exploration demand varied but aligned plan, and hence the administrators need to bridge these rationales as opposed to pronouncing one of them outdate</w:t>
      </w:r>
      <w:r>
        <w:t>d (O’Reilly and Tushman, 2013).</w:t>
      </w:r>
    </w:p>
    <w:p w:rsidR="004E3F65" w:rsidRDefault="004E3F65" w:rsidP="004E3F65">
      <w:pPr>
        <w:ind w:firstLine="397"/>
      </w:pPr>
      <w:r>
        <w:t>The latter hybrid view also questions the fact that the flatter structures are inevitably associated with less control. Less-hierarchical organising has the capability to redistribute authority without eliminating roles, decision rights and conflict-resolution mechanisms (Lee and Edmondson, 2017; Mintzberg, 1973). Digital platforms can decentralise the location of work and centralise data and performance visibility, and agile teams can keep their autonomy but be limited by strategy, budgets and architectures (Plekhanov, Franke and Netland, 2022). The main question is what choices must be standardised, what must be left to local judgement and what is the subsequent responsibility of authority.</w:t>
      </w:r>
    </w:p>
    <w:p w:rsidR="004E3F65" w:rsidRDefault="004E3F65" w:rsidP="004E3F65">
      <w:pPr>
        <w:ind w:firstLine="397"/>
      </w:pPr>
    </w:p>
    <w:p w:rsidR="004E3F65" w:rsidRDefault="004E3F65" w:rsidP="004E3F65">
      <w:pPr>
        <w:ind w:firstLine="397"/>
      </w:pPr>
      <w:r>
        <w:lastRenderedPageBreak/>
        <w:t>Selective formalisation is important in the sense that it includes classical principles redefined as contextual design resources instead of immutable principles. Decentralisation, agility, and data-driven management without resources or decision rights, without contestability, and with only technical language can all be called empowerment (Morgan, 1986; Hanelt et al., 2021). Classical practices could be accompanied by a significant paradigm change provided that they are conditional and situated within the systems of learning, participation and accountability (Teece, 2007).</w:t>
      </w:r>
    </w:p>
    <w:p w:rsidR="004E3F65" w:rsidRDefault="004E3F65" w:rsidP="004E3F65">
      <w:pPr>
        <w:ind w:firstLine="397"/>
      </w:pPr>
    </w:p>
    <w:p w:rsidR="00193D66" w:rsidRDefault="004E3F65" w:rsidP="004E3F65">
      <w:pPr>
        <w:ind w:firstLine="397"/>
      </w:pPr>
      <w:r>
        <w:t>Boundary management is also needed in the hybrid architectures. There is a tendency to fail between mechanistic and organic units: experimental teams might produce changes that compliance is unable to endorse within a short timeframe, and central platform teams might introduce standards which local units are not able to fulfill without losing responsiveness (Lawrence and Lorsch, 1967; Hanelt et al., 2021). Management entails the creation of translation, escalation and exception procedures within specialised communities, technologies and outside authorities. The issue of coordination that Fayol was concerned about has not been displaced, except that the mechanism involved has changed to scalar command to negotiated interfaces and distributed expertise (Fayol, 1949; Mintzberg, 1973)</w:t>
      </w:r>
      <w:r w:rsidR="008E7478">
        <w:t>.</w:t>
      </w:r>
    </w:p>
    <w:p w:rsidR="00193D66" w:rsidRDefault="008E7478">
      <w:pPr>
        <w:pStyle w:val="Heading2"/>
      </w:pPr>
      <w:bookmarkStart w:id="13" w:name="_Toc237878089"/>
      <w:r>
        <w:t>3.2 Organisational culture and the problem of planned change</w:t>
      </w:r>
      <w:bookmarkEnd w:id="13"/>
    </w:p>
    <w:p w:rsidR="00320CBC" w:rsidRDefault="00320CBC" w:rsidP="002B2D7F">
      <w:pPr>
        <w:ind w:firstLine="397"/>
      </w:pPr>
      <w:r>
        <w:t xml:space="preserve">Culture plays a key role in the process of merging the traditional and </w:t>
      </w:r>
      <w:r w:rsidR="0022716C" w:rsidRPr="0022716C">
        <w:t xml:space="preserve">contemporary </w:t>
      </w:r>
      <w:r>
        <w:t>management since structural change does not necessarily change the organisational meaning. Schein and Schein (2017) differentiate between visible artefacts, espoused values and underlying assumptions, which clarifies why interpretation might still be in place with formal redesign. This is relevant in digital transformation whereby technologies are able to infiltrate cultures that still value risk avoidance or vertical acceptance. Leso et al. (2023) demonstrate that culture and structure, as well as leadership influence transformation together, whereas Hanelt et al. (2021) place technological change in the contex</w:t>
      </w:r>
      <w:r w:rsidR="002B2D7F">
        <w:t>t of organisational adaptation.</w:t>
      </w:r>
    </w:p>
    <w:p w:rsidR="00320CBC" w:rsidRDefault="00320CBC" w:rsidP="002B2D7F">
      <w:pPr>
        <w:ind w:firstLine="397"/>
      </w:pPr>
      <w:r>
        <w:t xml:space="preserve">Classical change programmes tend to presuppose that the leaders are able to diagnose a desired state, plan the transition and control implementation. This planning is still effective in situations when dependencies must be coordinated but this perception is weaker in the pluralistic organisations. Kotters (1995) model emphasises urgency, building coalitions and institutionalisation, but no universalisation of prescriptive sequences. Hughes (2011) disputes the assertion that only 70 per cent of change projects fail and reveals how flimsy evidence can </w:t>
      </w:r>
      <w:r>
        <w:lastRenderedPageBreak/>
        <w:t>be transformed into managerial folklore. Morgan (1986) also warns against the organisations being viewed as a</w:t>
      </w:r>
      <w:r w:rsidR="002B2D7F">
        <w:t xml:space="preserve"> system that can be controlled.</w:t>
      </w:r>
    </w:p>
    <w:p w:rsidR="00320CBC" w:rsidRDefault="00320CBC" w:rsidP="002B2D7F">
      <w:pPr>
        <w:ind w:firstLine="397"/>
      </w:pPr>
      <w:r>
        <w:t>The cultural change is also political in the sense that values can change status hierarchies and redefine competence and redistribute voice. Resistance can thus be a form of disagreement and not irrational attachment. Controversial interpretations must be brought to the surface and bargained out where there is power and meaning at stake (Morgan, 1986; Burrell and Morgan, 1979). This process can be facilitated by psychological safety, which helps the employees to challenge the assumptions without the fear of interpersonal consequences (Edmondson, 1999). Such systems not only cannot exist with a culture of experimentation, but also connect behavioural, systems and political views, as i</w:t>
      </w:r>
      <w:r w:rsidR="002B2D7F">
        <w:t>ntelligent failure is punished.</w:t>
      </w:r>
    </w:p>
    <w:p w:rsidR="00193D66" w:rsidRDefault="00320CBC" w:rsidP="00320CBC">
      <w:pPr>
        <w:ind w:firstLine="397"/>
      </w:pPr>
      <w:r>
        <w:t>This also qualifies the assumption that cultural change depends on symbolic leadership alone. Leaders are able to control attention by what they measure, reward and tolerate, but they cannot proclaim new assumptions. Credibility of culture is established when systems help support the stated values in the long term (Schein and Schein, 2017; Leso et al., 2023). When leaders encourage teamwork and budgets encourage competition within companies, formal arrangements might override rhetoric. Change thus needs to be aligned with narratives, incentives, routines and decision rights since socially constructed meanings are stabilised with material arrangements (Hanelt et al., 2021; Morgan, 1986)</w:t>
      </w:r>
      <w:r w:rsidR="008E7478">
        <w:t>.</w:t>
      </w:r>
    </w:p>
    <w:p w:rsidR="00193D66" w:rsidRDefault="008E7478">
      <w:pPr>
        <w:pStyle w:val="Heading2"/>
      </w:pPr>
      <w:bookmarkStart w:id="14" w:name="_Toc237878090"/>
      <w:r>
        <w:t>3.3 Organisational illustrations: Toyota, Microsoft and Uber</w:t>
      </w:r>
      <w:bookmarkEnd w:id="14"/>
    </w:p>
    <w:p w:rsidR="002B2D7F" w:rsidRDefault="002B2D7F" w:rsidP="00035F4C">
      <w:pPr>
        <w:ind w:firstLine="397"/>
      </w:pPr>
      <w:r>
        <w:t xml:space="preserve">Three opposing organisational examples demonstrate why layered theory is more explanatory as compared to a plain old-versus-new story. Toyota has a reputation of standardised production, which seems highly Taylorist. However, the Toyota Production System integrates problem identification, learning and continuous improvement into daily work (Ohno, 1988). Spear and Bowen (1999) demonstrate that standardisation offers a reference point where abnormalities can be detected. Workers thus engage in routine work and problem solving. Toyota is both machine-like and brain-like, integrating the scientific management discipline and </w:t>
      </w:r>
      <w:r w:rsidR="00035F4C">
        <w:t>learning (Morgan, 1986).</w:t>
      </w:r>
    </w:p>
    <w:p w:rsidR="002B2D7F" w:rsidRDefault="002B2D7F" w:rsidP="00035F4C">
      <w:pPr>
        <w:ind w:firstLine="397"/>
      </w:pPr>
      <w:r>
        <w:t xml:space="preserve">A different example is the cultural change that Microsoft is experiencing under Satya Nadella. Nadella et al. (2017) refer to the change of a know-it-all culture to a learn-it-all culture, relying on the language of growth-mindset to facilitate teamwork and regeneration. This could be understood under culture and brain metaphors (Morgan, 1986) and dynamic </w:t>
      </w:r>
      <w:r>
        <w:lastRenderedPageBreak/>
        <w:t>capabilities because the organisation tried to feel the change, cross boundary learn and re-align priorities (Teece, 2007). Nevertheless, it cannot be solely attributed to culture that performance will be achieved as strategy, cloud-market economics, acquisitions, product architecture and capi</w:t>
      </w:r>
      <w:r w:rsidR="00035F4C">
        <w:t>tal resources also play a role.</w:t>
      </w:r>
    </w:p>
    <w:p w:rsidR="002B2D7F" w:rsidRDefault="002B2D7F" w:rsidP="00035F4C">
      <w:pPr>
        <w:ind w:firstLine="397"/>
      </w:pPr>
      <w:r>
        <w:t xml:space="preserve">Uber is an example of </w:t>
      </w:r>
      <w:r w:rsidR="0022716C" w:rsidRPr="0022716C">
        <w:t xml:space="preserve">contemporary </w:t>
      </w:r>
      <w:r>
        <w:t>management. The platform seems decentralised in that drivers decide when to log in and is not aligned to a traditional factory hierarchy. However, Rosenblat and Stark (2016) record information asymmetries, by which the platform can impact driver behaviour. Algorithms-management studies also demonstrate the ability of ratings, allocation of tasks and opaque rules to establish granular control (Kellogg et al., 2020). The same is demonstrated by Noponen et al. (2024), who demonstrate that algorithmic management is capable of integrating autonomy with more stringent control. The software, markets and user data has thus r</w:t>
      </w:r>
      <w:r w:rsidR="00035F4C">
        <w:t>econstituted classical control.</w:t>
      </w:r>
    </w:p>
    <w:p w:rsidR="00193D66" w:rsidRDefault="002B2D7F" w:rsidP="002B2D7F">
      <w:pPr>
        <w:ind w:firstLine="397"/>
      </w:pPr>
      <w:r>
        <w:t xml:space="preserve">These cases combined challenge the dichotomy that management is either a nineteenth-century or new completely. Toyota is a mix of discipline and learning, Microsoft is a mix of cultural and strategic revitalization, and Uber is a mix of digitally mediated control with no traditional bureaucracy. This endorses multiple organisational lenses and contingency based interpretation of Morgan (1986) (Burns and Stalker, 1961). </w:t>
      </w:r>
      <w:r w:rsidR="00BD7D56">
        <w:t xml:space="preserve">Contemporary </w:t>
      </w:r>
      <w:r>
        <w:t>organisations can be better described as a system of plural logics, where managers need to know which lens will help explain a problem, and where blind spots make them look the problem through a different lens (Teece, 2007)</w:t>
      </w:r>
      <w:r w:rsidR="008E7478">
        <w:t>.</w:t>
      </w:r>
    </w:p>
    <w:p w:rsidR="00193D66" w:rsidRDefault="008E7478">
      <w:pPr>
        <w:pStyle w:val="Heading1"/>
      </w:pPr>
      <w:bookmarkStart w:id="15" w:name="_Toc237878091"/>
      <w:r>
        <w:t>4. Theoretical Responses to Contemporary Management Challenges</w:t>
      </w:r>
      <w:bookmarkEnd w:id="15"/>
    </w:p>
    <w:p w:rsidR="00193D66" w:rsidRDefault="008E7478">
      <w:pPr>
        <w:pStyle w:val="Heading2"/>
      </w:pPr>
      <w:bookmarkStart w:id="16" w:name="_Toc237878092"/>
      <w:r>
        <w:t>4.1 Artificial intelligence and algorithmic management: from automation to accountable augmentation</w:t>
      </w:r>
      <w:bookmarkEnd w:id="16"/>
    </w:p>
    <w:p w:rsidR="00F87BAD" w:rsidRDefault="00F87BAD" w:rsidP="00F87BAD">
      <w:pPr>
        <w:ind w:firstLine="397"/>
      </w:pPr>
      <w:r>
        <w:t>One of the most evident tests of the development of management theory is artificial intelligence. A classic answer would focus on efficiency: automate measurable activities, measure more and variance less. This is still applicable, however, it is not complete as AI systems engage in categorisation, prediction and decision processes, which construct organisational reality. Faraj, Pachidi and Sayegh (2018) posit that learning algorithms transform organising because of interaction with professional knowledge and routines. Raisch and Krakowski (2021) conceptualize the problem as an automation augmentation paradox: efforts to automate activities may make human judgement more important, whereas efforts to augment people may establish new reliance on automated systems.</w:t>
      </w:r>
      <w:r w:rsidR="001E4464">
        <w:t xml:space="preserve"> </w:t>
      </w:r>
    </w:p>
    <w:p w:rsidR="00F87BAD" w:rsidRDefault="00F87BAD" w:rsidP="00F87BAD">
      <w:pPr>
        <w:ind w:firstLine="397"/>
      </w:pPr>
      <w:r>
        <w:lastRenderedPageBreak/>
        <w:t xml:space="preserve">A </w:t>
      </w:r>
      <w:r w:rsidR="0022716C" w:rsidRPr="0022716C">
        <w:t xml:space="preserve">contemporary </w:t>
      </w:r>
      <w:r>
        <w:t>managerial reaction hence necessitates a work design and governance and not technical adoption. According to Parker and Grote (2022), the assessment of digital technologies ought to be based on their implications regarding autonomy, use of skills, feedback and social relations. Managers have to determine in what places automated recommendations are advisory and where human review is a must, how exceptions are to be made and how employees who are subject to classification can appeal. They are both Weberian questions of responsible power and of technology. Here we can see the longevity of bureaucracy, documented decision rights, reasons and review procedures can offer due process. Meanwhile, the strict procedures might also be insufficient in the case of dynamically changing models which demand learning processes and ongoing risk evaluation.</w:t>
      </w:r>
    </w:p>
    <w:p w:rsidR="00193D66" w:rsidRDefault="00F87BAD" w:rsidP="00F87BAD">
      <w:pPr>
        <w:ind w:firstLine="397"/>
      </w:pPr>
      <w:r>
        <w:t>Algorithmic management also exposes the limits of neutral efficiency language. Kellogg, Valentine and Christin (2020) demonstrate that the idea of algorithmic control is contested as workers act in a strategic way in the systems that control, assess and punish them. Similar results have been shown by Noponen et al. (2024), who show that the effects of autonomy differ depending on the context. A level of judgement on the distinction level must thus not be full of technological optimism or mere technological determinism. AI has the potential to decrease the everyday cognitive load and enhance consistency, yet also heighten surveillance and clouds accountability and scale bias. The correct theoretical answer is plural: machine logic explains standardisation, limited rationality limits to human and modelled decision making, the brain metaphor explains learning, and political/domination views question who owns data, models and mechanisms of appeal</w:t>
      </w:r>
      <w:r w:rsidR="008E7478">
        <w:t>.</w:t>
      </w:r>
      <w:r w:rsidR="0022716C">
        <w:t xml:space="preserve"> </w:t>
      </w:r>
    </w:p>
    <w:p w:rsidR="00193D66" w:rsidRDefault="008E7478">
      <w:pPr>
        <w:pStyle w:val="Heading2"/>
      </w:pPr>
      <w:bookmarkStart w:id="17" w:name="_Toc237878093"/>
      <w:r>
        <w:t>4.2 Hybrid work, performance management and career development</w:t>
      </w:r>
      <w:bookmarkEnd w:id="17"/>
    </w:p>
    <w:p w:rsidR="001E4464" w:rsidRDefault="001E4464" w:rsidP="001E4464">
      <w:pPr>
        <w:ind w:firstLine="397"/>
      </w:pPr>
      <w:r>
        <w:t>Hybrid and remote work disrupt management theories that are based on physical co-presence. Wang et al. (2021) demonstrate that autonomy, social support, monitoring and workload work together to ensure effective remote work instead of location. Yang et al. (2022) discovered that remote work changed the patterns of communication and turned collaboration networks into more stable and siloed. The result of these findings makes it difficult to classically supervise as managers need to organize outcomes without losing knowledge work autonomy (Parker and Grote, 2022).</w:t>
      </w:r>
    </w:p>
    <w:p w:rsidR="001E4464" w:rsidRDefault="001E4464" w:rsidP="001E4464">
      <w:pPr>
        <w:ind w:firstLine="397"/>
      </w:pPr>
      <w:r>
        <w:t xml:space="preserve">Performance management must thus no longer rely on visibility-based control and leave accountability behind. The aspects of digital activity can seem unbiased and incentivize quantifiable behaviour over contribution of value (Kellogg et al., 2020). A systems </w:t>
      </w:r>
      <w:r>
        <w:lastRenderedPageBreak/>
        <w:t>perspective considers the question of whether the local metrics are aligned with broader objectives, and behavioural and political perspectives consider the motivation and the person or group who sets and or contests the performance measures (Parker and Grote, 2022). The defensibility of outcome clarity, developmental feedback and role-specific evidence is preferable over an indiscriminate surveillance, especially in situations where individual measures might be detrimental to teamwork (Wang et al., 2021).</w:t>
      </w:r>
    </w:p>
    <w:p w:rsidR="001E4464" w:rsidRDefault="001E4464" w:rsidP="001E4464">
      <w:pPr>
        <w:ind w:firstLine="397"/>
      </w:pPr>
      <w:r>
        <w:t>The development of careers is evolving. The conventional careers were linked to the hierarchical advancement, and flatter structure, project work, and shifting skill demands focus on the lateral mobility, learning, and employability (Lee and Edmondson, 2017). Organisations cannot leave all the responsibility of development to individuals. Dynamic-capability theory associates renewal with investment in skill and knowledge recombination (Teece, 2007), whereas the ambidexterity research focuses on the balance of exploitation and exploration (O’Reilly and Tushman, 2013). The current career development must relate the workforce planning, learning and open internal mobility with the focus not on the position but on the capabilities and relationships.</w:t>
      </w:r>
    </w:p>
    <w:p w:rsidR="00193D66" w:rsidRDefault="001E4464" w:rsidP="001E4464">
      <w:pPr>
        <w:ind w:firstLine="397"/>
      </w:pPr>
      <w:r>
        <w:t>A long-standing conflict of control and trust is also manifested in hybrid work. Too much monitoring may minimize autonomy and spur impression management and too little may overburden coordination and disadvantage less-connected employees (Wang et al., 2021). Moreover, remote collaboration may also be more siloed, which reinforces the necessity to coordinate deliberately (Yang et al., 2022). Neither is universally remote-first nor office-first the correct answer, but a design based on contingency, taking into account the dependencies between tasks, the need to innovate, the situation of employees and their access to information (Parker and Grote, 2022). Hybrid work is not just a workplace-benefit choice but is a management-design issue</w:t>
      </w:r>
      <w:r w:rsidR="008E7478">
        <w:t>.</w:t>
      </w:r>
    </w:p>
    <w:p w:rsidR="00193D66" w:rsidRDefault="008E7478">
      <w:pPr>
        <w:pStyle w:val="Heading2"/>
      </w:pPr>
      <w:bookmarkStart w:id="18" w:name="_Toc237878094"/>
      <w:r>
        <w:t>4.3 Emotional intelligence, wellbeing and psychological safety</w:t>
      </w:r>
      <w:bookmarkEnd w:id="18"/>
    </w:p>
    <w:p w:rsidR="00D1497F" w:rsidRDefault="00D1497F" w:rsidP="00D1497F">
      <w:pPr>
        <w:ind w:firstLine="397"/>
      </w:pPr>
      <w:r>
        <w:t xml:space="preserve">Emotional intelligence can be defined as the abilities to perceive, utilize, comprehend and manage emotion (Mayer, Salovey and Caruso, 2004), which are applicable to the areas of relational managerial work: judgement, conflict and motivation. Its managerial relevance became popularised by Goleman (1998) and a meta-analysis by Miao, Humphrey and Qian (2017) discovered significant links between emotional intelligence and work attitudes. However, emotional intelligence cannot be considered a universal explanation of the effectiveness of leadership. The measures are varied, causality is hard to determine and the </w:t>
      </w:r>
      <w:r>
        <w:lastRenderedPageBreak/>
        <w:t>focus on personal emotional competence may hide structural causes of stress. Even the apathy of a manager fails to balance a long-term unreasonable workload or an insecure job.</w:t>
      </w:r>
    </w:p>
    <w:p w:rsidR="00D1497F" w:rsidRDefault="00D1497F" w:rsidP="00D1497F">
      <w:pPr>
        <w:ind w:firstLine="397"/>
      </w:pPr>
      <w:r>
        <w:t xml:space="preserve">Psychological safety offers a more organisationally-based viewpoint. It is defined as a collective perception that interpersonal risk taking is safe by Edmondson (1999), which is connected to team learning; Frazier et al. (2017) present meta-analytic evidence of its extended relationships with work outcomes. The relevance of its contribution to </w:t>
      </w:r>
      <w:r w:rsidR="00BD7D56">
        <w:t>c</w:t>
      </w:r>
      <w:r w:rsidR="00BD7D56">
        <w:t xml:space="preserve">ontemporary </w:t>
      </w:r>
      <w:r>
        <w:t>day management is that complex and knowledge intensive systems demand that employees report mistakes, inquire and make assumptions. It is the information that is required to adapt and is suppressed by classical control that employees have fear of sanctions against whistle blowing.</w:t>
      </w:r>
    </w:p>
    <w:p w:rsidR="00193D66" w:rsidRDefault="00D1497F" w:rsidP="00D1497F">
      <w:pPr>
        <w:ind w:firstLine="397"/>
      </w:pPr>
      <w:r>
        <w:t xml:space="preserve">The best response is thus a combination of behavioural and structural theory. Leaders can be fallible, welcome challenge and constructively respond, yet systems should enable voice in terms of escalation mechanisms, fair investigation and non-punitive learning where necessary. Psychological safety does not imply comfort or lack of responsibility, but the ability to balance candour with the performance standards. This difference is important in that a people-centred approach to management turns superficial when the language of wellbeing is superimposed on the same incentives, which produce fear or overload. </w:t>
      </w:r>
      <w:r w:rsidR="00BD7D56">
        <w:t xml:space="preserve">Contemporary </w:t>
      </w:r>
      <w:r>
        <w:t>management goes beyond human relations when it considers emotion and voice both as features of work systems and personal characteristics</w:t>
      </w:r>
      <w:r w:rsidR="008E7478">
        <w:t>.</w:t>
      </w:r>
    </w:p>
    <w:p w:rsidR="00193D66" w:rsidRDefault="008E7478">
      <w:pPr>
        <w:pStyle w:val="Heading2"/>
      </w:pPr>
      <w:bookmarkStart w:id="19" w:name="_Toc237878095"/>
      <w:r>
        <w:t>4.4 Sustainability, stakeholder pluralism and resilience</w:t>
      </w:r>
      <w:bookmarkEnd w:id="19"/>
    </w:p>
    <w:p w:rsidR="008C733F" w:rsidRDefault="008C733F" w:rsidP="003774DF">
      <w:pPr>
        <w:ind w:firstLine="397"/>
      </w:pPr>
      <w:r>
        <w:t xml:space="preserve">Sustainability and grand challenges take management out of the classical emphasis on internal efficiency. Stakeholder theory asks firms to take into account parties that influence or are influenced by organisational activity (Freeman, 1984), whereas grand challenges necessitate distributed, experimental and participatory solutions (Ferraro et al., 2015). An optimisation criterion is unrealistic on long time horizons, where there is a contested value, incomplete knowledge (Hahn et al., </w:t>
      </w:r>
      <w:r w:rsidR="003774DF">
        <w:t>2015).</w:t>
      </w:r>
    </w:p>
    <w:p w:rsidR="008C733F" w:rsidRDefault="008C733F" w:rsidP="003774DF">
      <w:pPr>
        <w:ind w:firstLine="397"/>
      </w:pPr>
      <w:r>
        <w:t>Systems thinking is important since environmental and social impacts are not limited to organisations but it down-plays the existence of conflict between stakeholders (Morgan, 1986). Corporate sustainability is associated with ongoing tensions, and not mere win-win results (Hahn et al., 2015). The perspectives of politics and domination are still needed to analyse risks externalised and interests that define success and stakeholder analysis in</w:t>
      </w:r>
      <w:r w:rsidR="003774DF">
        <w:t>dicates claims (Freeman, 1984).</w:t>
      </w:r>
    </w:p>
    <w:p w:rsidR="008C733F" w:rsidRDefault="00BD7D56" w:rsidP="003774DF">
      <w:pPr>
        <w:ind w:firstLine="397"/>
      </w:pPr>
      <w:r>
        <w:lastRenderedPageBreak/>
        <w:t xml:space="preserve">Contemporary </w:t>
      </w:r>
      <w:r w:rsidR="008C733F">
        <w:t>management extends effectiveness into the areas of adaptability, legitimacy, distributional consequences and learning in addition to efficiency. Organisations exist within stakeholder ecosystems, institutions, and material constraints, and must make decisions amidst conflicting values (Ferraro et al., 2015). Dynamic-capability thinking is more focused on adaptation and reconfiguring instead of traditional optimisation (Teece, 2007), whereas systems perspectives focus on interdependence across organisational boundaries (Hane</w:t>
      </w:r>
      <w:r w:rsidR="003774DF">
        <w:t>lt et al., 2021).</w:t>
      </w:r>
    </w:p>
    <w:p w:rsidR="00193D66" w:rsidRDefault="008C733F" w:rsidP="008C733F">
      <w:pPr>
        <w:ind w:firstLine="397"/>
      </w:pPr>
      <w:r>
        <w:t>The same argument holds true to resilience. The utilization of lean resources might seem effective, but extreme leanness can decrease slack to absorb disruption (Hahn et al., 2015). The time horizon of efficiency, which is expressed as a result of resilience, is that a process may be locally efficient but systemically weak. Managers have to differentiate between wasteful redundancy and capacity that conserves future action, judgement that is uncertain, stakeholder effects and conflicting values (Freeman, 1984; Teece, 2007)</w:t>
      </w:r>
      <w:r w:rsidR="008E7478">
        <w:t>.</w:t>
      </w:r>
    </w:p>
    <w:p w:rsidR="00193D66" w:rsidRDefault="008E7478">
      <w:pPr>
        <w:pStyle w:val="Heading1"/>
      </w:pPr>
      <w:bookmarkStart w:id="20" w:name="_Toc237878096"/>
      <w:r>
        <w:t>5. Reassessing the claim: continuity, adaptation and paradigm change</w:t>
      </w:r>
      <w:bookmarkEnd w:id="20"/>
    </w:p>
    <w:p w:rsidR="00561667" w:rsidRDefault="00561667" w:rsidP="005F6C1A">
      <w:pPr>
        <w:ind w:firstLine="397"/>
      </w:pPr>
      <w:r>
        <w:t>The claim that management has not changed is most robust in long-standing measures of measurement, hierarchy and control. Classical principles are still reflected in standardisation, performance goals, specialisation and managerial control, which is present in organisations (Taylor, 1911; Weber, 1978). These concerns can be even aggravated by algorithmic management, which prolongs monitoring via digital systems (Noponen et al., 2024). Continuity, however, is not to be equated with the theoretical stasis. Not all new technologies are new paradigms, as agile teams can recreate hierarchy and digital dashboards can be used to expand on Taylorist surve</w:t>
      </w:r>
      <w:r w:rsidR="005F6C1A">
        <w:t>illance (Kellogg et al., 2020).</w:t>
      </w:r>
    </w:p>
    <w:p w:rsidR="00561667" w:rsidRDefault="00561667" w:rsidP="005F6C1A">
      <w:pPr>
        <w:ind w:firstLine="397"/>
      </w:pPr>
      <w:r>
        <w:t xml:space="preserve">The argument is less convincing when long-standing practices are considered as one of the reasons that management theory has not evolved. The </w:t>
      </w:r>
      <w:r w:rsidR="00BD7D56">
        <w:t xml:space="preserve">Contemporary </w:t>
      </w:r>
      <w:r>
        <w:t>day management is based on more plural philosophical assumptions that can be reduced to classical functionalist rationalism (Burrell and Morgan, 1979; Morgan, 1986). The economic worker was attacked by behavioural theory, limited rationality by systems and contingency theories, and omniscient decision making by systems and contingency theories, were rejected (Simon, 1947; Burns and Stalker, 1961). The socially constructed realities, conflict and unequal power (Morgan, 1986), are emphasised by cultural and political perspectives, whereas learning and dynamic-capability perspectives view adaptation as a continuous proc</w:t>
      </w:r>
      <w:r w:rsidR="005F6C1A">
        <w:t>ess (March, 1991; Teece, 2007).</w:t>
      </w:r>
    </w:p>
    <w:p w:rsidR="00561667" w:rsidRDefault="00561667" w:rsidP="005F6C1A">
      <w:pPr>
        <w:ind w:firstLine="397"/>
      </w:pPr>
      <w:r>
        <w:lastRenderedPageBreak/>
        <w:t xml:space="preserve">Management practice is also not just turned into more humane or decentralised. Digital technologies are able to facilitate distributed collaboration and enhance central visibility, as well as employee empowerment can be combined with automated monitoring (Hanelt et al., 2021; Plekhanov et al., 2022). Flatter structures do not eliminate the need to have rules that regulate roles and decision rights (Lee and Edmondson, 2017), and learning-based cultures can be supported by formalised compliance systems (Schein and Schein, 2017). Such contradictions render theoretical pluralism more applicable than a replacement narrative since various theories shed light on various aspects </w:t>
      </w:r>
      <w:r w:rsidR="005F6C1A">
        <w:t>of organisation (Morgan, 1986).</w:t>
      </w:r>
    </w:p>
    <w:p w:rsidR="00193D66" w:rsidRDefault="00561667" w:rsidP="00561667">
      <w:pPr>
        <w:ind w:firstLine="397"/>
      </w:pPr>
      <w:r>
        <w:t>Historical roots and theoretical imprisonment is thus the major difference. Management is still embedded in the issues of co-ordination, power, effectiveness and responsibility (Fayol, 1949; Weber, 1978). Yet, it does not fall under classical paradigms since the explanations of organisations and measures of effectiveness have widened (Burrell and Morgan, 1979; Teece, 2007). In the modern management, conditional judgement is needed: in standardisation, reliability is crucial, in decentralisation, local knowledge is crucial, in learning mechanisms, uncertainty is crucial, and cultural or political analysis, legitimacy and conflicting interests are central (Burns and Stalker, 1961; Morgan, 1986). This is the development by qualification, recombination and critical extension as opposed to abandonment</w:t>
      </w:r>
      <w:r w:rsidR="008E7478">
        <w:t>.</w:t>
      </w:r>
    </w:p>
    <w:p w:rsidR="00193D66" w:rsidRDefault="008E7478">
      <w:pPr>
        <w:pStyle w:val="Heading1"/>
      </w:pPr>
      <w:bookmarkStart w:id="21" w:name="_Toc237878097"/>
      <w:r>
        <w:t>Conclusion</w:t>
      </w:r>
      <w:bookmarkEnd w:id="21"/>
    </w:p>
    <w:p w:rsidR="006A5F4F" w:rsidRDefault="006A5F4F" w:rsidP="00CA5030">
      <w:pPr>
        <w:ind w:firstLine="397"/>
      </w:pPr>
      <w:r>
        <w:t xml:space="preserve">The argument that management has not been much transformed can only be partly justifiable. The impact of classical theories on </w:t>
      </w:r>
      <w:r w:rsidR="00BD7D56">
        <w:t>c</w:t>
      </w:r>
      <w:r w:rsidR="00BD7D56">
        <w:t xml:space="preserve">ontemporary </w:t>
      </w:r>
      <w:r>
        <w:t xml:space="preserve">practice is that organisations still need to be coordinated, accountable and have legitimate authority. </w:t>
      </w:r>
      <w:r w:rsidR="007D27A6" w:rsidRPr="007D27A6">
        <w:t>Taylor’s focus on measurable work, Fayol’s administrative functions and Weber’s rational-legal bureaucracy can still be seen today in organisational processes, performance systems, compliance structures and digita</w:t>
      </w:r>
      <w:r w:rsidR="007D27A6">
        <w:t>l workflows</w:t>
      </w:r>
      <w:r>
        <w:t>. Their further usage should not necessarily be deemed as outdated. Formalisation may reinforce reliability, fairness and reviewability, in the high-r</w:t>
      </w:r>
      <w:r w:rsidR="00CA5030">
        <w:t>isk and regulated environments.</w:t>
      </w:r>
    </w:p>
    <w:p w:rsidR="006A5F4F" w:rsidRDefault="006A5F4F" w:rsidP="00CA5030">
      <w:pPr>
        <w:ind w:firstLine="397"/>
      </w:pPr>
      <w:r>
        <w:t xml:space="preserve">Meanwhile, the theory of management has evolved. Human-relations and behavioural perspectives introduced social experience and attitudes of employees in to management thinking. Simon criticized assumptions of perfect managerial rationality, and systems and contingency theories denied any general prescriptions in favour of a fit. Learning and dynamic-capability views emphasized more on adapting and renewing. The cultural, political, and critical approaches enlarged the management analysis and identified the meaning, conflict </w:t>
      </w:r>
      <w:r>
        <w:lastRenderedPageBreak/>
        <w:t>and power. The metaphors used by Morgan especially when viewed in conjunction with the critique by Gazendam show why no single perspective can be adequate. Machine logic is applicable to explain standardisation, however, brain, culture, political and flux perspectives are needed to comprehend learning, ident</w:t>
      </w:r>
      <w:r w:rsidR="00CA5030">
        <w:t>ity, power and constant change.</w:t>
      </w:r>
    </w:p>
    <w:p w:rsidR="006A5F4F" w:rsidRDefault="006A5F4F" w:rsidP="00CA5030">
      <w:pPr>
        <w:ind w:firstLine="397"/>
      </w:pPr>
      <w:r>
        <w:t xml:space="preserve">The </w:t>
      </w:r>
      <w:r w:rsidR="00BD7D56">
        <w:t>c</w:t>
      </w:r>
      <w:r w:rsidR="00BD7D56">
        <w:t xml:space="preserve">ontemporary </w:t>
      </w:r>
      <w:r>
        <w:t>day management issues support this multi-layered meaning. AI has the potential to expand classical modes of control and introduce novel requirements in terms of human judgement, transparency and governance. The hybrid work decreases the use of direct supervision and enhances the significance of work design, clarity of outcomes and social coordination. Psychological safety emphasises the significance of employee voice to organisational learning. Sustainability goes further to enlarge the managerial effectiveness to resilience, legitimacy and stakeholder consequences. Toyota, Microsoft and Uber further depict how both traditional and contemporary management logics may co-exist in various organisational</w:t>
      </w:r>
      <w:r w:rsidR="00CA5030">
        <w:t xml:space="preserve"> structures.</w:t>
      </w:r>
    </w:p>
    <w:p w:rsidR="00193D66" w:rsidRDefault="006A5F4F" w:rsidP="006A5F4F">
      <w:pPr>
        <w:ind w:firstLine="397"/>
      </w:pPr>
      <w:r>
        <w:t>The most compelling conclusion is then the selective continuity in the midst of significant theoretical evol</w:t>
      </w:r>
      <w:r w:rsidR="00010B50">
        <w:t>ution. The management in the 21</w:t>
      </w:r>
      <w:r>
        <w:t>st century has its historical basis, although it is not theoretically stagnant. Its key issues are well-known, but the circumstances, technologies, participants and standards applied to them have evolved significantly. Managers are therefore not supposed to go out seeking a single substitute of classical theory. Instead, they ought to employ management theories as contestable lenses, allowing them to be chosen and combined in a contextual manner and their assumptions, limitations and consequences to be identified. The selective application of hierarchy, rules and measurement as well as learning, participation and critical scrutiny are better ways to measure managerial progress</w:t>
      </w:r>
      <w:r w:rsidR="008E7478">
        <w:t>.</w:t>
      </w:r>
    </w:p>
    <w:p w:rsidR="00193D66" w:rsidRDefault="008E7478">
      <w:r>
        <w:br w:type="page"/>
      </w:r>
    </w:p>
    <w:p w:rsidR="00193D66" w:rsidRPr="00DD3DF2" w:rsidRDefault="008E7478" w:rsidP="00DD3DF2">
      <w:pPr>
        <w:pStyle w:val="Heading1"/>
      </w:pPr>
      <w:bookmarkStart w:id="22" w:name="_Toc237878098"/>
      <w:r w:rsidRPr="00DD3DF2">
        <w:lastRenderedPageBreak/>
        <w:t>References</w:t>
      </w:r>
      <w:bookmarkEnd w:id="22"/>
    </w:p>
    <w:p w:rsidR="00CC52CF" w:rsidRPr="00F73A14" w:rsidRDefault="00CC52CF" w:rsidP="00F73A14">
      <w:pPr>
        <w:ind w:left="720" w:hanging="720"/>
      </w:pPr>
      <w:r w:rsidRPr="00F73A14">
        <w:rPr>
          <w:rStyle w:val="Strong"/>
          <w:b w:val="0"/>
        </w:rPr>
        <w:t>Barnard, C.I. (1938).</w:t>
      </w:r>
      <w:r w:rsidRPr="00F73A14">
        <w:t xml:space="preserve"> </w:t>
      </w:r>
      <w:r w:rsidRPr="00F73A14">
        <w:rPr>
          <w:rStyle w:val="Emphasis"/>
        </w:rPr>
        <w:t>The Functions of the Executive</w:t>
      </w:r>
      <w:r w:rsidRPr="00F73A14">
        <w:t xml:space="preserve">. Cambridge, MA: Harvard University Press. </w:t>
      </w:r>
    </w:p>
    <w:p w:rsidR="00CC52CF" w:rsidRPr="00F73A14" w:rsidRDefault="00CC52CF" w:rsidP="00F73A14">
      <w:pPr>
        <w:ind w:left="720" w:hanging="720"/>
      </w:pPr>
      <w:r w:rsidRPr="00F73A14">
        <w:rPr>
          <w:rStyle w:val="Strong"/>
          <w:b w:val="0"/>
        </w:rPr>
        <w:t>Burrell, G. and Morgan, G. (1979).</w:t>
      </w:r>
      <w:r w:rsidRPr="00F73A14">
        <w:t xml:space="preserve"> </w:t>
      </w:r>
      <w:r w:rsidRPr="00F73A14">
        <w:rPr>
          <w:rStyle w:val="Emphasis"/>
        </w:rPr>
        <w:t>Sociological Paradigms and Organisational Analysis: Elements of the Sociology of Corporate Life</w:t>
      </w:r>
      <w:r w:rsidRPr="00F73A14">
        <w:t>. London: Heinemann.</w:t>
      </w:r>
      <w:r w:rsidR="00853704">
        <w:t xml:space="preserve"> </w:t>
      </w:r>
    </w:p>
    <w:p w:rsidR="00CC52CF" w:rsidRPr="00F73A14" w:rsidRDefault="00CC52CF" w:rsidP="00F73A14">
      <w:pPr>
        <w:ind w:left="720" w:hanging="720"/>
      </w:pPr>
      <w:r w:rsidRPr="00F73A14">
        <w:rPr>
          <w:rStyle w:val="Strong"/>
          <w:b w:val="0"/>
        </w:rPr>
        <w:t>Burns, T. and Stalker, G.M. (1961).</w:t>
      </w:r>
      <w:r w:rsidRPr="00F73A14">
        <w:t xml:space="preserve"> </w:t>
      </w:r>
      <w:r w:rsidRPr="00F73A14">
        <w:rPr>
          <w:rStyle w:val="Emphasis"/>
        </w:rPr>
        <w:t>The Management of Innovation</w:t>
      </w:r>
      <w:r w:rsidRPr="00F73A14">
        <w:t xml:space="preserve">. London: Tavistock. </w:t>
      </w:r>
    </w:p>
    <w:p w:rsidR="00CC52CF" w:rsidRPr="00F73A14" w:rsidRDefault="00CC52CF" w:rsidP="00F73A14">
      <w:pPr>
        <w:ind w:left="720" w:hanging="720"/>
      </w:pPr>
      <w:r w:rsidRPr="00F73A14">
        <w:rPr>
          <w:rStyle w:val="Strong"/>
          <w:b w:val="0"/>
        </w:rPr>
        <w:t>Edmondson, A.C. (1999).</w:t>
      </w:r>
      <w:r w:rsidRPr="00F73A14">
        <w:t xml:space="preserve"> ‘Psychological safety and learning behavior in work teams’, </w:t>
      </w:r>
      <w:r w:rsidRPr="00F73A14">
        <w:rPr>
          <w:rStyle w:val="Emphasis"/>
        </w:rPr>
        <w:t>Administrative Science Quarterly</w:t>
      </w:r>
      <w:r w:rsidRPr="00F73A14">
        <w:t xml:space="preserve">, 44(2), pp. 350–383. </w:t>
      </w:r>
      <w:hyperlink r:id="rId9" w:tgtFrame="_new" w:history="1">
        <w:r w:rsidRPr="00F73A14">
          <w:rPr>
            <w:rStyle w:val="Hyperlink"/>
          </w:rPr>
          <w:t>https://doi.org/10.2307/2666999</w:t>
        </w:r>
      </w:hyperlink>
      <w:r w:rsidRPr="00F73A14">
        <w:t xml:space="preserve"> </w:t>
      </w:r>
    </w:p>
    <w:p w:rsidR="00CC52CF" w:rsidRPr="00F73A14" w:rsidRDefault="00CC52CF" w:rsidP="00F73A14">
      <w:pPr>
        <w:ind w:left="720" w:hanging="720"/>
      </w:pPr>
      <w:r w:rsidRPr="00F73A14">
        <w:rPr>
          <w:rStyle w:val="Strong"/>
          <w:b w:val="0"/>
        </w:rPr>
        <w:t>Faraj, S., Pachidi, S. and Sayegh, K. (2018).</w:t>
      </w:r>
      <w:r w:rsidRPr="00F73A14">
        <w:t xml:space="preserve"> ‘Working and organizing in the age of the learning algorithm’, </w:t>
      </w:r>
      <w:r w:rsidRPr="00F73A14">
        <w:rPr>
          <w:rStyle w:val="Emphasis"/>
        </w:rPr>
        <w:t>Information and Organization</w:t>
      </w:r>
      <w:r w:rsidRPr="00F73A14">
        <w:t xml:space="preserve">, 28(1), pp. 62–70. </w:t>
      </w:r>
      <w:hyperlink r:id="rId10" w:tgtFrame="_new" w:history="1">
        <w:r w:rsidRPr="00F73A14">
          <w:rPr>
            <w:rStyle w:val="Hyperlink"/>
          </w:rPr>
          <w:t>https://doi.org/10.1016/j.infoandorg.2018.02.005</w:t>
        </w:r>
      </w:hyperlink>
      <w:r w:rsidRPr="00F73A14">
        <w:t xml:space="preserve"> </w:t>
      </w:r>
    </w:p>
    <w:p w:rsidR="00CC52CF" w:rsidRPr="00F73A14" w:rsidRDefault="00CC52CF" w:rsidP="00F73A14">
      <w:pPr>
        <w:ind w:left="720" w:hanging="720"/>
      </w:pPr>
      <w:r w:rsidRPr="00F73A14">
        <w:rPr>
          <w:rStyle w:val="Strong"/>
          <w:b w:val="0"/>
        </w:rPr>
        <w:t>Fayol, H. (1949).</w:t>
      </w:r>
      <w:r w:rsidRPr="00F73A14">
        <w:t xml:space="preserve"> </w:t>
      </w:r>
      <w:r w:rsidRPr="00F73A14">
        <w:rPr>
          <w:rStyle w:val="Emphasis"/>
        </w:rPr>
        <w:t>General and Industrial Management</w:t>
      </w:r>
      <w:r w:rsidRPr="00F73A14">
        <w:t xml:space="preserve">. Translated by C. Storrs. London: Pitman. Original work published 1916. </w:t>
      </w:r>
    </w:p>
    <w:p w:rsidR="00CC52CF" w:rsidRPr="00F73A14" w:rsidRDefault="00CC52CF" w:rsidP="00F73A14">
      <w:pPr>
        <w:ind w:left="720" w:hanging="720"/>
      </w:pPr>
      <w:r w:rsidRPr="00F73A14">
        <w:rPr>
          <w:rStyle w:val="Strong"/>
          <w:b w:val="0"/>
        </w:rPr>
        <w:t>Ferraro, F., Etzion, D. and Gehman, J. (2015).</w:t>
      </w:r>
      <w:r w:rsidRPr="00F73A14">
        <w:t xml:space="preserve"> ‘Tackling grand challenges pragmatically: Robust action revisited’, </w:t>
      </w:r>
      <w:r w:rsidRPr="00F73A14">
        <w:rPr>
          <w:rStyle w:val="Emphasis"/>
        </w:rPr>
        <w:t>Organization Studies</w:t>
      </w:r>
      <w:r w:rsidRPr="00F73A14">
        <w:t xml:space="preserve">, 36(3), pp. 363–390. </w:t>
      </w:r>
      <w:hyperlink r:id="rId11" w:tgtFrame="_new" w:history="1">
        <w:r w:rsidRPr="00F73A14">
          <w:rPr>
            <w:rStyle w:val="Hyperlink"/>
          </w:rPr>
          <w:t>https://doi.org/10.1177/0170840614563742</w:t>
        </w:r>
      </w:hyperlink>
      <w:r w:rsidRPr="00F73A14">
        <w:t xml:space="preserve"> </w:t>
      </w:r>
    </w:p>
    <w:p w:rsidR="00CC52CF" w:rsidRPr="00F73A14" w:rsidRDefault="00CC52CF" w:rsidP="00F73A14">
      <w:pPr>
        <w:ind w:left="720" w:hanging="720"/>
      </w:pPr>
      <w:r w:rsidRPr="00F73A14">
        <w:rPr>
          <w:rStyle w:val="Strong"/>
          <w:b w:val="0"/>
        </w:rPr>
        <w:t>Frazier, M.L., Fainshmidt, S., Klinger, R.L., Pezeshkan, A. and Vracheva, V. (2017).</w:t>
      </w:r>
      <w:r w:rsidRPr="00F73A14">
        <w:t xml:space="preserve"> ‘Psychological safety: A meta-analytic review and extension’, </w:t>
      </w:r>
      <w:r w:rsidRPr="00F73A14">
        <w:rPr>
          <w:rStyle w:val="Emphasis"/>
        </w:rPr>
        <w:t>Personnel Psychology</w:t>
      </w:r>
      <w:r w:rsidRPr="00F73A14">
        <w:t xml:space="preserve">, 70(1), pp. 113–165. </w:t>
      </w:r>
      <w:hyperlink r:id="rId12" w:tgtFrame="_new" w:history="1">
        <w:r w:rsidRPr="00F73A14">
          <w:rPr>
            <w:rStyle w:val="Hyperlink"/>
          </w:rPr>
          <w:t>https://doi.org/10.1111/peps.12183</w:t>
        </w:r>
      </w:hyperlink>
      <w:r w:rsidRPr="00F73A14">
        <w:t xml:space="preserve"> </w:t>
      </w:r>
    </w:p>
    <w:p w:rsidR="00CC52CF" w:rsidRPr="00F73A14" w:rsidRDefault="00CC52CF" w:rsidP="00F73A14">
      <w:pPr>
        <w:ind w:left="720" w:hanging="720"/>
      </w:pPr>
      <w:r w:rsidRPr="00F73A14">
        <w:rPr>
          <w:rStyle w:val="Strong"/>
          <w:b w:val="0"/>
        </w:rPr>
        <w:t>Freeman, R.E. (1984).</w:t>
      </w:r>
      <w:r w:rsidRPr="00F73A14">
        <w:t xml:space="preserve"> </w:t>
      </w:r>
      <w:r w:rsidRPr="00F73A14">
        <w:rPr>
          <w:rStyle w:val="Emphasis"/>
        </w:rPr>
        <w:t>Strategic Management: A Stakeholder Approach</w:t>
      </w:r>
      <w:r w:rsidRPr="00F73A14">
        <w:t xml:space="preserve">. Boston, MA: Pitman. </w:t>
      </w:r>
    </w:p>
    <w:p w:rsidR="00CC52CF" w:rsidRPr="00F73A14" w:rsidRDefault="00CC52CF" w:rsidP="00F73A14">
      <w:pPr>
        <w:ind w:left="720" w:hanging="720"/>
      </w:pPr>
      <w:r w:rsidRPr="00F73A14">
        <w:rPr>
          <w:rStyle w:val="Strong"/>
          <w:b w:val="0"/>
        </w:rPr>
        <w:t>Gazendam, H.W.M. (1993).</w:t>
      </w:r>
      <w:r w:rsidRPr="00F73A14">
        <w:t xml:space="preserve"> </w:t>
      </w:r>
      <w:r w:rsidRPr="00F73A14">
        <w:rPr>
          <w:rStyle w:val="Emphasis"/>
        </w:rPr>
        <w:t>Variety Controls Variety: On the Use of Organization Theories in Information Management</w:t>
      </w:r>
      <w:r w:rsidRPr="00F73A14">
        <w:t xml:space="preserve">. Groningen: Wolters-Noordhoff. </w:t>
      </w:r>
    </w:p>
    <w:p w:rsidR="00CC52CF" w:rsidRPr="00F73A14" w:rsidRDefault="00CC52CF" w:rsidP="00F73A14">
      <w:pPr>
        <w:ind w:left="720" w:hanging="720"/>
      </w:pPr>
      <w:r w:rsidRPr="00F73A14">
        <w:rPr>
          <w:rStyle w:val="Strong"/>
          <w:b w:val="0"/>
        </w:rPr>
        <w:t>Goleman, D. (1998).</w:t>
      </w:r>
      <w:r w:rsidRPr="00F73A14">
        <w:t xml:space="preserve"> ‘What makes a leader?’, </w:t>
      </w:r>
      <w:r w:rsidRPr="00F73A14">
        <w:rPr>
          <w:rStyle w:val="Emphasis"/>
        </w:rPr>
        <w:t>Harvard Business Review</w:t>
      </w:r>
      <w:r w:rsidRPr="00F73A14">
        <w:t xml:space="preserve">, 76(6), pp. 93–102. </w:t>
      </w:r>
    </w:p>
    <w:p w:rsidR="00CC52CF" w:rsidRPr="00F73A14" w:rsidRDefault="00CC52CF" w:rsidP="00F73A14">
      <w:pPr>
        <w:ind w:left="720" w:hanging="720"/>
      </w:pPr>
      <w:r w:rsidRPr="00F73A14">
        <w:rPr>
          <w:rStyle w:val="Strong"/>
          <w:b w:val="0"/>
        </w:rPr>
        <w:t>Hahn, T., Pinkse, J., Preuss, L. and Figge, F. (2015).</w:t>
      </w:r>
      <w:r w:rsidRPr="00F73A14">
        <w:t xml:space="preserve"> ‘Tensions in corporate sustainability: Towards an integrative framework’, </w:t>
      </w:r>
      <w:r w:rsidRPr="00F73A14">
        <w:rPr>
          <w:rStyle w:val="Emphasis"/>
        </w:rPr>
        <w:t>Journal of Business Ethics</w:t>
      </w:r>
      <w:r w:rsidRPr="00F73A14">
        <w:t xml:space="preserve">, 127(2), pp. 297–316. </w:t>
      </w:r>
      <w:hyperlink r:id="rId13" w:tgtFrame="_new" w:history="1">
        <w:r w:rsidRPr="00F73A14">
          <w:rPr>
            <w:rStyle w:val="Hyperlink"/>
          </w:rPr>
          <w:t>https://doi.org/10.1007/s10551-014-2047-5</w:t>
        </w:r>
      </w:hyperlink>
      <w:r w:rsidRPr="00F73A14">
        <w:t xml:space="preserve"> </w:t>
      </w:r>
    </w:p>
    <w:p w:rsidR="00CC52CF" w:rsidRPr="00F73A14" w:rsidRDefault="00CC52CF" w:rsidP="00F73A14">
      <w:pPr>
        <w:ind w:left="720" w:hanging="720"/>
      </w:pPr>
      <w:r w:rsidRPr="00F73A14">
        <w:rPr>
          <w:rStyle w:val="Strong"/>
          <w:b w:val="0"/>
        </w:rPr>
        <w:t>Hanelt, A., Bohnsack, R., Marz, D. and Antunes Marante, C. (2021).</w:t>
      </w:r>
      <w:r w:rsidRPr="00F73A14">
        <w:t xml:space="preserve"> ‘A systematic review of the literature on digital transformation: Insights and implications for strategy and </w:t>
      </w:r>
      <w:r w:rsidRPr="00F73A14">
        <w:lastRenderedPageBreak/>
        <w:t xml:space="preserve">organizational change’, </w:t>
      </w:r>
      <w:r w:rsidRPr="00F73A14">
        <w:rPr>
          <w:rStyle w:val="Emphasis"/>
        </w:rPr>
        <w:t>Journal of Management Studies</w:t>
      </w:r>
      <w:r w:rsidRPr="00F73A14">
        <w:t xml:space="preserve">, 58(5), pp. 1159–1197. </w:t>
      </w:r>
      <w:hyperlink r:id="rId14" w:tgtFrame="_new" w:history="1">
        <w:r w:rsidRPr="00F73A14">
          <w:rPr>
            <w:rStyle w:val="Hyperlink"/>
          </w:rPr>
          <w:t>https://doi.org/10.1111/joms.12639</w:t>
        </w:r>
      </w:hyperlink>
      <w:r w:rsidRPr="00F73A14">
        <w:t xml:space="preserve"> </w:t>
      </w:r>
    </w:p>
    <w:p w:rsidR="00CC52CF" w:rsidRPr="00F73A14" w:rsidRDefault="00CC52CF" w:rsidP="00F73A14">
      <w:pPr>
        <w:ind w:left="720" w:hanging="720"/>
      </w:pPr>
      <w:r w:rsidRPr="00F73A14">
        <w:rPr>
          <w:rStyle w:val="Strong"/>
          <w:b w:val="0"/>
        </w:rPr>
        <w:t>Hughes, M. (2011).</w:t>
      </w:r>
      <w:r w:rsidRPr="00F73A14">
        <w:t xml:space="preserve"> ‘Do 70 per cent of all organizational change initiatives really fail?’, </w:t>
      </w:r>
      <w:r w:rsidRPr="00F73A14">
        <w:rPr>
          <w:rStyle w:val="Emphasis"/>
        </w:rPr>
        <w:t>Journal of Change Management</w:t>
      </w:r>
      <w:r w:rsidRPr="00F73A14">
        <w:t xml:space="preserve">, 11(4), pp. 451–464. </w:t>
      </w:r>
      <w:hyperlink r:id="rId15" w:tgtFrame="_new" w:history="1">
        <w:r w:rsidRPr="00F73A14">
          <w:rPr>
            <w:rStyle w:val="Hyperlink"/>
          </w:rPr>
          <w:t>https://doi.org/10.1080/14697017.2011.630506</w:t>
        </w:r>
      </w:hyperlink>
      <w:r w:rsidRPr="00F73A14">
        <w:t xml:space="preserve"> </w:t>
      </w:r>
    </w:p>
    <w:p w:rsidR="00CC52CF" w:rsidRPr="00F73A14" w:rsidRDefault="00CC52CF" w:rsidP="00F73A14">
      <w:pPr>
        <w:ind w:left="720" w:hanging="720"/>
      </w:pPr>
      <w:r w:rsidRPr="00F73A14">
        <w:rPr>
          <w:rStyle w:val="Strong"/>
          <w:b w:val="0"/>
        </w:rPr>
        <w:t>Kellogg, K.C., Valentine, M.A. and Christin, A. (2020).</w:t>
      </w:r>
      <w:r w:rsidRPr="00F73A14">
        <w:t xml:space="preserve"> ‘Algorithms at work: The new contested terrain of control’, </w:t>
      </w:r>
      <w:r w:rsidRPr="00F73A14">
        <w:rPr>
          <w:rStyle w:val="Emphasis"/>
        </w:rPr>
        <w:t>Academy of Management Annals</w:t>
      </w:r>
      <w:r w:rsidRPr="00F73A14">
        <w:t xml:space="preserve">, 14(1), pp. 366–410. </w:t>
      </w:r>
      <w:hyperlink r:id="rId16" w:tgtFrame="_new" w:history="1">
        <w:r w:rsidRPr="00F73A14">
          <w:rPr>
            <w:rStyle w:val="Hyperlink"/>
          </w:rPr>
          <w:t>https://doi.org/10.5465/annals.2018.0174</w:t>
        </w:r>
      </w:hyperlink>
      <w:r w:rsidRPr="00F73A14">
        <w:t xml:space="preserve"> </w:t>
      </w:r>
    </w:p>
    <w:p w:rsidR="00CC52CF" w:rsidRPr="00F73A14" w:rsidRDefault="00CC52CF" w:rsidP="00F73A14">
      <w:pPr>
        <w:ind w:left="720" w:hanging="720"/>
      </w:pPr>
      <w:r w:rsidRPr="00F73A14">
        <w:rPr>
          <w:rStyle w:val="Strong"/>
          <w:b w:val="0"/>
        </w:rPr>
        <w:t>Kotter, J.P. (1995).</w:t>
      </w:r>
      <w:r w:rsidRPr="00F73A14">
        <w:t xml:space="preserve"> ‘Leading change: Why transformation efforts fail’, </w:t>
      </w:r>
      <w:r w:rsidRPr="00F73A14">
        <w:rPr>
          <w:rStyle w:val="Emphasis"/>
        </w:rPr>
        <w:t>Harvard Business Review</w:t>
      </w:r>
      <w:r w:rsidRPr="00F73A14">
        <w:t xml:space="preserve">, 73(2), pp. 59–67. </w:t>
      </w:r>
    </w:p>
    <w:p w:rsidR="00CC52CF" w:rsidRPr="00F73A14" w:rsidRDefault="00CC52CF" w:rsidP="00F73A14">
      <w:pPr>
        <w:ind w:left="720" w:hanging="720"/>
      </w:pPr>
      <w:r w:rsidRPr="00F73A14">
        <w:rPr>
          <w:rStyle w:val="Strong"/>
          <w:b w:val="0"/>
        </w:rPr>
        <w:t>Lawrence, P.R. and Lorsch, J.W. (1967).</w:t>
      </w:r>
      <w:r w:rsidRPr="00F73A14">
        <w:t xml:space="preserve"> </w:t>
      </w:r>
      <w:r w:rsidRPr="00F73A14">
        <w:rPr>
          <w:rStyle w:val="Emphasis"/>
        </w:rPr>
        <w:t>Organization and Environment: Managing Differentiation and Integration</w:t>
      </w:r>
      <w:r w:rsidRPr="00F73A14">
        <w:t xml:space="preserve">. Boston, MA: Harvard Business School Press. </w:t>
      </w:r>
    </w:p>
    <w:p w:rsidR="00CC52CF" w:rsidRPr="00F73A14" w:rsidRDefault="00CC52CF" w:rsidP="00F73A14">
      <w:pPr>
        <w:ind w:left="720" w:hanging="720"/>
      </w:pPr>
      <w:r w:rsidRPr="00F73A14">
        <w:rPr>
          <w:rStyle w:val="Strong"/>
          <w:b w:val="0"/>
        </w:rPr>
        <w:t>Lee, M.Y. and Edmondson, A.C. (2017).</w:t>
      </w:r>
      <w:r w:rsidRPr="00F73A14">
        <w:t xml:space="preserve"> ‘Self-managing organizations: Exploring the limits of less-hierarchical organizing’, </w:t>
      </w:r>
      <w:r w:rsidRPr="00F73A14">
        <w:rPr>
          <w:rStyle w:val="Emphasis"/>
        </w:rPr>
        <w:t>Research in Organizational Behavior</w:t>
      </w:r>
      <w:r w:rsidRPr="00F73A14">
        <w:t xml:space="preserve">, 37, pp. 35–58. </w:t>
      </w:r>
      <w:hyperlink r:id="rId17" w:history="1">
        <w:r w:rsidR="00853704" w:rsidRPr="00C60DC3">
          <w:rPr>
            <w:rStyle w:val="Hyperlink"/>
          </w:rPr>
          <w:t>https://doi.org/10.1016/j.riob.2017.10.002</w:t>
        </w:r>
      </w:hyperlink>
      <w:r w:rsidR="00853704">
        <w:t xml:space="preserve"> </w:t>
      </w:r>
    </w:p>
    <w:p w:rsidR="00CC52CF" w:rsidRPr="00F73A14" w:rsidRDefault="00CC52CF" w:rsidP="00F73A14">
      <w:pPr>
        <w:ind w:left="720" w:hanging="720"/>
      </w:pPr>
      <w:r w:rsidRPr="00F73A14">
        <w:rPr>
          <w:rStyle w:val="Strong"/>
          <w:b w:val="0"/>
        </w:rPr>
        <w:t>Leemann, N. and Kanbach, D.K. (2022).</w:t>
      </w:r>
      <w:r w:rsidRPr="00F73A14">
        <w:t xml:space="preserve"> ‘Toward a taxonomy of dynamic capabilities – a systematic literature review’, </w:t>
      </w:r>
      <w:r w:rsidRPr="00F73A14">
        <w:rPr>
          <w:rStyle w:val="Emphasis"/>
        </w:rPr>
        <w:t>Management Research Review</w:t>
      </w:r>
      <w:r w:rsidRPr="00F73A14">
        <w:t xml:space="preserve">, 45(4), pp. 486–501. </w:t>
      </w:r>
      <w:hyperlink r:id="rId18" w:tgtFrame="_new" w:history="1">
        <w:r w:rsidRPr="00F73A14">
          <w:rPr>
            <w:rStyle w:val="Hyperlink"/>
          </w:rPr>
          <w:t>https://doi.org/10.1108/MRR-01-2021-0066</w:t>
        </w:r>
      </w:hyperlink>
      <w:r w:rsidRPr="00F73A14">
        <w:t xml:space="preserve"> </w:t>
      </w:r>
    </w:p>
    <w:p w:rsidR="00CC52CF" w:rsidRPr="00F73A14" w:rsidRDefault="00CC52CF" w:rsidP="00F73A14">
      <w:pPr>
        <w:ind w:left="720" w:hanging="720"/>
      </w:pPr>
      <w:r w:rsidRPr="00F73A14">
        <w:rPr>
          <w:rStyle w:val="Strong"/>
          <w:b w:val="0"/>
        </w:rPr>
        <w:t>Leso, B.H., Cortimiglia, M.N. and Ghezzi, A. (2023).</w:t>
      </w:r>
      <w:r w:rsidRPr="00F73A14">
        <w:t xml:space="preserve"> ‘The contribution of organizational culture, structure, and leadership factors in the digital transformation of SMEs: A mixed-methods approach’, </w:t>
      </w:r>
      <w:r w:rsidRPr="00F73A14">
        <w:rPr>
          <w:rStyle w:val="Emphasis"/>
        </w:rPr>
        <w:t>Cognition, Technology &amp; Work</w:t>
      </w:r>
      <w:r w:rsidRPr="00F73A14">
        <w:t xml:space="preserve">, 25, pp. 151–179. </w:t>
      </w:r>
      <w:hyperlink r:id="rId19" w:tgtFrame="_new" w:history="1">
        <w:r w:rsidRPr="00F73A14">
          <w:rPr>
            <w:rStyle w:val="Hyperlink"/>
          </w:rPr>
          <w:t>https://doi.org/10.1007/s10111-022-00714-2</w:t>
        </w:r>
      </w:hyperlink>
      <w:r w:rsidRPr="00F73A14">
        <w:t xml:space="preserve"> </w:t>
      </w:r>
    </w:p>
    <w:p w:rsidR="00CC52CF" w:rsidRPr="00F73A14" w:rsidRDefault="00CC52CF" w:rsidP="00F73A14">
      <w:pPr>
        <w:ind w:left="720" w:hanging="720"/>
      </w:pPr>
      <w:r w:rsidRPr="00F73A14">
        <w:rPr>
          <w:rStyle w:val="Strong"/>
          <w:b w:val="0"/>
        </w:rPr>
        <w:t>March, J.G. (1991).</w:t>
      </w:r>
      <w:r w:rsidRPr="00F73A14">
        <w:t xml:space="preserve"> ‘Exploration and exploitation in organizational learning’, </w:t>
      </w:r>
      <w:r w:rsidRPr="00F73A14">
        <w:rPr>
          <w:rStyle w:val="Emphasis"/>
        </w:rPr>
        <w:t>Organization Science</w:t>
      </w:r>
      <w:r w:rsidRPr="00F73A14">
        <w:t xml:space="preserve">, 2(1), pp. 71–87. </w:t>
      </w:r>
      <w:hyperlink r:id="rId20" w:tgtFrame="_new" w:history="1">
        <w:r w:rsidRPr="00F73A14">
          <w:rPr>
            <w:rStyle w:val="Hyperlink"/>
          </w:rPr>
          <w:t>https://doi.org/10.1287/orsc.2.1.71</w:t>
        </w:r>
      </w:hyperlink>
      <w:r w:rsidRPr="00F73A14">
        <w:t xml:space="preserve"> </w:t>
      </w:r>
    </w:p>
    <w:p w:rsidR="00CC52CF" w:rsidRPr="00F73A14" w:rsidRDefault="00CC52CF" w:rsidP="00F73A14">
      <w:pPr>
        <w:ind w:left="720" w:hanging="720"/>
      </w:pPr>
      <w:r w:rsidRPr="00F73A14">
        <w:rPr>
          <w:rStyle w:val="Strong"/>
          <w:b w:val="0"/>
        </w:rPr>
        <w:t>Mayer, J.D., Salovey, P. and Caruso, D.R. (2004).</w:t>
      </w:r>
      <w:r w:rsidRPr="00F73A14">
        <w:t xml:space="preserve"> ‘Emotional intelligence: Theory, findings, and implications’, </w:t>
      </w:r>
      <w:r w:rsidRPr="00F73A14">
        <w:rPr>
          <w:rStyle w:val="Emphasis"/>
        </w:rPr>
        <w:t>Psychological Inquiry</w:t>
      </w:r>
      <w:r w:rsidRPr="00F73A14">
        <w:t xml:space="preserve">, 15(3), pp. 197–215. </w:t>
      </w:r>
      <w:hyperlink r:id="rId21" w:history="1">
        <w:r w:rsidR="00853704" w:rsidRPr="00C60DC3">
          <w:rPr>
            <w:rStyle w:val="Hyperlink"/>
          </w:rPr>
          <w:t>https://doi.org/10.1207/S15327965PLI1503_01</w:t>
        </w:r>
      </w:hyperlink>
      <w:r w:rsidR="00853704">
        <w:t xml:space="preserve"> </w:t>
      </w:r>
    </w:p>
    <w:p w:rsidR="00CC52CF" w:rsidRPr="00F73A14" w:rsidRDefault="00CC52CF" w:rsidP="00F73A14">
      <w:pPr>
        <w:ind w:left="720" w:hanging="720"/>
      </w:pPr>
      <w:r w:rsidRPr="00F73A14">
        <w:rPr>
          <w:rStyle w:val="Strong"/>
          <w:b w:val="0"/>
        </w:rPr>
        <w:t>Mayo, E. (1933).</w:t>
      </w:r>
      <w:r w:rsidRPr="00F73A14">
        <w:t xml:space="preserve"> </w:t>
      </w:r>
      <w:r w:rsidRPr="00F73A14">
        <w:rPr>
          <w:rStyle w:val="Emphasis"/>
        </w:rPr>
        <w:t>The Human Problems of an Industrial Civilization</w:t>
      </w:r>
      <w:r w:rsidRPr="00F73A14">
        <w:t xml:space="preserve">. New York: Macmillan. </w:t>
      </w:r>
    </w:p>
    <w:p w:rsidR="00CC52CF" w:rsidRPr="00F73A14" w:rsidRDefault="00CC52CF" w:rsidP="00F73A14">
      <w:pPr>
        <w:ind w:left="720" w:hanging="720"/>
      </w:pPr>
      <w:r w:rsidRPr="00F73A14">
        <w:rPr>
          <w:rStyle w:val="Strong"/>
          <w:b w:val="0"/>
        </w:rPr>
        <w:lastRenderedPageBreak/>
        <w:t>Miao, C., Humphrey, R.H. and Qian, S. (2017).</w:t>
      </w:r>
      <w:r w:rsidRPr="00F73A14">
        <w:t xml:space="preserve"> ‘A meta-analysis of emotional intelligence and work attitudes’, </w:t>
      </w:r>
      <w:r w:rsidRPr="00F73A14">
        <w:rPr>
          <w:rStyle w:val="Emphasis"/>
        </w:rPr>
        <w:t>Journal of Occupational and Organizational Psychology</w:t>
      </w:r>
      <w:r w:rsidRPr="00F73A14">
        <w:t xml:space="preserve">, 90(2), pp. 177–202. </w:t>
      </w:r>
      <w:hyperlink r:id="rId22" w:tgtFrame="_new" w:history="1">
        <w:r w:rsidRPr="00F73A14">
          <w:rPr>
            <w:rStyle w:val="Hyperlink"/>
          </w:rPr>
          <w:t>https://doi.org/10.1111/joop.12167</w:t>
        </w:r>
      </w:hyperlink>
      <w:r w:rsidRPr="00F73A14">
        <w:t xml:space="preserve"> </w:t>
      </w:r>
    </w:p>
    <w:p w:rsidR="00CC52CF" w:rsidRPr="00F73A14" w:rsidRDefault="00CC52CF" w:rsidP="00F73A14">
      <w:pPr>
        <w:ind w:left="720" w:hanging="720"/>
      </w:pPr>
      <w:r w:rsidRPr="00F73A14">
        <w:rPr>
          <w:rStyle w:val="Strong"/>
          <w:b w:val="0"/>
        </w:rPr>
        <w:t>Mintzberg, H. (1973).</w:t>
      </w:r>
      <w:r w:rsidRPr="00F73A14">
        <w:t xml:space="preserve"> </w:t>
      </w:r>
      <w:r w:rsidRPr="00F73A14">
        <w:rPr>
          <w:rStyle w:val="Emphasis"/>
        </w:rPr>
        <w:t>The Nature of Managerial Work</w:t>
      </w:r>
      <w:r w:rsidRPr="00F73A14">
        <w:t xml:space="preserve">. New York: Harper &amp; Row. </w:t>
      </w:r>
    </w:p>
    <w:p w:rsidR="00CC52CF" w:rsidRPr="00F73A14" w:rsidRDefault="00CC52CF" w:rsidP="00F73A14">
      <w:pPr>
        <w:ind w:left="720" w:hanging="720"/>
      </w:pPr>
      <w:r w:rsidRPr="00F73A14">
        <w:rPr>
          <w:rStyle w:val="Strong"/>
          <w:b w:val="0"/>
        </w:rPr>
        <w:t>Morgan, G. (1986).</w:t>
      </w:r>
      <w:r w:rsidRPr="00F73A14">
        <w:t xml:space="preserve"> </w:t>
      </w:r>
      <w:r w:rsidRPr="00F73A14">
        <w:rPr>
          <w:rStyle w:val="Emphasis"/>
        </w:rPr>
        <w:t>Images of Organization</w:t>
      </w:r>
      <w:r w:rsidRPr="00F73A14">
        <w:t xml:space="preserve">. Beverly Hills, CA: Sage. </w:t>
      </w:r>
    </w:p>
    <w:p w:rsidR="00CC52CF" w:rsidRPr="00F73A14" w:rsidRDefault="00CC52CF" w:rsidP="00F73A14">
      <w:pPr>
        <w:ind w:left="720" w:hanging="720"/>
      </w:pPr>
      <w:r w:rsidRPr="00F73A14">
        <w:rPr>
          <w:rStyle w:val="Strong"/>
          <w:b w:val="0"/>
        </w:rPr>
        <w:t>Nadella, S., Shaw, G. and Nichols, J.T. (2017).</w:t>
      </w:r>
      <w:r w:rsidRPr="00F73A14">
        <w:t xml:space="preserve"> </w:t>
      </w:r>
      <w:r w:rsidRPr="00F73A14">
        <w:rPr>
          <w:rStyle w:val="Emphasis"/>
        </w:rPr>
        <w:t>Hit Refresh: The Quest to Rediscover Microsoft’s Soul and Imagine a Better Future for Everyone</w:t>
      </w:r>
      <w:r w:rsidRPr="00F73A14">
        <w:t xml:space="preserve">. New York: Harper Business. </w:t>
      </w:r>
    </w:p>
    <w:p w:rsidR="00CC52CF" w:rsidRPr="00F73A14" w:rsidRDefault="00CC52CF" w:rsidP="00F73A14">
      <w:pPr>
        <w:ind w:left="720" w:hanging="720"/>
      </w:pPr>
      <w:r w:rsidRPr="00F73A14">
        <w:rPr>
          <w:rStyle w:val="Strong"/>
          <w:b w:val="0"/>
        </w:rPr>
        <w:t>Noponen, N., Feshchenko, P., Auvinen, T., Luoma-aho, V. and Abrahamsson, P. (2024).</w:t>
      </w:r>
      <w:r w:rsidRPr="00F73A14">
        <w:t xml:space="preserve"> ‘Taylorism on steroids or enabling autonomy? A systematic review of algorithmic management’, </w:t>
      </w:r>
      <w:r w:rsidRPr="00F73A14">
        <w:rPr>
          <w:rStyle w:val="Emphasis"/>
        </w:rPr>
        <w:t>Management Review Quarterly</w:t>
      </w:r>
      <w:r w:rsidRPr="00F73A14">
        <w:t xml:space="preserve">, 74, pp. 1695–1729. </w:t>
      </w:r>
      <w:hyperlink r:id="rId23" w:history="1">
        <w:r w:rsidR="00853704" w:rsidRPr="00C60DC3">
          <w:rPr>
            <w:rStyle w:val="Hyperlink"/>
          </w:rPr>
          <w:t>https://doi.org/10.1007/s11301-023-00345-5</w:t>
        </w:r>
      </w:hyperlink>
      <w:r w:rsidR="00853704">
        <w:t xml:space="preserve"> </w:t>
      </w:r>
    </w:p>
    <w:p w:rsidR="00CC52CF" w:rsidRPr="00F73A14" w:rsidRDefault="00CC52CF" w:rsidP="00F73A14">
      <w:pPr>
        <w:ind w:left="720" w:hanging="720"/>
      </w:pPr>
      <w:r w:rsidRPr="00F73A14">
        <w:rPr>
          <w:rStyle w:val="Strong"/>
          <w:b w:val="0"/>
        </w:rPr>
        <w:t>Ohno, T. (1988).</w:t>
      </w:r>
      <w:r w:rsidRPr="00F73A14">
        <w:t xml:space="preserve"> </w:t>
      </w:r>
      <w:r w:rsidRPr="00F73A14">
        <w:rPr>
          <w:rStyle w:val="Emphasis"/>
        </w:rPr>
        <w:t>Toyota Production System: Beyond Large-Scale Production</w:t>
      </w:r>
      <w:r w:rsidRPr="00F73A14">
        <w:t xml:space="preserve">. Portland, OR: Productivity Press. </w:t>
      </w:r>
    </w:p>
    <w:p w:rsidR="00CC52CF" w:rsidRPr="00F73A14" w:rsidRDefault="00CC52CF" w:rsidP="00F73A14">
      <w:pPr>
        <w:ind w:left="720" w:hanging="720"/>
      </w:pPr>
      <w:r w:rsidRPr="00F73A14">
        <w:rPr>
          <w:rStyle w:val="Strong"/>
          <w:b w:val="0"/>
        </w:rPr>
        <w:t>O’Reilly, C.A. and Tushman, M.L. (2013).</w:t>
      </w:r>
      <w:r w:rsidRPr="00F73A14">
        <w:t xml:space="preserve"> ‘Organizational ambidexterity: Past, present, and future’, </w:t>
      </w:r>
      <w:r w:rsidRPr="00F73A14">
        <w:rPr>
          <w:rStyle w:val="Emphasis"/>
        </w:rPr>
        <w:t>Academy of Management Perspectives</w:t>
      </w:r>
      <w:r w:rsidRPr="00F73A14">
        <w:t xml:space="preserve">, 27(4), pp. 324–338. </w:t>
      </w:r>
      <w:hyperlink r:id="rId24" w:tgtFrame="_new" w:history="1">
        <w:r w:rsidRPr="00F73A14">
          <w:rPr>
            <w:rStyle w:val="Hyperlink"/>
          </w:rPr>
          <w:t>https://doi.org/10.5465/amp.2013.0025</w:t>
        </w:r>
      </w:hyperlink>
      <w:r w:rsidRPr="00F73A14">
        <w:t xml:space="preserve"> </w:t>
      </w:r>
    </w:p>
    <w:p w:rsidR="00CC52CF" w:rsidRPr="00F73A14" w:rsidRDefault="00CC52CF" w:rsidP="00F73A14">
      <w:pPr>
        <w:ind w:left="720" w:hanging="720"/>
      </w:pPr>
      <w:r w:rsidRPr="00F73A14">
        <w:rPr>
          <w:rStyle w:val="Strong"/>
          <w:b w:val="0"/>
        </w:rPr>
        <w:t>Parker, S.K. and Grote, G. (2022).</w:t>
      </w:r>
      <w:r w:rsidRPr="00F73A14">
        <w:t xml:space="preserve"> ‘Automation, algorithms, and beyond: Why work design matters more than ever in a digital world’, </w:t>
      </w:r>
      <w:r w:rsidRPr="00F73A14">
        <w:rPr>
          <w:rStyle w:val="Emphasis"/>
        </w:rPr>
        <w:t>Applied Psychology</w:t>
      </w:r>
      <w:r w:rsidRPr="00F73A14">
        <w:t xml:space="preserve">, 71(4), pp. 1171–1204. </w:t>
      </w:r>
      <w:hyperlink r:id="rId25" w:tgtFrame="_new" w:history="1">
        <w:r w:rsidRPr="00F73A14">
          <w:rPr>
            <w:rStyle w:val="Hyperlink"/>
          </w:rPr>
          <w:t>https://doi.org/10.1111/apps.12241</w:t>
        </w:r>
      </w:hyperlink>
      <w:r w:rsidRPr="00F73A14">
        <w:t xml:space="preserve"> </w:t>
      </w:r>
    </w:p>
    <w:p w:rsidR="00CC52CF" w:rsidRPr="00F73A14" w:rsidRDefault="00CC52CF" w:rsidP="00F73A14">
      <w:pPr>
        <w:ind w:left="720" w:hanging="720"/>
      </w:pPr>
      <w:r w:rsidRPr="00F73A14">
        <w:rPr>
          <w:rStyle w:val="Strong"/>
          <w:b w:val="0"/>
        </w:rPr>
        <w:t>Plekhanov, D., Franke, H. and Netland, T.H. (2022).</w:t>
      </w:r>
      <w:r w:rsidRPr="00F73A14">
        <w:t xml:space="preserve"> ‘Digital transformation: A review and research agenda’, </w:t>
      </w:r>
      <w:r w:rsidRPr="00F73A14">
        <w:rPr>
          <w:rStyle w:val="Emphasis"/>
        </w:rPr>
        <w:t>European Management Journal</w:t>
      </w:r>
      <w:r w:rsidRPr="00F73A14">
        <w:t xml:space="preserve">, 41(6), pp. 821–844. </w:t>
      </w:r>
      <w:hyperlink r:id="rId26" w:tgtFrame="_new" w:history="1">
        <w:r w:rsidRPr="00F73A14">
          <w:rPr>
            <w:rStyle w:val="Hyperlink"/>
          </w:rPr>
          <w:t>https://doi.org/10.1016/j.emj.2022.09.007</w:t>
        </w:r>
      </w:hyperlink>
      <w:r w:rsidRPr="00F73A14">
        <w:t xml:space="preserve"> </w:t>
      </w:r>
    </w:p>
    <w:p w:rsidR="00CC52CF" w:rsidRPr="00F73A14" w:rsidRDefault="00CC52CF" w:rsidP="00F73A14">
      <w:pPr>
        <w:ind w:left="720" w:hanging="720"/>
      </w:pPr>
      <w:r w:rsidRPr="00F73A14">
        <w:rPr>
          <w:rStyle w:val="Strong"/>
          <w:b w:val="0"/>
        </w:rPr>
        <w:t>Raisch, S. and Krakowski, S. (2021).</w:t>
      </w:r>
      <w:r w:rsidRPr="00F73A14">
        <w:t xml:space="preserve"> ‘Artificial intelligence and management: The automation–augmentation paradox’, </w:t>
      </w:r>
      <w:r w:rsidRPr="00F73A14">
        <w:rPr>
          <w:rStyle w:val="Emphasis"/>
        </w:rPr>
        <w:t>Academy of Management Review</w:t>
      </w:r>
      <w:r w:rsidRPr="00F73A14">
        <w:t xml:space="preserve">, 46(1), pp. 192–210. </w:t>
      </w:r>
      <w:hyperlink r:id="rId27" w:tgtFrame="_new" w:history="1">
        <w:r w:rsidRPr="00F73A14">
          <w:rPr>
            <w:rStyle w:val="Hyperlink"/>
          </w:rPr>
          <w:t>https://doi.org/10.5465/amr.2018.0072</w:t>
        </w:r>
      </w:hyperlink>
      <w:r w:rsidRPr="00F73A14">
        <w:t xml:space="preserve"> </w:t>
      </w:r>
    </w:p>
    <w:p w:rsidR="00CC52CF" w:rsidRPr="00F73A14" w:rsidRDefault="00CC52CF" w:rsidP="00F73A14">
      <w:pPr>
        <w:ind w:left="720" w:hanging="720"/>
      </w:pPr>
      <w:r w:rsidRPr="00F73A14">
        <w:rPr>
          <w:rStyle w:val="Strong"/>
          <w:b w:val="0"/>
        </w:rPr>
        <w:t>Rosenblat, A. and Stark, L. (2016).</w:t>
      </w:r>
      <w:r w:rsidRPr="00F73A14">
        <w:t xml:space="preserve"> ‘Algorithmic labor and information asymmetries: A case study of Uber’s drivers’, </w:t>
      </w:r>
      <w:r w:rsidRPr="00F73A14">
        <w:rPr>
          <w:rStyle w:val="Emphasis"/>
        </w:rPr>
        <w:t>International Journal of Communication</w:t>
      </w:r>
      <w:r w:rsidRPr="00F73A14">
        <w:t xml:space="preserve">, 10, pp. 3758–3784. </w:t>
      </w:r>
    </w:p>
    <w:p w:rsidR="00CC52CF" w:rsidRPr="00F73A14" w:rsidRDefault="00CC52CF" w:rsidP="00F73A14">
      <w:pPr>
        <w:ind w:left="720" w:hanging="720"/>
      </w:pPr>
      <w:r w:rsidRPr="00F73A14">
        <w:rPr>
          <w:rStyle w:val="Strong"/>
          <w:b w:val="0"/>
        </w:rPr>
        <w:t>Schein, E.H. and Schein, P.A. (2017).</w:t>
      </w:r>
      <w:r w:rsidRPr="00F73A14">
        <w:t xml:space="preserve"> </w:t>
      </w:r>
      <w:r w:rsidRPr="00F73A14">
        <w:rPr>
          <w:rStyle w:val="Emphasis"/>
        </w:rPr>
        <w:t>Organizational Culture and Leadership</w:t>
      </w:r>
      <w:r w:rsidRPr="00F73A14">
        <w:t xml:space="preserve">. 5th edn. Hoboken, NJ: Wiley. </w:t>
      </w:r>
    </w:p>
    <w:p w:rsidR="00CC52CF" w:rsidRPr="00F73A14" w:rsidRDefault="00CC52CF" w:rsidP="00F73A14">
      <w:pPr>
        <w:ind w:left="720" w:hanging="720"/>
      </w:pPr>
      <w:r w:rsidRPr="00F73A14">
        <w:rPr>
          <w:rStyle w:val="Strong"/>
          <w:b w:val="0"/>
        </w:rPr>
        <w:lastRenderedPageBreak/>
        <w:t>Shahzad, K., Imran, F. and Butt, A. (2025).</w:t>
      </w:r>
      <w:r w:rsidRPr="00F73A14">
        <w:t xml:space="preserve"> ‘Digital transformation and changes in organizational structure’, </w:t>
      </w:r>
      <w:r w:rsidRPr="00F73A14">
        <w:rPr>
          <w:rStyle w:val="Emphasis"/>
        </w:rPr>
        <w:t>Research-Technology Management</w:t>
      </w:r>
      <w:r w:rsidRPr="00F73A14">
        <w:t xml:space="preserve">, 68(2), pp. 25–40. </w:t>
      </w:r>
      <w:r w:rsidRPr="00F73A14">
        <w:rPr>
          <w:rStyle w:val="Strong"/>
          <w:b w:val="0"/>
        </w:rPr>
        <w:t>Do not add a DOI until this particular entry is independently verified.</w:t>
      </w:r>
      <w:r w:rsidR="007C2DD1" w:rsidRPr="007C2DD1">
        <w:t xml:space="preserve"> </w:t>
      </w:r>
      <w:hyperlink r:id="rId28" w:history="1">
        <w:r w:rsidR="007C2DD1" w:rsidRPr="00C60DC3">
          <w:rPr>
            <w:rStyle w:val="Hyperlink"/>
          </w:rPr>
          <w:t>https://doi.org/10.1080/08956308.2025.2465706</w:t>
        </w:r>
      </w:hyperlink>
      <w:r w:rsidR="007C2DD1">
        <w:rPr>
          <w:rStyle w:val="Strong"/>
          <w:b w:val="0"/>
        </w:rPr>
        <w:t xml:space="preserve"> </w:t>
      </w:r>
    </w:p>
    <w:p w:rsidR="00CC52CF" w:rsidRPr="00F73A14" w:rsidRDefault="00CC52CF" w:rsidP="00F73A14">
      <w:pPr>
        <w:ind w:left="720" w:hanging="720"/>
      </w:pPr>
      <w:r w:rsidRPr="00F73A14">
        <w:rPr>
          <w:rStyle w:val="Strong"/>
          <w:b w:val="0"/>
        </w:rPr>
        <w:t>Simon, H.A. (1947).</w:t>
      </w:r>
      <w:r w:rsidRPr="00F73A14">
        <w:t xml:space="preserve"> </w:t>
      </w:r>
      <w:r w:rsidRPr="00F73A14">
        <w:rPr>
          <w:rStyle w:val="Emphasis"/>
        </w:rPr>
        <w:t>Administrative Behavior: A Study of Decision-Making Processes in Administrative Organization</w:t>
      </w:r>
      <w:r w:rsidRPr="00F73A14">
        <w:t xml:space="preserve">. New York: Macmillan. </w:t>
      </w:r>
    </w:p>
    <w:p w:rsidR="00CC52CF" w:rsidRPr="00F73A14" w:rsidRDefault="00CC52CF" w:rsidP="00F73A14">
      <w:pPr>
        <w:ind w:left="720" w:hanging="720"/>
      </w:pPr>
      <w:r w:rsidRPr="00F73A14">
        <w:rPr>
          <w:rStyle w:val="Strong"/>
          <w:b w:val="0"/>
        </w:rPr>
        <w:t>Spear, S. and Bowen, H.K. (1999).</w:t>
      </w:r>
      <w:r w:rsidRPr="00F73A14">
        <w:t xml:space="preserve"> ‘Decoding the DNA of the Toyota Production System’, </w:t>
      </w:r>
      <w:r w:rsidRPr="00F73A14">
        <w:rPr>
          <w:rStyle w:val="Emphasis"/>
        </w:rPr>
        <w:t>Harvard Business Review</w:t>
      </w:r>
      <w:r w:rsidRPr="00F73A14">
        <w:t xml:space="preserve">, 77(5), pp. 96–106. </w:t>
      </w:r>
    </w:p>
    <w:p w:rsidR="00CC52CF" w:rsidRPr="00F73A14" w:rsidRDefault="00CC52CF" w:rsidP="00F73A14">
      <w:pPr>
        <w:ind w:left="720" w:hanging="720"/>
      </w:pPr>
      <w:r w:rsidRPr="00F73A14">
        <w:rPr>
          <w:rStyle w:val="Strong"/>
          <w:b w:val="0"/>
        </w:rPr>
        <w:t>Stark, D. and Vanden Broeck, P. (2024).</w:t>
      </w:r>
      <w:r w:rsidRPr="00F73A14">
        <w:t xml:space="preserve"> ‘Principles of algorithmic management’, </w:t>
      </w:r>
      <w:r w:rsidRPr="00F73A14">
        <w:rPr>
          <w:rStyle w:val="Emphasis"/>
        </w:rPr>
        <w:t>Organization Theory</w:t>
      </w:r>
      <w:r w:rsidRPr="00F73A14">
        <w:t xml:space="preserve">, 5(2). </w:t>
      </w:r>
      <w:hyperlink r:id="rId29" w:tgtFrame="_new" w:history="1">
        <w:r w:rsidRPr="00F73A14">
          <w:rPr>
            <w:rStyle w:val="Hyperlink"/>
          </w:rPr>
          <w:t>https://doi.org/10.1177/26317877241257213</w:t>
        </w:r>
      </w:hyperlink>
      <w:r w:rsidRPr="00F73A14">
        <w:t xml:space="preserve"> </w:t>
      </w:r>
    </w:p>
    <w:p w:rsidR="00CC52CF" w:rsidRPr="00F73A14" w:rsidRDefault="00CC52CF" w:rsidP="00F73A14">
      <w:pPr>
        <w:ind w:left="720" w:hanging="720"/>
      </w:pPr>
      <w:r w:rsidRPr="00F73A14">
        <w:rPr>
          <w:rStyle w:val="Strong"/>
          <w:b w:val="0"/>
        </w:rPr>
        <w:t>Taylor, F.W. (1911).</w:t>
      </w:r>
      <w:r w:rsidRPr="00F73A14">
        <w:t xml:space="preserve"> </w:t>
      </w:r>
      <w:r w:rsidRPr="00F73A14">
        <w:rPr>
          <w:rStyle w:val="Emphasis"/>
        </w:rPr>
        <w:t>The Principles of Scientific Management</w:t>
      </w:r>
      <w:r w:rsidRPr="00F73A14">
        <w:t xml:space="preserve">. New York: Harper &amp; Brothers. </w:t>
      </w:r>
    </w:p>
    <w:p w:rsidR="00CC52CF" w:rsidRPr="00F73A14" w:rsidRDefault="00CC52CF" w:rsidP="00F73A14">
      <w:pPr>
        <w:ind w:left="720" w:hanging="720"/>
      </w:pPr>
      <w:r w:rsidRPr="00F73A14">
        <w:rPr>
          <w:rStyle w:val="Strong"/>
          <w:b w:val="0"/>
        </w:rPr>
        <w:t>Teece, D.J. (2007).</w:t>
      </w:r>
      <w:r w:rsidRPr="00F73A14">
        <w:t xml:space="preserve"> ‘Explicating dynamic capabilities: The nature and microfoundations of (sustainable) enterprise performance’, </w:t>
      </w:r>
      <w:r w:rsidRPr="00F73A14">
        <w:rPr>
          <w:rStyle w:val="Emphasis"/>
        </w:rPr>
        <w:t>Strategic Management Journal</w:t>
      </w:r>
      <w:r w:rsidRPr="00F73A14">
        <w:t xml:space="preserve">, 28(13), pp. 1319–1350. </w:t>
      </w:r>
      <w:hyperlink r:id="rId30" w:tgtFrame="_new" w:history="1">
        <w:r w:rsidRPr="00F73A14">
          <w:rPr>
            <w:rStyle w:val="Hyperlink"/>
          </w:rPr>
          <w:t>https://doi.org/10.1002/smj.640</w:t>
        </w:r>
      </w:hyperlink>
      <w:r w:rsidRPr="00F73A14">
        <w:t xml:space="preserve"> </w:t>
      </w:r>
    </w:p>
    <w:p w:rsidR="00CC52CF" w:rsidRPr="00F73A14" w:rsidRDefault="00CC52CF" w:rsidP="00F73A14">
      <w:pPr>
        <w:ind w:left="720" w:hanging="720"/>
      </w:pPr>
      <w:r w:rsidRPr="00F73A14">
        <w:rPr>
          <w:rStyle w:val="Strong"/>
          <w:b w:val="0"/>
        </w:rPr>
        <w:t>Verhoef, P.C., Broekhuizen, T., Bart, Y., Bhattacharya, A., Dong, J.Q., Fabian, N. and Haenlein, M. (2021).</w:t>
      </w:r>
      <w:r w:rsidRPr="00F73A14">
        <w:t xml:space="preserve"> ‘Digital transformation: A multidisciplinary reflection and research agenda’, </w:t>
      </w:r>
      <w:r w:rsidRPr="00F73A14">
        <w:rPr>
          <w:rStyle w:val="Emphasis"/>
        </w:rPr>
        <w:t>Journal of Business Research</w:t>
      </w:r>
      <w:r w:rsidRPr="00F73A14">
        <w:t xml:space="preserve">, 122, pp. 889–901. </w:t>
      </w:r>
      <w:hyperlink r:id="rId31" w:tgtFrame="_new" w:history="1">
        <w:r w:rsidRPr="00F73A14">
          <w:rPr>
            <w:rStyle w:val="Hyperlink"/>
          </w:rPr>
          <w:t>https://doi.org/10.1016/j.jbusres.2019.09.022</w:t>
        </w:r>
      </w:hyperlink>
      <w:r w:rsidRPr="00F73A14">
        <w:t xml:space="preserve"> </w:t>
      </w:r>
    </w:p>
    <w:p w:rsidR="00CC52CF" w:rsidRPr="00F73A14" w:rsidRDefault="00CC52CF" w:rsidP="00F73A14">
      <w:pPr>
        <w:ind w:left="720" w:hanging="720"/>
      </w:pPr>
      <w:r w:rsidRPr="00F73A14">
        <w:rPr>
          <w:rStyle w:val="Strong"/>
          <w:b w:val="0"/>
        </w:rPr>
        <w:t>Wang, B., Liu, Y., Qian, J. and Parker, S.K. (2021).</w:t>
      </w:r>
      <w:r w:rsidRPr="00F73A14">
        <w:t xml:space="preserve"> ‘Achieving effective remote working during the COVID-19 pandemic: A work design perspective’, </w:t>
      </w:r>
      <w:r w:rsidRPr="00F73A14">
        <w:rPr>
          <w:rStyle w:val="Emphasis"/>
        </w:rPr>
        <w:t>Applied Psychology</w:t>
      </w:r>
      <w:r w:rsidRPr="00F73A14">
        <w:t xml:space="preserve">, 70(1), pp. 16–59. </w:t>
      </w:r>
      <w:hyperlink r:id="rId32" w:tgtFrame="_new" w:history="1">
        <w:r w:rsidRPr="00F73A14">
          <w:rPr>
            <w:rStyle w:val="Hyperlink"/>
          </w:rPr>
          <w:t>https://doi.org/10.1111/apps.12290</w:t>
        </w:r>
      </w:hyperlink>
      <w:r w:rsidRPr="00F73A14">
        <w:t xml:space="preserve"> </w:t>
      </w:r>
    </w:p>
    <w:p w:rsidR="00CC52CF" w:rsidRPr="00F73A14" w:rsidRDefault="00CC52CF" w:rsidP="00F73A14">
      <w:pPr>
        <w:ind w:left="720" w:hanging="720"/>
      </w:pPr>
      <w:r w:rsidRPr="00F73A14">
        <w:rPr>
          <w:rStyle w:val="Strong"/>
          <w:b w:val="0"/>
        </w:rPr>
        <w:t>Weber, M. (1978).</w:t>
      </w:r>
      <w:r w:rsidRPr="00F73A14">
        <w:t xml:space="preserve"> </w:t>
      </w:r>
      <w:r w:rsidRPr="00F73A14">
        <w:rPr>
          <w:rStyle w:val="Emphasis"/>
        </w:rPr>
        <w:t>Economy and Society: An Outline of Interpretive Sociology</w:t>
      </w:r>
      <w:r w:rsidRPr="00F73A14">
        <w:t xml:space="preserve">. Edited by G. Roth and C. Wittich. Berkeley, CA: University of California Press. Original work published 1922. </w:t>
      </w:r>
    </w:p>
    <w:p w:rsidR="00CC52CF" w:rsidRPr="00F73A14" w:rsidRDefault="00CC52CF" w:rsidP="00F73A14">
      <w:pPr>
        <w:ind w:left="720" w:hanging="720"/>
      </w:pPr>
      <w:r w:rsidRPr="00F73A14">
        <w:rPr>
          <w:rStyle w:val="Strong"/>
          <w:b w:val="0"/>
        </w:rPr>
        <w:t>Wöcke, A., Bendixen, M. and Rijamampianina, R. (2007).</w:t>
      </w:r>
      <w:r w:rsidRPr="00F73A14">
        <w:t xml:space="preserve"> ‘Building flexibility into multi-national human resource strategy: A study of four South African multi-national enterprises’, </w:t>
      </w:r>
      <w:r w:rsidRPr="00F73A14">
        <w:rPr>
          <w:rStyle w:val="Emphasis"/>
        </w:rPr>
        <w:t>The International Journal of Human Resource Management</w:t>
      </w:r>
      <w:r w:rsidRPr="00F73A14">
        <w:t xml:space="preserve">, 18(5), pp. 829–844. </w:t>
      </w:r>
      <w:hyperlink r:id="rId33" w:tgtFrame="_new" w:history="1">
        <w:r w:rsidRPr="00F73A14">
          <w:rPr>
            <w:rStyle w:val="Hyperlink"/>
          </w:rPr>
          <w:t>https://doi.org/10.1080/09585190701249115</w:t>
        </w:r>
      </w:hyperlink>
      <w:r w:rsidRPr="00F73A14">
        <w:t xml:space="preserve"> </w:t>
      </w:r>
    </w:p>
    <w:p w:rsidR="00193D66" w:rsidRPr="00F73A14" w:rsidRDefault="00CC52CF" w:rsidP="00F73A14">
      <w:pPr>
        <w:ind w:left="720" w:hanging="720"/>
      </w:pPr>
      <w:r w:rsidRPr="00F73A14">
        <w:rPr>
          <w:rStyle w:val="Strong"/>
          <w:b w:val="0"/>
        </w:rPr>
        <w:lastRenderedPageBreak/>
        <w:t>Yang, L., Holtz, D., Jaffe, S., Suri, S., Sinha, S., Weston, J. and Teevan, J. (2022).</w:t>
      </w:r>
      <w:r w:rsidRPr="00F73A14">
        <w:t xml:space="preserve"> ‘The effects of remote work on collaboration among information workers’, </w:t>
      </w:r>
      <w:r w:rsidRPr="00F73A14">
        <w:rPr>
          <w:rStyle w:val="Emphasis"/>
        </w:rPr>
        <w:t>Nature Human Behaviour</w:t>
      </w:r>
      <w:r w:rsidRPr="00F73A14">
        <w:t xml:space="preserve">, 6, pp. 43–54. </w:t>
      </w:r>
      <w:hyperlink r:id="rId34" w:tgtFrame="_new" w:history="1">
        <w:r w:rsidRPr="00F73A14">
          <w:rPr>
            <w:rStyle w:val="Hyperlink"/>
          </w:rPr>
          <w:t>https://doi.org/10.1038/s41562-021-01196-4</w:t>
        </w:r>
      </w:hyperlink>
    </w:p>
    <w:sectPr w:rsidR="00193D66" w:rsidRPr="00F73A14" w:rsidSect="00034616">
      <w:headerReference w:type="default" r:id="rId35"/>
      <w:footerReference w:type="default" r:id="rId36"/>
      <w:pgSz w:w="11906" w:h="16838"/>
      <w:pgMar w:top="1417" w:right="1417" w:bottom="1417"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2744E" w:rsidRDefault="0082744E">
      <w:pPr>
        <w:spacing w:after="0" w:line="240" w:lineRule="auto"/>
      </w:pPr>
      <w:r>
        <w:separator/>
      </w:r>
    </w:p>
  </w:endnote>
  <w:endnote w:type="continuationSeparator" w:id="0">
    <w:p w:rsidR="0082744E" w:rsidRDefault="008274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roman"/>
    <w:notTrueType/>
    <w:pitch w:val="fixed"/>
    <w:sig w:usb0="00000001" w:usb1="08070000" w:usb2="00000010" w:usb3="00000000" w:csb0="0002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3D66" w:rsidRDefault="008E7478">
    <w:pPr>
      <w:pStyle w:val="Footer"/>
      <w:jc w:val="center"/>
    </w:pPr>
    <w:r>
      <w:fldChar w:fldCharType="begin"/>
    </w:r>
    <w:r>
      <w:instrText xml:space="preserve"> PAGE </w:instrText>
    </w:r>
    <w:r>
      <w:fldChar w:fldCharType="separate"/>
    </w:r>
    <w:r w:rsidR="007A1FC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2744E" w:rsidRDefault="0082744E">
      <w:pPr>
        <w:spacing w:after="0" w:line="240" w:lineRule="auto"/>
      </w:pPr>
      <w:r>
        <w:separator/>
      </w:r>
    </w:p>
  </w:footnote>
  <w:footnote w:type="continuationSeparator" w:id="0">
    <w:p w:rsidR="0082744E" w:rsidRDefault="008274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3D66" w:rsidRDefault="00193D66">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711451C"/>
    <w:multiLevelType w:val="hybridMultilevel"/>
    <w:tmpl w:val="D15C61DC"/>
    <w:lvl w:ilvl="0" w:tplc="0C38FD44">
      <w:numFmt w:val="bullet"/>
      <w:lvlText w:val=""/>
      <w:lvlJc w:val="left"/>
      <w:pPr>
        <w:ind w:left="765" w:hanging="405"/>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EA73C46"/>
    <w:multiLevelType w:val="hybridMultilevel"/>
    <w:tmpl w:val="1DEC6E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FE11729"/>
    <w:multiLevelType w:val="hybridMultilevel"/>
    <w:tmpl w:val="5ED21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10"/>
  </w:num>
  <w:num w:numId="11">
    <w:abstractNumId w:val="11"/>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1"/>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10B50"/>
    <w:rsid w:val="00034616"/>
    <w:rsid w:val="00035F4C"/>
    <w:rsid w:val="0006063C"/>
    <w:rsid w:val="000A56A1"/>
    <w:rsid w:val="000B7B76"/>
    <w:rsid w:val="001031D3"/>
    <w:rsid w:val="0015074B"/>
    <w:rsid w:val="001644D1"/>
    <w:rsid w:val="00176D9C"/>
    <w:rsid w:val="00193D66"/>
    <w:rsid w:val="001A114B"/>
    <w:rsid w:val="001C6B20"/>
    <w:rsid w:val="001E4464"/>
    <w:rsid w:val="0022716C"/>
    <w:rsid w:val="002364DF"/>
    <w:rsid w:val="0024743F"/>
    <w:rsid w:val="0029639D"/>
    <w:rsid w:val="002B2D7F"/>
    <w:rsid w:val="002B7B3D"/>
    <w:rsid w:val="002C190F"/>
    <w:rsid w:val="002E51C6"/>
    <w:rsid w:val="002E6240"/>
    <w:rsid w:val="00320CBC"/>
    <w:rsid w:val="00326F90"/>
    <w:rsid w:val="003317DE"/>
    <w:rsid w:val="003774DF"/>
    <w:rsid w:val="003A1964"/>
    <w:rsid w:val="003F6B10"/>
    <w:rsid w:val="00414523"/>
    <w:rsid w:val="0047022B"/>
    <w:rsid w:val="00481D79"/>
    <w:rsid w:val="00484562"/>
    <w:rsid w:val="004E362D"/>
    <w:rsid w:val="004E3F65"/>
    <w:rsid w:val="004F53BD"/>
    <w:rsid w:val="0056133B"/>
    <w:rsid w:val="00561667"/>
    <w:rsid w:val="00585AA7"/>
    <w:rsid w:val="005F6C1A"/>
    <w:rsid w:val="00612216"/>
    <w:rsid w:val="006A5F4F"/>
    <w:rsid w:val="006C11AC"/>
    <w:rsid w:val="006D118D"/>
    <w:rsid w:val="00720216"/>
    <w:rsid w:val="007A1FC4"/>
    <w:rsid w:val="007C2DD1"/>
    <w:rsid w:val="007D27A6"/>
    <w:rsid w:val="007F6DC6"/>
    <w:rsid w:val="0082744E"/>
    <w:rsid w:val="00831A86"/>
    <w:rsid w:val="00853704"/>
    <w:rsid w:val="008B64BB"/>
    <w:rsid w:val="008C733F"/>
    <w:rsid w:val="008E0365"/>
    <w:rsid w:val="008E7478"/>
    <w:rsid w:val="0092129A"/>
    <w:rsid w:val="00923685"/>
    <w:rsid w:val="00964C54"/>
    <w:rsid w:val="009C2A8D"/>
    <w:rsid w:val="009C5829"/>
    <w:rsid w:val="00A52B94"/>
    <w:rsid w:val="00AA1D8D"/>
    <w:rsid w:val="00B353CF"/>
    <w:rsid w:val="00B47730"/>
    <w:rsid w:val="00BA32DA"/>
    <w:rsid w:val="00BB3B14"/>
    <w:rsid w:val="00BC148C"/>
    <w:rsid w:val="00BD3F71"/>
    <w:rsid w:val="00BD7D56"/>
    <w:rsid w:val="00C730A2"/>
    <w:rsid w:val="00CA2641"/>
    <w:rsid w:val="00CA5030"/>
    <w:rsid w:val="00CB0664"/>
    <w:rsid w:val="00CC52CF"/>
    <w:rsid w:val="00CF2DF3"/>
    <w:rsid w:val="00D1497F"/>
    <w:rsid w:val="00DD3DF2"/>
    <w:rsid w:val="00E27335"/>
    <w:rsid w:val="00EC7C26"/>
    <w:rsid w:val="00EF3AC3"/>
    <w:rsid w:val="00F1472F"/>
    <w:rsid w:val="00F73A14"/>
    <w:rsid w:val="00F87BAD"/>
    <w:rsid w:val="00FC693F"/>
    <w:rsid w:val="00FD146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5959827"/>
  <w14:defaultImageDpi w14:val="300"/>
  <w15:docId w15:val="{B7A5EAB2-906F-4721-8DBB-FC14D20C0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pPr>
      <w:spacing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D3DF2"/>
    <w:pPr>
      <w:keepNext/>
      <w:keepLines/>
      <w:spacing w:before="20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DD3DF2"/>
    <w:pPr>
      <w:keepNext/>
      <w:keepLines/>
      <w:spacing w:before="20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DD3DF2"/>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DD3DF2"/>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line="240" w:lineRule="auto"/>
      <w:contextualSpacing/>
    </w:pPr>
    <w:rPr>
      <w:rFonts w:asciiTheme="majorHAnsi" w:eastAsiaTheme="majorEastAsia" w:hAnsiTheme="majorHAnsi" w:cstheme="majorBidi"/>
      <w:b/>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FigureCaption">
    <w:name w:val="Figure Caption"/>
    <w:pPr>
      <w:spacing w:before="60" w:after="160"/>
      <w:jc w:val="center"/>
    </w:pPr>
    <w:rPr>
      <w:rFonts w:ascii="Times New Roman" w:hAnsi="Times New Roman"/>
      <w:i/>
      <w:sz w:val="20"/>
    </w:rPr>
  </w:style>
  <w:style w:type="paragraph" w:styleId="TOC1">
    <w:name w:val="toc 1"/>
    <w:basedOn w:val="Normal"/>
    <w:next w:val="Normal"/>
    <w:autoRedefine/>
    <w:uiPriority w:val="39"/>
    <w:unhideWhenUsed/>
    <w:rsid w:val="001C6B20"/>
    <w:pPr>
      <w:spacing w:after="100"/>
    </w:pPr>
  </w:style>
  <w:style w:type="paragraph" w:styleId="TOC2">
    <w:name w:val="toc 2"/>
    <w:basedOn w:val="Normal"/>
    <w:next w:val="Normal"/>
    <w:autoRedefine/>
    <w:uiPriority w:val="39"/>
    <w:unhideWhenUsed/>
    <w:rsid w:val="001C6B20"/>
    <w:pPr>
      <w:spacing w:after="100"/>
      <w:ind w:left="240"/>
    </w:pPr>
  </w:style>
  <w:style w:type="character" w:styleId="Hyperlink">
    <w:name w:val="Hyperlink"/>
    <w:basedOn w:val="DefaultParagraphFont"/>
    <w:uiPriority w:val="99"/>
    <w:unhideWhenUsed/>
    <w:rsid w:val="001C6B2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22570184">
      <w:bodyDiv w:val="1"/>
      <w:marLeft w:val="0"/>
      <w:marRight w:val="0"/>
      <w:marTop w:val="0"/>
      <w:marBottom w:val="0"/>
      <w:divBdr>
        <w:top w:val="none" w:sz="0" w:space="0" w:color="auto"/>
        <w:left w:val="none" w:sz="0" w:space="0" w:color="auto"/>
        <w:bottom w:val="none" w:sz="0" w:space="0" w:color="auto"/>
        <w:right w:val="none" w:sz="0" w:space="0" w:color="auto"/>
      </w:divBdr>
    </w:div>
    <w:div w:id="1479833743">
      <w:bodyDiv w:val="1"/>
      <w:marLeft w:val="0"/>
      <w:marRight w:val="0"/>
      <w:marTop w:val="0"/>
      <w:marBottom w:val="0"/>
      <w:divBdr>
        <w:top w:val="none" w:sz="0" w:space="0" w:color="auto"/>
        <w:left w:val="none" w:sz="0" w:space="0" w:color="auto"/>
        <w:bottom w:val="none" w:sz="0" w:space="0" w:color="auto"/>
        <w:right w:val="none" w:sz="0" w:space="0" w:color="auto"/>
      </w:divBdr>
      <w:divsChild>
        <w:div w:id="9411094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0551-014-2047-5" TargetMode="External"/><Relationship Id="rId18" Type="http://schemas.openxmlformats.org/officeDocument/2006/relationships/hyperlink" Target="https://doi.org/10.1108/MRR-01-2021-0066" TargetMode="External"/><Relationship Id="rId26" Type="http://schemas.openxmlformats.org/officeDocument/2006/relationships/hyperlink" Target="https://doi.org/10.1016/j.emj.2022.09.007" TargetMode="External"/><Relationship Id="rId21" Type="http://schemas.openxmlformats.org/officeDocument/2006/relationships/hyperlink" Target="https://doi.org/10.1207/S15327965PLI1503_01" TargetMode="External"/><Relationship Id="rId34" Type="http://schemas.openxmlformats.org/officeDocument/2006/relationships/hyperlink" Target="https://doi.org/10.1038/s41562-021-01196-4" TargetMode="External"/><Relationship Id="rId7" Type="http://schemas.openxmlformats.org/officeDocument/2006/relationships/endnotes" Target="endnotes.xml"/><Relationship Id="rId12" Type="http://schemas.openxmlformats.org/officeDocument/2006/relationships/hyperlink" Target="https://doi.org/10.1111/peps.12183" TargetMode="External"/><Relationship Id="rId17" Type="http://schemas.openxmlformats.org/officeDocument/2006/relationships/hyperlink" Target="https://doi.org/10.1016/j.riob.2017.10.002" TargetMode="External"/><Relationship Id="rId25" Type="http://schemas.openxmlformats.org/officeDocument/2006/relationships/hyperlink" Target="https://doi.org/10.1111/apps.12241" TargetMode="External"/><Relationship Id="rId33" Type="http://schemas.openxmlformats.org/officeDocument/2006/relationships/hyperlink" Target="https://doi.org/10.1080/09585190701249115"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5465/annals.2018.0174" TargetMode="External"/><Relationship Id="rId20" Type="http://schemas.openxmlformats.org/officeDocument/2006/relationships/hyperlink" Target="https://doi.org/10.1287/orsc.2.1.71" TargetMode="External"/><Relationship Id="rId29" Type="http://schemas.openxmlformats.org/officeDocument/2006/relationships/hyperlink" Target="https://doi.org/10.1177/2631787724125721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170840614563742" TargetMode="External"/><Relationship Id="rId24" Type="http://schemas.openxmlformats.org/officeDocument/2006/relationships/hyperlink" Target="https://doi.org/10.5465/amp.2013.0025" TargetMode="External"/><Relationship Id="rId32" Type="http://schemas.openxmlformats.org/officeDocument/2006/relationships/hyperlink" Target="https://doi.org/10.1111/apps.12290"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80/14697017.2011.630506" TargetMode="External"/><Relationship Id="rId23" Type="http://schemas.openxmlformats.org/officeDocument/2006/relationships/hyperlink" Target="https://doi.org/10.1007/s11301-023-00345-5" TargetMode="External"/><Relationship Id="rId28" Type="http://schemas.openxmlformats.org/officeDocument/2006/relationships/hyperlink" Target="https://doi.org/10.1080/08956308.2025.2465706" TargetMode="External"/><Relationship Id="rId36" Type="http://schemas.openxmlformats.org/officeDocument/2006/relationships/footer" Target="footer1.xml"/><Relationship Id="rId10" Type="http://schemas.openxmlformats.org/officeDocument/2006/relationships/hyperlink" Target="https://doi.org/10.1016/j.infoandorg.2018.02.005" TargetMode="External"/><Relationship Id="rId19" Type="http://schemas.openxmlformats.org/officeDocument/2006/relationships/hyperlink" Target="https://doi.org/10.1007/s10111-022-00714-2" TargetMode="External"/><Relationship Id="rId31" Type="http://schemas.openxmlformats.org/officeDocument/2006/relationships/hyperlink" Target="https://doi.org/10.1016/j.jbusres.2019.09.022" TargetMode="External"/><Relationship Id="rId4" Type="http://schemas.openxmlformats.org/officeDocument/2006/relationships/settings" Target="settings.xml"/><Relationship Id="rId9" Type="http://schemas.openxmlformats.org/officeDocument/2006/relationships/hyperlink" Target="https://doi.org/10.2307/2666999" TargetMode="External"/><Relationship Id="rId14" Type="http://schemas.openxmlformats.org/officeDocument/2006/relationships/hyperlink" Target="https://doi.org/10.1111/joms.12639" TargetMode="External"/><Relationship Id="rId22" Type="http://schemas.openxmlformats.org/officeDocument/2006/relationships/hyperlink" Target="https://doi.org/10.1111/joop.12167" TargetMode="External"/><Relationship Id="rId27" Type="http://schemas.openxmlformats.org/officeDocument/2006/relationships/hyperlink" Target="https://doi.org/10.5465/amr.2018.0072" TargetMode="External"/><Relationship Id="rId30" Type="http://schemas.openxmlformats.org/officeDocument/2006/relationships/hyperlink" Target="https://doi.org/10.1002/smj.640" TargetMode="External"/><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02CEE-5ECC-42C3-AE01-124FAD061D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411</TotalTime>
  <Pages>29</Pages>
  <Words>10487</Words>
  <Characters>59778</Characters>
  <Application>Microsoft Office Word</Application>
  <DocSecurity>0</DocSecurity>
  <Lines>498</Lines>
  <Paragraphs>140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70125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Arfat</cp:lastModifiedBy>
  <cp:revision>68</cp:revision>
  <dcterms:created xsi:type="dcterms:W3CDTF">2013-12-23T23:15:00Z</dcterms:created>
  <dcterms:modified xsi:type="dcterms:W3CDTF">2026-08-17T11:00:00Z</dcterms:modified>
  <cp:category/>
</cp:coreProperties>
</file>