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66E71B0"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101789">
              <w:rPr>
                <w:b/>
                <w:color w:val="auto"/>
                <w:sz w:val="32"/>
              </w:rPr>
              <w:t>Christian Rix</w:t>
            </w:r>
          </w:p>
          <w:p w14:paraId="3C553C62" w14:textId="77777777" w:rsidR="00101789" w:rsidRDefault="00101789"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093FFDE" w:rsidR="005A1BA3" w:rsidRDefault="00807E7E" w:rsidP="00340E9A">
            <w:pPr>
              <w:overflowPunct/>
              <w:autoSpaceDE/>
              <w:autoSpaceDN/>
              <w:adjustRightInd/>
              <w:ind w:right="237"/>
              <w:textAlignment w:val="auto"/>
              <w:rPr>
                <w:b/>
                <w:color w:val="auto"/>
                <w:sz w:val="32"/>
              </w:rPr>
            </w:pPr>
            <w:hyperlink r:id="rId12" w:history="1">
              <w:r w:rsidRPr="00807E7E">
                <w:rPr>
                  <w:rStyle w:val="Hyperlink"/>
                  <w:b/>
                  <w:sz w:val="32"/>
                </w:rPr>
                <w:t>2134512</w:t>
              </w:r>
            </w:hyperlink>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3">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4">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4D9F5C2"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Policing is a multifaceted career that demands a blend of practical skills, ethical considerations, and community involvement. Reflecting on my experiences as a police officer during my final year of probation, I recognize the profound influence that personal experiences and strategic frameworks have had on my career. This essay will explore a significant policing incident where I played a critical role, evaluate the College of Policing's contributions to professionalising law enforcement in the UK, and assess how my probationary experiences have shaped my understanding and execution of modern policing responsibilities using Gibbs' Reflective Cycle (Gibbs,1988).</w:t>
      </w:r>
    </w:p>
    <w:p w14:paraId="68B617A6" w14:textId="77777777" w:rsidR="00DD67C1" w:rsidRPr="00DD67C1" w:rsidRDefault="00DD67C1" w:rsidP="00DD67C1">
      <w:pPr>
        <w:ind w:right="237"/>
        <w:jc w:val="both"/>
        <w:rPr>
          <w:rFonts w:asciiTheme="minorHAnsi" w:hAnsiTheme="minorHAnsi" w:cstheme="minorHAnsi"/>
          <w:sz w:val="24"/>
          <w:szCs w:val="24"/>
        </w:rPr>
      </w:pPr>
    </w:p>
    <w:p w14:paraId="2CB62508"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The incident occurred during a routine patrol in a suburban neighbourhood known for occasional antisocial behaviour. (BTP,2024) defines Antisocial behaviour is as 'behaviour by a person which causes, or is likely to cause, harassment, alarm or distress to persons not of the same household as the person' My colleague and I received a radio call reporting a disturbance in a nearby park. Upon arrival, we observed a group of young people engaged in a verbal fight that had the potential to escalate into violence.</w:t>
      </w:r>
    </w:p>
    <w:p w14:paraId="62B762B2" w14:textId="77777777" w:rsidR="00DD67C1" w:rsidRPr="00DD67C1" w:rsidRDefault="00DD67C1" w:rsidP="00DD67C1">
      <w:pPr>
        <w:ind w:right="237"/>
        <w:jc w:val="both"/>
        <w:rPr>
          <w:rFonts w:asciiTheme="minorHAnsi" w:hAnsiTheme="minorHAnsi" w:cstheme="minorHAnsi"/>
          <w:sz w:val="24"/>
          <w:szCs w:val="24"/>
        </w:rPr>
      </w:pPr>
    </w:p>
    <w:p w14:paraId="305228BF"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 xml:space="preserve">As we approached, I recognised a specific individual from prior encounters as a possible perpetrator. His history of antisocial behaviour made him the focus of our intervention. I </w:t>
      </w:r>
      <w:r w:rsidRPr="00DD67C1">
        <w:rPr>
          <w:rFonts w:asciiTheme="minorHAnsi" w:hAnsiTheme="minorHAnsi" w:cstheme="minorHAnsi"/>
          <w:sz w:val="24"/>
          <w:szCs w:val="24"/>
        </w:rPr>
        <w:lastRenderedPageBreak/>
        <w:t xml:space="preserve">engaged him in conversation, aiming to de-escalate the situation and encourage him to leave amicably. This strategy, rooted in community policing principles, proved effective; the individual calmed down and eventually left without incident. Throughout my development I have used the </w:t>
      </w:r>
      <w:proofErr w:type="spellStart"/>
      <w:r w:rsidRPr="00DD67C1">
        <w:rPr>
          <w:rFonts w:asciiTheme="minorHAnsi" w:hAnsiTheme="minorHAnsi" w:cstheme="minorHAnsi"/>
          <w:sz w:val="24"/>
          <w:szCs w:val="24"/>
        </w:rPr>
        <w:t>Betari</w:t>
      </w:r>
      <w:proofErr w:type="spellEnd"/>
      <w:r w:rsidRPr="00DD67C1">
        <w:rPr>
          <w:rFonts w:asciiTheme="minorHAnsi" w:hAnsiTheme="minorHAnsi" w:cstheme="minorHAnsi"/>
          <w:sz w:val="24"/>
          <w:szCs w:val="24"/>
        </w:rPr>
        <w:t xml:space="preserve"> Box model, it shows how we behave affects our thoughts and perception which in turn can influence our and actions and the behaviour of other (Revolutionlearning,2021) in this incident I entered the situation with a positive and engaging attitude which helped me deal with the situation, this is something I have learnt since joining the job.</w:t>
      </w:r>
    </w:p>
    <w:p w14:paraId="5AF1F84F" w14:textId="77777777" w:rsidR="00DD67C1" w:rsidRPr="00DD67C1" w:rsidRDefault="00DD67C1" w:rsidP="00DD67C1">
      <w:pPr>
        <w:ind w:right="237"/>
        <w:jc w:val="both"/>
        <w:rPr>
          <w:rFonts w:asciiTheme="minorHAnsi" w:hAnsiTheme="minorHAnsi" w:cstheme="minorHAnsi"/>
          <w:sz w:val="24"/>
          <w:szCs w:val="24"/>
        </w:rPr>
      </w:pPr>
    </w:p>
    <w:p w14:paraId="0FCFCF23"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I was first hesitant to approach the group due to their apparent resistance and potential for aggression. However, I was also driven by a sense of responsibility to maintain the law and safeguard the neighbourhood. As the engagement went and the group reacted well to our approach, I felt relieved and satisfied. The fact that we were able to resolve the situation without resorting to violence strengthened my belief in the value of communication and community engagement. One of the pivotal elements in fulfilling my role has been my commitment to community engagement. I have actively sought opportunities to foster relationships with community members, understanding that trust and collaboration are crucial in contemporary policing. By participating in neighbourhood meetings and outreach programs, I have aimed to bridge the gap between law enforcement and the public. This proactive approach not only enhances the police presence in the community, but it also encourages open lines of communication, allowing citizens to express their concerns freely. (Partridge, 2022)</w:t>
      </w:r>
    </w:p>
    <w:p w14:paraId="324A1C6D" w14:textId="77777777" w:rsidR="00DD67C1" w:rsidRPr="00DD67C1" w:rsidRDefault="00DD67C1" w:rsidP="00DD67C1">
      <w:pPr>
        <w:ind w:right="237"/>
        <w:jc w:val="both"/>
        <w:rPr>
          <w:rFonts w:asciiTheme="minorHAnsi" w:hAnsiTheme="minorHAnsi" w:cstheme="minorHAnsi"/>
          <w:sz w:val="24"/>
          <w:szCs w:val="24"/>
        </w:rPr>
      </w:pPr>
    </w:p>
    <w:p w14:paraId="6031499A" w14:textId="77777777" w:rsidR="00DD67C1" w:rsidRPr="00DD67C1" w:rsidRDefault="00DD67C1" w:rsidP="00DD67C1">
      <w:pPr>
        <w:ind w:right="237"/>
        <w:jc w:val="both"/>
        <w:rPr>
          <w:rFonts w:asciiTheme="minorHAnsi" w:hAnsiTheme="minorHAnsi" w:cstheme="minorHAnsi"/>
          <w:sz w:val="24"/>
          <w:szCs w:val="24"/>
        </w:rPr>
      </w:pPr>
    </w:p>
    <w:p w14:paraId="5DE18823" w14:textId="77777777" w:rsidR="00DD67C1" w:rsidRPr="00DD67C1" w:rsidRDefault="00DD67C1" w:rsidP="00DD67C1">
      <w:pPr>
        <w:ind w:right="237"/>
        <w:jc w:val="both"/>
        <w:rPr>
          <w:rFonts w:asciiTheme="minorHAnsi" w:hAnsiTheme="minorHAnsi" w:cstheme="minorHAnsi"/>
          <w:sz w:val="24"/>
          <w:szCs w:val="24"/>
        </w:rPr>
      </w:pPr>
    </w:p>
    <w:p w14:paraId="303095D6"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In evaluating this incident, I recognised the importance of proactive measures in defusing potentially dangerous situations. It is important to first use communication skill when dealing with incident to reduce the need for use of force, (Engel,2022) By employing conflict resolution techniques and fostering open communication, I was able to establish rapport with the individual involved, leading to a peaceful resolution. This event underscored the value of empathy and understanding in policing, reaffirming the notion that building trust within the community is vital for effective law enforcement. It also strengthened my commitment to community policing principles, motivating me to enhance my skills and contribute positively to public safety and well-being.</w:t>
      </w:r>
    </w:p>
    <w:p w14:paraId="52F0F487" w14:textId="77777777" w:rsidR="00DD67C1" w:rsidRPr="00DD67C1" w:rsidRDefault="00DD67C1" w:rsidP="00DD67C1">
      <w:pPr>
        <w:ind w:right="237"/>
        <w:jc w:val="both"/>
        <w:rPr>
          <w:rFonts w:asciiTheme="minorHAnsi" w:hAnsiTheme="minorHAnsi" w:cstheme="minorHAnsi"/>
          <w:sz w:val="24"/>
          <w:szCs w:val="24"/>
        </w:rPr>
      </w:pPr>
    </w:p>
    <w:p w14:paraId="00E1CB52"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The College of police's strategic role in professionalising police is especially important in this setting. Their emphasis on evidence-based practice and professional standards is consistent with the requirement for police to have excellent communication and problem-solving abilities while dealing with ASB. The College's emphasis on leadership development and training is critical in providing officers like me with the requisite skills and expertise to handle such situations professionally (assets, college of policing, 2022)</w:t>
      </w:r>
    </w:p>
    <w:p w14:paraId="7141A7F5" w14:textId="77777777" w:rsidR="00DD67C1" w:rsidRPr="00DD67C1" w:rsidRDefault="00DD67C1" w:rsidP="00DD67C1">
      <w:pPr>
        <w:ind w:right="237"/>
        <w:jc w:val="both"/>
        <w:rPr>
          <w:rFonts w:asciiTheme="minorHAnsi" w:hAnsiTheme="minorHAnsi" w:cstheme="minorHAnsi"/>
          <w:sz w:val="24"/>
          <w:szCs w:val="24"/>
        </w:rPr>
      </w:pPr>
    </w:p>
    <w:p w14:paraId="7ED5516C"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 xml:space="preserve">The College of Policing (CoP) was founded in 2012 in response to the demand for a more professionalised police force in the United Kingdom. Its inception was motivated by the awareness that modern police </w:t>
      </w:r>
      <w:proofErr w:type="gramStart"/>
      <w:r w:rsidRPr="00DD67C1">
        <w:rPr>
          <w:rFonts w:asciiTheme="minorHAnsi" w:hAnsiTheme="minorHAnsi" w:cstheme="minorHAnsi"/>
          <w:sz w:val="24"/>
          <w:szCs w:val="24"/>
        </w:rPr>
        <w:t>necessitates</w:t>
      </w:r>
      <w:proofErr w:type="gramEnd"/>
      <w:r w:rsidRPr="00DD67C1">
        <w:rPr>
          <w:rFonts w:asciiTheme="minorHAnsi" w:hAnsiTheme="minorHAnsi" w:cstheme="minorHAnsi"/>
          <w:sz w:val="24"/>
          <w:szCs w:val="24"/>
        </w:rPr>
        <w:t xml:space="preserve"> not only adherence to the law, but also a dedication to ethical standards, transparency, and ongoing professional growth. Prior to the CoP, there was no centralised entity to provide consistent training, assistance, and </w:t>
      </w:r>
      <w:r w:rsidRPr="00DD67C1">
        <w:rPr>
          <w:rFonts w:asciiTheme="minorHAnsi" w:hAnsiTheme="minorHAnsi" w:cstheme="minorHAnsi"/>
          <w:sz w:val="24"/>
          <w:szCs w:val="24"/>
        </w:rPr>
        <w:lastRenderedPageBreak/>
        <w:t>direction among many police agencies, resulting in discrepancies in practice and standards (Rogers, 2018)</w:t>
      </w:r>
    </w:p>
    <w:p w14:paraId="58A18582" w14:textId="77777777" w:rsidR="00DD67C1" w:rsidRPr="00DD67C1" w:rsidRDefault="00DD67C1" w:rsidP="00DD67C1">
      <w:pPr>
        <w:ind w:right="237"/>
        <w:jc w:val="both"/>
        <w:rPr>
          <w:rFonts w:asciiTheme="minorHAnsi" w:hAnsiTheme="minorHAnsi" w:cstheme="minorHAnsi"/>
          <w:sz w:val="24"/>
          <w:szCs w:val="24"/>
        </w:rPr>
      </w:pPr>
    </w:p>
    <w:p w14:paraId="478BAE02"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Despite the College of Policing's strategic goals, it faces significant hurdles. Resistance to change within traditional police cultures frequently impedes the adoption of new initiatives. Furthermore, varied levels of commitment among police officers can result in unequal execution of standards. Critics argue that the autonomy of individual forces further limits the College's influence, as competing regional goals may overshadow national strategies, hampering efforts to create a consistent approach to professionalisation across the UK policing landscape (Parliament, 2016)</w:t>
      </w:r>
    </w:p>
    <w:p w14:paraId="549F5E23" w14:textId="77777777" w:rsidR="00DD67C1" w:rsidRPr="00DD67C1" w:rsidRDefault="00DD67C1" w:rsidP="00DD67C1">
      <w:pPr>
        <w:ind w:right="237"/>
        <w:jc w:val="both"/>
        <w:rPr>
          <w:rFonts w:asciiTheme="minorHAnsi" w:hAnsiTheme="minorHAnsi" w:cstheme="minorHAnsi"/>
          <w:sz w:val="24"/>
          <w:szCs w:val="24"/>
        </w:rPr>
      </w:pPr>
    </w:p>
    <w:p w14:paraId="00EB55A3"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The College of Policing's Policing Vision 2025 highlights the importance of innovative approaches to law enforcement, encouraging police departments to adopt new technologies and methodologies. This perspective acknowledges that the landscape of crime is continually evolving, necessitating that police adapt to meet these challenges. By fostering an innovative culture, the College encourages officers to think creatively and effectively about how to address the needs of their communities (NPCC,2017). In this case, the proactive reaction to a disturbance involving young people adheres to the ideals described in the Policing Vision 2025. My approach to the situation demonstrates a strong emphasis on community engagement and problem solving. By recognising the possibility of violence and using de-escalation strategies, I displayed a commitment to decreasing harm and creating a safer atmosphere, which is a core goal of the Vision.</w:t>
      </w:r>
    </w:p>
    <w:p w14:paraId="5F40F76C" w14:textId="77777777" w:rsidR="00DD67C1" w:rsidRPr="00DD67C1" w:rsidRDefault="00DD67C1" w:rsidP="00DD67C1">
      <w:pPr>
        <w:ind w:right="237"/>
        <w:jc w:val="both"/>
        <w:rPr>
          <w:rFonts w:asciiTheme="minorHAnsi" w:hAnsiTheme="minorHAnsi" w:cstheme="minorHAnsi"/>
          <w:sz w:val="24"/>
          <w:szCs w:val="24"/>
        </w:rPr>
      </w:pPr>
    </w:p>
    <w:p w14:paraId="5A60E6B1"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 xml:space="preserve">The Workforce Transformation initiative, launched in 2018, aims to cultivate a more diverse, skilled, and resilient police force. The College supports this mission through various training programs and resources that address the changing demands of policing. By focusing on diversity and inclusivity, the College aims to ensure that police forces reflect the communities they serve, thereby increasing public trust and confidence in law enforcement. [Denise Martin, 2021]. </w:t>
      </w:r>
      <w:proofErr w:type="gramStart"/>
      <w:r w:rsidRPr="00DD67C1">
        <w:rPr>
          <w:rFonts w:asciiTheme="minorHAnsi" w:hAnsiTheme="minorHAnsi" w:cstheme="minorHAnsi"/>
          <w:sz w:val="24"/>
          <w:szCs w:val="24"/>
        </w:rPr>
        <w:t>In light of</w:t>
      </w:r>
      <w:proofErr w:type="gramEnd"/>
      <w:r w:rsidRPr="00DD67C1">
        <w:rPr>
          <w:rFonts w:asciiTheme="minorHAnsi" w:hAnsiTheme="minorHAnsi" w:cstheme="minorHAnsi"/>
          <w:sz w:val="24"/>
          <w:szCs w:val="24"/>
        </w:rPr>
        <w:t xml:space="preserve"> the incident, the Workforce Transformation project emphasises the importance of officers having a diverse set of abilities, such as conflict resolution, communication, and community participation. My proactive approach to the disturbance in the park, in which I recognised the possibility of escalation and chose to engage with the people involved, demonstrates the skills promoted by this campaign. By using de-escalation strategies, I not only addressed the immediate problem but also helped to achieve the long-term goal of minimising antisocial behaviour through pleasant encounters.</w:t>
      </w:r>
    </w:p>
    <w:p w14:paraId="527EEE4A" w14:textId="77777777" w:rsidR="00DD67C1" w:rsidRPr="00DD67C1" w:rsidRDefault="00DD67C1" w:rsidP="00DD67C1">
      <w:pPr>
        <w:ind w:right="237"/>
        <w:jc w:val="both"/>
        <w:rPr>
          <w:rFonts w:asciiTheme="minorHAnsi" w:hAnsiTheme="minorHAnsi" w:cstheme="minorHAnsi"/>
          <w:sz w:val="24"/>
          <w:szCs w:val="24"/>
        </w:rPr>
      </w:pPr>
    </w:p>
    <w:p w14:paraId="6A886C7D"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 xml:space="preserve">The College's 5-Year Strategy provides a comprehensive framework for achieving these goals, emphasizing leadership development, mental health support, and community engagement. By prioritising these areas, the College of Policing actively works to professionalize policing in the UK, ensuring that officers are not only competent but also responsive to the needs of the communities they serve. (Brown, 2018) The concept supports a comprehensive vision of police that acknowledges the interconnectivity of numerous social elements impacting crime, such as socioeconomic status and community dynamics. In this case, understanding the climate of antisocial behaviour and addressing it through engagement rather than enforcement exemplifies this comprehensive approach. </w:t>
      </w:r>
      <w:r w:rsidRPr="00DD67C1">
        <w:rPr>
          <w:rFonts w:asciiTheme="minorHAnsi" w:hAnsiTheme="minorHAnsi" w:cstheme="minorHAnsi"/>
          <w:sz w:val="24"/>
          <w:szCs w:val="24"/>
        </w:rPr>
        <w:lastRenderedPageBreak/>
        <w:t>It emphasises the importance for police officers to recognise the larger context of their encounters with community members.</w:t>
      </w:r>
    </w:p>
    <w:p w14:paraId="0EB6EEED" w14:textId="77777777" w:rsidR="00DD67C1" w:rsidRPr="00DD67C1" w:rsidRDefault="00DD67C1" w:rsidP="00DD67C1">
      <w:pPr>
        <w:ind w:right="237"/>
        <w:jc w:val="both"/>
        <w:rPr>
          <w:rFonts w:asciiTheme="minorHAnsi" w:hAnsiTheme="minorHAnsi" w:cstheme="minorHAnsi"/>
          <w:sz w:val="24"/>
          <w:szCs w:val="24"/>
        </w:rPr>
      </w:pPr>
    </w:p>
    <w:p w14:paraId="1AF8A2B6"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 xml:space="preserve">The importance of ongoing education and training has also been central to my development during this period. I have engaged in multiple workshops and training sessions focusing on de-escalation tactics, mental health awareness, and cultural competency. </w:t>
      </w:r>
      <w:proofErr w:type="gramStart"/>
      <w:r w:rsidRPr="00DD67C1">
        <w:rPr>
          <w:rFonts w:asciiTheme="minorHAnsi" w:hAnsiTheme="minorHAnsi" w:cstheme="minorHAnsi"/>
          <w:sz w:val="24"/>
          <w:szCs w:val="24"/>
        </w:rPr>
        <w:t>In today’s society</w:t>
      </w:r>
      <w:proofErr w:type="gramEnd"/>
      <w:r w:rsidRPr="00DD67C1">
        <w:rPr>
          <w:rFonts w:asciiTheme="minorHAnsi" w:hAnsiTheme="minorHAnsi" w:cstheme="minorHAnsi"/>
          <w:sz w:val="24"/>
          <w:szCs w:val="24"/>
        </w:rPr>
        <w:t>, police officers are not just enforcers of the law; we are also crisis managers and mediators. Understanding the complexities of mental health issues and possessing the skills to handle diverse populations is essential in ensuring effective and respectful policing (Erken, 2024).</w:t>
      </w:r>
    </w:p>
    <w:p w14:paraId="4F86E4D3" w14:textId="77777777" w:rsidR="00DD67C1" w:rsidRPr="00DD67C1" w:rsidRDefault="00DD67C1" w:rsidP="00DD67C1">
      <w:pPr>
        <w:ind w:right="237"/>
        <w:jc w:val="both"/>
        <w:rPr>
          <w:rFonts w:asciiTheme="minorHAnsi" w:hAnsiTheme="minorHAnsi" w:cstheme="minorHAnsi"/>
          <w:sz w:val="24"/>
          <w:szCs w:val="24"/>
        </w:rPr>
      </w:pPr>
    </w:p>
    <w:p w14:paraId="05056226" w14:textId="77777777" w:rsidR="00DD67C1" w:rsidRPr="00DD67C1" w:rsidRDefault="00DD67C1" w:rsidP="00DD67C1">
      <w:pPr>
        <w:ind w:right="237"/>
        <w:jc w:val="both"/>
        <w:rPr>
          <w:rFonts w:asciiTheme="minorHAnsi" w:hAnsiTheme="minorHAnsi" w:cstheme="minorHAnsi"/>
          <w:sz w:val="24"/>
          <w:szCs w:val="24"/>
        </w:rPr>
      </w:pPr>
    </w:p>
    <w:p w14:paraId="3A930A12"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As I approached the conclusion of my final year of probation as a police officer, I found myself reflecting deeply on the transformation I underwent in both my professional capabilities and personal perspectives. Initially, I stepped into this role with a mixture of enthusiasm and apprehension; the responsibilities felt daunting, and I was acutely aware of the weight of the badge I wore. In the beginning, my focus was primarily on adhering to procedures, gaining the trust of my superiors, and learning the ropes of effectively serving the community. However, as the year unfolded, I realised that the role of a police officer extends far beyond the execution of law enforcement duties.</w:t>
      </w:r>
    </w:p>
    <w:p w14:paraId="35F62C35" w14:textId="77777777" w:rsidR="00DD67C1" w:rsidRPr="00DD67C1" w:rsidRDefault="00DD67C1" w:rsidP="00DD67C1">
      <w:pPr>
        <w:ind w:right="237"/>
        <w:jc w:val="both"/>
        <w:rPr>
          <w:rFonts w:asciiTheme="minorHAnsi" w:hAnsiTheme="minorHAnsi" w:cstheme="minorHAnsi"/>
          <w:sz w:val="24"/>
          <w:szCs w:val="24"/>
        </w:rPr>
      </w:pPr>
    </w:p>
    <w:p w14:paraId="400AB4A9"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One of the most significant changes in my perceptions was the evolution of my understanding of community policing. At first, I viewed it through a somewhat detached lens, focusing mainly on responding to incidents and enforcing laws. However, as I interacted with community members, I learned to appreciate the critical value of building relationships. Engaging with residents during community events or casual encounters while on patrol allowed me to see the humanity in every interaction. I began to understand that policing is not solely about enforcing laws but also about fostering trust and respect between officers and the communities they serve (Jackson, 2012) states public trust in enforcement is paramount for the effective functioning of any democratic society, it serves as the foundation upon which the relationship between the police and the community is built, fostering cooperation, ensuring safety and enhancing overall effectiveness of crime prevention. In relation to the incident that I have spoken about earlier, my job was made easier due to my previous engagement with the subject and having already built up a relationship with him which allows me to speak to him on a more personal level which and gets him to cooperate with me.</w:t>
      </w:r>
    </w:p>
    <w:p w14:paraId="75C19534" w14:textId="77777777" w:rsidR="00DD67C1" w:rsidRPr="00DD67C1" w:rsidRDefault="00DD67C1" w:rsidP="00DD67C1">
      <w:pPr>
        <w:ind w:right="237"/>
        <w:jc w:val="both"/>
        <w:rPr>
          <w:rFonts w:asciiTheme="minorHAnsi" w:hAnsiTheme="minorHAnsi" w:cstheme="minorHAnsi"/>
          <w:sz w:val="24"/>
          <w:szCs w:val="24"/>
        </w:rPr>
      </w:pPr>
    </w:p>
    <w:p w14:paraId="1E85D59E" w14:textId="77777777" w:rsidR="00DD67C1"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The College of Policing's strategic frameworks and other policing initiatives encouraged this shift in thinking. Reflecting on the Policing Vision 2025, I recognise the significance of adjusting to the evolving criminal scene and community expectations. The goal emphasises a commitment to providing a more responsive and accountable police service, which is consistent with my own experiences with ASB. I've learnt that developing trust and relationships within the community are critical components of modern policing. The Workforce Transformation 2018 effort has also helped me comprehend the changing responsibilities of police officers. It emphasises the need of having a diversified workforce with the abilities needed to meet today's issues. As I progress in my career, I am committed to living these values and growing as a professional police officer.</w:t>
      </w:r>
    </w:p>
    <w:p w14:paraId="0F60CD44" w14:textId="77777777" w:rsidR="00DD67C1" w:rsidRPr="00DD67C1" w:rsidRDefault="00DD67C1" w:rsidP="00DD67C1">
      <w:pPr>
        <w:ind w:right="237"/>
        <w:jc w:val="both"/>
        <w:rPr>
          <w:rFonts w:asciiTheme="minorHAnsi" w:hAnsiTheme="minorHAnsi" w:cstheme="minorHAnsi"/>
          <w:sz w:val="24"/>
          <w:szCs w:val="24"/>
        </w:rPr>
      </w:pPr>
    </w:p>
    <w:p w14:paraId="0590AAF8" w14:textId="0FAF6C65" w:rsidR="00FF7784" w:rsidRPr="00DD67C1" w:rsidRDefault="00DD67C1" w:rsidP="00DD67C1">
      <w:pPr>
        <w:ind w:right="237"/>
        <w:jc w:val="both"/>
        <w:rPr>
          <w:rFonts w:asciiTheme="minorHAnsi" w:hAnsiTheme="minorHAnsi" w:cstheme="minorHAnsi"/>
          <w:sz w:val="24"/>
          <w:szCs w:val="24"/>
        </w:rPr>
      </w:pPr>
      <w:r w:rsidRPr="00DD67C1">
        <w:rPr>
          <w:rFonts w:asciiTheme="minorHAnsi" w:hAnsiTheme="minorHAnsi" w:cstheme="minorHAnsi"/>
          <w:sz w:val="24"/>
          <w:szCs w:val="24"/>
        </w:rPr>
        <w:t>To summarise, my final year of probation as a police officer has been a transforming experience marked by substantial personal and professional development. My experiences, particularly in dealing with anti-social behaviour, have helped me comprehend the varied nature of police. Engaging with the community has turned my focus away from simply enforcing the law and towards developing trust and collaborative relationships, both of which are necessary for good police work. The College of police's strategic frameworks, such as the Policing Vision 2025 and the Workforce Transformation program, have provided vital direction, highlighting the significance of communication, empathy, and community participation in modern police. The problems posed by opposition to change within police forces underline the importance of continual commitment to professional development and innovation. As I advance in my profession, I am committed to embracing these beliefs, honing my skills, and positively impacting the communities I serve. By embracing the values of community policing and constantly striving to improve my profession, I hope to create a safer, more inclusive environment for all citizens, ultimately achieving the larger goals of successful law enforcement in the United Kingdom.</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1EAF6C0" w14:textId="77777777" w:rsidR="004E2405" w:rsidRDefault="004E2405" w:rsidP="004E2405">
      <w:pPr>
        <w:jc w:val="both"/>
        <w:rPr>
          <w:rFonts w:ascii="Calibri" w:hAnsi="Calibri" w:cs="Calibri"/>
          <w:sz w:val="24"/>
          <w:szCs w:val="24"/>
        </w:rPr>
      </w:pPr>
      <w:r w:rsidRPr="004E2405">
        <w:rPr>
          <w:rFonts w:ascii="Calibri" w:hAnsi="Calibri" w:cs="Calibri"/>
          <w:sz w:val="24"/>
          <w:szCs w:val="24"/>
        </w:rPr>
        <w:t>Social media has emerged as a crucial instrument in modern police, promoting community participation, information distribution, and policy advancement. In this reflective essay, I will apply Gibbs' Reflective Cycle to critically evaluate a significant policing incident involving direct engagement with a service user, as well as the role of social media in that setting. By evaluating key force rules surrounding social media usage and investigating the many platforms used, this essay will emphasise the benefits and risks of social media in policing, ultimately demonstrating its transformative potential in improving police-community relations.</w:t>
      </w:r>
    </w:p>
    <w:p w14:paraId="2DDA1370" w14:textId="77777777" w:rsidR="00551090" w:rsidRPr="004E2405" w:rsidRDefault="00551090" w:rsidP="004E2405">
      <w:pPr>
        <w:jc w:val="both"/>
        <w:rPr>
          <w:rFonts w:ascii="Calibri" w:hAnsi="Calibri" w:cs="Calibri"/>
          <w:sz w:val="24"/>
          <w:szCs w:val="24"/>
        </w:rPr>
      </w:pPr>
    </w:p>
    <w:p w14:paraId="7E08E77B"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The incident I'd like to reflect on happened during a community outreach event targeted at lowering youth criminality in our area. The community outreach program was intended to create healthy ties between law enforcement and local youths, addressing the growing concern about teenage criminality in our area. As I mingled with attendees, I was amazed by the range of experiences and viewpoints offered. Many young people expressed their opinions on safety, community resources, and perceptions of police presence. When one young person contacted me, their indignation was obvious as they described a recent incident with law enforcement that had left them feeling marginalised. This moment emphasised the need of meaningful discourse, illustrating how open communication can overcome gaps and foster trust between police and the community. </w:t>
      </w:r>
    </w:p>
    <w:p w14:paraId="06C6A204" w14:textId="77777777" w:rsidR="00551090" w:rsidRPr="004E2405" w:rsidRDefault="00551090" w:rsidP="004E2405">
      <w:pPr>
        <w:jc w:val="both"/>
        <w:rPr>
          <w:rFonts w:ascii="Calibri" w:hAnsi="Calibri" w:cs="Calibri"/>
          <w:sz w:val="24"/>
          <w:szCs w:val="24"/>
        </w:rPr>
      </w:pPr>
    </w:p>
    <w:p w14:paraId="36A561AE"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(Rossingol,2023) states open communication can be described as a transparent, honest, and two-way exchange of information between individuals or groups. It entails actively sharing thoughts, ideas, and emotions while also soliciting comments and debate. In open </w:t>
      </w:r>
      <w:r w:rsidRPr="004E2405">
        <w:rPr>
          <w:rFonts w:ascii="Calibri" w:hAnsi="Calibri" w:cs="Calibri"/>
          <w:sz w:val="24"/>
          <w:szCs w:val="24"/>
        </w:rPr>
        <w:lastRenderedPageBreak/>
        <w:t>communication, participants feel free to express themselves without fear of being judged or punished. This form of communication promotes trust, understanding, and collaboration by ensuring that all voices are heard and respected.</w:t>
      </w:r>
    </w:p>
    <w:p w14:paraId="3B1EE9B0" w14:textId="77777777" w:rsidR="00551090" w:rsidRPr="004E2405" w:rsidRDefault="00551090" w:rsidP="004E2405">
      <w:pPr>
        <w:jc w:val="both"/>
        <w:rPr>
          <w:rFonts w:ascii="Calibri" w:hAnsi="Calibri" w:cs="Calibri"/>
          <w:sz w:val="24"/>
          <w:szCs w:val="24"/>
        </w:rPr>
      </w:pPr>
    </w:p>
    <w:p w14:paraId="01A11DC4" w14:textId="77777777" w:rsidR="004E2405" w:rsidRDefault="004E2405" w:rsidP="004E2405">
      <w:pPr>
        <w:jc w:val="both"/>
        <w:rPr>
          <w:rFonts w:ascii="Calibri" w:hAnsi="Calibri" w:cs="Calibri"/>
          <w:sz w:val="24"/>
          <w:szCs w:val="24"/>
        </w:rPr>
      </w:pPr>
      <w:r w:rsidRPr="004E2405">
        <w:rPr>
          <w:rFonts w:ascii="Calibri" w:hAnsi="Calibri" w:cs="Calibri"/>
          <w:sz w:val="24"/>
          <w:szCs w:val="24"/>
        </w:rPr>
        <w:t>Open communication connects law enforcement and the community, building trust and collaboration. According to the College of Policing (2013), this strategy improves problem-solving skills and strengthens connections by making community members feel heard and respected. Active listening helps police comprehend different points of view and issues, allowing them to respond thoughtfully. This two-way interaction not only promotes openness, but also enables communities to participate with law enforcement in meaningful ways, resulting in safer neighbourhoods.</w:t>
      </w:r>
    </w:p>
    <w:p w14:paraId="604F7CC6" w14:textId="77777777" w:rsidR="00551090" w:rsidRPr="004E2405" w:rsidRDefault="00551090" w:rsidP="004E2405">
      <w:pPr>
        <w:jc w:val="both"/>
        <w:rPr>
          <w:rFonts w:ascii="Calibri" w:hAnsi="Calibri" w:cs="Calibri"/>
          <w:sz w:val="24"/>
          <w:szCs w:val="24"/>
        </w:rPr>
      </w:pPr>
    </w:p>
    <w:p w14:paraId="1CFF9B9B"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Initially, I found myself apprehensive about approaching the youth, concerned that they might perceive me as an authority figure to be avoided or even antagonized. I anticipated resistance or dismissive attitudes, given the prevalent narratives surrounding law enforcement. However, as I began to engage with the young individual, my apprehension quickly gave way to a profound sense of empathy. Listening to their account of recent police interactions, I recognized that their frustrations stemmed from genuine experiences that shaped their view of law enforcement. This realization shifted my focus from merely delivering information to actively validating their feelings and concerns. It was an eye-opening moment; I understood that effective policing relies heavily on building trust and rapport within the community. By fostering open dialogue and demonstrating a willingness to listen, I could contribute to a more positive relationship between law enforcement and the youth, ultimately promoting a safer, more inclusive environment. </w:t>
      </w:r>
    </w:p>
    <w:p w14:paraId="1A7D022C" w14:textId="77777777" w:rsidR="00551090" w:rsidRPr="004E2405" w:rsidRDefault="00551090" w:rsidP="004E2405">
      <w:pPr>
        <w:jc w:val="both"/>
        <w:rPr>
          <w:rFonts w:ascii="Calibri" w:hAnsi="Calibri" w:cs="Calibri"/>
          <w:sz w:val="24"/>
          <w:szCs w:val="24"/>
        </w:rPr>
      </w:pPr>
    </w:p>
    <w:p w14:paraId="54AD2F75" w14:textId="77777777" w:rsidR="00637C9B" w:rsidRPr="00637C9B" w:rsidRDefault="00637C9B" w:rsidP="00637C9B">
      <w:pPr>
        <w:jc w:val="both"/>
        <w:rPr>
          <w:rFonts w:ascii="Calibri" w:hAnsi="Calibri" w:cs="Calibri"/>
          <w:sz w:val="24"/>
          <w:szCs w:val="24"/>
        </w:rPr>
      </w:pPr>
      <w:r w:rsidRPr="00637C9B">
        <w:rPr>
          <w:rFonts w:ascii="Calibri" w:hAnsi="Calibri" w:cs="Calibri"/>
          <w:sz w:val="24"/>
          <w:szCs w:val="24"/>
        </w:rPr>
        <w:t>According to Gold (2022), effective policing is fundamentally dependent on building trust and solid relationships with the community. By encouraging open communication, law enforcement fosters a collaborative climate in which residents feel empowered to express their concerns. This shared understanding not only improves teamwork, but also promotes proactive issue solutions. As officers interact with citizens, they foster a sense of shared responsibility for community safety, resulting in more resilient and supportive relationships that benefit all stakeholders.</w:t>
      </w:r>
    </w:p>
    <w:p w14:paraId="646FFFB1" w14:textId="77777777" w:rsidR="00551090" w:rsidRPr="004E2405" w:rsidRDefault="00551090" w:rsidP="004E2405">
      <w:pPr>
        <w:jc w:val="both"/>
        <w:rPr>
          <w:rFonts w:ascii="Calibri" w:hAnsi="Calibri" w:cs="Calibri"/>
          <w:sz w:val="24"/>
          <w:szCs w:val="24"/>
        </w:rPr>
      </w:pPr>
    </w:p>
    <w:p w14:paraId="6F00E019" w14:textId="53620615" w:rsidR="004E2405" w:rsidRDefault="004E2405" w:rsidP="004E2405">
      <w:pPr>
        <w:jc w:val="both"/>
        <w:rPr>
          <w:rFonts w:ascii="Calibri" w:hAnsi="Calibri" w:cs="Calibri"/>
          <w:sz w:val="24"/>
          <w:szCs w:val="24"/>
        </w:rPr>
      </w:pPr>
      <w:r w:rsidRPr="004E2405">
        <w:rPr>
          <w:rFonts w:ascii="Calibri" w:hAnsi="Calibri" w:cs="Calibri"/>
          <w:sz w:val="24"/>
          <w:szCs w:val="24"/>
        </w:rPr>
        <w:t xml:space="preserve">The policing incident revealed both positive and negative aspects of community engagement through social media. On one hand, social media platforms such as Facebook, Twitter, and Instagram can facilitate real-time communication between law enforcement and the community. For instance, during the event, I utilized social media to share updates and engage with participants. The immediate feedback from the community was encouraging, with many expressing </w:t>
      </w:r>
      <w:r w:rsidR="00551090" w:rsidRPr="004E2405">
        <w:rPr>
          <w:rFonts w:ascii="Calibri" w:hAnsi="Calibri" w:cs="Calibri"/>
          <w:sz w:val="24"/>
          <w:szCs w:val="24"/>
        </w:rPr>
        <w:t>appreciations</w:t>
      </w:r>
      <w:r w:rsidRPr="004E2405">
        <w:rPr>
          <w:rFonts w:ascii="Calibri" w:hAnsi="Calibri" w:cs="Calibri"/>
          <w:sz w:val="24"/>
          <w:szCs w:val="24"/>
        </w:rPr>
        <w:t xml:space="preserve"> for the police’s efforts to connect with them.</w:t>
      </w:r>
    </w:p>
    <w:p w14:paraId="1DC3C2E4" w14:textId="77777777" w:rsidR="00551090" w:rsidRPr="004E2405" w:rsidRDefault="00551090" w:rsidP="004E2405">
      <w:pPr>
        <w:jc w:val="both"/>
        <w:rPr>
          <w:rFonts w:ascii="Calibri" w:hAnsi="Calibri" w:cs="Calibri"/>
          <w:sz w:val="24"/>
          <w:szCs w:val="24"/>
        </w:rPr>
      </w:pPr>
    </w:p>
    <w:p w14:paraId="0FA221F3" w14:textId="77777777" w:rsidR="004E2405" w:rsidRDefault="004E2405" w:rsidP="004E2405">
      <w:pPr>
        <w:jc w:val="both"/>
        <w:rPr>
          <w:rFonts w:ascii="Calibri" w:hAnsi="Calibri" w:cs="Calibri"/>
          <w:sz w:val="24"/>
          <w:szCs w:val="24"/>
        </w:rPr>
      </w:pPr>
      <w:r w:rsidRPr="004E2405">
        <w:rPr>
          <w:rFonts w:ascii="Calibri" w:hAnsi="Calibri" w:cs="Calibri"/>
          <w:sz w:val="24"/>
          <w:szCs w:val="24"/>
        </w:rPr>
        <w:t>I feel there are many benefits to social media in policing, which I will outline. Real-time communication via social media platforms allows police enforcement to deliver fast updates during an incident, successfully combating misinformation. Timely posts can notify the public about safety precautions, emergency protocols, and evacuation routes, keeping residents informed and safe during critical occasions (Raplh,2023)</w:t>
      </w:r>
    </w:p>
    <w:p w14:paraId="232CA3BD" w14:textId="77777777" w:rsidR="00551090" w:rsidRPr="004E2405" w:rsidRDefault="00551090" w:rsidP="004E2405">
      <w:pPr>
        <w:jc w:val="both"/>
        <w:rPr>
          <w:rFonts w:ascii="Calibri" w:hAnsi="Calibri" w:cs="Calibri"/>
          <w:sz w:val="24"/>
          <w:szCs w:val="24"/>
        </w:rPr>
      </w:pPr>
    </w:p>
    <w:p w14:paraId="59FD10B6" w14:textId="77777777" w:rsidR="004E2405" w:rsidRDefault="004E2405" w:rsidP="004E2405">
      <w:pPr>
        <w:jc w:val="both"/>
        <w:rPr>
          <w:rFonts w:ascii="Calibri" w:hAnsi="Calibri" w:cs="Calibri"/>
          <w:sz w:val="24"/>
          <w:szCs w:val="24"/>
        </w:rPr>
      </w:pPr>
      <w:r w:rsidRPr="004E2405">
        <w:rPr>
          <w:rFonts w:ascii="Calibri" w:hAnsi="Calibri" w:cs="Calibri"/>
          <w:sz w:val="24"/>
          <w:szCs w:val="24"/>
        </w:rPr>
        <w:lastRenderedPageBreak/>
        <w:t>Community participation using social media platforms enables police to connect with the public in informal situations, removing obstacles. This strategy humanises police officers, making them more relatable and personable, while also inviting community members to express their problems, comments, and ideas about enhancing local safety and relations (Police foundation,2014</w:t>
      </w:r>
      <w:proofErr w:type="gramStart"/>
      <w:r w:rsidRPr="004E2405">
        <w:rPr>
          <w:rFonts w:ascii="Calibri" w:hAnsi="Calibri" w:cs="Calibri"/>
          <w:sz w:val="24"/>
          <w:szCs w:val="24"/>
        </w:rPr>
        <w:t>)  By</w:t>
      </w:r>
      <w:proofErr w:type="gramEnd"/>
      <w:r w:rsidRPr="004E2405">
        <w:rPr>
          <w:rFonts w:ascii="Calibri" w:hAnsi="Calibri" w:cs="Calibri"/>
          <w:sz w:val="24"/>
          <w:szCs w:val="24"/>
        </w:rPr>
        <w:t xml:space="preserve"> providing a forum for discussion, law enforcement may better understand community needs and develop stronger, more collaborative partnerships, resulting in a safer and more engaged neighbourhood.</w:t>
      </w:r>
    </w:p>
    <w:p w14:paraId="410664F4" w14:textId="77777777" w:rsidR="00551090" w:rsidRPr="004E2405" w:rsidRDefault="00551090" w:rsidP="004E2405">
      <w:pPr>
        <w:jc w:val="both"/>
        <w:rPr>
          <w:rFonts w:ascii="Calibri" w:hAnsi="Calibri" w:cs="Calibri"/>
          <w:sz w:val="24"/>
          <w:szCs w:val="24"/>
        </w:rPr>
      </w:pPr>
    </w:p>
    <w:p w14:paraId="5C77011D" w14:textId="77777777" w:rsidR="004E2405" w:rsidRPr="004E2405" w:rsidRDefault="004E2405" w:rsidP="004E2405">
      <w:pPr>
        <w:jc w:val="both"/>
        <w:rPr>
          <w:rFonts w:ascii="Calibri" w:hAnsi="Calibri" w:cs="Calibri"/>
          <w:sz w:val="24"/>
          <w:szCs w:val="24"/>
        </w:rPr>
      </w:pPr>
      <w:r w:rsidRPr="004E2405">
        <w:rPr>
          <w:rFonts w:ascii="Calibri" w:hAnsi="Calibri" w:cs="Calibri"/>
          <w:sz w:val="24"/>
          <w:szCs w:val="24"/>
        </w:rPr>
        <w:t>Implementing monitoring and reaction plans for social media comments concerning police activity allows law enforcement to anticipate future concerns and trends. By responding quickly to misinformation, they may preserve public trust and ensure accurate information spreads, building a better-informed community (Levinson-Waldman, R. (2024). This strategic approach improves the police's ability to respond to issues, manage narratives, and effectively connect with the public, resulting in a safer, more transparent environment where community members feel heard and appreciated.</w:t>
      </w:r>
    </w:p>
    <w:p w14:paraId="5C729E0F" w14:textId="77777777" w:rsidR="004E2405" w:rsidRPr="004E2405" w:rsidRDefault="004E2405" w:rsidP="004E2405">
      <w:pPr>
        <w:jc w:val="both"/>
        <w:rPr>
          <w:rFonts w:ascii="Calibri" w:hAnsi="Calibri" w:cs="Calibri"/>
          <w:sz w:val="24"/>
          <w:szCs w:val="24"/>
        </w:rPr>
      </w:pPr>
    </w:p>
    <w:p w14:paraId="34268E33"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 However, the incident also highlighted the risks of social media. Misinformation is a serious issue, especially during outreach events, because incorrect narratives about police operations can propagate quickly online. This can exacerbate tensions, cause misunderstandings, and erode community trust in law enforcement, impeding collaborative efforts for safety and assistance (</w:t>
      </w:r>
      <w:proofErr w:type="spellStart"/>
      <w:r w:rsidRPr="004E2405">
        <w:rPr>
          <w:rFonts w:ascii="Calibri" w:hAnsi="Calibri" w:cs="Calibri"/>
          <w:sz w:val="24"/>
          <w:szCs w:val="24"/>
        </w:rPr>
        <w:t>Dubravova</w:t>
      </w:r>
      <w:proofErr w:type="spellEnd"/>
      <w:r w:rsidRPr="004E2405">
        <w:rPr>
          <w:rFonts w:ascii="Calibri" w:hAnsi="Calibri" w:cs="Calibri"/>
          <w:sz w:val="24"/>
          <w:szCs w:val="24"/>
        </w:rPr>
        <w:t>, (2024</w:t>
      </w:r>
      <w:proofErr w:type="gramStart"/>
      <w:r w:rsidRPr="004E2405">
        <w:rPr>
          <w:rFonts w:ascii="Calibri" w:hAnsi="Calibri" w:cs="Calibri"/>
          <w:sz w:val="24"/>
          <w:szCs w:val="24"/>
        </w:rPr>
        <w:t>)  Addressing</w:t>
      </w:r>
      <w:proofErr w:type="gramEnd"/>
      <w:r w:rsidRPr="004E2405">
        <w:rPr>
          <w:rFonts w:ascii="Calibri" w:hAnsi="Calibri" w:cs="Calibri"/>
          <w:sz w:val="24"/>
          <w:szCs w:val="24"/>
        </w:rPr>
        <w:t xml:space="preserve"> these misconceptions as soon as possible is critical for rebuilding trust, clarifying objectives, and fostering a more informed community discourse. By actively combating misinformation, police can demonstrate their dedication to transparency and accountability.</w:t>
      </w:r>
    </w:p>
    <w:p w14:paraId="33BE5C53" w14:textId="77777777" w:rsidR="00551090" w:rsidRPr="004E2405" w:rsidRDefault="00551090" w:rsidP="004E2405">
      <w:pPr>
        <w:jc w:val="both"/>
        <w:rPr>
          <w:rFonts w:ascii="Calibri" w:hAnsi="Calibri" w:cs="Calibri"/>
          <w:sz w:val="24"/>
          <w:szCs w:val="24"/>
        </w:rPr>
      </w:pPr>
    </w:p>
    <w:p w14:paraId="462A11D2" w14:textId="77777777" w:rsidR="004E2405" w:rsidRDefault="004E2405" w:rsidP="004E2405">
      <w:pPr>
        <w:jc w:val="both"/>
        <w:rPr>
          <w:rFonts w:ascii="Calibri" w:hAnsi="Calibri" w:cs="Calibri"/>
          <w:sz w:val="24"/>
          <w:szCs w:val="24"/>
        </w:rPr>
      </w:pPr>
      <w:r w:rsidRPr="004E2405">
        <w:rPr>
          <w:rFonts w:ascii="Calibri" w:hAnsi="Calibri" w:cs="Calibri"/>
          <w:sz w:val="24"/>
          <w:szCs w:val="24"/>
        </w:rPr>
        <w:t>Negative public perception can arise from policing posts, often resulting in backlash and public relations challenges. Officers must be equipped to address criticism effectively, engaging constructively with detractors to foster understanding and rebuild trust (</w:t>
      </w:r>
      <w:proofErr w:type="spellStart"/>
      <w:r w:rsidRPr="004E2405">
        <w:rPr>
          <w:rFonts w:ascii="Calibri" w:hAnsi="Calibri" w:cs="Calibri"/>
          <w:sz w:val="24"/>
          <w:szCs w:val="24"/>
        </w:rPr>
        <w:t>Yavetz</w:t>
      </w:r>
      <w:proofErr w:type="spellEnd"/>
      <w:r w:rsidRPr="004E2405">
        <w:rPr>
          <w:rFonts w:ascii="Calibri" w:hAnsi="Calibri" w:cs="Calibri"/>
          <w:sz w:val="24"/>
          <w:szCs w:val="24"/>
        </w:rPr>
        <w:t>, 2020</w:t>
      </w:r>
      <w:proofErr w:type="gramStart"/>
      <w:r w:rsidRPr="004E2405">
        <w:rPr>
          <w:rFonts w:ascii="Calibri" w:hAnsi="Calibri" w:cs="Calibri"/>
          <w:sz w:val="24"/>
          <w:szCs w:val="24"/>
        </w:rPr>
        <w:t>)  By</w:t>
      </w:r>
      <w:proofErr w:type="gramEnd"/>
      <w:r w:rsidRPr="004E2405">
        <w:rPr>
          <w:rFonts w:ascii="Calibri" w:hAnsi="Calibri" w:cs="Calibri"/>
          <w:sz w:val="24"/>
          <w:szCs w:val="24"/>
        </w:rPr>
        <w:t xml:space="preserve"> responding thoughtfully, they can demonstrate accountability and a commitment to community concerns, ultimately transforming negative interactions into opportunities for dialogue and improvement.</w:t>
      </w:r>
    </w:p>
    <w:p w14:paraId="01FC8A10" w14:textId="77777777" w:rsidR="00551090" w:rsidRPr="004E2405" w:rsidRDefault="00551090" w:rsidP="004E2405">
      <w:pPr>
        <w:jc w:val="both"/>
        <w:rPr>
          <w:rFonts w:ascii="Calibri" w:hAnsi="Calibri" w:cs="Calibri"/>
          <w:sz w:val="24"/>
          <w:szCs w:val="24"/>
        </w:rPr>
      </w:pPr>
    </w:p>
    <w:p w14:paraId="56FA7037" w14:textId="77777777" w:rsidR="004E2405" w:rsidRDefault="004E2405" w:rsidP="004E2405">
      <w:pPr>
        <w:jc w:val="both"/>
        <w:rPr>
          <w:rFonts w:ascii="Calibri" w:hAnsi="Calibri" w:cs="Calibri"/>
          <w:sz w:val="24"/>
          <w:szCs w:val="24"/>
        </w:rPr>
      </w:pPr>
      <w:r w:rsidRPr="004E2405">
        <w:rPr>
          <w:rFonts w:ascii="Calibri" w:hAnsi="Calibri" w:cs="Calibri"/>
          <w:sz w:val="24"/>
          <w:szCs w:val="24"/>
        </w:rPr>
        <w:t>Excessive sharing of material on social media might jeopardise ongoing investigations by alerting suspects or jeopardising sensitive operations. Furthermore, it may subject officers to unwarranted risks, jeopardising their safety and effectiveness. Striking a balance between transparency and security is critical, ensuring that critical information remains confidential while still promoting public trust (</w:t>
      </w:r>
      <w:proofErr w:type="spellStart"/>
      <w:r w:rsidRPr="004E2405">
        <w:rPr>
          <w:rFonts w:ascii="Calibri" w:hAnsi="Calibri" w:cs="Calibri"/>
          <w:sz w:val="24"/>
          <w:szCs w:val="24"/>
        </w:rPr>
        <w:t>Colege</w:t>
      </w:r>
      <w:proofErr w:type="spellEnd"/>
      <w:r w:rsidRPr="004E2405">
        <w:rPr>
          <w:rFonts w:ascii="Calibri" w:hAnsi="Calibri" w:cs="Calibri"/>
          <w:sz w:val="24"/>
          <w:szCs w:val="24"/>
        </w:rPr>
        <w:t xml:space="preserve"> of Policing, 2017</w:t>
      </w:r>
      <w:proofErr w:type="gramStart"/>
      <w:r w:rsidRPr="004E2405">
        <w:rPr>
          <w:rFonts w:ascii="Calibri" w:hAnsi="Calibri" w:cs="Calibri"/>
          <w:sz w:val="24"/>
          <w:szCs w:val="24"/>
        </w:rPr>
        <w:t>)  By</w:t>
      </w:r>
      <w:proofErr w:type="gramEnd"/>
      <w:r w:rsidRPr="004E2405">
        <w:rPr>
          <w:rFonts w:ascii="Calibri" w:hAnsi="Calibri" w:cs="Calibri"/>
          <w:sz w:val="24"/>
          <w:szCs w:val="24"/>
        </w:rPr>
        <w:t xml:space="preserve"> being cautious with information sharing, police enforcement may protect both their people and the integrity of their investigations while maintaining a favourable community relationship.</w:t>
      </w:r>
    </w:p>
    <w:p w14:paraId="23DBFE6A" w14:textId="77777777" w:rsidR="00551090" w:rsidRPr="004E2405" w:rsidRDefault="00551090" w:rsidP="004E2405">
      <w:pPr>
        <w:jc w:val="both"/>
        <w:rPr>
          <w:rFonts w:ascii="Calibri" w:hAnsi="Calibri" w:cs="Calibri"/>
          <w:sz w:val="24"/>
          <w:szCs w:val="24"/>
        </w:rPr>
      </w:pPr>
    </w:p>
    <w:p w14:paraId="60AFE065"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The police force social media policy is a comprehensive framework that promotes professionalism, accuracy, and mutual respect in digital communications. Officers are thoroughly trained to use official accounts solely for work-related purposes, which helps to preserve a clear separation between their professional responsibilities and personal viewpoints. This strategy is critical to maintaining the department's credibility. Officers are also expected to rigorously verify information before distributing it, considerably minimising the possibility of misinformation that may mislead the public. Engaging politely with </w:t>
      </w:r>
      <w:r w:rsidRPr="004E2405">
        <w:rPr>
          <w:rFonts w:ascii="Calibri" w:hAnsi="Calibri" w:cs="Calibri"/>
          <w:sz w:val="24"/>
          <w:szCs w:val="24"/>
        </w:rPr>
        <w:lastRenderedPageBreak/>
        <w:t>community members is also important because it promotes communication and addresses concerns without escalating tensions, resulting in a more trustworthy and cooperative relationship with the community (Crump, 2011</w:t>
      </w:r>
      <w:proofErr w:type="gramStart"/>
      <w:r w:rsidRPr="004E2405">
        <w:rPr>
          <w:rFonts w:ascii="Calibri" w:hAnsi="Calibri" w:cs="Calibri"/>
          <w:sz w:val="24"/>
          <w:szCs w:val="24"/>
        </w:rPr>
        <w:t>)  By</w:t>
      </w:r>
      <w:proofErr w:type="gramEnd"/>
      <w:r w:rsidRPr="004E2405">
        <w:rPr>
          <w:rFonts w:ascii="Calibri" w:hAnsi="Calibri" w:cs="Calibri"/>
          <w:sz w:val="24"/>
          <w:szCs w:val="24"/>
        </w:rPr>
        <w:t xml:space="preserve"> following these principles, the department ensures that social media is used constructively, promoting public safety and collaboration rather than as a cause of controversy.</w:t>
      </w:r>
    </w:p>
    <w:p w14:paraId="48911198" w14:textId="77777777" w:rsidR="00551090" w:rsidRPr="004E2405" w:rsidRDefault="00551090" w:rsidP="004E2405">
      <w:pPr>
        <w:jc w:val="both"/>
        <w:rPr>
          <w:rFonts w:ascii="Calibri" w:hAnsi="Calibri" w:cs="Calibri"/>
          <w:sz w:val="24"/>
          <w:szCs w:val="24"/>
        </w:rPr>
      </w:pPr>
    </w:p>
    <w:p w14:paraId="56406A8A"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Reflecting on this incident and the role of social media in policing has prompted me to consider the following actions for the future </w:t>
      </w:r>
    </w:p>
    <w:p w14:paraId="4F0022B4" w14:textId="77777777" w:rsidR="00014A22" w:rsidRPr="004E2405" w:rsidRDefault="00014A22" w:rsidP="004E2405">
      <w:pPr>
        <w:jc w:val="both"/>
        <w:rPr>
          <w:rFonts w:ascii="Calibri" w:hAnsi="Calibri" w:cs="Calibri"/>
          <w:sz w:val="24"/>
          <w:szCs w:val="24"/>
        </w:rPr>
      </w:pPr>
    </w:p>
    <w:p w14:paraId="004426E6" w14:textId="77777777" w:rsidR="004E2405" w:rsidRDefault="004E2405" w:rsidP="004E2405">
      <w:pPr>
        <w:jc w:val="both"/>
        <w:rPr>
          <w:rFonts w:ascii="Calibri" w:hAnsi="Calibri" w:cs="Calibri"/>
          <w:sz w:val="24"/>
          <w:szCs w:val="24"/>
        </w:rPr>
      </w:pPr>
      <w:r w:rsidRPr="004E2405">
        <w:rPr>
          <w:rFonts w:ascii="Calibri" w:hAnsi="Calibri" w:cs="Calibri"/>
          <w:sz w:val="24"/>
          <w:szCs w:val="24"/>
        </w:rPr>
        <w:t>The platforms used by police play an important role in community participation and communication. Facebook acts as a hub for community updates, event promotion, and in-depth interactions between police officers and the public (Shaw, 2020). Twitter is especially useful for providing real-time updates and urgent messages during critical crises, allowing essential information to be quickly disseminated. This was used heavily by the police during Covid time as it allowed the force to spread the work quickly and notify the public of the rules during Covid and potential consequences a person may face if they were to break the rules (Johnson, 2020).</w:t>
      </w:r>
    </w:p>
    <w:p w14:paraId="6380BAA9" w14:textId="77777777" w:rsidR="00014A22" w:rsidRPr="004E2405" w:rsidRDefault="00014A22" w:rsidP="004E2405">
      <w:pPr>
        <w:jc w:val="both"/>
        <w:rPr>
          <w:rFonts w:ascii="Calibri" w:hAnsi="Calibri" w:cs="Calibri"/>
          <w:sz w:val="24"/>
          <w:szCs w:val="24"/>
        </w:rPr>
      </w:pPr>
    </w:p>
    <w:p w14:paraId="5194F535"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Instagram is primarily used by UK police to communicate with the community and conduct public relations. They post images that highlight community activities, initiatives, and positive contacts with the public, demonstrating the human side of policing. Instagram also promotes safety campaigns, provides crime prevention advice, and raises awareness about local issues. Furthermore, the platform enables police departments to engage with younger audiences, establishing a sense of community and boosting interaction between officers and communities (Bullock, 2018). </w:t>
      </w:r>
    </w:p>
    <w:p w14:paraId="1350C399" w14:textId="77777777" w:rsidR="00014A22" w:rsidRPr="004E2405" w:rsidRDefault="00014A22" w:rsidP="004E2405">
      <w:pPr>
        <w:jc w:val="both"/>
        <w:rPr>
          <w:rFonts w:ascii="Calibri" w:hAnsi="Calibri" w:cs="Calibri"/>
          <w:sz w:val="24"/>
          <w:szCs w:val="24"/>
        </w:rPr>
      </w:pPr>
    </w:p>
    <w:p w14:paraId="5A8FE02D" w14:textId="77777777" w:rsidR="004E2405" w:rsidRDefault="004E2405" w:rsidP="004E2405">
      <w:pPr>
        <w:jc w:val="both"/>
        <w:rPr>
          <w:rFonts w:ascii="Calibri" w:hAnsi="Calibri" w:cs="Calibri"/>
          <w:sz w:val="24"/>
          <w:szCs w:val="24"/>
        </w:rPr>
      </w:pPr>
      <w:r w:rsidRPr="004E2405">
        <w:rPr>
          <w:rFonts w:ascii="Calibri" w:hAnsi="Calibri" w:cs="Calibri"/>
          <w:sz w:val="24"/>
          <w:szCs w:val="24"/>
        </w:rPr>
        <w:t>These platforms serve as invaluable tools for engaging with the community, allowing officers to reach a broader audience and foster an open dialogue. However, the risks associated with social media use must not be overlooked. The potential for negative publicity, backlash from the community, and the challenge of managing public perception can create significant hurdles for law enforcement.</w:t>
      </w:r>
    </w:p>
    <w:p w14:paraId="0BECDF18" w14:textId="77777777" w:rsidR="00014A22" w:rsidRPr="004E2405" w:rsidRDefault="00014A22" w:rsidP="004E2405">
      <w:pPr>
        <w:jc w:val="both"/>
        <w:rPr>
          <w:rFonts w:ascii="Calibri" w:hAnsi="Calibri" w:cs="Calibri"/>
          <w:sz w:val="24"/>
          <w:szCs w:val="24"/>
        </w:rPr>
      </w:pPr>
    </w:p>
    <w:p w14:paraId="5C97F21E" w14:textId="77777777" w:rsidR="004E2405" w:rsidRDefault="004E2405" w:rsidP="004E2405">
      <w:pPr>
        <w:jc w:val="both"/>
        <w:rPr>
          <w:rFonts w:ascii="Calibri" w:hAnsi="Calibri" w:cs="Calibri"/>
          <w:sz w:val="24"/>
          <w:szCs w:val="24"/>
        </w:rPr>
      </w:pPr>
      <w:r w:rsidRPr="004E2405">
        <w:rPr>
          <w:rFonts w:ascii="Calibri" w:hAnsi="Calibri" w:cs="Calibri"/>
          <w:sz w:val="24"/>
          <w:szCs w:val="24"/>
        </w:rPr>
        <w:t>As I have reflected on this event and the relevance of social media in the field of policing, I have been prompted to investigate the measures that the police should take to guarantee that they use social media in a responsible manner and achieve their goals.</w:t>
      </w:r>
    </w:p>
    <w:p w14:paraId="7A561DCA" w14:textId="77777777" w:rsidR="00014A22" w:rsidRPr="004E2405" w:rsidRDefault="00014A22" w:rsidP="004E2405">
      <w:pPr>
        <w:jc w:val="both"/>
        <w:rPr>
          <w:rFonts w:ascii="Calibri" w:hAnsi="Calibri" w:cs="Calibri"/>
          <w:sz w:val="24"/>
          <w:szCs w:val="24"/>
        </w:rPr>
      </w:pPr>
    </w:p>
    <w:p w14:paraId="4C304596" w14:textId="77777777" w:rsidR="004E2405" w:rsidRDefault="004E2405" w:rsidP="004E2405">
      <w:pPr>
        <w:jc w:val="both"/>
        <w:rPr>
          <w:rFonts w:ascii="Calibri" w:hAnsi="Calibri" w:cs="Calibri"/>
          <w:sz w:val="24"/>
          <w:szCs w:val="24"/>
        </w:rPr>
      </w:pPr>
      <w:r w:rsidRPr="004E2405">
        <w:rPr>
          <w:rFonts w:ascii="Calibri" w:hAnsi="Calibri" w:cs="Calibri"/>
          <w:sz w:val="24"/>
          <w:szCs w:val="24"/>
        </w:rPr>
        <w:t>Advocating for regular social media training for police officers can greatly improve communication skills and maintain consistent messaging. Workshops on successful online interaction, crisis communication simulations, and misinformation management tactics, for example, can help officers communicate with the community in a confident and helpful manner, ultimately building trust and transparency (NPCC, 2019).</w:t>
      </w:r>
    </w:p>
    <w:p w14:paraId="28F70F7C" w14:textId="77777777" w:rsidR="00014A22" w:rsidRPr="004E2405" w:rsidRDefault="00014A22" w:rsidP="004E2405">
      <w:pPr>
        <w:jc w:val="both"/>
        <w:rPr>
          <w:rFonts w:ascii="Calibri" w:hAnsi="Calibri" w:cs="Calibri"/>
          <w:sz w:val="24"/>
          <w:szCs w:val="24"/>
        </w:rPr>
      </w:pPr>
    </w:p>
    <w:p w14:paraId="72EA596A" w14:textId="77777777" w:rsidR="004E2405" w:rsidRDefault="004E2405" w:rsidP="004E2405">
      <w:pPr>
        <w:jc w:val="both"/>
        <w:rPr>
          <w:rFonts w:ascii="Calibri" w:hAnsi="Calibri" w:cs="Calibri"/>
          <w:sz w:val="24"/>
          <w:szCs w:val="24"/>
        </w:rPr>
      </w:pPr>
      <w:r w:rsidRPr="004E2405">
        <w:rPr>
          <w:rFonts w:ascii="Calibri" w:hAnsi="Calibri" w:cs="Calibri"/>
          <w:sz w:val="24"/>
          <w:szCs w:val="24"/>
        </w:rPr>
        <w:t>Developing monitoring and response plans for social media discussions related to police activities enables proactive issue identification. For example, tracking keywords related to incidents can alert officers to emerging concerns, allowing for timely corrections of misinformation or swift engagement with community inquiries to maintain trust (assets. College of policing, 2020)</w:t>
      </w:r>
    </w:p>
    <w:p w14:paraId="61492FA5" w14:textId="77777777" w:rsidR="00014A22" w:rsidRPr="004E2405" w:rsidRDefault="00014A22" w:rsidP="004E2405">
      <w:pPr>
        <w:jc w:val="both"/>
        <w:rPr>
          <w:rFonts w:ascii="Calibri" w:hAnsi="Calibri" w:cs="Calibri"/>
          <w:sz w:val="24"/>
          <w:szCs w:val="24"/>
        </w:rPr>
      </w:pPr>
    </w:p>
    <w:p w14:paraId="2375341E" w14:textId="77777777" w:rsidR="004E2405" w:rsidRDefault="004E2405" w:rsidP="004E2405">
      <w:pPr>
        <w:jc w:val="both"/>
        <w:rPr>
          <w:rFonts w:ascii="Calibri" w:hAnsi="Calibri" w:cs="Calibri"/>
          <w:sz w:val="24"/>
          <w:szCs w:val="24"/>
        </w:rPr>
      </w:pPr>
      <w:r w:rsidRPr="004E2405">
        <w:rPr>
          <w:rFonts w:ascii="Calibri" w:hAnsi="Calibri" w:cs="Calibri"/>
          <w:sz w:val="24"/>
          <w:szCs w:val="24"/>
        </w:rPr>
        <w:t xml:space="preserve">Regular evaluations of social media engagement tactics are critical for improving community outreach initiatives. By analysing indicators such as audience reach, engagement rates, and feedback, police agencies can discover successful methods and areas for development, ensuring that their communication is relevant, effective, and responsive to community needs (Dekker, 2020) </w:t>
      </w:r>
    </w:p>
    <w:p w14:paraId="074D7283" w14:textId="77777777" w:rsidR="00014A22" w:rsidRPr="004E2405" w:rsidRDefault="00014A22" w:rsidP="004E2405">
      <w:pPr>
        <w:jc w:val="both"/>
        <w:rPr>
          <w:rFonts w:ascii="Calibri" w:hAnsi="Calibri" w:cs="Calibri"/>
          <w:sz w:val="24"/>
          <w:szCs w:val="24"/>
        </w:rPr>
      </w:pPr>
    </w:p>
    <w:p w14:paraId="625D1912" w14:textId="77777777" w:rsidR="004E2405" w:rsidRPr="004E2405" w:rsidRDefault="004E2405" w:rsidP="004E2405">
      <w:pPr>
        <w:jc w:val="both"/>
        <w:rPr>
          <w:rFonts w:ascii="Calibri" w:hAnsi="Calibri" w:cs="Calibri"/>
          <w:sz w:val="24"/>
          <w:szCs w:val="24"/>
        </w:rPr>
      </w:pPr>
      <w:r w:rsidRPr="004E2405">
        <w:rPr>
          <w:rFonts w:ascii="Calibri" w:hAnsi="Calibri" w:cs="Calibri"/>
          <w:sz w:val="24"/>
          <w:szCs w:val="24"/>
        </w:rPr>
        <w:t>To summarise, this reflective essay has emphasised the critical importance of social media in modern policing, particularly in increasing community participation and creating trust between law enforcement and the public. The incident during the community outreach event highlighted the value of open communication, demonstrating how meaningful interactions can bridge gaps and debunk misconceptions. While social media platforms provide new opportunity for real-time communication and relationship building, they also carry considerable hazards, including the possibility of misinformation and unfavourable public impression. The need for a well-defined social media strategy is essential, ensuring that officers act professionally and responsibly while distinguishing between personal beliefs and official communication. Looking ahead, lobbying for frequent social media training and creating proactive monitoring tactics will be critical to successfully navigate the intricacies of public conversation. By constantly reviewing and changing our engagement strategies, law enforcement can better serve the community, resulting in a safer and more inclusive environment. Through these efforts, the promise of social media as a weapon for positive change in policing can be fully realised, thereby improving the overall effectiveness of law enforcement in society.</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4FFAAFC6" w:rsidR="008B28E7" w:rsidRPr="00270EEB" w:rsidRDefault="00637C9B" w:rsidP="00340E9A">
      <w:pPr>
        <w:ind w:right="237"/>
        <w:jc w:val="both"/>
        <w:rPr>
          <w:sz w:val="24"/>
          <w:szCs w:val="24"/>
        </w:rPr>
      </w:pPr>
      <w:r>
        <w:rPr>
          <w:sz w:val="24"/>
          <w:szCs w:val="24"/>
        </w:rPr>
        <w:t xml:space="preserve">1861 words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C074DAD" w14:textId="77777777" w:rsidR="002C5E3F" w:rsidRDefault="002C5E3F" w:rsidP="00340E9A">
      <w:pPr>
        <w:ind w:right="237"/>
        <w:jc w:val="both"/>
        <w:rPr>
          <w:b/>
          <w:sz w:val="24"/>
          <w:szCs w:val="24"/>
        </w:rPr>
      </w:pPr>
    </w:p>
    <w:p w14:paraId="2BCBD388" w14:textId="77777777" w:rsidR="002C5E3F" w:rsidRDefault="002C5E3F" w:rsidP="002C5E3F">
      <w:pPr>
        <w:jc w:val="both"/>
      </w:pPr>
    </w:p>
    <w:p w14:paraId="457EBFB4" w14:textId="77777777" w:rsidR="002C5E3F" w:rsidRPr="002C5E3F" w:rsidRDefault="002C5E3F" w:rsidP="002C5E3F">
      <w:pPr>
        <w:jc w:val="both"/>
        <w:rPr>
          <w:rFonts w:asciiTheme="minorHAnsi" w:hAnsiTheme="minorHAnsi" w:cstheme="minorHAnsi"/>
          <w:sz w:val="24"/>
          <w:szCs w:val="24"/>
        </w:rPr>
      </w:pPr>
    </w:p>
    <w:p w14:paraId="2A8D382E"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The National Policing Curriculum emphasises the value of good leadership and teamwork in law enforcement. As a police officer, I have encountered several instances that have tested my leadership abilities and necessitated agility in my approach. One instance, involving a domestic disturbance in which I played a substantial role, serves as a model for thinking about leadership styles and methods in policing. This essay will use the ROLFE model, (Brown, 2001)—Reflective Observation, Active Experimentation, and Learning—to critically evaluate my leadership flexibility, analyse the leadership strategies I've developed for various operational situations, and consider the leadership models commonly used in </w:t>
      </w:r>
      <w:proofErr w:type="gramStart"/>
      <w:r w:rsidRPr="002C5E3F">
        <w:rPr>
          <w:rFonts w:asciiTheme="minorHAnsi" w:hAnsiTheme="minorHAnsi" w:cstheme="minorHAnsi"/>
          <w:sz w:val="24"/>
          <w:szCs w:val="24"/>
        </w:rPr>
        <w:t>policing .</w:t>
      </w:r>
      <w:proofErr w:type="gramEnd"/>
    </w:p>
    <w:p w14:paraId="6B0ED378" w14:textId="77777777" w:rsidR="00572268" w:rsidRPr="002C5E3F" w:rsidRDefault="00572268" w:rsidP="002C5E3F">
      <w:pPr>
        <w:jc w:val="both"/>
        <w:rPr>
          <w:rFonts w:asciiTheme="minorHAnsi" w:hAnsiTheme="minorHAnsi" w:cstheme="minorHAnsi"/>
          <w:sz w:val="24"/>
          <w:szCs w:val="24"/>
        </w:rPr>
      </w:pPr>
    </w:p>
    <w:p w14:paraId="06B103BF"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I'll be reflecting on </w:t>
      </w:r>
      <w:proofErr w:type="spellStart"/>
      <w:proofErr w:type="gramStart"/>
      <w:r w:rsidRPr="002C5E3F">
        <w:rPr>
          <w:rFonts w:asciiTheme="minorHAnsi" w:hAnsiTheme="minorHAnsi" w:cstheme="minorHAnsi"/>
          <w:sz w:val="24"/>
          <w:szCs w:val="24"/>
        </w:rPr>
        <w:t>a</w:t>
      </w:r>
      <w:proofErr w:type="spellEnd"/>
      <w:proofErr w:type="gramEnd"/>
      <w:r w:rsidRPr="002C5E3F">
        <w:rPr>
          <w:rFonts w:asciiTheme="minorHAnsi" w:hAnsiTheme="minorHAnsi" w:cstheme="minorHAnsi"/>
          <w:sz w:val="24"/>
          <w:szCs w:val="24"/>
        </w:rPr>
        <w:t xml:space="preserve"> incident in which I responded to a call for domestic disturbance. Upon arrival, we discovered a tense scene involving an aggressive male offender and a distraught female victim. When we arrived at the domestic disturbance, the air was heavy with emotion. The male offender was overtly belligerent, engaging in confrontational behaviour that endangered both the victim and my team. In contrast, the female victim was in distraught and need immediate support and comfort. My initial observations revealed a significant level of tension, highlighting the critical need for a leadership strategy that prioritised de-escalation and empathy.</w:t>
      </w:r>
    </w:p>
    <w:p w14:paraId="23806D03" w14:textId="77777777" w:rsidR="00572268" w:rsidRPr="002C5E3F" w:rsidRDefault="00572268" w:rsidP="002C5E3F">
      <w:pPr>
        <w:jc w:val="both"/>
        <w:rPr>
          <w:rFonts w:asciiTheme="minorHAnsi" w:hAnsiTheme="minorHAnsi" w:cstheme="minorHAnsi"/>
          <w:sz w:val="24"/>
          <w:szCs w:val="24"/>
        </w:rPr>
      </w:pPr>
    </w:p>
    <w:p w14:paraId="4FE9715B"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 As the senior officer on the scene, I was responsible for both controlling the situation and efficiently guiding my colleagues. In this context, I recognised the immediate need for a </w:t>
      </w:r>
      <w:r w:rsidRPr="002C5E3F">
        <w:rPr>
          <w:rFonts w:asciiTheme="minorHAnsi" w:hAnsiTheme="minorHAnsi" w:cstheme="minorHAnsi"/>
          <w:sz w:val="24"/>
          <w:szCs w:val="24"/>
        </w:rPr>
        <w:lastRenderedPageBreak/>
        <w:t xml:space="preserve">leadership approach that prioritised de-escalation and empathy A leadership strategy is the style or method that an individual employs to guide, motivate, and manage their colleagues. Different leadership styles can have a substantial impact on decision-making, team dynamics, and goal </w:t>
      </w:r>
      <w:proofErr w:type="gramStart"/>
      <w:r w:rsidRPr="002C5E3F">
        <w:rPr>
          <w:rFonts w:asciiTheme="minorHAnsi" w:hAnsiTheme="minorHAnsi" w:cstheme="minorHAnsi"/>
          <w:sz w:val="24"/>
          <w:szCs w:val="24"/>
        </w:rPr>
        <w:t>achievement  (</w:t>
      </w:r>
      <w:proofErr w:type="gramEnd"/>
      <w:r w:rsidRPr="002C5E3F">
        <w:rPr>
          <w:rFonts w:asciiTheme="minorHAnsi" w:hAnsiTheme="minorHAnsi" w:cstheme="minorHAnsi"/>
          <w:sz w:val="24"/>
          <w:szCs w:val="24"/>
        </w:rPr>
        <w:t>CFI, 2022)  In law enforcement, where situations can change quickly, the capacity to adjust one's leadership style is critical (CFI, 2022).</w:t>
      </w:r>
    </w:p>
    <w:p w14:paraId="49169669" w14:textId="77777777" w:rsidR="00572268" w:rsidRPr="002C5E3F" w:rsidRDefault="00572268" w:rsidP="002C5E3F">
      <w:pPr>
        <w:jc w:val="both"/>
        <w:rPr>
          <w:rFonts w:asciiTheme="minorHAnsi" w:hAnsiTheme="minorHAnsi" w:cstheme="minorHAnsi"/>
          <w:sz w:val="24"/>
          <w:szCs w:val="24"/>
        </w:rPr>
      </w:pPr>
    </w:p>
    <w:p w14:paraId="47A53176" w14:textId="3AA3C780"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My first impulse was to choose a participative leadership style, which invites cooperation and feedback from team members during decision-making processes. This method generates a sense of ownership, boosts team morale, and encourages varied viewpoints, resulting in more successful solutions. (Hawley, 2021 However, I quickly realised that the offender's actions and the victim's pain were </w:t>
      </w:r>
      <w:proofErr w:type="gramStart"/>
      <w:r w:rsidRPr="002C5E3F">
        <w:rPr>
          <w:rFonts w:asciiTheme="minorHAnsi" w:hAnsiTheme="minorHAnsi" w:cstheme="minorHAnsi"/>
          <w:sz w:val="24"/>
          <w:szCs w:val="24"/>
        </w:rPr>
        <w:t>definitely linked</w:t>
      </w:r>
      <w:proofErr w:type="gramEnd"/>
      <w:r w:rsidRPr="002C5E3F">
        <w:rPr>
          <w:rFonts w:asciiTheme="minorHAnsi" w:hAnsiTheme="minorHAnsi" w:cstheme="minorHAnsi"/>
          <w:sz w:val="24"/>
          <w:szCs w:val="24"/>
        </w:rPr>
        <w:t xml:space="preserve">. I adopted a more directive leadership style, which focusses on keeping control and exercising authority </w:t>
      </w:r>
      <w:proofErr w:type="gramStart"/>
      <w:r w:rsidRPr="002C5E3F">
        <w:rPr>
          <w:rFonts w:asciiTheme="minorHAnsi" w:hAnsiTheme="minorHAnsi" w:cstheme="minorHAnsi"/>
          <w:sz w:val="24"/>
          <w:szCs w:val="24"/>
        </w:rPr>
        <w:t>in order to</w:t>
      </w:r>
      <w:proofErr w:type="gramEnd"/>
      <w:r w:rsidRPr="002C5E3F">
        <w:rPr>
          <w:rFonts w:asciiTheme="minorHAnsi" w:hAnsiTheme="minorHAnsi" w:cstheme="minorHAnsi"/>
          <w:sz w:val="24"/>
          <w:szCs w:val="24"/>
        </w:rPr>
        <w:t xml:space="preserve"> efficiently manage circumstances. Leaders give clear directions, set expectations, and enforce compliance, which is critical in high-pressure situations (Staff, 2022</w:t>
      </w:r>
      <w:proofErr w:type="gramStart"/>
      <w:r w:rsidRPr="002C5E3F">
        <w:rPr>
          <w:rFonts w:asciiTheme="minorHAnsi" w:hAnsiTheme="minorHAnsi" w:cstheme="minorHAnsi"/>
          <w:sz w:val="24"/>
          <w:szCs w:val="24"/>
        </w:rPr>
        <w:t>) .</w:t>
      </w:r>
      <w:proofErr w:type="gramEnd"/>
      <w:r w:rsidRPr="002C5E3F">
        <w:rPr>
          <w:rFonts w:asciiTheme="minorHAnsi" w:hAnsiTheme="minorHAnsi" w:cstheme="minorHAnsi"/>
          <w:sz w:val="24"/>
          <w:szCs w:val="24"/>
        </w:rPr>
        <w:t xml:space="preserve"> In high-pressure situations requiring quick decisions, clear directions, setting expectations, and enforcing compliance are vital. They ensure team cohesion, minimize confusion, and enhance effectiveness, ultimately leading to safer outcomes for all involved (Brown, 2015)</w:t>
      </w:r>
      <w:r w:rsidR="00572268">
        <w:rPr>
          <w:rFonts w:asciiTheme="minorHAnsi" w:hAnsiTheme="minorHAnsi" w:cstheme="minorHAnsi"/>
          <w:sz w:val="24"/>
          <w:szCs w:val="24"/>
        </w:rPr>
        <w:t xml:space="preserve"> </w:t>
      </w:r>
      <w:r w:rsidRPr="002C5E3F">
        <w:rPr>
          <w:rFonts w:asciiTheme="minorHAnsi" w:hAnsiTheme="minorHAnsi" w:cstheme="minorHAnsi"/>
          <w:sz w:val="24"/>
          <w:szCs w:val="24"/>
        </w:rPr>
        <w:t>For example, I assigned one officer to communicate with the perpetrator, another to secure the scene, and a third to assist the victim. By outlining these positions, I hoped to bring order to an otherwise chaotic setting. This clarity was critical for avoiding confusion and ensuring that all team members knew their roles.</w:t>
      </w:r>
    </w:p>
    <w:p w14:paraId="29DEA9CD" w14:textId="77777777" w:rsidR="002C5E3F" w:rsidRPr="002C5E3F" w:rsidRDefault="002C5E3F" w:rsidP="002C5E3F">
      <w:pPr>
        <w:jc w:val="both"/>
        <w:rPr>
          <w:rFonts w:asciiTheme="minorHAnsi" w:hAnsiTheme="minorHAnsi" w:cstheme="minorHAnsi"/>
          <w:sz w:val="24"/>
          <w:szCs w:val="24"/>
        </w:rPr>
      </w:pPr>
    </w:p>
    <w:p w14:paraId="27674932"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Throughout my police career, I've faced a variety of operational situations that needed a flexible leadership style. Flexible leadership in police is crucial for adapting to changing circumstances. It helps officers to respond effectively to changing conditions, empowering teams, encouraging collaboration, and assuring the best outcomes in high-stress environments (Herrington, 2016).</w:t>
      </w:r>
    </w:p>
    <w:p w14:paraId="7DDFB47A" w14:textId="77777777" w:rsidR="00572268" w:rsidRPr="002C5E3F" w:rsidRDefault="00572268" w:rsidP="002C5E3F">
      <w:pPr>
        <w:jc w:val="both"/>
        <w:rPr>
          <w:rFonts w:asciiTheme="minorHAnsi" w:hAnsiTheme="minorHAnsi" w:cstheme="minorHAnsi"/>
          <w:sz w:val="24"/>
          <w:szCs w:val="24"/>
        </w:rPr>
      </w:pPr>
    </w:p>
    <w:p w14:paraId="406FC806"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For example, during an anti-social behaviour event, I used a transformational leadership style, the approach focusses on inspiring and motivating team members to work towards a common goal and go above and beyond their individual self-interests for the sake of the team. Leaders with this approach establish an environment of passion and innovation, which promotes personal and professional development. They foster solid relationships, encourage teamwork, and enable individuals to take initiative (Bass,2005</w:t>
      </w:r>
      <w:proofErr w:type="gramStart"/>
      <w:r w:rsidRPr="002C5E3F">
        <w:rPr>
          <w:rFonts w:asciiTheme="minorHAnsi" w:hAnsiTheme="minorHAnsi" w:cstheme="minorHAnsi"/>
          <w:sz w:val="24"/>
          <w:szCs w:val="24"/>
        </w:rPr>
        <w:t>)  I</w:t>
      </w:r>
      <w:proofErr w:type="gramEnd"/>
      <w:r w:rsidRPr="002C5E3F">
        <w:rPr>
          <w:rFonts w:asciiTheme="minorHAnsi" w:hAnsiTheme="minorHAnsi" w:cstheme="minorHAnsi"/>
          <w:sz w:val="24"/>
          <w:szCs w:val="24"/>
        </w:rPr>
        <w:t xml:space="preserve"> encouraged my colleagues to interact pleasantly with the public while keeping order. This method allowed officers to take the initiative and proactively solve possible problems.</w:t>
      </w:r>
    </w:p>
    <w:p w14:paraId="2B2CA7BB" w14:textId="77777777" w:rsidR="00572268" w:rsidRPr="002C5E3F" w:rsidRDefault="00572268" w:rsidP="002C5E3F">
      <w:pPr>
        <w:jc w:val="both"/>
        <w:rPr>
          <w:rFonts w:asciiTheme="minorHAnsi" w:hAnsiTheme="minorHAnsi" w:cstheme="minorHAnsi"/>
          <w:sz w:val="24"/>
          <w:szCs w:val="24"/>
        </w:rPr>
      </w:pPr>
    </w:p>
    <w:p w14:paraId="1B596540"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Throughout this incident, I drew upon various leadership models commonly used in policing. One relevant model is the Situational Leadership Theory, </w:t>
      </w:r>
      <w:proofErr w:type="gramStart"/>
      <w:r w:rsidRPr="002C5E3F">
        <w:rPr>
          <w:rFonts w:asciiTheme="minorHAnsi" w:hAnsiTheme="minorHAnsi" w:cstheme="minorHAnsi"/>
          <w:sz w:val="24"/>
          <w:szCs w:val="24"/>
        </w:rPr>
        <w:t>This</w:t>
      </w:r>
      <w:proofErr w:type="gramEnd"/>
      <w:r w:rsidRPr="002C5E3F">
        <w:rPr>
          <w:rFonts w:asciiTheme="minorHAnsi" w:hAnsiTheme="minorHAnsi" w:cstheme="minorHAnsi"/>
          <w:sz w:val="24"/>
          <w:szCs w:val="24"/>
        </w:rPr>
        <w:t xml:space="preserve"> approach was created by (Paul Hersey and Ken Blanchard, 1979), emphasises the importance of tailoring leadership styles to the maturity and competency of team members, as well as the specific demands of the work at hand. In this scenario, I evaluated my team's preparation and emotional state. Some cops were competent and capable of managing complex circumstances on their own, whilst others were inexperienced and needed more guidance. By taking a directed approach while still inviting team members to express their ideas, I was able to strike a balance that empowered my team while assuring a cohesive response.</w:t>
      </w:r>
    </w:p>
    <w:p w14:paraId="425BE512" w14:textId="77777777" w:rsidR="00572268" w:rsidRPr="002C5E3F" w:rsidRDefault="00572268" w:rsidP="002C5E3F">
      <w:pPr>
        <w:jc w:val="both"/>
        <w:rPr>
          <w:rFonts w:asciiTheme="minorHAnsi" w:hAnsiTheme="minorHAnsi" w:cstheme="minorHAnsi"/>
          <w:sz w:val="24"/>
          <w:szCs w:val="24"/>
        </w:rPr>
      </w:pPr>
    </w:p>
    <w:p w14:paraId="4F8DFE46"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lastRenderedPageBreak/>
        <w:t>The incident underscored the importance of adaptability in leadership. Reflecting on my experiences, I identified several key strategies that have contributed to my development as a leader in policing: Flexibility in Leadership Style The ability to switch between different leadership styles based on situational demands is crucial in law enforcement. Flexibility in leadership style refers to a leader's capacity to tailor their approach to the demands of their team, the context of a scenario, and the specific obstacles they encounter. This adaptability enables leaders to effectively respond to changing situations, team dynamics, and individual differences among team members (Baron, 2018). I learned that being too rigid in my approach could hinder effective communication and problem-solving. Instead, embracing flexibility allowed me to better address the unique challenges presented by each situation.</w:t>
      </w:r>
    </w:p>
    <w:p w14:paraId="15609BD9" w14:textId="77777777" w:rsidR="002C5E3F" w:rsidRPr="002C5E3F" w:rsidRDefault="002C5E3F" w:rsidP="002C5E3F">
      <w:pPr>
        <w:jc w:val="both"/>
        <w:rPr>
          <w:rFonts w:asciiTheme="minorHAnsi" w:hAnsiTheme="minorHAnsi" w:cstheme="minorHAnsi"/>
          <w:sz w:val="24"/>
          <w:szCs w:val="24"/>
        </w:rPr>
      </w:pPr>
    </w:p>
    <w:p w14:paraId="36479432"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Empathy and emotional intelligence are crucial abilities in police, especially when dealing with both victims and offenders. Empathy and emotional intelligence entail understanding and controlling emotions, both your own and others'. They promote compassionate communication, strengthen relationships, and aid in dispute resolution, making them essential in interpersonal interactions (Zhang, 2023</w:t>
      </w:r>
      <w:proofErr w:type="gramStart"/>
      <w:r w:rsidRPr="002C5E3F">
        <w:rPr>
          <w:rFonts w:asciiTheme="minorHAnsi" w:hAnsiTheme="minorHAnsi" w:cstheme="minorHAnsi"/>
          <w:sz w:val="24"/>
          <w:szCs w:val="24"/>
        </w:rPr>
        <w:t>)  Understanding</w:t>
      </w:r>
      <w:proofErr w:type="gramEnd"/>
      <w:r w:rsidRPr="002C5E3F">
        <w:rPr>
          <w:rFonts w:asciiTheme="minorHAnsi" w:hAnsiTheme="minorHAnsi" w:cstheme="minorHAnsi"/>
          <w:sz w:val="24"/>
          <w:szCs w:val="24"/>
        </w:rPr>
        <w:t xml:space="preserve"> others' emotional states allows me to respond with greater sensitivity and awareness. While adopting a directive leadership style, I was conscious of the need to balance authority with empathy. The aggressive </w:t>
      </w:r>
      <w:proofErr w:type="spellStart"/>
      <w:r w:rsidRPr="002C5E3F">
        <w:rPr>
          <w:rFonts w:asciiTheme="minorHAnsi" w:hAnsiTheme="minorHAnsi" w:cstheme="minorHAnsi"/>
          <w:sz w:val="24"/>
          <w:szCs w:val="24"/>
        </w:rPr>
        <w:t>behavior</w:t>
      </w:r>
      <w:proofErr w:type="spellEnd"/>
      <w:r w:rsidRPr="002C5E3F">
        <w:rPr>
          <w:rFonts w:asciiTheme="minorHAnsi" w:hAnsiTheme="minorHAnsi" w:cstheme="minorHAnsi"/>
          <w:sz w:val="24"/>
          <w:szCs w:val="24"/>
        </w:rPr>
        <w:t xml:space="preserve"> of the male offender and the distress of the victim were deeply interconnected, and addressing one without acknowledging the other could lead to further escalation. </w:t>
      </w:r>
    </w:p>
    <w:p w14:paraId="730D1D20"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To manage the offender, I employed active listening techniques, this involve fully engaging with a speaker through focused attention, providing feedback, deferring judgment, asking open-ended questions, reflecting emotions, and responding thoughtfully to enhance understanding and communication (</w:t>
      </w:r>
      <w:proofErr w:type="spellStart"/>
      <w:r w:rsidRPr="002C5E3F">
        <w:rPr>
          <w:rFonts w:asciiTheme="minorHAnsi" w:hAnsiTheme="minorHAnsi" w:cstheme="minorHAnsi"/>
          <w:sz w:val="24"/>
          <w:szCs w:val="24"/>
        </w:rPr>
        <w:t>Cuncic</w:t>
      </w:r>
      <w:proofErr w:type="spellEnd"/>
      <w:r w:rsidRPr="002C5E3F">
        <w:rPr>
          <w:rFonts w:asciiTheme="minorHAnsi" w:hAnsiTheme="minorHAnsi" w:cstheme="minorHAnsi"/>
          <w:sz w:val="24"/>
          <w:szCs w:val="24"/>
        </w:rPr>
        <w:t>, 2024). By allowing him to express himself, I hoped to diffuse some of the tension while maintaining control over the situation. Simultaneously, I made it a priority to check in with the victim, offering comfort and reassurance. This dual focus on the offender’s needs and the victim’s emotional state was crucial in navigating the complexities of the incident.</w:t>
      </w:r>
    </w:p>
    <w:p w14:paraId="59234218" w14:textId="77777777" w:rsidR="002C5E3F" w:rsidRPr="002C5E3F" w:rsidRDefault="002C5E3F" w:rsidP="002C5E3F">
      <w:pPr>
        <w:jc w:val="both"/>
        <w:rPr>
          <w:rFonts w:asciiTheme="minorHAnsi" w:hAnsiTheme="minorHAnsi" w:cstheme="minorHAnsi"/>
          <w:sz w:val="24"/>
          <w:szCs w:val="24"/>
        </w:rPr>
      </w:pPr>
    </w:p>
    <w:p w14:paraId="38AB7B18"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In the context of policing, several leadership models are commonly referenced. The Transformational Leadership model, for instance, focuses on inspiring and motivating team members to achieve a common vision. This approach aligns well with community policing initiatives, where building relationships with the public is paramount.</w:t>
      </w:r>
    </w:p>
    <w:p w14:paraId="259E2289"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Change in leadership style is critical for police personnel who face diverse and frequently changing conditions. Officers' flexibility in leadership helps them to modify their techniques dependent on the circumstance, whether they are responding to a crisis, directing a community event, or dealing with internal team dynamics. Officers can efficiently address the </w:t>
      </w:r>
      <w:proofErr w:type="gramStart"/>
      <w:r w:rsidRPr="002C5E3F">
        <w:rPr>
          <w:rFonts w:asciiTheme="minorHAnsi" w:hAnsiTheme="minorHAnsi" w:cstheme="minorHAnsi"/>
          <w:sz w:val="24"/>
          <w:szCs w:val="24"/>
        </w:rPr>
        <w:t>particular needs</w:t>
      </w:r>
      <w:proofErr w:type="gramEnd"/>
      <w:r w:rsidRPr="002C5E3F">
        <w:rPr>
          <w:rFonts w:asciiTheme="minorHAnsi" w:hAnsiTheme="minorHAnsi" w:cstheme="minorHAnsi"/>
          <w:sz w:val="24"/>
          <w:szCs w:val="24"/>
        </w:rPr>
        <w:t xml:space="preserve"> of diverse scenarios by changing styles—for example, from directive during crises to participative in community engagement. This adaptability improves decision-making, develops teamwork, and builds trust in the community. Finally, the capacity to change leadership styles is critical for police officers to maintain effectiveness, ensure public safety, and foster strong connections with the communities they serve (COP, 2023)</w:t>
      </w:r>
    </w:p>
    <w:p w14:paraId="3E9F9AF1" w14:textId="77777777" w:rsidR="002C5E3F" w:rsidRPr="002C5E3F" w:rsidRDefault="002C5E3F" w:rsidP="002C5E3F">
      <w:pPr>
        <w:jc w:val="both"/>
        <w:rPr>
          <w:rFonts w:asciiTheme="minorHAnsi" w:hAnsiTheme="minorHAnsi" w:cstheme="minorHAnsi"/>
          <w:sz w:val="24"/>
          <w:szCs w:val="24"/>
        </w:rPr>
      </w:pPr>
    </w:p>
    <w:p w14:paraId="0C07D9BC"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The ability to adapt one's leadership style in response to changing conditions was crucial in this occurrence. My approach developed along with the situation. Initially, I felt pressured to impose control in a directive manner; nevertheless, I rapidly realised the necessity of </w:t>
      </w:r>
      <w:r w:rsidRPr="002C5E3F">
        <w:rPr>
          <w:rFonts w:asciiTheme="minorHAnsi" w:hAnsiTheme="minorHAnsi" w:cstheme="minorHAnsi"/>
          <w:sz w:val="24"/>
          <w:szCs w:val="24"/>
        </w:rPr>
        <w:lastRenderedPageBreak/>
        <w:t>adaptability. When the offender began to calm down, I seized the chance to return to a more interactive approach. I encouraged my colleagues to share their thoughts and comments, creating a collaborative environment conducive to innovative problem solutions. This change not only improved team camaraderie, but also contributed to a more effective resolution of the problem.</w:t>
      </w:r>
    </w:p>
    <w:p w14:paraId="2438AE08"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 xml:space="preserve">Collaboration and team empowerment are crucial for enhancing workplace dynamics. It entails including team members in decision-making processes, hence increasing ownership and accountability. By actively including team members in decision-making, I encourage ownership and accountability. This technique not only boosts morale but also encourages colleagues to share their ideas, which leads to new solutions and improved performance across a variety of operational </w:t>
      </w:r>
      <w:proofErr w:type="gramStart"/>
      <w:r w:rsidRPr="002C5E3F">
        <w:rPr>
          <w:rFonts w:asciiTheme="minorHAnsi" w:hAnsiTheme="minorHAnsi" w:cstheme="minorHAnsi"/>
          <w:sz w:val="24"/>
          <w:szCs w:val="24"/>
        </w:rPr>
        <w:t>challenges.(</w:t>
      </w:r>
      <w:proofErr w:type="gramEnd"/>
      <w:r w:rsidRPr="002C5E3F">
        <w:rPr>
          <w:rFonts w:asciiTheme="minorHAnsi" w:hAnsiTheme="minorHAnsi" w:cstheme="minorHAnsi"/>
          <w:sz w:val="24"/>
          <w:szCs w:val="24"/>
        </w:rPr>
        <w:t>Bartol, 2016). Collaboration among police officers enables a more comprehensive appraisal of the situation. By sharing their views and insights, team members can gain a better grasp of the dynamics at play. This common knowledge is essential for making sound decisions that prioritise the safety of all persons involved.</w:t>
      </w:r>
    </w:p>
    <w:p w14:paraId="0B9305FC" w14:textId="77777777" w:rsidR="00572268" w:rsidRPr="002C5E3F" w:rsidRDefault="00572268" w:rsidP="002C5E3F">
      <w:pPr>
        <w:jc w:val="both"/>
        <w:rPr>
          <w:rFonts w:asciiTheme="minorHAnsi" w:hAnsiTheme="minorHAnsi" w:cstheme="minorHAnsi"/>
          <w:sz w:val="24"/>
          <w:szCs w:val="24"/>
        </w:rPr>
      </w:pPr>
    </w:p>
    <w:p w14:paraId="2D792D3E"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Reflecting on this situation has given me significant insights into my leadership development. The experience demonstrated the value of adaptation in leadership, especially in high-stress situations. Recognising when to switch between different leadership styles allows me to better address the requirements of my team and those involved in crisis circumstances. Furthermore, this episode highlighted the importance of empathy and emotional intelligence in effective leadership. Understanding the emotional states of both the criminal and the victim enabled me to handle the situation with better empathy and awareness. These characteristics are critical not only for crisis management, but also for building a healthy team culture and increasing overall policing efficacy.</w:t>
      </w:r>
    </w:p>
    <w:p w14:paraId="547DB340" w14:textId="77777777" w:rsidR="00572268" w:rsidRPr="002C5E3F" w:rsidRDefault="00572268" w:rsidP="002C5E3F">
      <w:pPr>
        <w:jc w:val="both"/>
        <w:rPr>
          <w:rFonts w:asciiTheme="minorHAnsi" w:hAnsiTheme="minorHAnsi" w:cstheme="minorHAnsi"/>
          <w:sz w:val="24"/>
          <w:szCs w:val="24"/>
        </w:rPr>
      </w:pPr>
    </w:p>
    <w:p w14:paraId="1CC9702D" w14:textId="77777777" w:rsid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The debate between natural and learnt leadership raises questions about the origins of effective leadership abilities. Natural leadership advocates say that innate characteristics such as charm and decisiveness are essential for true leadership. They believe that some people are born with a natural talent for leadership, making them better leaders from the outset. Proponents of learnt leadership argue that abilities may be acquired through education, experience, and mentoring. They emphasise that effective leadership is not primarily based on natural traits, but also on the ability to adapt, learn, and grow in the face of obstacles. Finally, both viewpoints emphasise important components of leadership growth (</w:t>
      </w:r>
      <w:proofErr w:type="spellStart"/>
      <w:r w:rsidRPr="002C5E3F">
        <w:rPr>
          <w:rFonts w:asciiTheme="minorHAnsi" w:hAnsiTheme="minorHAnsi" w:cstheme="minorHAnsi"/>
          <w:sz w:val="24"/>
          <w:szCs w:val="24"/>
        </w:rPr>
        <w:t>Rolstone</w:t>
      </w:r>
      <w:proofErr w:type="spellEnd"/>
      <w:r w:rsidRPr="002C5E3F">
        <w:rPr>
          <w:rFonts w:asciiTheme="minorHAnsi" w:hAnsiTheme="minorHAnsi" w:cstheme="minorHAnsi"/>
          <w:sz w:val="24"/>
          <w:szCs w:val="24"/>
        </w:rPr>
        <w:t>, 2024)</w:t>
      </w:r>
    </w:p>
    <w:p w14:paraId="786B554D" w14:textId="77777777" w:rsidR="00572268" w:rsidRPr="002C5E3F" w:rsidRDefault="00572268" w:rsidP="002C5E3F">
      <w:pPr>
        <w:jc w:val="both"/>
        <w:rPr>
          <w:rFonts w:asciiTheme="minorHAnsi" w:hAnsiTheme="minorHAnsi" w:cstheme="minorHAnsi"/>
          <w:sz w:val="24"/>
          <w:szCs w:val="24"/>
        </w:rPr>
      </w:pPr>
    </w:p>
    <w:p w14:paraId="76E14137" w14:textId="77777777" w:rsidR="002C5E3F" w:rsidRPr="002C5E3F" w:rsidRDefault="002C5E3F" w:rsidP="002C5E3F">
      <w:pPr>
        <w:jc w:val="both"/>
        <w:rPr>
          <w:rFonts w:asciiTheme="minorHAnsi" w:hAnsiTheme="minorHAnsi" w:cstheme="minorHAnsi"/>
          <w:sz w:val="24"/>
          <w:szCs w:val="24"/>
        </w:rPr>
      </w:pPr>
      <w:r w:rsidRPr="002C5E3F">
        <w:rPr>
          <w:rFonts w:asciiTheme="minorHAnsi" w:hAnsiTheme="minorHAnsi" w:cstheme="minorHAnsi"/>
          <w:sz w:val="24"/>
          <w:szCs w:val="24"/>
        </w:rPr>
        <w:t>My path to become a leader in the police force progressed gradually, thanks to a combination of experience, mentorship, and personal development., I focused on developing relationships with the community and acquiring valuable experience. Over time, I realised the value of efficient communication and collaboration in tackling public safety issues. As I took on more duties, such as supporting new recruits when they tutors weren’t in, I came to grasp the role of leadership in team dynamics. I looked out professional development options, including workshops and training sessions focused on conflict resolution and crisis management. Through these experiences, I learnt how to adjust my leadership style to diverse situations while balancing authority and empathy. Leading by example became a vital principle for me, as I sought to motivate my colleagues to maintain the greatest levels of honesty and service.</w:t>
      </w:r>
    </w:p>
    <w:p w14:paraId="3A8FD723" w14:textId="77777777" w:rsidR="002C5E3F" w:rsidRPr="00F731DB" w:rsidRDefault="002C5E3F" w:rsidP="002C5E3F">
      <w:pPr>
        <w:spacing w:after="160" w:line="278" w:lineRule="auto"/>
        <w:jc w:val="both"/>
        <w:rPr>
          <w:rFonts w:asciiTheme="minorHAnsi" w:hAnsiTheme="minorHAnsi" w:cstheme="minorHAnsi"/>
          <w:sz w:val="24"/>
          <w:szCs w:val="24"/>
        </w:rPr>
      </w:pPr>
      <w:r w:rsidRPr="00F731DB">
        <w:rPr>
          <w:rFonts w:asciiTheme="minorHAnsi" w:hAnsiTheme="minorHAnsi" w:cstheme="minorHAnsi"/>
          <w:sz w:val="24"/>
          <w:szCs w:val="24"/>
        </w:rPr>
        <w:t xml:space="preserve">In conclusion, my experience reacting to a domestic disturbance demonstrates the importance of adaptable leadership in police. To effectively manage such issues, officers must </w:t>
      </w:r>
      <w:r w:rsidRPr="00F731DB">
        <w:rPr>
          <w:rFonts w:asciiTheme="minorHAnsi" w:hAnsiTheme="minorHAnsi" w:cstheme="minorHAnsi"/>
          <w:sz w:val="24"/>
          <w:szCs w:val="24"/>
        </w:rPr>
        <w:lastRenderedPageBreak/>
        <w:t xml:space="preserve">be flexible in their approach, changing between several leadership styles. Throughout this episode, I learnt the need of balancing directive and participative leadership, guaranteeing team cohesion while also empowering them to make important contributions. </w:t>
      </w:r>
      <w:r w:rsidRPr="00F731DB">
        <w:rPr>
          <w:rFonts w:asciiTheme="minorHAnsi" w:hAnsiTheme="minorHAnsi" w:cstheme="minorHAnsi"/>
          <w:sz w:val="24"/>
          <w:szCs w:val="24"/>
        </w:rPr>
        <w:br/>
      </w:r>
      <w:r w:rsidRPr="00F731DB">
        <w:rPr>
          <w:rFonts w:asciiTheme="minorHAnsi" w:hAnsiTheme="minorHAnsi" w:cstheme="minorHAnsi"/>
          <w:sz w:val="24"/>
          <w:szCs w:val="24"/>
        </w:rPr>
        <w:br/>
        <w:t xml:space="preserve">Empathy and emotional intelligence proved invaluable in navigating the emotional landscapes of both the perpetrator and the victim, allowing for a more sophisticated approach to conflict resolution. This experience also highlighted the value of cooperation and team empowerment, as involving my colleagues in decision-making increased ownership and accountability, ultimately improving our collective effectiveness. </w:t>
      </w:r>
      <w:r w:rsidRPr="00F731DB">
        <w:rPr>
          <w:rFonts w:asciiTheme="minorHAnsi" w:hAnsiTheme="minorHAnsi" w:cstheme="minorHAnsi"/>
          <w:sz w:val="24"/>
          <w:szCs w:val="24"/>
        </w:rPr>
        <w:br/>
      </w:r>
      <w:r w:rsidRPr="00F731DB">
        <w:rPr>
          <w:rFonts w:asciiTheme="minorHAnsi" w:hAnsiTheme="minorHAnsi" w:cstheme="minorHAnsi"/>
          <w:sz w:val="24"/>
          <w:szCs w:val="24"/>
        </w:rPr>
        <w:br/>
        <w:t>Reflecting on these lessons has broadened my understanding of leadership dynamics in police and underlined the importance of ongoing personal development. I now understand that good leadership is not just natural, but can be developed via experience, mentorship, and a willingness to alter one's approach. Moving forward, I intend to incorporate these ideas into my practice, ensuring that I am attentive to the different issues that law enforcement provides.</w:t>
      </w:r>
    </w:p>
    <w:p w14:paraId="40AEA633" w14:textId="77777777" w:rsidR="002C5E3F" w:rsidRPr="002C5E3F" w:rsidRDefault="002C5E3F" w:rsidP="00340E9A">
      <w:pPr>
        <w:ind w:right="237"/>
        <w:jc w:val="both"/>
        <w:rPr>
          <w:rFonts w:asciiTheme="minorHAnsi" w:hAnsiTheme="minorHAnsi" w:cstheme="minorHAnsi"/>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613F4C" w:rsidRDefault="00025650" w:rsidP="002D5E78">
      <w:pPr>
        <w:ind w:right="237"/>
        <w:jc w:val="both"/>
        <w:rPr>
          <w:rFonts w:ascii="Calibri" w:hAnsi="Calibri" w:cs="Calibri"/>
          <w:sz w:val="24"/>
          <w:szCs w:val="24"/>
        </w:rPr>
      </w:pPr>
    </w:p>
    <w:p w14:paraId="27AD60F5"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t xml:space="preserve">Probation is a key stage in a professional's development, especially in the policing industry, where the stakes are quite high. During my three-year probation, I had the opportunity to participate in mentorship and coaching, which provided tremendous support and advice. These experiences not only helped me adjust to the difficult environment of law enforcement, but they also contributed considerably to my professional development. Using Gibbs' Reflective Cycle, I may carefully analyse my probationary experience. </w:t>
      </w:r>
      <w:r w:rsidRPr="00613F4C">
        <w:rPr>
          <w:rFonts w:ascii="Calibri" w:hAnsi="Calibri" w:cs="Calibri"/>
          <w:sz w:val="24"/>
          <w:szCs w:val="24"/>
        </w:rPr>
        <w:br/>
      </w:r>
      <w:r w:rsidRPr="00613F4C">
        <w:rPr>
          <w:rFonts w:ascii="Calibri" w:hAnsi="Calibri" w:cs="Calibri"/>
          <w:sz w:val="24"/>
          <w:szCs w:val="24"/>
        </w:rPr>
        <w:br/>
        <w:t>This paradigm consists of six stages: description, feelings, evaluation, analysis, conclusion, and action plan. Each step allows me to thoroughly examine my experiences, feelings, and how mentorship and coaching have influenced my abilities and knowledge. This reflective approach has helped me discover my strengths and areas for progress, allowing me to better match my personal development with organisational goals. By critically evaluating these experiences, I've obtained insights that will guide my future actions, guaranteeing my continuing growth and success in my role.</w:t>
      </w:r>
    </w:p>
    <w:p w14:paraId="416D5C63"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t xml:space="preserve">Mentoring, defined as a relationship in which a more experienced individual guides and supports a less experienced person (CIPD,2024) this has been critical to my progress during probation. I was teamed with seasoned officers who served as my mentors. These friendships provided a secure setting in which I could ask questions and seek guidance on navigating the difficulties of policing. Coaching, on the other hand, consisted of planned sessions designed to improve my skills and performance in specific areas, such as dispute resolution and decision-making. These sessions were frequently based on known coaching models, such as the GROW model (Goal, Reality, Options, and Will), which gave a framework for establishing and accomplishing my goals.  </w:t>
      </w:r>
    </w:p>
    <w:p w14:paraId="1B7E2373"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lastRenderedPageBreak/>
        <w:t xml:space="preserve">The GROW model provides a clear framework for goal formulation, increases self-awareness by assessing reality, encourages alternative exploration, and fosters commitment to action, making it a useful tool for structured coaching sessions Naim El-Aswad (2024). There are however drawbacks to this model, the GROW approach may oversimplify complicated topics, potentially overlooking emotional aspects, and will require professional facilitation to enable its implementation in a variety of settings </w:t>
      </w:r>
      <w:proofErr w:type="spellStart"/>
      <w:r w:rsidRPr="00613F4C">
        <w:rPr>
          <w:rFonts w:ascii="Calibri" w:hAnsi="Calibri" w:cs="Calibri"/>
          <w:sz w:val="24"/>
          <w:szCs w:val="24"/>
        </w:rPr>
        <w:t>Upskillist</w:t>
      </w:r>
      <w:proofErr w:type="spellEnd"/>
      <w:r w:rsidRPr="00613F4C">
        <w:rPr>
          <w:rFonts w:ascii="Calibri" w:hAnsi="Calibri" w:cs="Calibri"/>
          <w:sz w:val="24"/>
          <w:szCs w:val="24"/>
        </w:rPr>
        <w:t xml:space="preserve"> (2022). The GROW model was effective for me because it offered a clear and systematic approach to goal setting and problem solving. I acquired clarity and concentration by setting precise goals, reviewing my existing situation, examining choices, and committing to actionable activities. This structure enabled me to take control of my own development, which improved my confidence and performance.</w:t>
      </w:r>
    </w:p>
    <w:p w14:paraId="5122B251"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t>(Mundy,2023) states mentoring focusses on long-term personal and professional growth by providing direction and support from an experienced individual, whereas coaching employs structured sessions to improve specific skills and performance. Both techniques complement one another, promoting growth in distinct but interconnected ways within the policing context.</w:t>
      </w:r>
      <w:r w:rsidRPr="00613F4C">
        <w:rPr>
          <w:rFonts w:ascii="Calibri" w:hAnsi="Calibri" w:cs="Calibri"/>
          <w:sz w:val="24"/>
          <w:szCs w:val="24"/>
        </w:rPr>
        <w:br/>
      </w:r>
      <w:r w:rsidRPr="00613F4C">
        <w:rPr>
          <w:rFonts w:ascii="Calibri" w:hAnsi="Calibri" w:cs="Calibri"/>
          <w:sz w:val="24"/>
          <w:szCs w:val="24"/>
        </w:rPr>
        <w:br/>
        <w:t xml:space="preserve">Throughout my probation, I had regular one-on-one meetings with my mentor to review my progress and address any issues that arose. One-on-one meetings with a mentor provide personalised assistance, build trust, increase accountability, promote open communication, and encourage targeted professional development (Viera,2021). These sessions provided a dedicated space for me to discuss challenges, seek guidance, and celebrate achievements. In addition, I attended coaching courses focused on specific abilities required in policing, such as crisis management, communication skills, and ethical decision-making. The combination of these events created a comprehensive support system that significantly impacted my professional development. This dual approach not only enhanced my practical skills but also fostered a deeper understanding of the complexities of policing, ultimately preparing me for real-world scenarios. </w:t>
      </w:r>
      <w:r w:rsidRPr="00613F4C">
        <w:rPr>
          <w:rFonts w:ascii="Calibri" w:hAnsi="Calibri" w:cs="Calibri"/>
          <w:sz w:val="24"/>
          <w:szCs w:val="24"/>
        </w:rPr>
        <w:br/>
      </w:r>
      <w:r w:rsidRPr="00613F4C">
        <w:rPr>
          <w:rFonts w:ascii="Calibri" w:hAnsi="Calibri" w:cs="Calibri"/>
          <w:sz w:val="24"/>
          <w:szCs w:val="24"/>
        </w:rPr>
        <w:br/>
        <w:t>Initially, I was anxious about my probationary time as a police officer. The obligations were enormous, and I frequently questioned whether I could satisfy the demands placed on me. The prospect of dealing with urgent events while guaranteeing public safety was daunting, leading to self-doubt about my ability. Self-doubt is a common human emotion that affects everyone at different stages. It is generally caused by obstacles, comparisons, or worries, yet recognising it can lead to progress and self-improvement (</w:t>
      </w:r>
      <w:proofErr w:type="spellStart"/>
      <w:r w:rsidRPr="00613F4C">
        <w:rPr>
          <w:rFonts w:ascii="Calibri" w:hAnsi="Calibri" w:cs="Calibri"/>
          <w:sz w:val="24"/>
          <w:szCs w:val="24"/>
        </w:rPr>
        <w:t>Nikodijevic</w:t>
      </w:r>
      <w:proofErr w:type="spellEnd"/>
      <w:r w:rsidRPr="00613F4C">
        <w:rPr>
          <w:rFonts w:ascii="Calibri" w:hAnsi="Calibri" w:cs="Calibri"/>
          <w:sz w:val="24"/>
          <w:szCs w:val="24"/>
        </w:rPr>
        <w:t>, 2015</w:t>
      </w:r>
      <w:proofErr w:type="gramStart"/>
      <w:r w:rsidRPr="00613F4C">
        <w:rPr>
          <w:rFonts w:ascii="Calibri" w:hAnsi="Calibri" w:cs="Calibri"/>
          <w:sz w:val="24"/>
          <w:szCs w:val="24"/>
        </w:rPr>
        <w:t>)  my</w:t>
      </w:r>
      <w:proofErr w:type="gramEnd"/>
      <w:r w:rsidRPr="00613F4C">
        <w:rPr>
          <w:rFonts w:ascii="Calibri" w:hAnsi="Calibri" w:cs="Calibri"/>
          <w:sz w:val="24"/>
          <w:szCs w:val="24"/>
        </w:rPr>
        <w:t xml:space="preserve"> mentors played an important part in relieving some of my fears. Their encouragement and comfort validated my feelings, allowing me to see that they were typical for someone in my situation. Having someone believe in my potential was extremely encouraging and inspired me to overcome my worries. </w:t>
      </w:r>
    </w:p>
    <w:p w14:paraId="3B1FA877"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t>Having someone believe in you can make a big difference in your personal and professional life. It enhances your confidence, pushing you to take risks and achieve your goals. This support can often provide encouragement during difficult times, allowing you to overcome hurdles (Jonsson, 2020). Having someone believe in my ability was extremely encouraging, creating confidence and driving me to face my fears. Their encouragement pushed me to face problems and pursue my goals with zeal.</w:t>
      </w:r>
    </w:p>
    <w:p w14:paraId="488EAB4E"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br/>
        <w:t xml:space="preserve">The coaching sessions I had were both tough and informative. They pushed me beyond my comfort zone, exposing me to settings that tested my skills and decision-making ability. For </w:t>
      </w:r>
      <w:r w:rsidRPr="00613F4C">
        <w:rPr>
          <w:rFonts w:ascii="Calibri" w:hAnsi="Calibri" w:cs="Calibri"/>
          <w:sz w:val="24"/>
          <w:szCs w:val="24"/>
        </w:rPr>
        <w:lastRenderedPageBreak/>
        <w:t xml:space="preserve">example, during a simulated crisis situation in </w:t>
      </w:r>
      <w:proofErr w:type="gramStart"/>
      <w:r w:rsidRPr="00613F4C">
        <w:rPr>
          <w:rFonts w:ascii="Calibri" w:hAnsi="Calibri" w:cs="Calibri"/>
          <w:sz w:val="24"/>
          <w:szCs w:val="24"/>
        </w:rPr>
        <w:t>PPST ,</w:t>
      </w:r>
      <w:proofErr w:type="gramEnd"/>
      <w:r w:rsidRPr="00613F4C">
        <w:rPr>
          <w:rFonts w:ascii="Calibri" w:hAnsi="Calibri" w:cs="Calibri"/>
          <w:sz w:val="24"/>
          <w:szCs w:val="24"/>
        </w:rPr>
        <w:t xml:space="preserve"> I felt my anxiety increase, but I was able to apply the strategies I learnt, resulting in a good resolution. PPST (Police Personal Safety Training) provides officers with critical competencies in physical tactics, situational awareness, de-escalation, and legal frameworks, enabling them to effectively navigate various scenarios while safeguarding themselves and the public (COP, 2024). This experience, while first nerve-racking, resulted in a great sense of success and personal development. As I progressed through my probation, the mix of mentorship and coaching not only increased my confidence but also prepared me to properly accept the responsibilities of being a police officer.</w:t>
      </w:r>
      <w:r w:rsidRPr="00613F4C">
        <w:rPr>
          <w:rFonts w:ascii="Calibri" w:hAnsi="Calibri" w:cs="Calibri"/>
          <w:sz w:val="24"/>
          <w:szCs w:val="24"/>
        </w:rPr>
        <w:br/>
      </w:r>
      <w:r w:rsidRPr="00613F4C">
        <w:rPr>
          <w:rFonts w:ascii="Calibri" w:hAnsi="Calibri" w:cs="Calibri"/>
          <w:sz w:val="24"/>
          <w:szCs w:val="24"/>
        </w:rPr>
        <w:br/>
        <w:t xml:space="preserve">Overall, mentorship and coaching greatly improved my probationary stint as a police officer. My mentor’s provided significant insights into the complexity of police work that traditional literature and training could not capture. A mentor's insights into the complexity of police work are frequently derived from real-world experience, bringing a level of understanding that standard literature and training may lack. While training programs provide basic knowledge and theoretical frameworks, they cannot fully prepare people for the unexpected nature of police (Tyler, 2011). Their practical understanding helped me negotiate difficult situations with greater confidence and clarity. During our discussions, I received helpful comments that emphasised my strengths while also identifying opportunities for improvement. This balanced approach enabled me to acquire a </w:t>
      </w:r>
      <w:proofErr w:type="gramStart"/>
      <w:r w:rsidRPr="00613F4C">
        <w:rPr>
          <w:rFonts w:ascii="Calibri" w:hAnsi="Calibri" w:cs="Calibri"/>
          <w:sz w:val="24"/>
          <w:szCs w:val="24"/>
        </w:rPr>
        <w:t>more broad</w:t>
      </w:r>
      <w:proofErr w:type="gramEnd"/>
      <w:r w:rsidRPr="00613F4C">
        <w:rPr>
          <w:rFonts w:ascii="Calibri" w:hAnsi="Calibri" w:cs="Calibri"/>
          <w:sz w:val="24"/>
          <w:szCs w:val="24"/>
        </w:rPr>
        <w:t xml:space="preserve"> skill set, increasing my productivity on the job. My mentor's mentoring helped me gain a better knowledge of my role, which led to personal and professional development.</w:t>
      </w:r>
      <w:r w:rsidRPr="00613F4C">
        <w:rPr>
          <w:rFonts w:ascii="Calibri" w:hAnsi="Calibri" w:cs="Calibri"/>
          <w:sz w:val="24"/>
          <w:szCs w:val="24"/>
        </w:rPr>
        <w:br/>
        <w:t xml:space="preserve">Coaching was </w:t>
      </w:r>
      <w:proofErr w:type="gramStart"/>
      <w:r w:rsidRPr="00613F4C">
        <w:rPr>
          <w:rFonts w:ascii="Calibri" w:hAnsi="Calibri" w:cs="Calibri"/>
          <w:sz w:val="24"/>
          <w:szCs w:val="24"/>
        </w:rPr>
        <w:t>really helpful</w:t>
      </w:r>
      <w:proofErr w:type="gramEnd"/>
      <w:r w:rsidRPr="00613F4C">
        <w:rPr>
          <w:rFonts w:ascii="Calibri" w:hAnsi="Calibri" w:cs="Calibri"/>
          <w:sz w:val="24"/>
          <w:szCs w:val="24"/>
        </w:rPr>
        <w:t xml:space="preserve"> in improving certain abilities that were relevant to my personal and professional goals. For example, I learnt good time management strategies, which greatly increased my efficiency in finishing work. The methodical feedback I received during these sessions was invaluable in identifying performance gaps and opportunities for improvement. Methodical feedback refers to a controlled and methodical way to delivering judgements and suggestions regarding performance or behaviour. This style of feedback usually is defined by explicit criteria and detailed observations, allowing individuals to understand exactly what areas of their performance are being reviewed (Brinko,2016). This positive attitude developed a culture of continual improvement, which inspired me to strive for greatness and attain my goals with greater confidence.</w:t>
      </w:r>
      <w:r w:rsidRPr="00613F4C">
        <w:rPr>
          <w:rFonts w:ascii="Calibri" w:hAnsi="Calibri" w:cs="Calibri"/>
          <w:sz w:val="24"/>
          <w:szCs w:val="24"/>
        </w:rPr>
        <w:br/>
      </w:r>
      <w:r w:rsidRPr="00613F4C">
        <w:rPr>
          <w:rFonts w:ascii="Calibri" w:hAnsi="Calibri" w:cs="Calibri"/>
          <w:sz w:val="24"/>
          <w:szCs w:val="24"/>
        </w:rPr>
        <w:br/>
        <w:t>Coaching and mentoring ideas are multidimensional, capturing the complexities of human connections in professional development. According to Kram's mentoring paradigm, mentorship serves two purposes: career guidance and psychosocial support (Kram, 2007).</w:t>
      </w:r>
    </w:p>
    <w:p w14:paraId="244EB384"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t>Career-related assistance, this part focusses on assisting the mentee in advancing their career by providing practical guidance, networking opportunities, and skill development (Gov,2024). For example, a mentor may advise the person being mentored on how to navigate the promotion process, offer relevant training programs, or introduce the mentee to influential contacts within the police department. This support is critical for career advancement and allows the mentee to establish a solid professional foundation.</w:t>
      </w:r>
    </w:p>
    <w:p w14:paraId="7A49A32B"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t xml:space="preserve">Psychosocial support helps addresses the emotional and social components of mentoring (Bierema, 2015) A mentor cultivates a supportive connection that improves the mentee's self-esteem, confidence, and overall well-being. A mentor, for example, may encourage the mentee in difficult situations, assist the mentee in developing stress coping methods, or provide a safe environment to discuss personal issues that affect job performance. This </w:t>
      </w:r>
      <w:r w:rsidRPr="00613F4C">
        <w:rPr>
          <w:rFonts w:ascii="Calibri" w:hAnsi="Calibri" w:cs="Calibri"/>
          <w:sz w:val="24"/>
          <w:szCs w:val="24"/>
        </w:rPr>
        <w:lastRenderedPageBreak/>
        <w:t>emotional support makes the mentee feel valued and understood, which increases their resilience and motivation.</w:t>
      </w:r>
    </w:p>
    <w:p w14:paraId="7605AF1D"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br/>
        <w:t xml:space="preserve">In terms of coaching, the GROW model was important in my development. It motivated me to make specific goals, evaluate my existing circumstances, consider alternatives, and commit to practical activities. This structured method allowed me to approach problems systematically, which improved my problem-solving talents. </w:t>
      </w:r>
      <w:r w:rsidRPr="00613F4C">
        <w:rPr>
          <w:rFonts w:ascii="Calibri" w:hAnsi="Calibri" w:cs="Calibri"/>
          <w:sz w:val="24"/>
          <w:szCs w:val="24"/>
        </w:rPr>
        <w:br/>
      </w:r>
      <w:r w:rsidRPr="00613F4C">
        <w:rPr>
          <w:rFonts w:ascii="Calibri" w:hAnsi="Calibri" w:cs="Calibri"/>
          <w:sz w:val="24"/>
          <w:szCs w:val="24"/>
        </w:rPr>
        <w:br/>
        <w:t>Furthermore, the value of incorporating feedback into mentoring and coaching procedures cannot be overstated, as it plays a critical role in improving learning and growth. (Hattie and Timperley's paradigm, 2007) classifies feedback into three levels: task, process, and self-regulation. Throughout my probationary term, I received all three sorts of feedback, which considerably aided my development. During our meetings, my mentor frequently provided task-related criticism, noting specific areas where we needed to improve. This straight criticism helped me realise my own strengths and flaws better. In contrast, the coaching sessions focused on the process of achieving my goals, challenging me to evaluate my plans and methods. This complete strategy not only enhanced my immediate performance but also helped me develop self-regulation abilities. Learning to review my own performance improved my ability to identify areas for improvement and make required adjustments, resulting in a more proactive and confident approach to my position.</w:t>
      </w:r>
      <w:r w:rsidRPr="00613F4C">
        <w:rPr>
          <w:rFonts w:ascii="Calibri" w:hAnsi="Calibri" w:cs="Calibri"/>
          <w:sz w:val="24"/>
          <w:szCs w:val="24"/>
        </w:rPr>
        <w:br/>
      </w:r>
      <w:r w:rsidRPr="00613F4C">
        <w:rPr>
          <w:rFonts w:ascii="Calibri" w:hAnsi="Calibri" w:cs="Calibri"/>
          <w:sz w:val="24"/>
          <w:szCs w:val="24"/>
        </w:rPr>
        <w:br/>
        <w:t>Moving forward, I intend to further my professional development through a planned action plan. First, I will seek ongoing mentorship to help me advance my career while being open to learning. In addition, I intend to participate in continuous coaching opportunities, such as workshops and online courses, to improve my skills. To build a culture of continuous improvement, I will actively solicit feedback from peers and supervisors, thereby establishing an environment in which information is valued and utilised. Finally, I plan to engage in regular reflection, utilising frameworks such as Gibbs' model, to analyse my experiences, finding accomplishments and places for development to ensure continued progress.</w:t>
      </w:r>
    </w:p>
    <w:p w14:paraId="531BED89" w14:textId="77777777" w:rsidR="00613F4C" w:rsidRPr="00613F4C" w:rsidRDefault="00613F4C" w:rsidP="002D5E78">
      <w:pPr>
        <w:jc w:val="both"/>
        <w:rPr>
          <w:rFonts w:ascii="Calibri" w:hAnsi="Calibri" w:cs="Calibri"/>
          <w:sz w:val="24"/>
          <w:szCs w:val="24"/>
        </w:rPr>
      </w:pPr>
      <w:r w:rsidRPr="00613F4C">
        <w:rPr>
          <w:rFonts w:ascii="Calibri" w:hAnsi="Calibri" w:cs="Calibri"/>
          <w:sz w:val="24"/>
          <w:szCs w:val="24"/>
        </w:rPr>
        <w:br/>
        <w:t xml:space="preserve">Finally, my probationary term as a police officer has been deeply influenced by both mentorship and coaching. These experiences not only improved my abilities and knowledge, but also gave me a better grasp of the intricacies that come with police. Mentorship provided me with crucial insights that went beyond formal training, as well as practical counsel and emotional support that helped me overcome my first worries. The organised coaching sessions, particularly those based on the GROW model, provided me with critical problem-solving and decision-making abilities required for effective policing. Setting specific goals and obtaining extensive feedback allowed me to discover areas for improvement and </w:t>
      </w:r>
      <w:proofErr w:type="gramStart"/>
      <w:r w:rsidRPr="00613F4C">
        <w:rPr>
          <w:rFonts w:ascii="Calibri" w:hAnsi="Calibri" w:cs="Calibri"/>
          <w:sz w:val="24"/>
          <w:szCs w:val="24"/>
        </w:rPr>
        <w:t>take action</w:t>
      </w:r>
      <w:proofErr w:type="gramEnd"/>
      <w:r w:rsidRPr="00613F4C">
        <w:rPr>
          <w:rFonts w:ascii="Calibri" w:hAnsi="Calibri" w:cs="Calibri"/>
          <w:sz w:val="24"/>
          <w:szCs w:val="24"/>
        </w:rPr>
        <w:t xml:space="preserve"> towards my professional progress. Moving forward, I intend to seek continual mentorship, participate in regular coaching, and cultivate an environment of input and reflection. This proactive approach will not only improve my </w:t>
      </w:r>
      <w:proofErr w:type="gramStart"/>
      <w:r w:rsidRPr="00613F4C">
        <w:rPr>
          <w:rFonts w:ascii="Calibri" w:hAnsi="Calibri" w:cs="Calibri"/>
          <w:sz w:val="24"/>
          <w:szCs w:val="24"/>
        </w:rPr>
        <w:t>skills, but</w:t>
      </w:r>
      <w:proofErr w:type="gramEnd"/>
      <w:r w:rsidRPr="00613F4C">
        <w:rPr>
          <w:rFonts w:ascii="Calibri" w:hAnsi="Calibri" w:cs="Calibri"/>
          <w:sz w:val="24"/>
          <w:szCs w:val="24"/>
        </w:rPr>
        <w:t xml:space="preserve"> will also help to achieve organisational goals. Overall, this trip has highlighted the value of personal development in a </w:t>
      </w:r>
      <w:proofErr w:type="gramStart"/>
      <w:r w:rsidRPr="00613F4C">
        <w:rPr>
          <w:rFonts w:ascii="Calibri" w:hAnsi="Calibri" w:cs="Calibri"/>
          <w:sz w:val="24"/>
          <w:szCs w:val="24"/>
        </w:rPr>
        <w:t>high-stakes</w:t>
      </w:r>
      <w:proofErr w:type="gramEnd"/>
      <w:r w:rsidRPr="00613F4C">
        <w:rPr>
          <w:rFonts w:ascii="Calibri" w:hAnsi="Calibri" w:cs="Calibri"/>
          <w:sz w:val="24"/>
          <w:szCs w:val="24"/>
        </w:rPr>
        <w:t xml:space="preserve"> setting, emphasising the need for ongoing learning and support in the policing profession. With the foundation created during my probation, I am now more equipped to confront future challenges and positively contribute to my community.</w:t>
      </w:r>
    </w:p>
    <w:p w14:paraId="55E8513B" w14:textId="77777777" w:rsidR="00025650" w:rsidRPr="00270EEB" w:rsidRDefault="00025650" w:rsidP="00340E9A">
      <w:pPr>
        <w:ind w:right="237"/>
        <w:jc w:val="both"/>
        <w:rPr>
          <w:sz w:val="24"/>
          <w:szCs w:val="24"/>
        </w:rPr>
      </w:pPr>
    </w:p>
    <w:p w14:paraId="4C811AD3" w14:textId="534882F3" w:rsidR="00025650" w:rsidRPr="00270EEB" w:rsidRDefault="002D5E78" w:rsidP="00340E9A">
      <w:pPr>
        <w:ind w:right="237"/>
        <w:jc w:val="both"/>
        <w:rPr>
          <w:sz w:val="24"/>
          <w:szCs w:val="24"/>
        </w:rPr>
      </w:pPr>
      <w:r>
        <w:rPr>
          <w:sz w:val="24"/>
          <w:szCs w:val="24"/>
        </w:rPr>
        <w:t xml:space="preserve">1854 words </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B585C15" w14:textId="77777777" w:rsidR="008C3E75" w:rsidRDefault="008C3E75" w:rsidP="00340E9A">
      <w:pPr>
        <w:keepNext/>
        <w:ind w:right="237"/>
        <w:jc w:val="center"/>
        <w:rPr>
          <w:b/>
          <w:sz w:val="24"/>
          <w:szCs w:val="24"/>
        </w:rPr>
      </w:pPr>
    </w:p>
    <w:p w14:paraId="6939DF12" w14:textId="77777777" w:rsidR="008C3E75" w:rsidRDefault="008C3E75" w:rsidP="00340E9A">
      <w:pPr>
        <w:keepNext/>
        <w:ind w:right="237"/>
        <w:jc w:val="center"/>
        <w:rPr>
          <w:b/>
          <w:sz w:val="24"/>
          <w:szCs w:val="24"/>
        </w:rPr>
      </w:pPr>
    </w:p>
    <w:p w14:paraId="6C2FB6F0" w14:textId="77777777" w:rsidR="008C3E75" w:rsidRDefault="008C3E75" w:rsidP="008C3E75">
      <w:pPr>
        <w:jc w:val="both"/>
      </w:pPr>
    </w:p>
    <w:p w14:paraId="7D8A099F" w14:textId="77777777" w:rsidR="008C3E75" w:rsidRDefault="008C3E75" w:rsidP="008C3E75">
      <w:pPr>
        <w:jc w:val="both"/>
      </w:pPr>
    </w:p>
    <w:p w14:paraId="33A02374" w14:textId="77777777" w:rsidR="008C3E75" w:rsidRPr="00CF5A8B" w:rsidRDefault="008C3E75" w:rsidP="008C3E75">
      <w:pPr>
        <w:jc w:val="both"/>
      </w:pPr>
    </w:p>
    <w:p w14:paraId="217CFB60" w14:textId="77777777" w:rsidR="008C3E75" w:rsidRPr="008C3E75" w:rsidRDefault="008C3E75" w:rsidP="008C3E75">
      <w:pPr>
        <w:jc w:val="both"/>
        <w:rPr>
          <w:rFonts w:asciiTheme="minorHAnsi" w:hAnsiTheme="minorHAnsi" w:cstheme="minorHAnsi"/>
          <w:sz w:val="24"/>
          <w:szCs w:val="24"/>
        </w:rPr>
      </w:pPr>
    </w:p>
    <w:p w14:paraId="11AE947C"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Baron, L., Rouleau, V., Grégoire, S. and Baron, C. (2018), "Mindfulness and leadership flexibility", Journal of Management Development, Vol. 37 No. 2, pp. 165-177. </w:t>
      </w:r>
      <w:hyperlink r:id="rId16" w:history="1">
        <w:r w:rsidRPr="008C3E75">
          <w:rPr>
            <w:rStyle w:val="Hyperlink"/>
            <w:rFonts w:asciiTheme="minorHAnsi" w:hAnsiTheme="minorHAnsi" w:cstheme="minorHAnsi"/>
            <w:sz w:val="24"/>
            <w:szCs w:val="24"/>
          </w:rPr>
          <w:t>https://doi.org/10.1108/JMD-06-2017-0213</w:t>
        </w:r>
      </w:hyperlink>
      <w:r w:rsidRPr="008C3E75">
        <w:rPr>
          <w:rFonts w:asciiTheme="minorHAnsi" w:hAnsiTheme="minorHAnsi" w:cstheme="minorHAnsi"/>
          <w:sz w:val="24"/>
          <w:szCs w:val="24"/>
        </w:rPr>
        <w:t xml:space="preserve"> [Accessed 16th Nov. 2024]. </w:t>
      </w:r>
    </w:p>
    <w:p w14:paraId="52C44A5F" w14:textId="77584DD3"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 </w:t>
      </w:r>
    </w:p>
    <w:p w14:paraId="4F65F6B4"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Bass, Bernard M., and Ronald E. Riggio. </w:t>
      </w:r>
      <w:r w:rsidRPr="008C3E75">
        <w:rPr>
          <w:rFonts w:asciiTheme="minorHAnsi" w:hAnsiTheme="minorHAnsi" w:cstheme="minorHAnsi"/>
          <w:i/>
          <w:iCs/>
          <w:sz w:val="24"/>
          <w:szCs w:val="24"/>
        </w:rPr>
        <w:t>Transformational Leadership</w:t>
      </w:r>
      <w:r w:rsidRPr="008C3E75">
        <w:rPr>
          <w:rFonts w:asciiTheme="minorHAnsi" w:hAnsiTheme="minorHAnsi" w:cstheme="minorHAnsi"/>
          <w:sz w:val="24"/>
          <w:szCs w:val="24"/>
        </w:rPr>
        <w:t>, Taylor &amp; Francis Group, 2005.</w:t>
      </w:r>
      <w:r w:rsidRPr="008C3E75">
        <w:rPr>
          <w:rFonts w:asciiTheme="minorHAnsi" w:hAnsiTheme="minorHAnsi" w:cstheme="minorHAnsi"/>
          <w:i/>
          <w:iCs/>
          <w:sz w:val="24"/>
          <w:szCs w:val="24"/>
        </w:rPr>
        <w:t xml:space="preserve"> ProQuest </w:t>
      </w:r>
      <w:proofErr w:type="spellStart"/>
      <w:r w:rsidRPr="008C3E75">
        <w:rPr>
          <w:rFonts w:asciiTheme="minorHAnsi" w:hAnsiTheme="minorHAnsi" w:cstheme="minorHAnsi"/>
          <w:i/>
          <w:iCs/>
          <w:sz w:val="24"/>
          <w:szCs w:val="24"/>
        </w:rPr>
        <w:t>Ebook</w:t>
      </w:r>
      <w:proofErr w:type="spellEnd"/>
      <w:r w:rsidRPr="008C3E75">
        <w:rPr>
          <w:rFonts w:asciiTheme="minorHAnsi" w:hAnsiTheme="minorHAnsi" w:cstheme="minorHAnsi"/>
          <w:i/>
          <w:iCs/>
          <w:sz w:val="24"/>
          <w:szCs w:val="24"/>
        </w:rPr>
        <w:t xml:space="preserve"> Central</w:t>
      </w:r>
      <w:r w:rsidRPr="008C3E75">
        <w:rPr>
          <w:rFonts w:asciiTheme="minorHAnsi" w:hAnsiTheme="minorHAnsi" w:cstheme="minorHAnsi"/>
          <w:sz w:val="24"/>
          <w:szCs w:val="24"/>
        </w:rPr>
        <w:t xml:space="preserve">, </w:t>
      </w:r>
      <w:hyperlink r:id="rId17" w:history="1">
        <w:r w:rsidRPr="008C3E75">
          <w:rPr>
            <w:rStyle w:val="Hyperlink"/>
            <w:rFonts w:asciiTheme="minorHAnsi" w:hAnsiTheme="minorHAnsi" w:cstheme="minorHAnsi"/>
            <w:sz w:val="24"/>
            <w:szCs w:val="24"/>
          </w:rPr>
          <w:t>https://ebookcentral.proquest.com/lib/trinity/detail.action?docID=274519</w:t>
        </w:r>
      </w:hyperlink>
      <w:r w:rsidRPr="008C3E75">
        <w:rPr>
          <w:rFonts w:asciiTheme="minorHAnsi" w:hAnsiTheme="minorHAnsi" w:cstheme="minorHAnsi"/>
          <w:sz w:val="24"/>
          <w:szCs w:val="24"/>
        </w:rPr>
        <w:t xml:space="preserve">. [Accessed 16th Nov. 2024].  </w:t>
      </w:r>
    </w:p>
    <w:p w14:paraId="4F10997C" w14:textId="77777777" w:rsidR="008C3E75" w:rsidRPr="008C3E75" w:rsidRDefault="008C3E75" w:rsidP="008C3E75">
      <w:pPr>
        <w:jc w:val="both"/>
        <w:rPr>
          <w:rFonts w:asciiTheme="minorHAnsi" w:hAnsiTheme="minorHAnsi" w:cstheme="minorHAnsi"/>
          <w:sz w:val="24"/>
          <w:szCs w:val="24"/>
        </w:rPr>
      </w:pPr>
    </w:p>
    <w:p w14:paraId="15B62937"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Brinko, K. T. (2016) ‘The Practice of Giving Feedback to Improve Teaching: What is Effective?’, </w:t>
      </w:r>
      <w:r w:rsidRPr="008C3E75">
        <w:rPr>
          <w:rFonts w:asciiTheme="minorHAnsi" w:hAnsiTheme="minorHAnsi" w:cstheme="minorHAnsi"/>
          <w:i/>
          <w:iCs/>
          <w:sz w:val="24"/>
          <w:szCs w:val="24"/>
        </w:rPr>
        <w:t>The Journal of Higher Education</w:t>
      </w:r>
      <w:r w:rsidRPr="008C3E75">
        <w:rPr>
          <w:rFonts w:asciiTheme="minorHAnsi" w:hAnsiTheme="minorHAnsi" w:cstheme="minorHAnsi"/>
          <w:sz w:val="24"/>
          <w:szCs w:val="24"/>
        </w:rPr>
        <w:t xml:space="preserve">, 64(5), pp. 574–593. </w:t>
      </w:r>
      <w:hyperlink r:id="rId18" w:history="1">
        <w:r w:rsidRPr="008C3E75">
          <w:rPr>
            <w:rStyle w:val="Hyperlink"/>
            <w:rFonts w:asciiTheme="minorHAnsi" w:hAnsiTheme="minorHAnsi" w:cstheme="minorHAnsi"/>
            <w:sz w:val="24"/>
            <w:szCs w:val="24"/>
          </w:rPr>
          <w:t>https://doi.org/10.1080/00221546.1993.11778449</w:t>
        </w:r>
      </w:hyperlink>
      <w:r w:rsidRPr="008C3E75">
        <w:rPr>
          <w:rStyle w:val="Hyperlink"/>
          <w:rFonts w:asciiTheme="minorHAnsi" w:hAnsiTheme="minorHAnsi" w:cstheme="minorHAnsi"/>
          <w:sz w:val="24"/>
          <w:szCs w:val="24"/>
        </w:rPr>
        <w:t xml:space="preserve"> </w:t>
      </w:r>
      <w:r w:rsidRPr="008C3E75">
        <w:rPr>
          <w:rFonts w:asciiTheme="minorHAnsi" w:hAnsiTheme="minorHAnsi" w:cstheme="minorHAnsi"/>
          <w:sz w:val="24"/>
          <w:szCs w:val="24"/>
        </w:rPr>
        <w:t>[Accessed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1C2FEA09" w14:textId="77777777" w:rsidR="008C3E75" w:rsidRPr="008C3E75" w:rsidRDefault="008C3E75" w:rsidP="008C3E75">
      <w:pPr>
        <w:jc w:val="both"/>
        <w:rPr>
          <w:rFonts w:asciiTheme="minorHAnsi" w:hAnsiTheme="minorHAnsi" w:cstheme="minorHAnsi"/>
          <w:sz w:val="24"/>
          <w:szCs w:val="24"/>
        </w:rPr>
      </w:pPr>
    </w:p>
    <w:p w14:paraId="1EC82BE7"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Brown, S.G. and Daus, C.S. (2015). The influence of police officers’ decision-making style and anger control on responses to work scenarios. </w:t>
      </w:r>
      <w:r w:rsidRPr="008C3E75">
        <w:rPr>
          <w:rFonts w:asciiTheme="minorHAnsi" w:hAnsiTheme="minorHAnsi" w:cstheme="minorHAnsi"/>
          <w:i/>
          <w:iCs/>
          <w:sz w:val="24"/>
          <w:szCs w:val="24"/>
        </w:rPr>
        <w:t>Journal of Applied Research in Memory and Cognition</w:t>
      </w:r>
      <w:r w:rsidRPr="008C3E75">
        <w:rPr>
          <w:rFonts w:asciiTheme="minorHAnsi" w:hAnsiTheme="minorHAnsi" w:cstheme="minorHAnsi"/>
          <w:sz w:val="24"/>
          <w:szCs w:val="24"/>
        </w:rPr>
        <w:t xml:space="preserve">, [online] 4(3), pp.294–302. </w:t>
      </w:r>
      <w:hyperlink r:id="rId19" w:tgtFrame="_blank" w:tooltip="Persistent link using digital object identifier" w:history="1">
        <w:r w:rsidRPr="008C3E75">
          <w:rPr>
            <w:rStyle w:val="Hyperlink"/>
            <w:rFonts w:asciiTheme="minorHAnsi" w:hAnsiTheme="minorHAnsi" w:cstheme="minorHAnsi"/>
            <w:sz w:val="24"/>
            <w:szCs w:val="24"/>
          </w:rPr>
          <w:t>https://doi.org/10.1016/j.jarmac.2015.04.001</w:t>
        </w:r>
      </w:hyperlink>
      <w:r w:rsidRPr="008C3E75">
        <w:rPr>
          <w:rFonts w:asciiTheme="minorHAnsi" w:hAnsiTheme="minorHAnsi" w:cstheme="minorHAnsi"/>
          <w:sz w:val="24"/>
          <w:szCs w:val="24"/>
        </w:rPr>
        <w:t xml:space="preserve"> . [Accessed 16th Nov. 2024].     </w:t>
      </w:r>
    </w:p>
    <w:p w14:paraId="0857E3F2" w14:textId="75321E7A"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 </w:t>
      </w:r>
    </w:p>
    <w:p w14:paraId="42D320C4" w14:textId="6B67CC30" w:rsidR="008C35E1" w:rsidRPr="008C35E1" w:rsidRDefault="008C35E1" w:rsidP="008C35E1">
      <w:pPr>
        <w:jc w:val="both"/>
        <w:rPr>
          <w:rFonts w:asciiTheme="minorHAnsi" w:hAnsiTheme="minorHAnsi" w:cstheme="minorHAnsi"/>
          <w:sz w:val="24"/>
          <w:szCs w:val="24"/>
        </w:rPr>
      </w:pPr>
      <w:r w:rsidRPr="008C35E1">
        <w:rPr>
          <w:rFonts w:asciiTheme="minorHAnsi" w:hAnsiTheme="minorHAnsi" w:cstheme="minorHAnsi"/>
          <w:sz w:val="24"/>
          <w:szCs w:val="24"/>
        </w:rPr>
        <w:t xml:space="preserve">Brown, J. (2018). Do Graduate Police Officers Make a Difference to Policing? Results of an Integrative Literature Review. </w:t>
      </w:r>
      <w:r w:rsidRPr="008C35E1">
        <w:rPr>
          <w:rFonts w:asciiTheme="minorHAnsi" w:hAnsiTheme="minorHAnsi" w:cstheme="minorHAnsi"/>
          <w:i/>
          <w:iCs/>
          <w:sz w:val="24"/>
          <w:szCs w:val="24"/>
        </w:rPr>
        <w:t>Policing: a Journal of Policy and Practice</w:t>
      </w:r>
      <w:r w:rsidRPr="008C35E1">
        <w:rPr>
          <w:rFonts w:asciiTheme="minorHAnsi" w:hAnsiTheme="minorHAnsi" w:cstheme="minorHAnsi"/>
          <w:sz w:val="24"/>
          <w:szCs w:val="24"/>
        </w:rPr>
        <w:t xml:space="preserve">, 14(1). </w:t>
      </w:r>
      <w:hyperlink r:id="rId20" w:history="1">
        <w:r w:rsidR="00B710A7" w:rsidRPr="00B710A7">
          <w:rPr>
            <w:rStyle w:val="Hyperlink"/>
            <w:rFonts w:asciiTheme="minorHAnsi" w:hAnsiTheme="minorHAnsi" w:cstheme="minorHAnsi"/>
            <w:sz w:val="24"/>
            <w:szCs w:val="24"/>
          </w:rPr>
          <w:t>https://doi.org/10.1093/police/pay075</w:t>
        </w:r>
      </w:hyperlink>
      <w:r w:rsidR="00B710A7">
        <w:rPr>
          <w:rFonts w:asciiTheme="minorHAnsi" w:hAnsiTheme="minorHAnsi" w:cstheme="minorHAnsi"/>
          <w:sz w:val="24"/>
          <w:szCs w:val="24"/>
        </w:rPr>
        <w:t xml:space="preserve"> </w:t>
      </w:r>
      <w:r w:rsidR="00B710A7" w:rsidRPr="008C3E75">
        <w:rPr>
          <w:rFonts w:asciiTheme="minorHAnsi" w:hAnsiTheme="minorHAnsi" w:cstheme="minorHAnsi"/>
          <w:sz w:val="24"/>
          <w:szCs w:val="24"/>
        </w:rPr>
        <w:t xml:space="preserve">[Accessed 16th Nov. 2024].     </w:t>
      </w:r>
    </w:p>
    <w:p w14:paraId="4A370542" w14:textId="77777777" w:rsidR="008C35E1" w:rsidRPr="008C3E75" w:rsidRDefault="008C35E1" w:rsidP="008C3E75">
      <w:pPr>
        <w:jc w:val="both"/>
        <w:rPr>
          <w:rFonts w:asciiTheme="minorHAnsi" w:hAnsiTheme="minorHAnsi" w:cstheme="minorHAnsi"/>
          <w:sz w:val="24"/>
          <w:szCs w:val="24"/>
        </w:rPr>
      </w:pPr>
    </w:p>
    <w:p w14:paraId="2ED080E6"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Bullock K. The Police Use of Social Media: Transformation or Normalisation? </w:t>
      </w:r>
      <w:r w:rsidRPr="008C3E75">
        <w:rPr>
          <w:rFonts w:asciiTheme="minorHAnsi" w:hAnsiTheme="minorHAnsi" w:cstheme="minorHAnsi"/>
          <w:i/>
          <w:iCs/>
          <w:sz w:val="24"/>
          <w:szCs w:val="24"/>
        </w:rPr>
        <w:t>Social Policy and Society</w:t>
      </w:r>
      <w:r w:rsidRPr="008C3E75">
        <w:rPr>
          <w:rFonts w:asciiTheme="minorHAnsi" w:hAnsiTheme="minorHAnsi" w:cstheme="minorHAnsi"/>
          <w:sz w:val="24"/>
          <w:szCs w:val="24"/>
        </w:rPr>
        <w:t>. 2018;17(2):245-258 DOI: </w:t>
      </w:r>
      <w:hyperlink r:id="rId21" w:tgtFrame="_blank" w:history="1">
        <w:r w:rsidRPr="008C3E75">
          <w:rPr>
            <w:rStyle w:val="Hyperlink"/>
            <w:rFonts w:asciiTheme="minorHAnsi" w:hAnsiTheme="minorHAnsi" w:cstheme="minorHAnsi"/>
            <w:sz w:val="24"/>
            <w:szCs w:val="24"/>
          </w:rPr>
          <w:t>https://doi.org/10.1017/S1474746417000112</w:t>
        </w:r>
      </w:hyperlink>
      <w:r w:rsidRPr="008C3E75">
        <w:rPr>
          <w:rFonts w:asciiTheme="minorHAnsi" w:hAnsiTheme="minorHAnsi" w:cstheme="minorHAnsi"/>
          <w:sz w:val="24"/>
          <w:szCs w:val="24"/>
        </w:rPr>
        <w:t xml:space="preserve"> [Accessed 19th November 2024]</w:t>
      </w:r>
    </w:p>
    <w:p w14:paraId="0BB387EA" w14:textId="77777777" w:rsidR="008C3E75" w:rsidRPr="008C3E75" w:rsidRDefault="008C3E75" w:rsidP="008C3E75">
      <w:pPr>
        <w:jc w:val="both"/>
        <w:rPr>
          <w:rFonts w:asciiTheme="minorHAnsi" w:hAnsiTheme="minorHAnsi" w:cstheme="minorHAnsi"/>
          <w:sz w:val="24"/>
          <w:szCs w:val="24"/>
        </w:rPr>
      </w:pPr>
    </w:p>
    <w:p w14:paraId="0FEDC40F"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Cartwright, A. and Shaw, C. (2020), "Evidence based social media use: an exploratory UK investigation into residents’ perceptions of police Facebook use", Safer Communities, Vol. 19 No. 2, pp. 61-71. </w:t>
      </w:r>
      <w:hyperlink r:id="rId22" w:history="1">
        <w:r w:rsidRPr="008C3E75">
          <w:rPr>
            <w:rStyle w:val="Hyperlink"/>
            <w:rFonts w:asciiTheme="minorHAnsi" w:hAnsiTheme="minorHAnsi" w:cstheme="minorHAnsi"/>
            <w:sz w:val="24"/>
            <w:szCs w:val="24"/>
          </w:rPr>
          <w:t>https://doi.org/10.1108/SC-09-2019-0033</w:t>
        </w:r>
      </w:hyperlink>
      <w:r w:rsidRPr="008C3E75">
        <w:rPr>
          <w:rFonts w:asciiTheme="minorHAnsi" w:hAnsiTheme="minorHAnsi" w:cstheme="minorHAnsi"/>
          <w:sz w:val="24"/>
          <w:szCs w:val="24"/>
        </w:rPr>
        <w:t xml:space="preserve"> [Accessed 19th November 2024]</w:t>
      </w:r>
    </w:p>
    <w:p w14:paraId="083CD090" w14:textId="77777777" w:rsidR="008C3E75" w:rsidRPr="008C3E75" w:rsidRDefault="008C3E75" w:rsidP="008C3E75">
      <w:pPr>
        <w:jc w:val="both"/>
        <w:rPr>
          <w:rFonts w:asciiTheme="minorHAnsi" w:hAnsiTheme="minorHAnsi" w:cstheme="minorHAnsi"/>
          <w:sz w:val="24"/>
          <w:szCs w:val="24"/>
        </w:rPr>
      </w:pPr>
    </w:p>
    <w:p w14:paraId="2F873862"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CFI (2022). </w:t>
      </w:r>
      <w:r w:rsidRPr="008C3E75">
        <w:rPr>
          <w:rFonts w:asciiTheme="minorHAnsi" w:hAnsiTheme="minorHAnsi" w:cstheme="minorHAnsi"/>
          <w:i/>
          <w:iCs/>
          <w:sz w:val="24"/>
          <w:szCs w:val="24"/>
        </w:rPr>
        <w:t>Leadership Styles</w:t>
      </w:r>
      <w:r w:rsidRPr="008C3E75">
        <w:rPr>
          <w:rFonts w:asciiTheme="minorHAnsi" w:hAnsiTheme="minorHAnsi" w:cstheme="minorHAnsi"/>
          <w:sz w:val="24"/>
          <w:szCs w:val="24"/>
        </w:rPr>
        <w:t xml:space="preserve">. [online] Corporate Finance Institute. Available at: </w:t>
      </w:r>
      <w:hyperlink r:id="rId23" w:history="1">
        <w:r w:rsidRPr="008C3E75">
          <w:rPr>
            <w:rStyle w:val="Hyperlink"/>
            <w:rFonts w:asciiTheme="minorHAnsi" w:hAnsiTheme="minorHAnsi" w:cstheme="minorHAnsi"/>
            <w:sz w:val="24"/>
            <w:szCs w:val="24"/>
          </w:rPr>
          <w:t>https://corporatefinanceinstitute.com/resources/management/leadership-styles/</w:t>
        </w:r>
      </w:hyperlink>
      <w:r w:rsidRPr="008C3E75">
        <w:rPr>
          <w:rFonts w:asciiTheme="minorHAnsi" w:hAnsiTheme="minorHAnsi" w:cstheme="minorHAnsi"/>
          <w:sz w:val="24"/>
          <w:szCs w:val="24"/>
        </w:rPr>
        <w:t>. [Accessed 16</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November 2024] </w:t>
      </w:r>
    </w:p>
    <w:p w14:paraId="19FAD733" w14:textId="77777777" w:rsidR="008C3E75" w:rsidRPr="008C3E75" w:rsidRDefault="008C3E75" w:rsidP="008C3E75">
      <w:pPr>
        <w:jc w:val="both"/>
        <w:rPr>
          <w:rFonts w:asciiTheme="minorHAnsi" w:hAnsiTheme="minorHAnsi" w:cstheme="minorHAnsi"/>
          <w:sz w:val="24"/>
          <w:szCs w:val="24"/>
        </w:rPr>
      </w:pPr>
    </w:p>
    <w:p w14:paraId="718AE5A2"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lastRenderedPageBreak/>
        <w:t xml:space="preserve">CIPD (2023). </w:t>
      </w:r>
      <w:r w:rsidRPr="008C3E75">
        <w:rPr>
          <w:rFonts w:asciiTheme="minorHAnsi" w:hAnsiTheme="minorHAnsi" w:cstheme="minorHAnsi"/>
          <w:i/>
          <w:iCs/>
          <w:sz w:val="24"/>
          <w:szCs w:val="24"/>
        </w:rPr>
        <w:t>Coaching and Mentoring</w:t>
      </w:r>
      <w:r w:rsidRPr="008C3E75">
        <w:rPr>
          <w:rFonts w:asciiTheme="minorHAnsi" w:hAnsiTheme="minorHAnsi" w:cstheme="minorHAnsi"/>
          <w:sz w:val="24"/>
          <w:szCs w:val="24"/>
        </w:rPr>
        <w:t xml:space="preserve">. [online] CIPD. Available at: </w:t>
      </w:r>
      <w:hyperlink r:id="rId24" w:history="1">
        <w:r w:rsidRPr="008C3E75">
          <w:rPr>
            <w:rStyle w:val="Hyperlink"/>
            <w:rFonts w:asciiTheme="minorHAnsi" w:hAnsiTheme="minorHAnsi" w:cstheme="minorHAnsi"/>
            <w:sz w:val="24"/>
            <w:szCs w:val="24"/>
          </w:rPr>
          <w:t>https://www.cipd.org/uk/knowledge/factsheets/coaching-mentoring-factsheet/</w:t>
        </w:r>
      </w:hyperlink>
      <w:r w:rsidRPr="008C3E75">
        <w:rPr>
          <w:rFonts w:asciiTheme="minorHAnsi" w:hAnsiTheme="minorHAnsi" w:cstheme="minorHAnsi"/>
          <w:sz w:val="24"/>
          <w:szCs w:val="24"/>
        </w:rPr>
        <w:t>.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7898767A"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College of Policing (2013). </w:t>
      </w:r>
      <w:r w:rsidRPr="008C3E75">
        <w:rPr>
          <w:rFonts w:asciiTheme="minorHAnsi" w:hAnsiTheme="minorHAnsi" w:cstheme="minorHAnsi"/>
          <w:i/>
          <w:iCs/>
          <w:sz w:val="24"/>
          <w:szCs w:val="24"/>
        </w:rPr>
        <w:t>Communication</w:t>
      </w:r>
      <w:r w:rsidRPr="008C3E75">
        <w:rPr>
          <w:rFonts w:asciiTheme="minorHAnsi" w:hAnsiTheme="minorHAnsi" w:cstheme="minorHAnsi"/>
          <w:sz w:val="24"/>
          <w:szCs w:val="24"/>
        </w:rPr>
        <w:t xml:space="preserve">. [online] College of Policing. Available at: </w:t>
      </w:r>
      <w:hyperlink r:id="rId25" w:history="1">
        <w:r w:rsidRPr="008C3E75">
          <w:rPr>
            <w:rStyle w:val="Hyperlink"/>
            <w:rFonts w:asciiTheme="minorHAnsi" w:hAnsiTheme="minorHAnsi" w:cstheme="minorHAnsi"/>
            <w:sz w:val="24"/>
            <w:szCs w:val="24"/>
          </w:rPr>
          <w:t>https://www.college.police.uk/app/engagement-and-communication/communication</w:t>
        </w:r>
      </w:hyperlink>
      <w:r w:rsidRPr="008C3E75">
        <w:rPr>
          <w:rFonts w:asciiTheme="minorHAnsi" w:hAnsiTheme="minorHAnsi" w:cstheme="minorHAnsi"/>
          <w:sz w:val="24"/>
          <w:szCs w:val="24"/>
        </w:rPr>
        <w:t>. [Accessed 19th November 2024]</w:t>
      </w:r>
    </w:p>
    <w:p w14:paraId="03A5CAF8" w14:textId="77777777" w:rsidR="0059565B" w:rsidRPr="008C3E75" w:rsidRDefault="0059565B" w:rsidP="008C3E75">
      <w:pPr>
        <w:jc w:val="both"/>
        <w:rPr>
          <w:rFonts w:asciiTheme="minorHAnsi" w:hAnsiTheme="minorHAnsi" w:cstheme="minorHAnsi"/>
          <w:sz w:val="24"/>
          <w:szCs w:val="24"/>
        </w:rPr>
      </w:pPr>
    </w:p>
    <w:p w14:paraId="0C0625A1"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College of Policing (2020). </w:t>
      </w:r>
      <w:r w:rsidRPr="008C3E75">
        <w:rPr>
          <w:rFonts w:asciiTheme="minorHAnsi" w:hAnsiTheme="minorHAnsi" w:cstheme="minorHAnsi"/>
          <w:i/>
          <w:iCs/>
          <w:sz w:val="24"/>
          <w:szCs w:val="24"/>
        </w:rPr>
        <w:t>Continuing Professional Development (CPD)</w:t>
      </w:r>
      <w:r w:rsidRPr="008C3E75">
        <w:rPr>
          <w:rFonts w:asciiTheme="minorHAnsi" w:hAnsiTheme="minorHAnsi" w:cstheme="minorHAnsi"/>
          <w:sz w:val="24"/>
          <w:szCs w:val="24"/>
        </w:rPr>
        <w:t xml:space="preserve">. [online] College of Policing. Available at: </w:t>
      </w:r>
      <w:hyperlink r:id="rId26" w:history="1">
        <w:r w:rsidRPr="008C3E75">
          <w:rPr>
            <w:rStyle w:val="Hyperlink"/>
            <w:rFonts w:asciiTheme="minorHAnsi" w:hAnsiTheme="minorHAnsi" w:cstheme="minorHAnsi"/>
            <w:sz w:val="24"/>
            <w:szCs w:val="24"/>
          </w:rPr>
          <w:t>https://www.college.police.uk/career-learning/career-development/CPD</w:t>
        </w:r>
      </w:hyperlink>
      <w:r w:rsidRPr="008C3E75">
        <w:rPr>
          <w:rFonts w:asciiTheme="minorHAnsi" w:hAnsiTheme="minorHAnsi" w:cstheme="minorHAnsi"/>
          <w:sz w:val="24"/>
          <w:szCs w:val="24"/>
        </w:rPr>
        <w:t>. [Accessed 27</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October 2024]</w:t>
      </w:r>
    </w:p>
    <w:p w14:paraId="5CC0312F" w14:textId="77777777" w:rsidR="0059565B" w:rsidRPr="008C3E75" w:rsidRDefault="0059565B" w:rsidP="008C3E75">
      <w:pPr>
        <w:jc w:val="both"/>
        <w:rPr>
          <w:rFonts w:asciiTheme="minorHAnsi" w:hAnsiTheme="minorHAnsi" w:cstheme="minorHAnsi"/>
          <w:sz w:val="24"/>
          <w:szCs w:val="24"/>
        </w:rPr>
      </w:pPr>
    </w:p>
    <w:p w14:paraId="62DE35FA"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College of Policing (2022). </w:t>
      </w:r>
      <w:r w:rsidRPr="008C3E75">
        <w:rPr>
          <w:rFonts w:asciiTheme="minorHAnsi" w:hAnsiTheme="minorHAnsi" w:cstheme="minorHAnsi"/>
          <w:i/>
          <w:iCs/>
          <w:sz w:val="24"/>
          <w:szCs w:val="24"/>
        </w:rPr>
        <w:t>Media relations</w:t>
      </w:r>
      <w:r w:rsidRPr="008C3E75">
        <w:rPr>
          <w:rFonts w:asciiTheme="minorHAnsi" w:hAnsiTheme="minorHAnsi" w:cstheme="minorHAnsi"/>
          <w:sz w:val="24"/>
          <w:szCs w:val="24"/>
        </w:rPr>
        <w:t xml:space="preserve">. [online] College of </w:t>
      </w:r>
      <w:proofErr w:type="gramStart"/>
      <w:r w:rsidRPr="008C3E75">
        <w:rPr>
          <w:rFonts w:asciiTheme="minorHAnsi" w:hAnsiTheme="minorHAnsi" w:cstheme="minorHAnsi"/>
          <w:sz w:val="24"/>
          <w:szCs w:val="24"/>
        </w:rPr>
        <w:t>policing .</w:t>
      </w:r>
      <w:proofErr w:type="gramEnd"/>
      <w:r w:rsidRPr="008C3E75">
        <w:rPr>
          <w:rFonts w:asciiTheme="minorHAnsi" w:hAnsiTheme="minorHAnsi" w:cstheme="minorHAnsi"/>
          <w:sz w:val="24"/>
          <w:szCs w:val="24"/>
        </w:rPr>
        <w:t xml:space="preserve"> Available at: </w:t>
      </w:r>
      <w:hyperlink r:id="rId27" w:history="1">
        <w:r w:rsidRPr="008C3E75">
          <w:rPr>
            <w:rStyle w:val="Hyperlink"/>
            <w:rFonts w:asciiTheme="minorHAnsi" w:hAnsiTheme="minorHAnsi" w:cstheme="minorHAnsi"/>
            <w:sz w:val="24"/>
            <w:szCs w:val="24"/>
          </w:rPr>
          <w:t>https://www.college.police.uk/app/engagement-and-communication/media-relations</w:t>
        </w:r>
      </w:hyperlink>
      <w:r w:rsidRPr="008C3E75">
        <w:rPr>
          <w:rFonts w:asciiTheme="minorHAnsi" w:hAnsiTheme="minorHAnsi" w:cstheme="minorHAnsi"/>
          <w:sz w:val="24"/>
          <w:szCs w:val="24"/>
        </w:rPr>
        <w:t xml:space="preserve">. [Accessed 19th November 2024] </w:t>
      </w:r>
    </w:p>
    <w:p w14:paraId="2CA5808D" w14:textId="77777777" w:rsidR="0059565B" w:rsidRPr="008C3E75" w:rsidRDefault="0059565B" w:rsidP="008C3E75">
      <w:pPr>
        <w:jc w:val="both"/>
        <w:rPr>
          <w:rFonts w:asciiTheme="minorHAnsi" w:hAnsiTheme="minorHAnsi" w:cstheme="minorHAnsi"/>
          <w:sz w:val="24"/>
          <w:szCs w:val="24"/>
        </w:rPr>
      </w:pPr>
    </w:p>
    <w:p w14:paraId="01C9A346"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College of Policing (2022). </w:t>
      </w:r>
      <w:r w:rsidRPr="008C3E75">
        <w:rPr>
          <w:rFonts w:asciiTheme="minorHAnsi" w:hAnsiTheme="minorHAnsi" w:cstheme="minorHAnsi"/>
          <w:i/>
          <w:iCs/>
          <w:sz w:val="24"/>
          <w:szCs w:val="24"/>
        </w:rPr>
        <w:t>Fundamental review of the College of Policing</w:t>
      </w:r>
      <w:r w:rsidRPr="008C3E75">
        <w:rPr>
          <w:rFonts w:asciiTheme="minorHAnsi" w:hAnsiTheme="minorHAnsi" w:cstheme="minorHAnsi"/>
          <w:sz w:val="24"/>
          <w:szCs w:val="24"/>
        </w:rPr>
        <w:t xml:space="preserve">. [online] Available at: </w:t>
      </w:r>
      <w:hyperlink r:id="rId28" w:history="1">
        <w:r w:rsidRPr="008C3E75">
          <w:rPr>
            <w:rStyle w:val="Hyperlink"/>
            <w:rFonts w:asciiTheme="minorHAnsi" w:hAnsiTheme="minorHAnsi" w:cstheme="minorHAnsi"/>
            <w:sz w:val="24"/>
            <w:szCs w:val="24"/>
          </w:rPr>
          <w:t>https://assets.college.police.uk/s3fs-public/2022-02/Fundamental-review-of-the-College-of-Policing-full-report.pdf</w:t>
        </w:r>
      </w:hyperlink>
      <w:r w:rsidRPr="008C3E75">
        <w:rPr>
          <w:rFonts w:asciiTheme="minorHAnsi" w:hAnsiTheme="minorHAnsi" w:cstheme="minorHAnsi"/>
          <w:sz w:val="24"/>
          <w:szCs w:val="24"/>
        </w:rPr>
        <w:t>. [Accessed 27</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October 2024]</w:t>
      </w:r>
    </w:p>
    <w:p w14:paraId="3BC52CE5" w14:textId="77777777" w:rsidR="0059565B" w:rsidRPr="008C3E75" w:rsidRDefault="0059565B" w:rsidP="008C3E75">
      <w:pPr>
        <w:jc w:val="both"/>
        <w:rPr>
          <w:rFonts w:asciiTheme="minorHAnsi" w:hAnsiTheme="minorHAnsi" w:cstheme="minorHAnsi"/>
          <w:sz w:val="24"/>
          <w:szCs w:val="24"/>
        </w:rPr>
      </w:pPr>
    </w:p>
    <w:p w14:paraId="4E4016B1" w14:textId="77777777" w:rsidR="0059565B"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College of Policing (2023). </w:t>
      </w:r>
      <w:r w:rsidRPr="008C3E75">
        <w:rPr>
          <w:rFonts w:asciiTheme="minorHAnsi" w:hAnsiTheme="minorHAnsi" w:cstheme="minorHAnsi"/>
          <w:i/>
          <w:iCs/>
          <w:sz w:val="24"/>
          <w:szCs w:val="24"/>
        </w:rPr>
        <w:t xml:space="preserve">A commitment to change </w:t>
      </w:r>
      <w:proofErr w:type="gramStart"/>
      <w:r w:rsidRPr="008C3E75">
        <w:rPr>
          <w:rFonts w:asciiTheme="minorHAnsi" w:hAnsiTheme="minorHAnsi" w:cstheme="minorHAnsi"/>
          <w:i/>
          <w:iCs/>
          <w:sz w:val="24"/>
          <w:szCs w:val="24"/>
        </w:rPr>
        <w:t>The</w:t>
      </w:r>
      <w:proofErr w:type="gramEnd"/>
      <w:r w:rsidRPr="008C3E75">
        <w:rPr>
          <w:rFonts w:asciiTheme="minorHAnsi" w:hAnsiTheme="minorHAnsi" w:cstheme="minorHAnsi"/>
          <w:i/>
          <w:iCs/>
          <w:sz w:val="24"/>
          <w:szCs w:val="24"/>
        </w:rPr>
        <w:t xml:space="preserve"> future of police leadership</w:t>
      </w:r>
      <w:r w:rsidRPr="008C3E75">
        <w:rPr>
          <w:rFonts w:asciiTheme="minorHAnsi" w:hAnsiTheme="minorHAnsi" w:cstheme="minorHAnsi"/>
          <w:sz w:val="24"/>
          <w:szCs w:val="24"/>
        </w:rPr>
        <w:t xml:space="preserve">. [online] Available at: </w:t>
      </w:r>
      <w:hyperlink r:id="rId29" w:history="1">
        <w:r w:rsidRPr="008C3E75">
          <w:rPr>
            <w:rStyle w:val="Hyperlink"/>
            <w:rFonts w:asciiTheme="minorHAnsi" w:hAnsiTheme="minorHAnsi" w:cstheme="minorHAnsi"/>
            <w:sz w:val="24"/>
            <w:szCs w:val="24"/>
          </w:rPr>
          <w:t>https://assets.college.police.uk/s3fs-public/2023-06/A-commitment-to-change-the-future-of-police-leadership.pdf</w:t>
        </w:r>
      </w:hyperlink>
      <w:r w:rsidRPr="008C3E75">
        <w:rPr>
          <w:rFonts w:asciiTheme="minorHAnsi" w:hAnsiTheme="minorHAnsi" w:cstheme="minorHAnsi"/>
          <w:sz w:val="24"/>
          <w:szCs w:val="24"/>
        </w:rPr>
        <w:t xml:space="preserve">. [Accessed 16th Nov. 2024].   </w:t>
      </w:r>
    </w:p>
    <w:p w14:paraId="2F8953AD" w14:textId="165822EA"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   </w:t>
      </w:r>
    </w:p>
    <w:p w14:paraId="425BE3E0" w14:textId="77777777" w:rsidR="008C3E75" w:rsidRDefault="008C3E75" w:rsidP="008C3E75">
      <w:pPr>
        <w:jc w:val="both"/>
        <w:rPr>
          <w:rFonts w:asciiTheme="minorHAnsi" w:hAnsiTheme="minorHAnsi" w:cstheme="minorHAnsi"/>
          <w:sz w:val="24"/>
          <w:szCs w:val="24"/>
        </w:rPr>
      </w:pPr>
      <w:r w:rsidRPr="00977D7C">
        <w:rPr>
          <w:rFonts w:asciiTheme="minorHAnsi" w:hAnsiTheme="minorHAnsi" w:cstheme="minorHAnsi"/>
          <w:sz w:val="24"/>
          <w:szCs w:val="24"/>
        </w:rPr>
        <w:t xml:space="preserve">College of Policing (2024). </w:t>
      </w:r>
      <w:r w:rsidRPr="00977D7C">
        <w:rPr>
          <w:rFonts w:asciiTheme="minorHAnsi" w:hAnsiTheme="minorHAnsi" w:cstheme="minorHAnsi"/>
          <w:i/>
          <w:iCs/>
          <w:sz w:val="24"/>
          <w:szCs w:val="24"/>
        </w:rPr>
        <w:t>Public and personal safety training | College of Policing</w:t>
      </w:r>
      <w:r w:rsidRPr="00977D7C">
        <w:rPr>
          <w:rFonts w:asciiTheme="minorHAnsi" w:hAnsiTheme="minorHAnsi" w:cstheme="minorHAnsi"/>
          <w:sz w:val="24"/>
          <w:szCs w:val="24"/>
        </w:rPr>
        <w:t xml:space="preserve">. [online] College of Policing. Available at: </w:t>
      </w:r>
      <w:hyperlink r:id="rId30" w:history="1">
        <w:r w:rsidRPr="00977D7C">
          <w:rPr>
            <w:rStyle w:val="Hyperlink"/>
            <w:rFonts w:asciiTheme="minorHAnsi" w:hAnsiTheme="minorHAnsi" w:cstheme="minorHAnsi"/>
            <w:sz w:val="24"/>
            <w:szCs w:val="24"/>
          </w:rPr>
          <w:t>https://www.college.police.uk/app/public-and-personal-safety-training</w:t>
        </w:r>
      </w:hyperlink>
      <w:r w:rsidRPr="00977D7C">
        <w:rPr>
          <w:rFonts w:asciiTheme="minorHAnsi" w:hAnsiTheme="minorHAnsi" w:cstheme="minorHAnsi"/>
          <w:sz w:val="24"/>
          <w:szCs w:val="24"/>
        </w:rPr>
        <w:t>.</w:t>
      </w:r>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7A97039A" w14:textId="77777777" w:rsidR="0059565B" w:rsidRPr="008C3E75" w:rsidRDefault="0059565B" w:rsidP="008C3E75">
      <w:pPr>
        <w:jc w:val="both"/>
        <w:rPr>
          <w:rFonts w:asciiTheme="minorHAnsi" w:hAnsiTheme="minorHAnsi" w:cstheme="minorHAnsi"/>
          <w:sz w:val="24"/>
          <w:szCs w:val="24"/>
        </w:rPr>
      </w:pPr>
    </w:p>
    <w:p w14:paraId="5A41D28D"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College of Policing. (2024).). </w:t>
      </w:r>
      <w:r w:rsidRPr="008C3E75">
        <w:rPr>
          <w:rFonts w:asciiTheme="minorHAnsi" w:hAnsiTheme="minorHAnsi" w:cstheme="minorHAnsi"/>
          <w:i/>
          <w:iCs/>
          <w:sz w:val="24"/>
          <w:szCs w:val="24"/>
        </w:rPr>
        <w:t>Corporate strategy 2022 to 2026</w:t>
      </w:r>
      <w:r w:rsidRPr="008C3E75">
        <w:rPr>
          <w:rFonts w:asciiTheme="minorHAnsi" w:hAnsiTheme="minorHAnsi" w:cstheme="minorHAnsi"/>
          <w:sz w:val="24"/>
          <w:szCs w:val="24"/>
        </w:rPr>
        <w:t xml:space="preserve">. [online] Available at: </w:t>
      </w:r>
      <w:hyperlink r:id="rId31" w:history="1">
        <w:r w:rsidRPr="008C3E75">
          <w:rPr>
            <w:rStyle w:val="Hyperlink"/>
            <w:rFonts w:asciiTheme="minorHAnsi" w:hAnsiTheme="minorHAnsi" w:cstheme="minorHAnsi"/>
            <w:sz w:val="24"/>
            <w:szCs w:val="24"/>
          </w:rPr>
          <w:t>https://www.college.police.uk/about/corporate-strategy</w:t>
        </w:r>
      </w:hyperlink>
      <w:r w:rsidRPr="008C3E75">
        <w:rPr>
          <w:rFonts w:asciiTheme="minorHAnsi" w:hAnsiTheme="minorHAnsi" w:cstheme="minorHAnsi"/>
          <w:sz w:val="24"/>
          <w:szCs w:val="24"/>
        </w:rPr>
        <w:t>.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2A3764AF"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Crump, J. (2011), What Are the Police Doing on Twitter? Social Media, the Police and the Public. Policy &amp; Internet, 3: 1-27. </w:t>
      </w:r>
      <w:hyperlink r:id="rId32" w:history="1">
        <w:r w:rsidRPr="008C3E75">
          <w:rPr>
            <w:rStyle w:val="Hyperlink"/>
            <w:rFonts w:asciiTheme="minorHAnsi" w:hAnsiTheme="minorHAnsi" w:cstheme="minorHAnsi"/>
            <w:sz w:val="24"/>
            <w:szCs w:val="24"/>
          </w:rPr>
          <w:t>https://doi.org/10.2202/1944-2866.1130</w:t>
        </w:r>
      </w:hyperlink>
      <w:r w:rsidRPr="008C3E75">
        <w:rPr>
          <w:rFonts w:asciiTheme="minorHAnsi" w:hAnsiTheme="minorHAnsi" w:cstheme="minorHAnsi"/>
          <w:sz w:val="24"/>
          <w:szCs w:val="24"/>
        </w:rPr>
        <w:t xml:space="preserve"> [Accessed 19th November 2024]</w:t>
      </w:r>
    </w:p>
    <w:p w14:paraId="4B19978E" w14:textId="77777777" w:rsidR="0059565B" w:rsidRPr="008C3E75" w:rsidRDefault="0059565B" w:rsidP="008C3E75">
      <w:pPr>
        <w:jc w:val="both"/>
        <w:rPr>
          <w:rFonts w:asciiTheme="minorHAnsi" w:hAnsiTheme="minorHAnsi" w:cstheme="minorHAnsi"/>
          <w:sz w:val="24"/>
          <w:szCs w:val="24"/>
        </w:rPr>
      </w:pPr>
    </w:p>
    <w:p w14:paraId="0ED8B24B" w14:textId="77777777" w:rsidR="0059565B"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Cuncic</w:t>
      </w:r>
      <w:proofErr w:type="spellEnd"/>
      <w:r w:rsidRPr="008C3E75">
        <w:rPr>
          <w:rFonts w:asciiTheme="minorHAnsi" w:hAnsiTheme="minorHAnsi" w:cstheme="minorHAnsi"/>
          <w:sz w:val="24"/>
          <w:szCs w:val="24"/>
        </w:rPr>
        <w:t xml:space="preserve">, A. (2024). </w:t>
      </w:r>
      <w:r w:rsidRPr="008C3E75">
        <w:rPr>
          <w:rFonts w:asciiTheme="minorHAnsi" w:hAnsiTheme="minorHAnsi" w:cstheme="minorHAnsi"/>
          <w:i/>
          <w:iCs/>
          <w:sz w:val="24"/>
          <w:szCs w:val="24"/>
        </w:rPr>
        <w:t>7 Active listening techniques for better communication</w:t>
      </w:r>
      <w:r w:rsidRPr="008C3E75">
        <w:rPr>
          <w:rFonts w:asciiTheme="minorHAnsi" w:hAnsiTheme="minorHAnsi" w:cstheme="minorHAnsi"/>
          <w:sz w:val="24"/>
          <w:szCs w:val="24"/>
        </w:rPr>
        <w:t xml:space="preserve">. [online] </w:t>
      </w:r>
      <w:proofErr w:type="spellStart"/>
      <w:r w:rsidRPr="008C3E75">
        <w:rPr>
          <w:rFonts w:asciiTheme="minorHAnsi" w:hAnsiTheme="minorHAnsi" w:cstheme="minorHAnsi"/>
          <w:sz w:val="24"/>
          <w:szCs w:val="24"/>
        </w:rPr>
        <w:t>Verywell</w:t>
      </w:r>
      <w:proofErr w:type="spellEnd"/>
      <w:r w:rsidRPr="008C3E75">
        <w:rPr>
          <w:rFonts w:asciiTheme="minorHAnsi" w:hAnsiTheme="minorHAnsi" w:cstheme="minorHAnsi"/>
          <w:sz w:val="24"/>
          <w:szCs w:val="24"/>
        </w:rPr>
        <w:t xml:space="preserve"> Mind. Available at: </w:t>
      </w:r>
      <w:hyperlink r:id="rId33" w:history="1">
        <w:r w:rsidRPr="008C3E75">
          <w:rPr>
            <w:rStyle w:val="Hyperlink"/>
            <w:rFonts w:asciiTheme="minorHAnsi" w:hAnsiTheme="minorHAnsi" w:cstheme="minorHAnsi"/>
            <w:sz w:val="24"/>
            <w:szCs w:val="24"/>
          </w:rPr>
          <w:t>https://www.verywellmind.com/what-is-active-listening-3024343</w:t>
        </w:r>
      </w:hyperlink>
      <w:r w:rsidRPr="008C3E75">
        <w:rPr>
          <w:rFonts w:asciiTheme="minorHAnsi" w:hAnsiTheme="minorHAnsi" w:cstheme="minorHAnsi"/>
          <w:sz w:val="24"/>
          <w:szCs w:val="24"/>
        </w:rPr>
        <w:t xml:space="preserve">. [Accessed 16th Nov. 2024]. </w:t>
      </w:r>
    </w:p>
    <w:p w14:paraId="2A1E51E9" w14:textId="2FD80F88"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   </w:t>
      </w:r>
    </w:p>
    <w:p w14:paraId="6839244B"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Dekker, R., van den Brink, P. and Meijer, A. (2020). Social media adoption in the police: Barriers and strategies. </w:t>
      </w:r>
      <w:r w:rsidRPr="008C3E75">
        <w:rPr>
          <w:rFonts w:asciiTheme="minorHAnsi" w:hAnsiTheme="minorHAnsi" w:cstheme="minorHAnsi"/>
          <w:i/>
          <w:iCs/>
          <w:sz w:val="24"/>
          <w:szCs w:val="24"/>
        </w:rPr>
        <w:t>Government Information Quarterly</w:t>
      </w:r>
      <w:r w:rsidRPr="008C3E75">
        <w:rPr>
          <w:rFonts w:asciiTheme="minorHAnsi" w:hAnsiTheme="minorHAnsi" w:cstheme="minorHAnsi"/>
          <w:sz w:val="24"/>
          <w:szCs w:val="24"/>
        </w:rPr>
        <w:t xml:space="preserve">, [online] 37(2), p.101441. </w:t>
      </w:r>
      <w:hyperlink r:id="rId34" w:history="1">
        <w:r w:rsidRPr="008C3E75">
          <w:rPr>
            <w:rStyle w:val="Hyperlink"/>
            <w:rFonts w:asciiTheme="minorHAnsi" w:hAnsiTheme="minorHAnsi" w:cstheme="minorHAnsi"/>
            <w:sz w:val="24"/>
            <w:szCs w:val="24"/>
          </w:rPr>
          <w:t>https://doi.org/10.1016/j.giq.2019.101441</w:t>
        </w:r>
      </w:hyperlink>
      <w:proofErr w:type="gramStart"/>
      <w:r w:rsidRPr="008C3E75">
        <w:rPr>
          <w:rFonts w:asciiTheme="minorHAnsi" w:hAnsiTheme="minorHAnsi" w:cstheme="minorHAnsi"/>
          <w:sz w:val="24"/>
          <w:szCs w:val="24"/>
        </w:rPr>
        <w:t xml:space="preserve">   [</w:t>
      </w:r>
      <w:proofErr w:type="gramEnd"/>
      <w:r w:rsidRPr="008C3E75">
        <w:rPr>
          <w:rFonts w:asciiTheme="minorHAnsi" w:hAnsiTheme="minorHAnsi" w:cstheme="minorHAnsi"/>
          <w:sz w:val="24"/>
          <w:szCs w:val="24"/>
        </w:rPr>
        <w:t xml:space="preserve">Accessed 19th November 2024] </w:t>
      </w:r>
    </w:p>
    <w:p w14:paraId="7575356E" w14:textId="77777777" w:rsidR="0059565B" w:rsidRPr="008C3E75" w:rsidRDefault="0059565B" w:rsidP="008C3E75">
      <w:pPr>
        <w:jc w:val="both"/>
        <w:rPr>
          <w:rFonts w:asciiTheme="minorHAnsi" w:hAnsiTheme="minorHAnsi" w:cstheme="minorHAnsi"/>
          <w:sz w:val="24"/>
          <w:szCs w:val="24"/>
        </w:rPr>
      </w:pPr>
    </w:p>
    <w:p w14:paraId="73324A7A"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Engel, R. S., Corsaro, N., Isaza, G. T., &amp; McManus, H. D. (2022). Assessing the impact of de-escalation training on police </w:t>
      </w:r>
      <w:proofErr w:type="spellStart"/>
      <w:r w:rsidRPr="008C3E75">
        <w:rPr>
          <w:rFonts w:asciiTheme="minorHAnsi" w:hAnsiTheme="minorHAnsi" w:cstheme="minorHAnsi"/>
          <w:sz w:val="24"/>
          <w:szCs w:val="24"/>
        </w:rPr>
        <w:t>behavior</w:t>
      </w:r>
      <w:proofErr w:type="spellEnd"/>
      <w:r w:rsidRPr="008C3E75">
        <w:rPr>
          <w:rFonts w:asciiTheme="minorHAnsi" w:hAnsiTheme="minorHAnsi" w:cstheme="minorHAnsi"/>
          <w:sz w:val="24"/>
          <w:szCs w:val="24"/>
        </w:rPr>
        <w:t xml:space="preserve">: Reducing police use of force in the </w:t>
      </w:r>
      <w:proofErr w:type="spellStart"/>
      <w:r w:rsidRPr="008C3E75">
        <w:rPr>
          <w:rFonts w:asciiTheme="minorHAnsi" w:hAnsiTheme="minorHAnsi" w:cstheme="minorHAnsi"/>
          <w:sz w:val="24"/>
          <w:szCs w:val="24"/>
        </w:rPr>
        <w:t>louisville</w:t>
      </w:r>
      <w:proofErr w:type="spellEnd"/>
      <w:r w:rsidRPr="008C3E75">
        <w:rPr>
          <w:rFonts w:asciiTheme="minorHAnsi" w:hAnsiTheme="minorHAnsi" w:cstheme="minorHAnsi"/>
          <w:sz w:val="24"/>
          <w:szCs w:val="24"/>
        </w:rPr>
        <w:t>, KY metro police department. </w:t>
      </w:r>
      <w:r w:rsidRPr="008C3E75">
        <w:rPr>
          <w:rFonts w:asciiTheme="minorHAnsi" w:hAnsiTheme="minorHAnsi" w:cstheme="minorHAnsi"/>
          <w:i/>
          <w:iCs/>
          <w:sz w:val="24"/>
          <w:szCs w:val="24"/>
        </w:rPr>
        <w:t>Criminology &amp; Public Policy</w:t>
      </w:r>
      <w:r w:rsidRPr="008C3E75">
        <w:rPr>
          <w:rFonts w:asciiTheme="minorHAnsi" w:hAnsiTheme="minorHAnsi" w:cstheme="minorHAnsi"/>
          <w:sz w:val="24"/>
          <w:szCs w:val="24"/>
        </w:rPr>
        <w:t>, 21, 199–233. </w:t>
      </w:r>
      <w:hyperlink r:id="rId35" w:history="1">
        <w:r w:rsidRPr="008C3E75">
          <w:rPr>
            <w:rStyle w:val="Hyperlink"/>
            <w:rFonts w:asciiTheme="minorHAnsi" w:hAnsiTheme="minorHAnsi" w:cstheme="minorHAnsi"/>
            <w:sz w:val="24"/>
            <w:szCs w:val="24"/>
          </w:rPr>
          <w:t>https://doi.org/10.1111/1745-9133.12574</w:t>
        </w:r>
      </w:hyperlink>
      <w:r w:rsidRPr="008C3E75">
        <w:rPr>
          <w:rFonts w:asciiTheme="minorHAnsi" w:hAnsiTheme="minorHAnsi" w:cstheme="minorHAnsi"/>
          <w:sz w:val="24"/>
          <w:szCs w:val="24"/>
        </w:rPr>
        <w:t xml:space="preserve"> [Accessed 27</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October 2024]</w:t>
      </w:r>
    </w:p>
    <w:p w14:paraId="22A35736" w14:textId="77777777" w:rsidR="0059565B" w:rsidRPr="008C3E75" w:rsidRDefault="0059565B" w:rsidP="008C3E75">
      <w:pPr>
        <w:jc w:val="both"/>
        <w:rPr>
          <w:rFonts w:asciiTheme="minorHAnsi" w:hAnsiTheme="minorHAnsi" w:cstheme="minorHAnsi"/>
          <w:sz w:val="24"/>
          <w:szCs w:val="24"/>
        </w:rPr>
      </w:pPr>
    </w:p>
    <w:p w14:paraId="6B602679"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lastRenderedPageBreak/>
        <w:t>Fatema Zaghloul, Justin Partridge, Enabling Policing to Be Better: Lessons from Two Case Studies in Police Collaboration, </w:t>
      </w:r>
      <w:r w:rsidRPr="008C3E75">
        <w:rPr>
          <w:rFonts w:asciiTheme="minorHAnsi" w:hAnsiTheme="minorHAnsi" w:cstheme="minorHAnsi"/>
          <w:i/>
          <w:iCs/>
          <w:sz w:val="24"/>
          <w:szCs w:val="24"/>
        </w:rPr>
        <w:t>Policing: A Journal of Policy and Practice</w:t>
      </w:r>
      <w:r w:rsidRPr="008C3E75">
        <w:rPr>
          <w:rFonts w:asciiTheme="minorHAnsi" w:hAnsiTheme="minorHAnsi" w:cstheme="minorHAnsi"/>
          <w:sz w:val="24"/>
          <w:szCs w:val="24"/>
        </w:rPr>
        <w:t>, Volume 16, Issue 4, December 2022, Pages 777–793, </w:t>
      </w:r>
      <w:hyperlink r:id="rId36" w:history="1">
        <w:r w:rsidRPr="008C3E75">
          <w:rPr>
            <w:rStyle w:val="Hyperlink"/>
            <w:rFonts w:asciiTheme="minorHAnsi" w:hAnsiTheme="minorHAnsi" w:cstheme="minorHAnsi"/>
            <w:sz w:val="24"/>
            <w:szCs w:val="24"/>
          </w:rPr>
          <w:t>https://doi.org/10.1093/police/paac018</w:t>
        </w:r>
      </w:hyperlink>
      <w:r w:rsidRPr="008C3E75">
        <w:rPr>
          <w:rFonts w:asciiTheme="minorHAnsi" w:hAnsiTheme="minorHAnsi" w:cstheme="minorHAnsi"/>
          <w:sz w:val="24"/>
          <w:szCs w:val="24"/>
        </w:rPr>
        <w:t xml:space="preserve">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62B0EF69"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Gold, J. (2022). Improving community relations in the police through procedural justice – an action learning initiative. </w:t>
      </w:r>
      <w:r w:rsidRPr="008C3E75">
        <w:rPr>
          <w:rFonts w:asciiTheme="minorHAnsi" w:hAnsiTheme="minorHAnsi" w:cstheme="minorHAnsi"/>
          <w:i/>
          <w:iCs/>
          <w:sz w:val="24"/>
          <w:szCs w:val="24"/>
        </w:rPr>
        <w:t>Action Learning: Research and Practice</w:t>
      </w:r>
      <w:r w:rsidRPr="008C3E75">
        <w:rPr>
          <w:rFonts w:asciiTheme="minorHAnsi" w:hAnsiTheme="minorHAnsi" w:cstheme="minorHAnsi"/>
          <w:sz w:val="24"/>
          <w:szCs w:val="24"/>
        </w:rPr>
        <w:t>, </w:t>
      </w:r>
      <w:r w:rsidRPr="008C3E75">
        <w:rPr>
          <w:rFonts w:asciiTheme="minorHAnsi" w:hAnsiTheme="minorHAnsi" w:cstheme="minorHAnsi"/>
          <w:i/>
          <w:iCs/>
          <w:sz w:val="24"/>
          <w:szCs w:val="24"/>
        </w:rPr>
        <w:t>19</w:t>
      </w:r>
      <w:r w:rsidRPr="008C3E75">
        <w:rPr>
          <w:rFonts w:asciiTheme="minorHAnsi" w:hAnsiTheme="minorHAnsi" w:cstheme="minorHAnsi"/>
          <w:sz w:val="24"/>
          <w:szCs w:val="24"/>
        </w:rPr>
        <w:t xml:space="preserve">(3), 230–247. </w:t>
      </w:r>
      <w:hyperlink r:id="rId37" w:history="1">
        <w:r w:rsidRPr="008C3E75">
          <w:rPr>
            <w:rStyle w:val="Hyperlink"/>
            <w:rFonts w:asciiTheme="minorHAnsi" w:hAnsiTheme="minorHAnsi" w:cstheme="minorHAnsi"/>
            <w:sz w:val="24"/>
            <w:szCs w:val="24"/>
          </w:rPr>
          <w:t>https://doi.org/10.1080/14767333.2022.2129586</w:t>
        </w:r>
      </w:hyperlink>
      <w:r w:rsidRPr="008C3E75">
        <w:rPr>
          <w:rFonts w:asciiTheme="minorHAnsi" w:hAnsiTheme="minorHAnsi" w:cstheme="minorHAnsi"/>
          <w:sz w:val="24"/>
          <w:szCs w:val="24"/>
        </w:rPr>
        <w:t xml:space="preserve"> [Accessed 19th November 2024]</w:t>
      </w:r>
    </w:p>
    <w:p w14:paraId="3A379885" w14:textId="77777777" w:rsidR="0059565B" w:rsidRPr="008C3E75" w:rsidRDefault="0059565B" w:rsidP="008C3E75">
      <w:pPr>
        <w:jc w:val="both"/>
        <w:rPr>
          <w:rFonts w:asciiTheme="minorHAnsi" w:hAnsiTheme="minorHAnsi" w:cstheme="minorHAnsi"/>
          <w:sz w:val="24"/>
          <w:szCs w:val="24"/>
        </w:rPr>
      </w:pPr>
    </w:p>
    <w:p w14:paraId="38DD67EF" w14:textId="77777777" w:rsidR="008C3E75" w:rsidRDefault="008C3E75" w:rsidP="008C3E75">
      <w:pPr>
        <w:jc w:val="both"/>
        <w:rPr>
          <w:rFonts w:asciiTheme="minorHAnsi" w:hAnsiTheme="minorHAnsi" w:cstheme="minorHAnsi"/>
          <w:sz w:val="24"/>
          <w:szCs w:val="24"/>
        </w:rPr>
      </w:pPr>
      <w:r w:rsidRPr="00C706BE">
        <w:rPr>
          <w:rFonts w:asciiTheme="minorHAnsi" w:hAnsiTheme="minorHAnsi" w:cstheme="minorHAnsi"/>
          <w:sz w:val="24"/>
          <w:szCs w:val="24"/>
        </w:rPr>
        <w:t xml:space="preserve">Gov (2024). </w:t>
      </w:r>
      <w:r w:rsidRPr="00C706BE">
        <w:rPr>
          <w:rFonts w:asciiTheme="minorHAnsi" w:hAnsiTheme="minorHAnsi" w:cstheme="minorHAnsi"/>
          <w:i/>
          <w:iCs/>
          <w:sz w:val="24"/>
          <w:szCs w:val="24"/>
        </w:rPr>
        <w:t>The mentor and mentee guide</w:t>
      </w:r>
      <w:r w:rsidRPr="00C706BE">
        <w:rPr>
          <w:rFonts w:asciiTheme="minorHAnsi" w:hAnsiTheme="minorHAnsi" w:cstheme="minorHAnsi"/>
          <w:sz w:val="24"/>
          <w:szCs w:val="24"/>
        </w:rPr>
        <w:t xml:space="preserve">. [online] GCS. Available at: </w:t>
      </w:r>
      <w:hyperlink r:id="rId38" w:history="1">
        <w:r w:rsidRPr="00C706BE">
          <w:rPr>
            <w:rStyle w:val="Hyperlink"/>
            <w:rFonts w:asciiTheme="minorHAnsi" w:hAnsiTheme="minorHAnsi" w:cstheme="minorHAnsi"/>
            <w:sz w:val="24"/>
            <w:szCs w:val="24"/>
          </w:rPr>
          <w:t>https://gcs.civilservice.gov.uk/academy/mentoring/the-mentor-and-mentee-guide/</w:t>
        </w:r>
      </w:hyperlink>
      <w:r w:rsidRPr="00C706BE">
        <w:rPr>
          <w:rFonts w:asciiTheme="minorHAnsi" w:hAnsiTheme="minorHAnsi" w:cstheme="minorHAnsi"/>
          <w:sz w:val="24"/>
          <w:szCs w:val="24"/>
        </w:rPr>
        <w:t>.</w:t>
      </w:r>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7D1989BC" w14:textId="77777777" w:rsidR="0059565B" w:rsidRPr="008C3E75" w:rsidRDefault="0059565B" w:rsidP="008C3E75">
      <w:pPr>
        <w:jc w:val="both"/>
        <w:rPr>
          <w:rFonts w:asciiTheme="minorHAnsi" w:hAnsiTheme="minorHAnsi" w:cstheme="minorHAnsi"/>
          <w:sz w:val="24"/>
          <w:szCs w:val="24"/>
        </w:rPr>
      </w:pPr>
    </w:p>
    <w:p w14:paraId="20E91F08" w14:textId="77777777" w:rsidR="008C3E75" w:rsidRDefault="008C3E75" w:rsidP="008C3E75">
      <w:pPr>
        <w:jc w:val="both"/>
        <w:rPr>
          <w:rFonts w:asciiTheme="minorHAnsi" w:hAnsiTheme="minorHAnsi" w:cstheme="minorHAnsi"/>
          <w:sz w:val="24"/>
          <w:szCs w:val="24"/>
        </w:rPr>
      </w:pPr>
      <w:r w:rsidRPr="0010426E">
        <w:rPr>
          <w:rFonts w:asciiTheme="minorHAnsi" w:hAnsiTheme="minorHAnsi" w:cstheme="minorHAnsi"/>
          <w:sz w:val="24"/>
          <w:szCs w:val="24"/>
        </w:rPr>
        <w:t xml:space="preserve">Hattie, J. and Timperley, H. (2007). The Power of Feedback. </w:t>
      </w:r>
      <w:r w:rsidRPr="0010426E">
        <w:rPr>
          <w:rFonts w:asciiTheme="minorHAnsi" w:hAnsiTheme="minorHAnsi" w:cstheme="minorHAnsi"/>
          <w:i/>
          <w:iCs/>
          <w:sz w:val="24"/>
          <w:szCs w:val="24"/>
        </w:rPr>
        <w:t>Review of Educational Research</w:t>
      </w:r>
      <w:r w:rsidRPr="0010426E">
        <w:rPr>
          <w:rFonts w:asciiTheme="minorHAnsi" w:hAnsiTheme="minorHAnsi" w:cstheme="minorHAnsi"/>
          <w:sz w:val="24"/>
          <w:szCs w:val="24"/>
        </w:rPr>
        <w:t xml:space="preserve">, [online] 77(1), pp.81–112. </w:t>
      </w:r>
      <w:hyperlink r:id="rId39" w:history="1">
        <w:r w:rsidRPr="008C3E75">
          <w:rPr>
            <w:rStyle w:val="Hyperlink"/>
            <w:rFonts w:asciiTheme="minorHAnsi" w:hAnsiTheme="minorHAnsi" w:cstheme="minorHAnsi"/>
            <w:sz w:val="24"/>
            <w:szCs w:val="24"/>
          </w:rPr>
          <w:t>https://doi.org/10.3102/003465430298487</w:t>
        </w:r>
      </w:hyperlink>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5D9B3D85" w14:textId="77777777" w:rsidR="0059565B" w:rsidRPr="008C3E75" w:rsidRDefault="0059565B" w:rsidP="008C3E75">
      <w:pPr>
        <w:jc w:val="both"/>
        <w:rPr>
          <w:rFonts w:asciiTheme="minorHAnsi" w:hAnsiTheme="minorHAnsi" w:cstheme="minorHAnsi"/>
          <w:sz w:val="24"/>
          <w:szCs w:val="24"/>
        </w:rPr>
      </w:pPr>
    </w:p>
    <w:p w14:paraId="2A583C44"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Hawley, M. (2021). </w:t>
      </w:r>
      <w:r w:rsidRPr="008C3E75">
        <w:rPr>
          <w:rFonts w:asciiTheme="minorHAnsi" w:hAnsiTheme="minorHAnsi" w:cstheme="minorHAnsi"/>
          <w:i/>
          <w:iCs/>
          <w:sz w:val="24"/>
          <w:szCs w:val="24"/>
        </w:rPr>
        <w:t>Participative Leadership: What Is It and Does It Work?</w:t>
      </w:r>
      <w:r w:rsidRPr="008C3E75">
        <w:rPr>
          <w:rFonts w:asciiTheme="minorHAnsi" w:hAnsiTheme="minorHAnsi" w:cstheme="minorHAnsi"/>
          <w:sz w:val="24"/>
          <w:szCs w:val="24"/>
        </w:rPr>
        <w:t xml:space="preserve"> [online] reworked.co. Available at: </w:t>
      </w:r>
      <w:hyperlink r:id="rId40" w:history="1">
        <w:r w:rsidRPr="008C3E75">
          <w:rPr>
            <w:rStyle w:val="Hyperlink"/>
            <w:rFonts w:asciiTheme="minorHAnsi" w:hAnsiTheme="minorHAnsi" w:cstheme="minorHAnsi"/>
            <w:sz w:val="24"/>
            <w:szCs w:val="24"/>
          </w:rPr>
          <w:t>https://www.reworked.co/leadership/what-is-participative-leadership/</w:t>
        </w:r>
      </w:hyperlink>
      <w:r w:rsidRPr="008C3E75">
        <w:rPr>
          <w:rFonts w:asciiTheme="minorHAnsi" w:hAnsiTheme="minorHAnsi" w:cstheme="minorHAnsi"/>
          <w:sz w:val="24"/>
          <w:szCs w:val="24"/>
        </w:rPr>
        <w:t>.  [Accessed 16</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November 2024]</w:t>
      </w:r>
    </w:p>
    <w:p w14:paraId="763A87CA" w14:textId="77777777" w:rsidR="0059565B" w:rsidRPr="008C3E75" w:rsidRDefault="0059565B" w:rsidP="008C3E75">
      <w:pPr>
        <w:jc w:val="both"/>
        <w:rPr>
          <w:rFonts w:asciiTheme="minorHAnsi" w:hAnsiTheme="minorHAnsi" w:cstheme="minorHAnsi"/>
          <w:sz w:val="24"/>
          <w:szCs w:val="24"/>
        </w:rPr>
      </w:pPr>
    </w:p>
    <w:p w14:paraId="160CC5B0"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Hersey, P., Blanchard, K. H., &amp; </w:t>
      </w:r>
      <w:proofErr w:type="spellStart"/>
      <w:r w:rsidRPr="008C3E75">
        <w:rPr>
          <w:rFonts w:asciiTheme="minorHAnsi" w:hAnsiTheme="minorHAnsi" w:cstheme="minorHAnsi"/>
          <w:sz w:val="24"/>
          <w:szCs w:val="24"/>
        </w:rPr>
        <w:t>Natemeyer</w:t>
      </w:r>
      <w:proofErr w:type="spellEnd"/>
      <w:r w:rsidRPr="008C3E75">
        <w:rPr>
          <w:rFonts w:asciiTheme="minorHAnsi" w:hAnsiTheme="minorHAnsi" w:cstheme="minorHAnsi"/>
          <w:sz w:val="24"/>
          <w:szCs w:val="24"/>
        </w:rPr>
        <w:t xml:space="preserve">, W. E. (1979). Situational Leadership, Perception, and the Impact of Power. Group &amp; Organization Studies, 4(4), 418-428. </w:t>
      </w:r>
      <w:hyperlink r:id="rId41" w:history="1">
        <w:r w:rsidRPr="008C3E75">
          <w:rPr>
            <w:rStyle w:val="Hyperlink"/>
            <w:rFonts w:asciiTheme="minorHAnsi" w:hAnsiTheme="minorHAnsi" w:cstheme="minorHAnsi"/>
            <w:sz w:val="24"/>
            <w:szCs w:val="24"/>
          </w:rPr>
          <w:t>https://doi.org/10.1177/105960117900400404</w:t>
        </w:r>
      </w:hyperlink>
      <w:r w:rsidRPr="008C3E75">
        <w:rPr>
          <w:rFonts w:asciiTheme="minorHAnsi" w:hAnsiTheme="minorHAnsi" w:cstheme="minorHAnsi"/>
          <w:sz w:val="24"/>
          <w:szCs w:val="24"/>
        </w:rPr>
        <w:t xml:space="preserve"> [Accessed 16th Nov. 2024].  </w:t>
      </w:r>
    </w:p>
    <w:p w14:paraId="268D9547" w14:textId="77777777" w:rsidR="0059565B" w:rsidRPr="008C3E75" w:rsidRDefault="0059565B" w:rsidP="008C3E75">
      <w:pPr>
        <w:jc w:val="both"/>
        <w:rPr>
          <w:rFonts w:asciiTheme="minorHAnsi" w:hAnsiTheme="minorHAnsi" w:cstheme="minorHAnsi"/>
          <w:sz w:val="24"/>
          <w:szCs w:val="24"/>
        </w:rPr>
      </w:pPr>
    </w:p>
    <w:p w14:paraId="0308A145"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Hill, N.S. and Bartol, K.M. (2016). Empowering Leadership and Effective Collaboration in Geographically Dispersed Teams. </w:t>
      </w:r>
      <w:r w:rsidRPr="008C3E75">
        <w:rPr>
          <w:rFonts w:asciiTheme="minorHAnsi" w:hAnsiTheme="minorHAnsi" w:cstheme="minorHAnsi"/>
          <w:i/>
          <w:iCs/>
          <w:sz w:val="24"/>
          <w:szCs w:val="24"/>
        </w:rPr>
        <w:t>Personnel Psychology</w:t>
      </w:r>
      <w:r w:rsidRPr="008C3E75">
        <w:rPr>
          <w:rFonts w:asciiTheme="minorHAnsi" w:hAnsiTheme="minorHAnsi" w:cstheme="minorHAnsi"/>
          <w:sz w:val="24"/>
          <w:szCs w:val="24"/>
        </w:rPr>
        <w:t xml:space="preserve">, 69(1), pp.159–198. </w:t>
      </w:r>
      <w:proofErr w:type="spellStart"/>
      <w:proofErr w:type="gramStart"/>
      <w:r w:rsidRPr="008C3E75">
        <w:rPr>
          <w:rFonts w:asciiTheme="minorHAnsi" w:hAnsiTheme="minorHAnsi" w:cstheme="minorHAnsi"/>
          <w:sz w:val="24"/>
          <w:szCs w:val="24"/>
        </w:rPr>
        <w:t>doi:https</w:t>
      </w:r>
      <w:proofErr w:type="spellEnd"/>
      <w:r w:rsidRPr="008C3E75">
        <w:rPr>
          <w:rFonts w:asciiTheme="minorHAnsi" w:hAnsiTheme="minorHAnsi" w:cstheme="minorHAnsi"/>
          <w:sz w:val="24"/>
          <w:szCs w:val="24"/>
        </w:rPr>
        <w:t>://doi.org/10.1111/peps.12108</w:t>
      </w:r>
      <w:proofErr w:type="gramEnd"/>
      <w:r w:rsidRPr="008C3E75">
        <w:rPr>
          <w:rFonts w:asciiTheme="minorHAnsi" w:hAnsiTheme="minorHAnsi" w:cstheme="minorHAnsi"/>
          <w:sz w:val="24"/>
          <w:szCs w:val="24"/>
        </w:rPr>
        <w:t xml:space="preserve">. [Accessed 16th Nov. 2024].     </w:t>
      </w:r>
    </w:p>
    <w:p w14:paraId="7D1F8D9C"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Jackson, J., Bradford, B., Stanko, B., &amp; Hohl, K. (2012). Just </w:t>
      </w:r>
      <w:proofErr w:type="gramStart"/>
      <w:r w:rsidRPr="008C3E75">
        <w:rPr>
          <w:rFonts w:asciiTheme="minorHAnsi" w:hAnsiTheme="minorHAnsi" w:cstheme="minorHAnsi"/>
          <w:sz w:val="24"/>
          <w:szCs w:val="24"/>
        </w:rPr>
        <w:t>Authority?:</w:t>
      </w:r>
      <w:proofErr w:type="gramEnd"/>
      <w:r w:rsidRPr="008C3E75">
        <w:rPr>
          <w:rFonts w:asciiTheme="minorHAnsi" w:hAnsiTheme="minorHAnsi" w:cstheme="minorHAnsi"/>
          <w:sz w:val="24"/>
          <w:szCs w:val="24"/>
        </w:rPr>
        <w:t xml:space="preserve"> Trust in the Police in England and Wales (1st ed.). Willan. </w:t>
      </w:r>
      <w:hyperlink r:id="rId42" w:history="1">
        <w:r w:rsidRPr="008C3E75">
          <w:rPr>
            <w:rStyle w:val="Hyperlink"/>
            <w:rFonts w:asciiTheme="minorHAnsi" w:hAnsiTheme="minorHAnsi" w:cstheme="minorHAnsi"/>
            <w:sz w:val="24"/>
            <w:szCs w:val="24"/>
          </w:rPr>
          <w:t>https://doi.org/10.4324/9780203105610</w:t>
        </w:r>
      </w:hyperlink>
      <w:r w:rsidRPr="008C3E75">
        <w:rPr>
          <w:rFonts w:asciiTheme="minorHAnsi" w:hAnsiTheme="minorHAnsi" w:cstheme="minorHAnsi"/>
          <w:sz w:val="24"/>
          <w:szCs w:val="24"/>
        </w:rPr>
        <w:t xml:space="preserve">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4FDEA1B7" w14:textId="77777777" w:rsidR="0059565B" w:rsidRPr="008C3E75" w:rsidRDefault="0059565B" w:rsidP="008C3E75">
      <w:pPr>
        <w:jc w:val="both"/>
        <w:rPr>
          <w:rFonts w:asciiTheme="minorHAnsi" w:hAnsiTheme="minorHAnsi" w:cstheme="minorHAnsi"/>
          <w:sz w:val="24"/>
          <w:szCs w:val="24"/>
        </w:rPr>
      </w:pPr>
    </w:p>
    <w:p w14:paraId="3E8886B2" w14:textId="77777777" w:rsidR="008C3E75"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Jakubcova</w:t>
      </w:r>
      <w:proofErr w:type="spellEnd"/>
      <w:r w:rsidRPr="008C3E75">
        <w:rPr>
          <w:rFonts w:asciiTheme="minorHAnsi" w:hAnsiTheme="minorHAnsi" w:cstheme="minorHAnsi"/>
          <w:sz w:val="24"/>
          <w:szCs w:val="24"/>
        </w:rPr>
        <w:t xml:space="preserve">, L., </w:t>
      </w:r>
      <w:proofErr w:type="spellStart"/>
      <w:r w:rsidRPr="008C3E75">
        <w:rPr>
          <w:rFonts w:asciiTheme="minorHAnsi" w:hAnsiTheme="minorHAnsi" w:cstheme="minorHAnsi"/>
          <w:sz w:val="24"/>
          <w:szCs w:val="24"/>
        </w:rPr>
        <w:t>Holubova</w:t>
      </w:r>
      <w:proofErr w:type="spellEnd"/>
      <w:r w:rsidRPr="008C3E75">
        <w:rPr>
          <w:rFonts w:asciiTheme="minorHAnsi" w:hAnsiTheme="minorHAnsi" w:cstheme="minorHAnsi"/>
          <w:sz w:val="24"/>
          <w:szCs w:val="24"/>
        </w:rPr>
        <w:t xml:space="preserve">, K., </w:t>
      </w:r>
      <w:proofErr w:type="spellStart"/>
      <w:r w:rsidRPr="008C3E75">
        <w:rPr>
          <w:rFonts w:asciiTheme="minorHAnsi" w:hAnsiTheme="minorHAnsi" w:cstheme="minorHAnsi"/>
          <w:sz w:val="24"/>
          <w:szCs w:val="24"/>
        </w:rPr>
        <w:t>Dubravova</w:t>
      </w:r>
      <w:proofErr w:type="spellEnd"/>
      <w:r w:rsidRPr="008C3E75">
        <w:rPr>
          <w:rFonts w:asciiTheme="minorHAnsi" w:hAnsiTheme="minorHAnsi" w:cstheme="minorHAnsi"/>
          <w:sz w:val="24"/>
          <w:szCs w:val="24"/>
        </w:rPr>
        <w:t xml:space="preserve">, H. (2024). The Impact of Modern Information Technology on the Resistance to Disinformation in the Police. </w:t>
      </w:r>
      <w:hyperlink r:id="rId43" w:history="1">
        <w:r w:rsidRPr="008C3E75">
          <w:rPr>
            <w:rStyle w:val="Hyperlink"/>
            <w:rFonts w:asciiTheme="minorHAnsi" w:hAnsiTheme="minorHAnsi" w:cstheme="minorHAnsi"/>
            <w:sz w:val="24"/>
            <w:szCs w:val="24"/>
          </w:rPr>
          <w:t>https://doi.org/10.1007/978-3-031-68005-2_21</w:t>
        </w:r>
      </w:hyperlink>
      <w:r w:rsidRPr="008C3E75">
        <w:rPr>
          <w:rFonts w:asciiTheme="minorHAnsi" w:hAnsiTheme="minorHAnsi" w:cstheme="minorHAnsi"/>
          <w:sz w:val="24"/>
          <w:szCs w:val="24"/>
        </w:rPr>
        <w:t xml:space="preserve"> [Accessed 19th November 2024]</w:t>
      </w:r>
    </w:p>
    <w:p w14:paraId="26EA19E4" w14:textId="77777777" w:rsidR="0059565B" w:rsidRPr="008C3E75" w:rsidRDefault="0059565B" w:rsidP="008C3E75">
      <w:pPr>
        <w:jc w:val="both"/>
        <w:rPr>
          <w:rFonts w:asciiTheme="minorHAnsi" w:hAnsiTheme="minorHAnsi" w:cstheme="minorHAnsi"/>
          <w:sz w:val="24"/>
          <w:szCs w:val="24"/>
        </w:rPr>
      </w:pPr>
    </w:p>
    <w:p w14:paraId="16A43029"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Jonsson, F. and </w:t>
      </w:r>
      <w:proofErr w:type="spellStart"/>
      <w:r w:rsidRPr="008C3E75">
        <w:rPr>
          <w:rFonts w:asciiTheme="minorHAnsi" w:hAnsiTheme="minorHAnsi" w:cstheme="minorHAnsi"/>
          <w:sz w:val="24"/>
          <w:szCs w:val="24"/>
        </w:rPr>
        <w:t>Goicolea</w:t>
      </w:r>
      <w:proofErr w:type="spellEnd"/>
      <w:r w:rsidRPr="008C3E75">
        <w:rPr>
          <w:rFonts w:asciiTheme="minorHAnsi" w:hAnsiTheme="minorHAnsi" w:cstheme="minorHAnsi"/>
          <w:sz w:val="24"/>
          <w:szCs w:val="24"/>
        </w:rPr>
        <w:t xml:space="preserve">, I. (2020). ‘We believe in you, like really believe in you’: Initiating a realist study of (re)engagement initiatives for youth not in employment, education or training with experiences from northern Sweden. </w:t>
      </w:r>
      <w:r w:rsidRPr="008C3E75">
        <w:rPr>
          <w:rFonts w:asciiTheme="minorHAnsi" w:hAnsiTheme="minorHAnsi" w:cstheme="minorHAnsi"/>
          <w:i/>
          <w:iCs/>
          <w:sz w:val="24"/>
          <w:szCs w:val="24"/>
        </w:rPr>
        <w:t>Evaluation and Program Planning</w:t>
      </w:r>
      <w:r w:rsidRPr="008C3E75">
        <w:rPr>
          <w:rFonts w:asciiTheme="minorHAnsi" w:hAnsiTheme="minorHAnsi" w:cstheme="minorHAnsi"/>
          <w:sz w:val="24"/>
          <w:szCs w:val="24"/>
        </w:rPr>
        <w:t xml:space="preserve">, 83, p.101851. </w:t>
      </w:r>
      <w:hyperlink r:id="rId44" w:tgtFrame="_blank" w:tooltip="Persistent link using digital object identifier" w:history="1">
        <w:r w:rsidRPr="008C3E75">
          <w:rPr>
            <w:rStyle w:val="Hyperlink"/>
            <w:rFonts w:asciiTheme="minorHAnsi" w:hAnsiTheme="minorHAnsi" w:cstheme="minorHAnsi"/>
            <w:sz w:val="24"/>
            <w:szCs w:val="24"/>
          </w:rPr>
          <w:t>https://doi.org/10.1016/j.evalprogplan.2020.101851</w:t>
        </w:r>
      </w:hyperlink>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7CA8A2B9" w14:textId="77777777" w:rsidR="0059565B" w:rsidRPr="008C3E75" w:rsidRDefault="0059565B" w:rsidP="008C3E75">
      <w:pPr>
        <w:jc w:val="both"/>
        <w:rPr>
          <w:rFonts w:asciiTheme="minorHAnsi" w:hAnsiTheme="minorHAnsi" w:cstheme="minorHAnsi"/>
          <w:sz w:val="24"/>
          <w:szCs w:val="24"/>
        </w:rPr>
      </w:pPr>
    </w:p>
    <w:p w14:paraId="33D85209"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Kassem, R., &amp; Erken, E. (2024). In their own words: Police officers’ insights on identifying and overcoming contemporary policing challenges. International Review of Administrative Sciences, 0(0). </w:t>
      </w:r>
      <w:hyperlink r:id="rId45" w:history="1">
        <w:r w:rsidRPr="008C3E75">
          <w:rPr>
            <w:rStyle w:val="Hyperlink"/>
            <w:rFonts w:asciiTheme="minorHAnsi" w:hAnsiTheme="minorHAnsi" w:cstheme="minorHAnsi"/>
            <w:sz w:val="24"/>
            <w:szCs w:val="24"/>
          </w:rPr>
          <w:t>https://doi.org/10.1177/00208523241256029</w:t>
        </w:r>
      </w:hyperlink>
      <w:r w:rsidRPr="008C3E75">
        <w:rPr>
          <w:rFonts w:asciiTheme="minorHAnsi" w:hAnsiTheme="minorHAnsi" w:cstheme="minorHAnsi"/>
          <w:sz w:val="24"/>
          <w:szCs w:val="24"/>
        </w:rPr>
        <w:t xml:space="preserve">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437E67F5" w14:textId="77777777" w:rsidR="0059565B" w:rsidRPr="008C3E75" w:rsidRDefault="0059565B" w:rsidP="008C3E75">
      <w:pPr>
        <w:jc w:val="both"/>
        <w:rPr>
          <w:rFonts w:asciiTheme="minorHAnsi" w:hAnsiTheme="minorHAnsi" w:cstheme="minorHAnsi"/>
          <w:sz w:val="24"/>
          <w:szCs w:val="24"/>
        </w:rPr>
      </w:pPr>
    </w:p>
    <w:p w14:paraId="0CD00581"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Landry, L. (2020). </w:t>
      </w:r>
      <w:r w:rsidRPr="008C3E75">
        <w:rPr>
          <w:rFonts w:asciiTheme="minorHAnsi" w:hAnsiTheme="minorHAnsi" w:cstheme="minorHAnsi"/>
          <w:i/>
          <w:iCs/>
          <w:sz w:val="24"/>
          <w:szCs w:val="24"/>
        </w:rPr>
        <w:t>Why managers should involve their team in decision-making</w:t>
      </w:r>
      <w:r w:rsidRPr="008C3E75">
        <w:rPr>
          <w:rFonts w:asciiTheme="minorHAnsi" w:hAnsiTheme="minorHAnsi" w:cstheme="minorHAnsi"/>
          <w:sz w:val="24"/>
          <w:szCs w:val="24"/>
        </w:rPr>
        <w:t xml:space="preserve">. [online] Harvard Business School Online. Available at: </w:t>
      </w:r>
      <w:hyperlink r:id="rId46" w:history="1">
        <w:r w:rsidRPr="008C3E75">
          <w:rPr>
            <w:rStyle w:val="Hyperlink"/>
            <w:rFonts w:asciiTheme="minorHAnsi" w:hAnsiTheme="minorHAnsi" w:cstheme="minorHAnsi"/>
            <w:sz w:val="24"/>
            <w:szCs w:val="24"/>
          </w:rPr>
          <w:t>https://online.hbs.edu/blog/post/team-decision-making</w:t>
        </w:r>
      </w:hyperlink>
      <w:r w:rsidRPr="008C3E75">
        <w:rPr>
          <w:rFonts w:asciiTheme="minorHAnsi" w:hAnsiTheme="minorHAnsi" w:cstheme="minorHAnsi"/>
          <w:sz w:val="24"/>
          <w:szCs w:val="24"/>
        </w:rPr>
        <w:t xml:space="preserve">. [Accessed 16th Nov. 2024].   </w:t>
      </w:r>
    </w:p>
    <w:p w14:paraId="0350C2B1" w14:textId="77777777" w:rsidR="0059565B" w:rsidRPr="008C3E75" w:rsidRDefault="0059565B" w:rsidP="008C3E75">
      <w:pPr>
        <w:jc w:val="both"/>
        <w:rPr>
          <w:rFonts w:asciiTheme="minorHAnsi" w:hAnsiTheme="minorHAnsi" w:cstheme="minorHAnsi"/>
          <w:sz w:val="24"/>
          <w:szCs w:val="24"/>
        </w:rPr>
      </w:pPr>
    </w:p>
    <w:p w14:paraId="236FDE5C"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Levinson-Waldman, R. (2024). </w:t>
      </w:r>
      <w:r w:rsidRPr="008C3E75">
        <w:rPr>
          <w:rFonts w:asciiTheme="minorHAnsi" w:hAnsiTheme="minorHAnsi" w:cstheme="minorHAnsi"/>
          <w:i/>
          <w:iCs/>
          <w:sz w:val="24"/>
          <w:szCs w:val="24"/>
        </w:rPr>
        <w:t xml:space="preserve">Principles for Social Media Use by Law Enforcement | Brennan </w:t>
      </w:r>
      <w:proofErr w:type="spellStart"/>
      <w:r w:rsidRPr="008C3E75">
        <w:rPr>
          <w:rFonts w:asciiTheme="minorHAnsi" w:hAnsiTheme="minorHAnsi" w:cstheme="minorHAnsi"/>
          <w:i/>
          <w:iCs/>
          <w:sz w:val="24"/>
          <w:szCs w:val="24"/>
        </w:rPr>
        <w:t>Center</w:t>
      </w:r>
      <w:proofErr w:type="spellEnd"/>
      <w:r w:rsidRPr="008C3E75">
        <w:rPr>
          <w:rFonts w:asciiTheme="minorHAnsi" w:hAnsiTheme="minorHAnsi" w:cstheme="minorHAnsi"/>
          <w:i/>
          <w:iCs/>
          <w:sz w:val="24"/>
          <w:szCs w:val="24"/>
        </w:rPr>
        <w:t xml:space="preserve"> for Justice</w:t>
      </w:r>
      <w:r w:rsidRPr="008C3E75">
        <w:rPr>
          <w:rFonts w:asciiTheme="minorHAnsi" w:hAnsiTheme="minorHAnsi" w:cstheme="minorHAnsi"/>
          <w:sz w:val="24"/>
          <w:szCs w:val="24"/>
        </w:rPr>
        <w:t xml:space="preserve">. [online] www.brennancenter.org. Available at: </w:t>
      </w:r>
      <w:hyperlink r:id="rId47" w:history="1">
        <w:r w:rsidRPr="008C3E75">
          <w:rPr>
            <w:rStyle w:val="Hyperlink"/>
            <w:rFonts w:asciiTheme="minorHAnsi" w:hAnsiTheme="minorHAnsi" w:cstheme="minorHAnsi"/>
            <w:sz w:val="24"/>
            <w:szCs w:val="24"/>
          </w:rPr>
          <w:t>https://www.brennancenter.org/our-work/research-reports/principles-social-media-use-law-enforcement</w:t>
        </w:r>
      </w:hyperlink>
      <w:r w:rsidRPr="008C3E75">
        <w:rPr>
          <w:rFonts w:asciiTheme="minorHAnsi" w:hAnsiTheme="minorHAnsi" w:cstheme="minorHAnsi"/>
          <w:sz w:val="24"/>
          <w:szCs w:val="24"/>
        </w:rPr>
        <w:t xml:space="preserve">. [Accessed 19th November 2024] </w:t>
      </w:r>
    </w:p>
    <w:p w14:paraId="448DD36E" w14:textId="77777777" w:rsidR="0059565B" w:rsidRPr="008C3E75" w:rsidRDefault="0059565B" w:rsidP="008C3E75">
      <w:pPr>
        <w:jc w:val="both"/>
        <w:rPr>
          <w:rFonts w:asciiTheme="minorHAnsi" w:hAnsiTheme="minorHAnsi" w:cstheme="minorHAnsi"/>
          <w:sz w:val="24"/>
          <w:szCs w:val="24"/>
        </w:rPr>
      </w:pPr>
    </w:p>
    <w:p w14:paraId="15B2479E"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Lev-on, A., &amp; </w:t>
      </w:r>
      <w:proofErr w:type="spellStart"/>
      <w:r w:rsidRPr="008C3E75">
        <w:rPr>
          <w:rFonts w:asciiTheme="minorHAnsi" w:hAnsiTheme="minorHAnsi" w:cstheme="minorHAnsi"/>
          <w:sz w:val="24"/>
          <w:szCs w:val="24"/>
        </w:rPr>
        <w:t>Yavetz</w:t>
      </w:r>
      <w:proofErr w:type="spellEnd"/>
      <w:r w:rsidRPr="008C3E75">
        <w:rPr>
          <w:rFonts w:asciiTheme="minorHAnsi" w:hAnsiTheme="minorHAnsi" w:cstheme="minorHAnsi"/>
          <w:sz w:val="24"/>
          <w:szCs w:val="24"/>
        </w:rPr>
        <w:t xml:space="preserve">, G. (2020). Police in social media: To protect and </w:t>
      </w:r>
      <w:proofErr w:type="gramStart"/>
      <w:r w:rsidRPr="008C3E75">
        <w:rPr>
          <w:rFonts w:asciiTheme="minorHAnsi" w:hAnsiTheme="minorHAnsi" w:cstheme="minorHAnsi"/>
          <w:sz w:val="24"/>
          <w:szCs w:val="24"/>
        </w:rPr>
        <w:t>share?.</w:t>
      </w:r>
      <w:proofErr w:type="gramEnd"/>
      <w:r w:rsidRPr="008C3E75">
        <w:rPr>
          <w:rFonts w:asciiTheme="minorHAnsi" w:hAnsiTheme="minorHAnsi" w:cstheme="minorHAnsi"/>
          <w:sz w:val="24"/>
          <w:szCs w:val="24"/>
        </w:rPr>
        <w:t> </w:t>
      </w:r>
      <w:r w:rsidRPr="008C3E75">
        <w:rPr>
          <w:rFonts w:asciiTheme="minorHAnsi" w:hAnsiTheme="minorHAnsi" w:cstheme="minorHAnsi"/>
          <w:i/>
          <w:iCs/>
          <w:sz w:val="24"/>
          <w:szCs w:val="24"/>
        </w:rPr>
        <w:t>First Monday</w:t>
      </w:r>
      <w:r w:rsidRPr="008C3E75">
        <w:rPr>
          <w:rFonts w:asciiTheme="minorHAnsi" w:hAnsiTheme="minorHAnsi" w:cstheme="minorHAnsi"/>
          <w:sz w:val="24"/>
          <w:szCs w:val="24"/>
        </w:rPr>
        <w:t>, </w:t>
      </w:r>
      <w:r w:rsidRPr="008C3E75">
        <w:rPr>
          <w:rFonts w:asciiTheme="minorHAnsi" w:hAnsiTheme="minorHAnsi" w:cstheme="minorHAnsi"/>
          <w:i/>
          <w:iCs/>
          <w:sz w:val="24"/>
          <w:szCs w:val="24"/>
        </w:rPr>
        <w:t>26</w:t>
      </w:r>
      <w:r w:rsidRPr="008C3E75">
        <w:rPr>
          <w:rFonts w:asciiTheme="minorHAnsi" w:hAnsiTheme="minorHAnsi" w:cstheme="minorHAnsi"/>
          <w:sz w:val="24"/>
          <w:szCs w:val="24"/>
        </w:rPr>
        <w:t xml:space="preserve">(1). </w:t>
      </w:r>
      <w:hyperlink r:id="rId48" w:history="1">
        <w:r w:rsidRPr="008C3E75">
          <w:rPr>
            <w:rStyle w:val="Hyperlink"/>
            <w:rFonts w:asciiTheme="minorHAnsi" w:hAnsiTheme="minorHAnsi" w:cstheme="minorHAnsi"/>
            <w:sz w:val="24"/>
            <w:szCs w:val="24"/>
          </w:rPr>
          <w:t>https://doi.org/10.5210/fm.v26i1.10459</w:t>
        </w:r>
      </w:hyperlink>
      <w:r w:rsidRPr="008C3E75">
        <w:rPr>
          <w:rFonts w:asciiTheme="minorHAnsi" w:hAnsiTheme="minorHAnsi" w:cstheme="minorHAnsi"/>
          <w:sz w:val="24"/>
          <w:szCs w:val="24"/>
        </w:rPr>
        <w:t xml:space="preserve"> [Accessed 19th November 2024] </w:t>
      </w:r>
    </w:p>
    <w:p w14:paraId="737223DB"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Martin, D. (2021). Understanding the reconstruction of police professionalism in the UK. </w:t>
      </w:r>
      <w:r w:rsidRPr="008C3E75">
        <w:rPr>
          <w:rFonts w:asciiTheme="minorHAnsi" w:hAnsiTheme="minorHAnsi" w:cstheme="minorHAnsi"/>
          <w:i/>
          <w:iCs/>
          <w:sz w:val="24"/>
          <w:szCs w:val="24"/>
        </w:rPr>
        <w:t>Policing and Society</w:t>
      </w:r>
      <w:r w:rsidRPr="008C3E75">
        <w:rPr>
          <w:rFonts w:asciiTheme="minorHAnsi" w:hAnsiTheme="minorHAnsi" w:cstheme="minorHAnsi"/>
          <w:sz w:val="24"/>
          <w:szCs w:val="24"/>
        </w:rPr>
        <w:t>, </w:t>
      </w:r>
      <w:r w:rsidRPr="008C3E75">
        <w:rPr>
          <w:rFonts w:asciiTheme="minorHAnsi" w:hAnsiTheme="minorHAnsi" w:cstheme="minorHAnsi"/>
          <w:i/>
          <w:iCs/>
          <w:sz w:val="24"/>
          <w:szCs w:val="24"/>
        </w:rPr>
        <w:t>32</w:t>
      </w:r>
      <w:r w:rsidRPr="008C3E75">
        <w:rPr>
          <w:rFonts w:asciiTheme="minorHAnsi" w:hAnsiTheme="minorHAnsi" w:cstheme="minorHAnsi"/>
          <w:sz w:val="24"/>
          <w:szCs w:val="24"/>
        </w:rPr>
        <w:t xml:space="preserve">(7), 931–946. </w:t>
      </w:r>
      <w:hyperlink r:id="rId49" w:history="1">
        <w:r w:rsidRPr="008C3E75">
          <w:rPr>
            <w:rStyle w:val="Hyperlink"/>
            <w:rFonts w:asciiTheme="minorHAnsi" w:hAnsiTheme="minorHAnsi" w:cstheme="minorHAnsi"/>
            <w:sz w:val="24"/>
            <w:szCs w:val="24"/>
          </w:rPr>
          <w:t>https://doi.org/10.1080/10439463.2021.1999447</w:t>
        </w:r>
      </w:hyperlink>
      <w:r w:rsidRPr="008C3E75">
        <w:rPr>
          <w:rFonts w:asciiTheme="minorHAnsi" w:hAnsiTheme="minorHAnsi" w:cstheme="minorHAnsi"/>
          <w:sz w:val="24"/>
          <w:szCs w:val="24"/>
        </w:rPr>
        <w:t xml:space="preserve">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 </w:t>
      </w:r>
    </w:p>
    <w:p w14:paraId="61225B2D" w14:textId="77777777" w:rsidR="0059565B" w:rsidRPr="008C3E75" w:rsidRDefault="0059565B" w:rsidP="008C3E75">
      <w:pPr>
        <w:jc w:val="both"/>
        <w:rPr>
          <w:rFonts w:asciiTheme="minorHAnsi" w:hAnsiTheme="minorHAnsi" w:cstheme="minorHAnsi"/>
          <w:sz w:val="24"/>
          <w:szCs w:val="24"/>
        </w:rPr>
      </w:pPr>
    </w:p>
    <w:p w14:paraId="7CD66FE2"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Mundey, M. (2023). </w:t>
      </w:r>
      <w:r w:rsidRPr="008C3E75">
        <w:rPr>
          <w:rFonts w:asciiTheme="minorHAnsi" w:hAnsiTheme="minorHAnsi" w:cstheme="minorHAnsi"/>
          <w:i/>
          <w:iCs/>
          <w:sz w:val="24"/>
          <w:szCs w:val="24"/>
        </w:rPr>
        <w:t>Mentoring vs coaching: The key differences and benefits</w:t>
      </w:r>
      <w:r w:rsidRPr="008C3E75">
        <w:rPr>
          <w:rFonts w:asciiTheme="minorHAnsi" w:hAnsiTheme="minorHAnsi" w:cstheme="minorHAnsi"/>
          <w:sz w:val="24"/>
          <w:szCs w:val="24"/>
        </w:rPr>
        <w:t xml:space="preserve">. [online] Think Learning. Available at: </w:t>
      </w:r>
      <w:hyperlink r:id="rId50" w:history="1">
        <w:r w:rsidRPr="008C3E75">
          <w:rPr>
            <w:rStyle w:val="Hyperlink"/>
            <w:rFonts w:asciiTheme="minorHAnsi" w:hAnsiTheme="minorHAnsi" w:cstheme="minorHAnsi"/>
            <w:sz w:val="24"/>
            <w:szCs w:val="24"/>
          </w:rPr>
          <w:t>https://www.think-learning.com/employee-engagement/mentoring-vs-coaching/</w:t>
        </w:r>
      </w:hyperlink>
      <w:r w:rsidRPr="008C3E75">
        <w:rPr>
          <w:rFonts w:asciiTheme="minorHAnsi" w:hAnsiTheme="minorHAnsi" w:cstheme="minorHAnsi"/>
          <w:sz w:val="24"/>
          <w:szCs w:val="24"/>
        </w:rPr>
        <w:t>.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6209F5AA" w14:textId="77777777" w:rsidR="0059565B" w:rsidRPr="008C3E75" w:rsidRDefault="0059565B" w:rsidP="008C3E75">
      <w:pPr>
        <w:jc w:val="both"/>
        <w:rPr>
          <w:rFonts w:asciiTheme="minorHAnsi" w:hAnsiTheme="minorHAnsi" w:cstheme="minorHAnsi"/>
          <w:sz w:val="24"/>
          <w:szCs w:val="24"/>
        </w:rPr>
      </w:pPr>
    </w:p>
    <w:p w14:paraId="498F1D86"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Naim El-Aswad (2024). </w:t>
      </w:r>
      <w:r w:rsidRPr="008C3E75">
        <w:rPr>
          <w:rFonts w:asciiTheme="minorHAnsi" w:hAnsiTheme="minorHAnsi" w:cstheme="minorHAnsi"/>
          <w:i/>
          <w:iCs/>
          <w:sz w:val="24"/>
          <w:szCs w:val="24"/>
        </w:rPr>
        <w:t>Coaching for Physicians</w:t>
      </w:r>
      <w:r w:rsidRPr="008C3E75">
        <w:rPr>
          <w:rFonts w:asciiTheme="minorHAnsi" w:hAnsiTheme="minorHAnsi" w:cstheme="minorHAnsi"/>
          <w:sz w:val="24"/>
          <w:szCs w:val="24"/>
        </w:rPr>
        <w:t xml:space="preserve">. </w:t>
      </w:r>
      <w:r w:rsidRPr="008C3E75">
        <w:rPr>
          <w:rFonts w:asciiTheme="minorHAnsi" w:hAnsiTheme="minorHAnsi" w:cstheme="minorHAnsi"/>
          <w:i/>
          <w:iCs/>
          <w:sz w:val="24"/>
          <w:szCs w:val="24"/>
        </w:rPr>
        <w:t>Routledge eBooks</w:t>
      </w:r>
      <w:r w:rsidRPr="008C3E75">
        <w:rPr>
          <w:rFonts w:asciiTheme="minorHAnsi" w:hAnsiTheme="minorHAnsi" w:cstheme="minorHAnsi"/>
          <w:sz w:val="24"/>
          <w:szCs w:val="24"/>
        </w:rPr>
        <w:t xml:space="preserve">. Informa. </w:t>
      </w:r>
      <w:hyperlink r:id="rId51" w:tgtFrame="_blank" w:history="1">
        <w:r w:rsidRPr="008C3E75">
          <w:rPr>
            <w:rStyle w:val="Hyperlink"/>
            <w:rFonts w:asciiTheme="minorHAnsi" w:hAnsiTheme="minorHAnsi" w:cstheme="minorHAnsi"/>
            <w:sz w:val="24"/>
            <w:szCs w:val="24"/>
          </w:rPr>
          <w:t>https://doi.org/10.4324/9781003452065</w:t>
        </w:r>
      </w:hyperlink>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4B0815BB" w14:textId="77777777" w:rsidR="0059565B" w:rsidRPr="008C3E75" w:rsidRDefault="0059565B" w:rsidP="008C3E75">
      <w:pPr>
        <w:jc w:val="both"/>
        <w:rPr>
          <w:rFonts w:asciiTheme="minorHAnsi" w:hAnsiTheme="minorHAnsi" w:cstheme="minorHAnsi"/>
          <w:sz w:val="24"/>
          <w:szCs w:val="24"/>
        </w:rPr>
      </w:pPr>
    </w:p>
    <w:p w14:paraId="126C713A" w14:textId="77777777" w:rsidR="008C3E75"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Nikodijevic</w:t>
      </w:r>
      <w:proofErr w:type="spellEnd"/>
      <w:r w:rsidRPr="008C3E75">
        <w:rPr>
          <w:rFonts w:asciiTheme="minorHAnsi" w:hAnsiTheme="minorHAnsi" w:cstheme="minorHAnsi"/>
          <w:sz w:val="24"/>
          <w:szCs w:val="24"/>
        </w:rPr>
        <w:t xml:space="preserve">, A., Moulding, R., Anglim, J., Aardema, F. and Nedeljkovic, M. (2015). Fear of self, doubt and </w:t>
      </w:r>
      <w:proofErr w:type="gramStart"/>
      <w:r w:rsidRPr="008C3E75">
        <w:rPr>
          <w:rFonts w:asciiTheme="minorHAnsi" w:hAnsiTheme="minorHAnsi" w:cstheme="minorHAnsi"/>
          <w:sz w:val="24"/>
          <w:szCs w:val="24"/>
        </w:rPr>
        <w:t>obsessive compulsive</w:t>
      </w:r>
      <w:proofErr w:type="gramEnd"/>
      <w:r w:rsidRPr="008C3E75">
        <w:rPr>
          <w:rFonts w:asciiTheme="minorHAnsi" w:hAnsiTheme="minorHAnsi" w:cstheme="minorHAnsi"/>
          <w:sz w:val="24"/>
          <w:szCs w:val="24"/>
        </w:rPr>
        <w:t xml:space="preserve"> symptoms. </w:t>
      </w:r>
      <w:r w:rsidRPr="008C3E75">
        <w:rPr>
          <w:rFonts w:asciiTheme="minorHAnsi" w:hAnsiTheme="minorHAnsi" w:cstheme="minorHAnsi"/>
          <w:i/>
          <w:iCs/>
          <w:sz w:val="24"/>
          <w:szCs w:val="24"/>
        </w:rPr>
        <w:t xml:space="preserve">Journal of </w:t>
      </w:r>
      <w:proofErr w:type="spellStart"/>
      <w:r w:rsidRPr="008C3E75">
        <w:rPr>
          <w:rFonts w:asciiTheme="minorHAnsi" w:hAnsiTheme="minorHAnsi" w:cstheme="minorHAnsi"/>
          <w:i/>
          <w:iCs/>
          <w:sz w:val="24"/>
          <w:szCs w:val="24"/>
        </w:rPr>
        <w:t>Behavior</w:t>
      </w:r>
      <w:proofErr w:type="spellEnd"/>
      <w:r w:rsidRPr="008C3E75">
        <w:rPr>
          <w:rFonts w:asciiTheme="minorHAnsi" w:hAnsiTheme="minorHAnsi" w:cstheme="minorHAnsi"/>
          <w:i/>
          <w:iCs/>
          <w:sz w:val="24"/>
          <w:szCs w:val="24"/>
        </w:rPr>
        <w:t xml:space="preserve"> Therapy and Experimental Psychiatry</w:t>
      </w:r>
      <w:r w:rsidRPr="008C3E75">
        <w:rPr>
          <w:rFonts w:asciiTheme="minorHAnsi" w:hAnsiTheme="minorHAnsi" w:cstheme="minorHAnsi"/>
          <w:sz w:val="24"/>
          <w:szCs w:val="24"/>
        </w:rPr>
        <w:t xml:space="preserve">, 49, pp.164–172. </w:t>
      </w:r>
      <w:hyperlink r:id="rId52" w:history="1">
        <w:r w:rsidRPr="008C3E75">
          <w:rPr>
            <w:rStyle w:val="Hyperlink"/>
            <w:rFonts w:asciiTheme="minorHAnsi" w:hAnsiTheme="minorHAnsi" w:cstheme="minorHAnsi"/>
            <w:sz w:val="24"/>
            <w:szCs w:val="24"/>
          </w:rPr>
          <w:t>https://doi.org/10.1016/j.jbtep.2015.02.005</w:t>
        </w:r>
      </w:hyperlink>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16F9B1F7" w14:textId="77777777" w:rsidR="0059565B" w:rsidRPr="008C3E75" w:rsidRDefault="0059565B" w:rsidP="008C3E75">
      <w:pPr>
        <w:jc w:val="both"/>
        <w:rPr>
          <w:rFonts w:asciiTheme="minorHAnsi" w:hAnsiTheme="minorHAnsi" w:cstheme="minorHAnsi"/>
          <w:sz w:val="24"/>
          <w:szCs w:val="24"/>
        </w:rPr>
      </w:pPr>
    </w:p>
    <w:p w14:paraId="654085DA"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Nikolovska, M., Johnson, S.D. &amp; Ekblom, P. “Show this thread”: policing, disruption and mobilisation through Twitter. An analysis of UK law enforcement tweeting practices during the Covid-19 pandemic. </w:t>
      </w:r>
      <w:r w:rsidRPr="008C3E75">
        <w:rPr>
          <w:rFonts w:asciiTheme="minorHAnsi" w:hAnsiTheme="minorHAnsi" w:cstheme="minorHAnsi"/>
          <w:i/>
          <w:iCs/>
          <w:sz w:val="24"/>
          <w:szCs w:val="24"/>
        </w:rPr>
        <w:t>Crime Sci</w:t>
      </w:r>
      <w:r w:rsidRPr="008C3E75">
        <w:rPr>
          <w:rFonts w:asciiTheme="minorHAnsi" w:hAnsiTheme="minorHAnsi" w:cstheme="minorHAnsi"/>
          <w:sz w:val="24"/>
          <w:szCs w:val="24"/>
        </w:rPr>
        <w:t> </w:t>
      </w:r>
      <w:r w:rsidRPr="008C3E75">
        <w:rPr>
          <w:rFonts w:asciiTheme="minorHAnsi" w:hAnsiTheme="minorHAnsi" w:cstheme="minorHAnsi"/>
          <w:b/>
          <w:bCs/>
          <w:sz w:val="24"/>
          <w:szCs w:val="24"/>
        </w:rPr>
        <w:t>9</w:t>
      </w:r>
      <w:r w:rsidRPr="008C3E75">
        <w:rPr>
          <w:rFonts w:asciiTheme="minorHAnsi" w:hAnsiTheme="minorHAnsi" w:cstheme="minorHAnsi"/>
          <w:sz w:val="24"/>
          <w:szCs w:val="24"/>
        </w:rPr>
        <w:t xml:space="preserve">, 20 (2020). </w:t>
      </w:r>
      <w:hyperlink r:id="rId53" w:history="1">
        <w:r w:rsidRPr="008C3E75">
          <w:rPr>
            <w:rStyle w:val="Hyperlink"/>
            <w:rFonts w:asciiTheme="minorHAnsi" w:hAnsiTheme="minorHAnsi" w:cstheme="minorHAnsi"/>
            <w:sz w:val="24"/>
            <w:szCs w:val="24"/>
          </w:rPr>
          <w:t>https://doi.org/10.1186/s40163-020-00129-2</w:t>
        </w:r>
      </w:hyperlink>
      <w:r w:rsidRPr="008C3E75">
        <w:rPr>
          <w:rFonts w:asciiTheme="minorHAnsi" w:hAnsiTheme="minorHAnsi" w:cstheme="minorHAnsi"/>
          <w:sz w:val="24"/>
          <w:szCs w:val="24"/>
        </w:rPr>
        <w:t xml:space="preserve"> [Accessed 19th November 2024]</w:t>
      </w:r>
    </w:p>
    <w:p w14:paraId="44C9B3B0" w14:textId="77777777" w:rsidR="0059565B" w:rsidRPr="008C3E75" w:rsidRDefault="0059565B" w:rsidP="008C3E75">
      <w:pPr>
        <w:jc w:val="both"/>
        <w:rPr>
          <w:rFonts w:asciiTheme="minorHAnsi" w:hAnsiTheme="minorHAnsi" w:cstheme="minorHAnsi"/>
          <w:sz w:val="24"/>
          <w:szCs w:val="24"/>
        </w:rPr>
      </w:pPr>
    </w:p>
    <w:p w14:paraId="775BD67B"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NPCC (2017). </w:t>
      </w:r>
      <w:r w:rsidRPr="008C3E75">
        <w:rPr>
          <w:rFonts w:asciiTheme="minorHAnsi" w:hAnsiTheme="minorHAnsi" w:cstheme="minorHAnsi"/>
          <w:i/>
          <w:iCs/>
          <w:sz w:val="24"/>
          <w:szCs w:val="24"/>
        </w:rPr>
        <w:t>Vision 2025 - One year on</w:t>
      </w:r>
      <w:r w:rsidRPr="008C3E75">
        <w:rPr>
          <w:rFonts w:asciiTheme="minorHAnsi" w:hAnsiTheme="minorHAnsi" w:cstheme="minorHAnsi"/>
          <w:sz w:val="24"/>
          <w:szCs w:val="24"/>
        </w:rPr>
        <w:t xml:space="preserve">. [online] Police.uk. Available at: </w:t>
      </w:r>
      <w:hyperlink r:id="rId54" w:history="1">
        <w:r w:rsidRPr="008C3E75">
          <w:rPr>
            <w:rStyle w:val="Hyperlink"/>
            <w:rFonts w:asciiTheme="minorHAnsi" w:hAnsiTheme="minorHAnsi" w:cstheme="minorHAnsi"/>
            <w:sz w:val="24"/>
            <w:szCs w:val="24"/>
          </w:rPr>
          <w:t>https://news.npcc.police.uk/releases/vision-2025-one-year-on</w:t>
        </w:r>
      </w:hyperlink>
      <w:r w:rsidRPr="008C3E75">
        <w:rPr>
          <w:rFonts w:asciiTheme="minorHAnsi" w:hAnsiTheme="minorHAnsi" w:cstheme="minorHAnsi"/>
          <w:sz w:val="24"/>
          <w:szCs w:val="24"/>
        </w:rPr>
        <w:t>.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1940282B"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NPCC (2019). </w:t>
      </w:r>
      <w:proofErr w:type="gramStart"/>
      <w:r w:rsidRPr="008C3E75">
        <w:rPr>
          <w:rFonts w:asciiTheme="minorHAnsi" w:hAnsiTheme="minorHAnsi" w:cstheme="minorHAnsi"/>
          <w:i/>
          <w:iCs/>
          <w:sz w:val="24"/>
          <w:szCs w:val="24"/>
        </w:rPr>
        <w:t>Social Media Project</w:t>
      </w:r>
      <w:proofErr w:type="gramEnd"/>
      <w:r w:rsidRPr="008C3E75">
        <w:rPr>
          <w:rFonts w:asciiTheme="minorHAnsi" w:hAnsiTheme="minorHAnsi" w:cstheme="minorHAnsi"/>
          <w:i/>
          <w:iCs/>
          <w:sz w:val="24"/>
          <w:szCs w:val="24"/>
        </w:rPr>
        <w:t>: Target operating model</w:t>
      </w:r>
      <w:r w:rsidRPr="008C3E75">
        <w:rPr>
          <w:rFonts w:asciiTheme="minorHAnsi" w:hAnsiTheme="minorHAnsi" w:cstheme="minorHAnsi"/>
          <w:sz w:val="24"/>
          <w:szCs w:val="24"/>
        </w:rPr>
        <w:t xml:space="preserve">. [online] Available at: </w:t>
      </w:r>
      <w:hyperlink r:id="rId55" w:history="1">
        <w:r w:rsidRPr="008C3E75">
          <w:rPr>
            <w:rStyle w:val="Hyperlink"/>
            <w:rFonts w:asciiTheme="minorHAnsi" w:hAnsiTheme="minorHAnsi" w:cstheme="minorHAnsi"/>
            <w:sz w:val="24"/>
            <w:szCs w:val="24"/>
          </w:rPr>
          <w:t>https://www.npcc.police.uk/SysSiteAssets/media/downloads/publications/publications-log/2019/npcc-police-social-media-target-operating-model.pdf</w:t>
        </w:r>
      </w:hyperlink>
      <w:r w:rsidRPr="008C3E75">
        <w:rPr>
          <w:rFonts w:asciiTheme="minorHAnsi" w:hAnsiTheme="minorHAnsi" w:cstheme="minorHAnsi"/>
          <w:sz w:val="24"/>
          <w:szCs w:val="24"/>
        </w:rPr>
        <w:t xml:space="preserve">. [Accessed 19th November 2024] </w:t>
      </w:r>
    </w:p>
    <w:p w14:paraId="43174775" w14:textId="77777777" w:rsidR="0059565B" w:rsidRPr="008C3E75" w:rsidRDefault="0059565B" w:rsidP="008C3E75">
      <w:pPr>
        <w:jc w:val="both"/>
        <w:rPr>
          <w:rFonts w:asciiTheme="minorHAnsi" w:hAnsiTheme="minorHAnsi" w:cstheme="minorHAnsi"/>
          <w:sz w:val="24"/>
          <w:szCs w:val="24"/>
        </w:rPr>
      </w:pPr>
    </w:p>
    <w:p w14:paraId="4D51BA49" w14:textId="77777777" w:rsidR="008C3E75"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Opengart</w:t>
      </w:r>
      <w:proofErr w:type="spellEnd"/>
      <w:r w:rsidRPr="008C3E75">
        <w:rPr>
          <w:rFonts w:asciiTheme="minorHAnsi" w:hAnsiTheme="minorHAnsi" w:cstheme="minorHAnsi"/>
          <w:sz w:val="24"/>
          <w:szCs w:val="24"/>
        </w:rPr>
        <w:t xml:space="preserve">, R., &amp; Bierema, L. (2015). Emotionally Intelligent Mentoring: Reconceptualizing Effective Mentoring Relationships. Human Resource Development Review, 14(3), 234-258. </w:t>
      </w:r>
      <w:hyperlink r:id="rId56" w:history="1">
        <w:r w:rsidRPr="008C3E75">
          <w:rPr>
            <w:rStyle w:val="Hyperlink"/>
            <w:rFonts w:asciiTheme="minorHAnsi" w:hAnsiTheme="minorHAnsi" w:cstheme="minorHAnsi"/>
            <w:sz w:val="24"/>
            <w:szCs w:val="24"/>
          </w:rPr>
          <w:t>https://doi.org/10.1177/1534484315598434</w:t>
        </w:r>
      </w:hyperlink>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4CBD8203" w14:textId="77777777" w:rsidR="0059565B" w:rsidRPr="008C3E75" w:rsidRDefault="0059565B" w:rsidP="008C3E75">
      <w:pPr>
        <w:jc w:val="both"/>
        <w:rPr>
          <w:rFonts w:asciiTheme="minorHAnsi" w:hAnsiTheme="minorHAnsi" w:cstheme="minorHAnsi"/>
          <w:sz w:val="24"/>
          <w:szCs w:val="24"/>
        </w:rPr>
      </w:pPr>
    </w:p>
    <w:p w14:paraId="536452FE"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Part 3 Part 3: Future challenges. (2020). Available at: </w:t>
      </w:r>
      <w:hyperlink r:id="rId57" w:history="1">
        <w:r w:rsidRPr="008C3E75">
          <w:rPr>
            <w:rStyle w:val="Hyperlink"/>
            <w:rFonts w:asciiTheme="minorHAnsi" w:hAnsiTheme="minorHAnsi" w:cstheme="minorHAnsi"/>
            <w:sz w:val="24"/>
            <w:szCs w:val="24"/>
          </w:rPr>
          <w:t>https://assets.college.police.uk/s3fs-public/2020-08/Future-Operating-Environment-2040-Part3-Challenges.pdf</w:t>
        </w:r>
      </w:hyperlink>
      <w:r w:rsidRPr="008C3E75">
        <w:rPr>
          <w:rFonts w:asciiTheme="minorHAnsi" w:hAnsiTheme="minorHAnsi" w:cstheme="minorHAnsi"/>
          <w:sz w:val="24"/>
          <w:szCs w:val="24"/>
        </w:rPr>
        <w:t xml:space="preserve">. [Accessed 19th November 2024] </w:t>
      </w:r>
    </w:p>
    <w:p w14:paraId="10B8E2A3" w14:textId="77777777" w:rsidR="0059565B" w:rsidRPr="008C3E75" w:rsidRDefault="0059565B" w:rsidP="008C3E75">
      <w:pPr>
        <w:jc w:val="both"/>
        <w:rPr>
          <w:rFonts w:asciiTheme="minorHAnsi" w:hAnsiTheme="minorHAnsi" w:cstheme="minorHAnsi"/>
          <w:sz w:val="24"/>
          <w:szCs w:val="24"/>
        </w:rPr>
      </w:pPr>
    </w:p>
    <w:p w14:paraId="4AD0B742"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Phillips, A. and Campbell, A. 2024. </w:t>
      </w:r>
      <w:r w:rsidRPr="008C3E75">
        <w:rPr>
          <w:rFonts w:asciiTheme="minorHAnsi" w:hAnsiTheme="minorHAnsi" w:cstheme="minorHAnsi"/>
          <w:i/>
          <w:iCs/>
          <w:sz w:val="24"/>
          <w:szCs w:val="24"/>
        </w:rPr>
        <w:t>APCC Guidance: The Strategic Policing Requirements</w:t>
      </w:r>
      <w:r w:rsidRPr="008C3E75">
        <w:rPr>
          <w:rFonts w:asciiTheme="minorHAnsi" w:hAnsiTheme="minorHAnsi" w:cstheme="minorHAnsi"/>
          <w:sz w:val="24"/>
          <w:szCs w:val="24"/>
        </w:rPr>
        <w:t xml:space="preserve">. [online] Available at: </w:t>
      </w:r>
      <w:hyperlink r:id="rId58" w:history="1">
        <w:r w:rsidRPr="008C3E75">
          <w:rPr>
            <w:rStyle w:val="Hyperlink"/>
            <w:rFonts w:asciiTheme="minorHAnsi" w:hAnsiTheme="minorHAnsi" w:cstheme="minorHAnsi"/>
            <w:sz w:val="24"/>
            <w:szCs w:val="24"/>
          </w:rPr>
          <w:t>https://www.apccs.police.uk/media/9551/apcc-spr-guidance.pdf</w:t>
        </w:r>
      </w:hyperlink>
      <w:r w:rsidRPr="008C3E75">
        <w:rPr>
          <w:rFonts w:asciiTheme="minorHAnsi" w:hAnsiTheme="minorHAnsi" w:cstheme="minorHAnsi"/>
          <w:sz w:val="24"/>
          <w:szCs w:val="24"/>
        </w:rPr>
        <w:t>. [Accessed 27</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October 2024]</w:t>
      </w:r>
    </w:p>
    <w:p w14:paraId="3702FA03" w14:textId="77777777" w:rsidR="0059565B" w:rsidRPr="008C3E75" w:rsidRDefault="0059565B" w:rsidP="008C3E75">
      <w:pPr>
        <w:jc w:val="both"/>
        <w:rPr>
          <w:rFonts w:asciiTheme="minorHAnsi" w:hAnsiTheme="minorHAnsi" w:cstheme="minorHAnsi"/>
          <w:sz w:val="24"/>
          <w:szCs w:val="24"/>
        </w:rPr>
      </w:pPr>
    </w:p>
    <w:p w14:paraId="441348C6" w14:textId="77777777" w:rsidR="008C3E75" w:rsidRPr="008C3E75" w:rsidRDefault="008C3E75" w:rsidP="008C3E75">
      <w:pPr>
        <w:jc w:val="both"/>
        <w:rPr>
          <w:rFonts w:asciiTheme="minorHAnsi" w:hAnsiTheme="minorHAnsi" w:cstheme="minorHAnsi"/>
          <w:sz w:val="24"/>
          <w:szCs w:val="24"/>
        </w:rPr>
      </w:pPr>
      <w:r w:rsidRPr="00ED238C">
        <w:rPr>
          <w:rFonts w:asciiTheme="minorHAnsi" w:hAnsiTheme="minorHAnsi" w:cstheme="minorHAnsi"/>
          <w:sz w:val="24"/>
          <w:szCs w:val="24"/>
        </w:rPr>
        <w:t xml:space="preserve">Ragins, B.R. and Kram, K.E. (2007). </w:t>
      </w:r>
      <w:r w:rsidRPr="00ED238C">
        <w:rPr>
          <w:rFonts w:asciiTheme="minorHAnsi" w:hAnsiTheme="minorHAnsi" w:cstheme="minorHAnsi"/>
          <w:i/>
          <w:iCs/>
          <w:sz w:val="24"/>
          <w:szCs w:val="24"/>
        </w:rPr>
        <w:t xml:space="preserve">The handbook of mentoring at </w:t>
      </w:r>
      <w:proofErr w:type="gramStart"/>
      <w:r w:rsidRPr="00ED238C">
        <w:rPr>
          <w:rFonts w:asciiTheme="minorHAnsi" w:hAnsiTheme="minorHAnsi" w:cstheme="minorHAnsi"/>
          <w:i/>
          <w:iCs/>
          <w:sz w:val="24"/>
          <w:szCs w:val="24"/>
        </w:rPr>
        <w:t>work :</w:t>
      </w:r>
      <w:proofErr w:type="gramEnd"/>
      <w:r w:rsidRPr="00ED238C">
        <w:rPr>
          <w:rFonts w:asciiTheme="minorHAnsi" w:hAnsiTheme="minorHAnsi" w:cstheme="minorHAnsi"/>
          <w:i/>
          <w:iCs/>
          <w:sz w:val="24"/>
          <w:szCs w:val="24"/>
        </w:rPr>
        <w:t xml:space="preserve"> theory, research, and practice</w:t>
      </w:r>
      <w:r w:rsidRPr="00ED238C">
        <w:rPr>
          <w:rFonts w:asciiTheme="minorHAnsi" w:hAnsiTheme="minorHAnsi" w:cstheme="minorHAnsi"/>
          <w:sz w:val="24"/>
          <w:szCs w:val="24"/>
        </w:rPr>
        <w:t>. Los Angeles: Sage Publications.</w:t>
      </w:r>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32DBC00D"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Ralph, L., &amp; Robinson, P. (2023). Assessing police social media practices through a democratic policing lens. International Journal of Police Science &amp; Management, 25(3), 237-249. </w:t>
      </w:r>
      <w:hyperlink r:id="rId59" w:history="1">
        <w:r w:rsidRPr="008C3E75">
          <w:rPr>
            <w:rStyle w:val="Hyperlink"/>
            <w:rFonts w:asciiTheme="minorHAnsi" w:hAnsiTheme="minorHAnsi" w:cstheme="minorHAnsi"/>
            <w:sz w:val="24"/>
            <w:szCs w:val="24"/>
          </w:rPr>
          <w:t>https://doi.org/10.1177/14613557231169391</w:t>
        </w:r>
      </w:hyperlink>
      <w:r w:rsidRPr="008C3E75">
        <w:rPr>
          <w:rFonts w:asciiTheme="minorHAnsi" w:hAnsiTheme="minorHAnsi" w:cstheme="minorHAnsi"/>
          <w:sz w:val="24"/>
          <w:szCs w:val="24"/>
        </w:rPr>
        <w:t xml:space="preserve"> [Accessed 19th November 2024]</w:t>
      </w:r>
    </w:p>
    <w:p w14:paraId="336390AF" w14:textId="4E3BCFEA"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 </w:t>
      </w:r>
    </w:p>
    <w:p w14:paraId="0DB25AE0"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Reiman, J., &amp; Leighton, P. (2020). The Rich Get Richer and the Poor Get Prison: Thinking Critically About Class and Criminal Justice (12th ed.). Routledge. </w:t>
      </w:r>
      <w:hyperlink r:id="rId60" w:history="1">
        <w:r w:rsidRPr="008C3E75">
          <w:rPr>
            <w:rStyle w:val="Hyperlink"/>
            <w:rFonts w:asciiTheme="minorHAnsi" w:hAnsiTheme="minorHAnsi" w:cstheme="minorHAnsi"/>
            <w:sz w:val="24"/>
            <w:szCs w:val="24"/>
          </w:rPr>
          <w:t>https://doi.org/10.4324/9780429278679</w:t>
        </w:r>
      </w:hyperlink>
      <w:r w:rsidRPr="008C3E75">
        <w:rPr>
          <w:rFonts w:asciiTheme="minorHAnsi" w:hAnsiTheme="minorHAnsi" w:cstheme="minorHAnsi"/>
          <w:sz w:val="24"/>
          <w:szCs w:val="24"/>
        </w:rPr>
        <w:t xml:space="preserve">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1E30DE79" w14:textId="77777777" w:rsidR="0059565B" w:rsidRPr="008C3E75" w:rsidRDefault="0059565B" w:rsidP="008C3E75">
      <w:pPr>
        <w:jc w:val="both"/>
        <w:rPr>
          <w:rFonts w:asciiTheme="minorHAnsi" w:hAnsiTheme="minorHAnsi" w:cstheme="minorHAnsi"/>
          <w:sz w:val="24"/>
          <w:szCs w:val="24"/>
        </w:rPr>
      </w:pPr>
    </w:p>
    <w:p w14:paraId="0E54F9ED"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Revolution Learning and Development (2021). </w:t>
      </w:r>
      <w:r w:rsidRPr="008C3E75">
        <w:rPr>
          <w:rFonts w:asciiTheme="minorHAnsi" w:hAnsiTheme="minorHAnsi" w:cstheme="minorHAnsi"/>
          <w:i/>
          <w:iCs/>
          <w:sz w:val="24"/>
          <w:szCs w:val="24"/>
        </w:rPr>
        <w:t xml:space="preserve">The </w:t>
      </w:r>
      <w:proofErr w:type="spellStart"/>
      <w:r w:rsidRPr="008C3E75">
        <w:rPr>
          <w:rFonts w:asciiTheme="minorHAnsi" w:hAnsiTheme="minorHAnsi" w:cstheme="minorHAnsi"/>
          <w:i/>
          <w:iCs/>
          <w:sz w:val="24"/>
          <w:szCs w:val="24"/>
        </w:rPr>
        <w:t>Betari</w:t>
      </w:r>
      <w:proofErr w:type="spellEnd"/>
      <w:r w:rsidRPr="008C3E75">
        <w:rPr>
          <w:rFonts w:asciiTheme="minorHAnsi" w:hAnsiTheme="minorHAnsi" w:cstheme="minorHAnsi"/>
          <w:i/>
          <w:iCs/>
          <w:sz w:val="24"/>
          <w:szCs w:val="24"/>
        </w:rPr>
        <w:t xml:space="preserve"> Box Model - Wellbeing Articles</w:t>
      </w:r>
      <w:r w:rsidRPr="008C3E75">
        <w:rPr>
          <w:rFonts w:asciiTheme="minorHAnsi" w:hAnsiTheme="minorHAnsi" w:cstheme="minorHAnsi"/>
          <w:sz w:val="24"/>
          <w:szCs w:val="24"/>
        </w:rPr>
        <w:t xml:space="preserve">. [online] www.revolutionlearning.co.uk. Available at: </w:t>
      </w:r>
      <w:hyperlink r:id="rId61" w:history="1">
        <w:r w:rsidRPr="008C3E75">
          <w:rPr>
            <w:rStyle w:val="Hyperlink"/>
            <w:rFonts w:asciiTheme="minorHAnsi" w:hAnsiTheme="minorHAnsi" w:cstheme="minorHAnsi"/>
            <w:sz w:val="24"/>
            <w:szCs w:val="24"/>
          </w:rPr>
          <w:t>https://www.revolutionlearning.co.uk/article/the-betari-box-model/</w:t>
        </w:r>
      </w:hyperlink>
      <w:r w:rsidRPr="008C3E75">
        <w:rPr>
          <w:rFonts w:asciiTheme="minorHAnsi" w:hAnsiTheme="minorHAnsi" w:cstheme="minorHAnsi"/>
          <w:sz w:val="24"/>
          <w:szCs w:val="24"/>
        </w:rPr>
        <w:t>. [Accessed 27</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October 2024]</w:t>
      </w:r>
    </w:p>
    <w:p w14:paraId="73F0DA75" w14:textId="77777777" w:rsidR="0059565B" w:rsidRPr="008C3E75" w:rsidRDefault="0059565B" w:rsidP="008C3E75">
      <w:pPr>
        <w:jc w:val="both"/>
        <w:rPr>
          <w:rFonts w:asciiTheme="minorHAnsi" w:hAnsiTheme="minorHAnsi" w:cstheme="minorHAnsi"/>
          <w:sz w:val="24"/>
          <w:szCs w:val="24"/>
        </w:rPr>
      </w:pPr>
    </w:p>
    <w:p w14:paraId="7BE70A39" w14:textId="77777777" w:rsidR="0059565B"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Rolstone</w:t>
      </w:r>
      <w:proofErr w:type="spellEnd"/>
      <w:r w:rsidRPr="008C3E75">
        <w:rPr>
          <w:rFonts w:asciiTheme="minorHAnsi" w:hAnsiTheme="minorHAnsi" w:cstheme="minorHAnsi"/>
          <w:sz w:val="24"/>
          <w:szCs w:val="24"/>
        </w:rPr>
        <w:t xml:space="preserve">, G. (2022). </w:t>
      </w:r>
      <w:r w:rsidRPr="008C3E75">
        <w:rPr>
          <w:rFonts w:asciiTheme="minorHAnsi" w:hAnsiTheme="minorHAnsi" w:cstheme="minorHAnsi"/>
          <w:i/>
          <w:iCs/>
          <w:sz w:val="24"/>
          <w:szCs w:val="24"/>
        </w:rPr>
        <w:t>Nature or nurture: Are leadership skills innate or learned?</w:t>
      </w:r>
      <w:r w:rsidRPr="008C3E75">
        <w:rPr>
          <w:rFonts w:asciiTheme="minorHAnsi" w:hAnsiTheme="minorHAnsi" w:cstheme="minorHAnsi"/>
          <w:sz w:val="24"/>
          <w:szCs w:val="24"/>
        </w:rPr>
        <w:t xml:space="preserve"> [online] delphinium. Available at: </w:t>
      </w:r>
      <w:hyperlink r:id="rId62" w:history="1">
        <w:r w:rsidRPr="008C3E75">
          <w:rPr>
            <w:rStyle w:val="Hyperlink"/>
            <w:rFonts w:asciiTheme="minorHAnsi" w:hAnsiTheme="minorHAnsi" w:cstheme="minorHAnsi"/>
            <w:sz w:val="24"/>
            <w:szCs w:val="24"/>
          </w:rPr>
          <w:t>https://delphiniumcc.co.uk/nature-or-nurture-are-leadership-skills-innate-or-learned/</w:t>
        </w:r>
      </w:hyperlink>
      <w:r w:rsidRPr="008C3E75">
        <w:rPr>
          <w:rFonts w:asciiTheme="minorHAnsi" w:hAnsiTheme="minorHAnsi" w:cstheme="minorHAnsi"/>
          <w:sz w:val="24"/>
          <w:szCs w:val="24"/>
        </w:rPr>
        <w:t xml:space="preserve">. [Accessed 16th Nov. 2024].   </w:t>
      </w:r>
    </w:p>
    <w:p w14:paraId="6D04B590" w14:textId="79F9B6CF"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    </w:t>
      </w:r>
    </w:p>
    <w:p w14:paraId="68B6458E" w14:textId="77777777" w:rsidR="008C3E75"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Rossingol</w:t>
      </w:r>
      <w:proofErr w:type="spellEnd"/>
      <w:r w:rsidRPr="008C3E75">
        <w:rPr>
          <w:rFonts w:asciiTheme="minorHAnsi" w:hAnsiTheme="minorHAnsi" w:cstheme="minorHAnsi"/>
          <w:sz w:val="24"/>
          <w:szCs w:val="24"/>
        </w:rPr>
        <w:t xml:space="preserve">, N. (2023). </w:t>
      </w:r>
      <w:r w:rsidRPr="008C3E75">
        <w:rPr>
          <w:rFonts w:asciiTheme="minorHAnsi" w:hAnsiTheme="minorHAnsi" w:cstheme="minorHAnsi"/>
          <w:i/>
          <w:iCs/>
          <w:sz w:val="24"/>
          <w:szCs w:val="24"/>
        </w:rPr>
        <w:t>What is Open Communication &amp; Why it Matters in the Workplace | Runn</w:t>
      </w:r>
      <w:r w:rsidRPr="008C3E75">
        <w:rPr>
          <w:rFonts w:asciiTheme="minorHAnsi" w:hAnsiTheme="minorHAnsi" w:cstheme="minorHAnsi"/>
          <w:sz w:val="24"/>
          <w:szCs w:val="24"/>
        </w:rPr>
        <w:t xml:space="preserve">. [online] www.runn.io. Available at: </w:t>
      </w:r>
      <w:hyperlink r:id="rId63" w:history="1">
        <w:r w:rsidRPr="008C3E75">
          <w:rPr>
            <w:rStyle w:val="Hyperlink"/>
            <w:rFonts w:asciiTheme="minorHAnsi" w:hAnsiTheme="minorHAnsi" w:cstheme="minorHAnsi"/>
            <w:sz w:val="24"/>
            <w:szCs w:val="24"/>
          </w:rPr>
          <w:t>https://www.runn.io/blog/open-communication</w:t>
        </w:r>
      </w:hyperlink>
      <w:r w:rsidRPr="008C3E75">
        <w:rPr>
          <w:rFonts w:asciiTheme="minorHAnsi" w:hAnsiTheme="minorHAnsi" w:cstheme="minorHAnsi"/>
          <w:sz w:val="24"/>
          <w:szCs w:val="24"/>
        </w:rPr>
        <w:t>. [Accessed 19th November 2024]</w:t>
      </w:r>
    </w:p>
    <w:p w14:paraId="73E3486D" w14:textId="77777777" w:rsidR="0059565B" w:rsidRDefault="0059565B" w:rsidP="008C3E75">
      <w:pPr>
        <w:jc w:val="both"/>
        <w:rPr>
          <w:rFonts w:asciiTheme="minorHAnsi" w:hAnsiTheme="minorHAnsi" w:cstheme="minorHAnsi"/>
          <w:sz w:val="24"/>
          <w:szCs w:val="24"/>
        </w:rPr>
      </w:pPr>
    </w:p>
    <w:p w14:paraId="31680BBE" w14:textId="7C339FC0" w:rsidR="006D20C2" w:rsidRPr="006D20C2" w:rsidRDefault="006D20C2" w:rsidP="006D20C2">
      <w:pPr>
        <w:jc w:val="both"/>
        <w:rPr>
          <w:rFonts w:asciiTheme="minorHAnsi" w:hAnsiTheme="minorHAnsi" w:cstheme="minorHAnsi"/>
          <w:sz w:val="24"/>
          <w:szCs w:val="24"/>
        </w:rPr>
      </w:pPr>
      <w:r w:rsidRPr="006D20C2">
        <w:rPr>
          <w:rFonts w:asciiTheme="minorHAnsi" w:hAnsiTheme="minorHAnsi" w:cstheme="minorHAnsi"/>
          <w:sz w:val="24"/>
          <w:szCs w:val="24"/>
        </w:rPr>
        <w:t xml:space="preserve">Rogers, C. and Smith, B. (2018). The College of Policing: Police Education and Research in England and Wales. </w:t>
      </w:r>
      <w:r w:rsidRPr="006D20C2">
        <w:rPr>
          <w:rFonts w:asciiTheme="minorHAnsi" w:hAnsiTheme="minorHAnsi" w:cstheme="minorHAnsi"/>
          <w:i/>
          <w:iCs/>
          <w:sz w:val="24"/>
          <w:szCs w:val="24"/>
        </w:rPr>
        <w:t>Higher Education and Police</w:t>
      </w:r>
      <w:r w:rsidRPr="006D20C2">
        <w:rPr>
          <w:rFonts w:asciiTheme="minorHAnsi" w:hAnsiTheme="minorHAnsi" w:cstheme="minorHAnsi"/>
          <w:sz w:val="24"/>
          <w:szCs w:val="24"/>
        </w:rPr>
        <w:t xml:space="preserve">, pp.87–106. </w:t>
      </w:r>
      <w:proofErr w:type="spellStart"/>
      <w:proofErr w:type="gramStart"/>
      <w:r w:rsidRPr="006D20C2">
        <w:rPr>
          <w:rFonts w:asciiTheme="minorHAnsi" w:hAnsiTheme="minorHAnsi" w:cstheme="minorHAnsi"/>
          <w:sz w:val="24"/>
          <w:szCs w:val="24"/>
        </w:rPr>
        <w:t>doi:https</w:t>
      </w:r>
      <w:proofErr w:type="spellEnd"/>
      <w:r w:rsidRPr="006D20C2">
        <w:rPr>
          <w:rFonts w:asciiTheme="minorHAnsi" w:hAnsiTheme="minorHAnsi" w:cstheme="minorHAnsi"/>
          <w:sz w:val="24"/>
          <w:szCs w:val="24"/>
        </w:rPr>
        <w:t>://doi.org/10.1007/978-3-319-58386-0_5</w:t>
      </w:r>
      <w:proofErr w:type="gramEnd"/>
      <w:r w:rsidRPr="006D20C2">
        <w:rPr>
          <w:rFonts w:asciiTheme="minorHAnsi" w:hAnsiTheme="minorHAnsi" w:cstheme="minorHAnsi"/>
          <w:sz w:val="24"/>
          <w:szCs w:val="24"/>
        </w:rPr>
        <w:t>.</w:t>
      </w:r>
      <w:r>
        <w:rPr>
          <w:rFonts w:asciiTheme="minorHAnsi" w:hAnsiTheme="minorHAnsi" w:cstheme="minorHAnsi"/>
          <w:sz w:val="24"/>
          <w:szCs w:val="24"/>
        </w:rPr>
        <w:t xml:space="preserve"> [Accessed 10</w:t>
      </w:r>
      <w:r w:rsidRPr="006D20C2">
        <w:rPr>
          <w:rFonts w:asciiTheme="minorHAnsi" w:hAnsiTheme="minorHAnsi" w:cstheme="minorHAnsi"/>
          <w:sz w:val="24"/>
          <w:szCs w:val="24"/>
          <w:vertAlign w:val="superscript"/>
        </w:rPr>
        <w:t>th</w:t>
      </w:r>
      <w:r>
        <w:rPr>
          <w:rFonts w:asciiTheme="minorHAnsi" w:hAnsiTheme="minorHAnsi" w:cstheme="minorHAnsi"/>
          <w:sz w:val="24"/>
          <w:szCs w:val="24"/>
        </w:rPr>
        <w:t xml:space="preserve"> January 2025]</w:t>
      </w:r>
    </w:p>
    <w:p w14:paraId="72B05128" w14:textId="77777777" w:rsidR="006D20C2" w:rsidRPr="008C3E75" w:rsidRDefault="006D20C2" w:rsidP="008C3E75">
      <w:pPr>
        <w:jc w:val="both"/>
        <w:rPr>
          <w:rFonts w:asciiTheme="minorHAnsi" w:hAnsiTheme="minorHAnsi" w:cstheme="minorHAnsi"/>
          <w:sz w:val="24"/>
          <w:szCs w:val="24"/>
        </w:rPr>
      </w:pPr>
    </w:p>
    <w:p w14:paraId="33973653"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Staff, H. (2022). </w:t>
      </w:r>
      <w:r w:rsidRPr="008C3E75">
        <w:rPr>
          <w:rFonts w:asciiTheme="minorHAnsi" w:hAnsiTheme="minorHAnsi" w:cstheme="minorHAnsi"/>
          <w:i/>
          <w:iCs/>
          <w:sz w:val="24"/>
          <w:szCs w:val="24"/>
        </w:rPr>
        <w:t>What is a Directive Leadership Style and How Does It Work?</w:t>
      </w:r>
      <w:r w:rsidRPr="008C3E75">
        <w:rPr>
          <w:rFonts w:asciiTheme="minorHAnsi" w:hAnsiTheme="minorHAnsi" w:cstheme="minorHAnsi"/>
          <w:sz w:val="24"/>
          <w:szCs w:val="24"/>
        </w:rPr>
        <w:t xml:space="preserve"> [online] HRDQ. Available at: </w:t>
      </w:r>
      <w:hyperlink r:id="rId64" w:history="1">
        <w:r w:rsidRPr="008C3E75">
          <w:rPr>
            <w:rStyle w:val="Hyperlink"/>
            <w:rFonts w:asciiTheme="minorHAnsi" w:hAnsiTheme="minorHAnsi" w:cstheme="minorHAnsi"/>
            <w:sz w:val="24"/>
            <w:szCs w:val="24"/>
          </w:rPr>
          <w:t>https://hrdqstore.com/blogs/hrdq-blog/what-directive-leadership-style?srsltid=AfmBOorek9peDpOX-tHMdZ0YarAuriZM0nLD06OsxDLXAqYlkVqAaoYS</w:t>
        </w:r>
      </w:hyperlink>
      <w:r w:rsidRPr="008C3E75">
        <w:rPr>
          <w:rFonts w:asciiTheme="minorHAnsi" w:hAnsiTheme="minorHAnsi" w:cstheme="minorHAnsi"/>
          <w:sz w:val="24"/>
          <w:szCs w:val="24"/>
        </w:rPr>
        <w:t xml:space="preserve">  [Accessed 16th Nov. 2024].  </w:t>
      </w:r>
    </w:p>
    <w:p w14:paraId="4E1EB50C" w14:textId="77777777" w:rsidR="0059565B" w:rsidRPr="008C3E75" w:rsidRDefault="0059565B" w:rsidP="008C3E75">
      <w:pPr>
        <w:jc w:val="both"/>
        <w:rPr>
          <w:rFonts w:asciiTheme="minorHAnsi" w:hAnsiTheme="minorHAnsi" w:cstheme="minorHAnsi"/>
          <w:sz w:val="24"/>
          <w:szCs w:val="24"/>
        </w:rPr>
      </w:pPr>
    </w:p>
    <w:p w14:paraId="4B0BCA8B"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The Police Foundation (2014). </w:t>
      </w:r>
      <w:r w:rsidRPr="008C3E75">
        <w:rPr>
          <w:rFonts w:asciiTheme="minorHAnsi" w:hAnsiTheme="minorHAnsi" w:cstheme="minorHAnsi"/>
          <w:i/>
          <w:iCs/>
          <w:sz w:val="24"/>
          <w:szCs w:val="24"/>
        </w:rPr>
        <w:t>Police use of social media</w:t>
      </w:r>
      <w:r w:rsidRPr="008C3E75">
        <w:rPr>
          <w:rFonts w:asciiTheme="minorHAnsi" w:hAnsiTheme="minorHAnsi" w:cstheme="minorHAnsi"/>
          <w:sz w:val="24"/>
          <w:szCs w:val="24"/>
        </w:rPr>
        <w:t xml:space="preserve">. [online] Available at: </w:t>
      </w:r>
      <w:hyperlink r:id="rId65" w:history="1">
        <w:r w:rsidRPr="008C3E75">
          <w:rPr>
            <w:rStyle w:val="Hyperlink"/>
            <w:rFonts w:asciiTheme="minorHAnsi" w:hAnsiTheme="minorHAnsi" w:cstheme="minorHAnsi"/>
            <w:sz w:val="24"/>
            <w:szCs w:val="24"/>
          </w:rPr>
          <w:t>https://www.police-foundation.org.uk/wp-content/uploads/2017/08/Social_media_briefing_FINAL.pdf</w:t>
        </w:r>
      </w:hyperlink>
      <w:r w:rsidRPr="008C3E75">
        <w:rPr>
          <w:rFonts w:asciiTheme="minorHAnsi" w:hAnsiTheme="minorHAnsi" w:cstheme="minorHAnsi"/>
          <w:sz w:val="24"/>
          <w:szCs w:val="24"/>
        </w:rPr>
        <w:t xml:space="preserve">. [Accessed 19th November 2024] </w:t>
      </w:r>
    </w:p>
    <w:p w14:paraId="2B06C756" w14:textId="77777777" w:rsidR="0059565B" w:rsidRDefault="0059565B" w:rsidP="008C3E75">
      <w:pPr>
        <w:jc w:val="both"/>
        <w:rPr>
          <w:rFonts w:asciiTheme="minorHAnsi" w:hAnsiTheme="minorHAnsi" w:cstheme="minorHAnsi"/>
          <w:sz w:val="24"/>
          <w:szCs w:val="24"/>
        </w:rPr>
      </w:pPr>
    </w:p>
    <w:p w14:paraId="718C4AD2" w14:textId="77777777" w:rsidR="00DD40A1" w:rsidRDefault="004B0BBA" w:rsidP="00DD40A1">
      <w:pPr>
        <w:jc w:val="both"/>
        <w:rPr>
          <w:rFonts w:asciiTheme="minorHAnsi" w:hAnsiTheme="minorHAnsi" w:cstheme="minorHAnsi"/>
          <w:sz w:val="24"/>
          <w:szCs w:val="24"/>
        </w:rPr>
      </w:pPr>
      <w:r w:rsidRPr="004B0BBA">
        <w:rPr>
          <w:rFonts w:asciiTheme="minorHAnsi" w:hAnsiTheme="minorHAnsi" w:cstheme="minorHAnsi"/>
          <w:sz w:val="24"/>
          <w:szCs w:val="24"/>
        </w:rPr>
        <w:t xml:space="preserve">House of Commons Home Affairs Committee (2016). </w:t>
      </w:r>
      <w:r w:rsidRPr="004B0BBA">
        <w:rPr>
          <w:rFonts w:asciiTheme="minorHAnsi" w:hAnsiTheme="minorHAnsi" w:cstheme="minorHAnsi"/>
          <w:i/>
          <w:iCs/>
          <w:sz w:val="24"/>
          <w:szCs w:val="24"/>
        </w:rPr>
        <w:t>College of Policing: three years on Fourth Report of Session 2016-17</w:t>
      </w:r>
      <w:r w:rsidRPr="004B0BBA">
        <w:rPr>
          <w:rFonts w:asciiTheme="minorHAnsi" w:hAnsiTheme="minorHAnsi" w:cstheme="minorHAnsi"/>
          <w:sz w:val="24"/>
          <w:szCs w:val="24"/>
        </w:rPr>
        <w:t xml:space="preserve">. [online] </w:t>
      </w:r>
      <w:r>
        <w:rPr>
          <w:rFonts w:asciiTheme="minorHAnsi" w:hAnsiTheme="minorHAnsi" w:cstheme="minorHAnsi"/>
          <w:sz w:val="24"/>
          <w:szCs w:val="24"/>
        </w:rPr>
        <w:t>Available</w:t>
      </w:r>
      <w:r w:rsidRPr="004B0BBA">
        <w:rPr>
          <w:rFonts w:asciiTheme="minorHAnsi" w:hAnsiTheme="minorHAnsi" w:cstheme="minorHAnsi"/>
          <w:sz w:val="24"/>
          <w:szCs w:val="24"/>
        </w:rPr>
        <w:t xml:space="preserve"> at: </w:t>
      </w:r>
      <w:hyperlink r:id="rId66" w:history="1">
        <w:r w:rsidRPr="004B0BBA">
          <w:rPr>
            <w:rStyle w:val="Hyperlink"/>
            <w:rFonts w:asciiTheme="minorHAnsi" w:hAnsiTheme="minorHAnsi" w:cstheme="minorHAnsi"/>
            <w:sz w:val="24"/>
            <w:szCs w:val="24"/>
          </w:rPr>
          <w:t>https://publications.parliament.uk/pa/cm201617/cmselect/cmhaff/23/23.pdf</w:t>
        </w:r>
      </w:hyperlink>
      <w:r w:rsidRPr="004B0BBA">
        <w:rPr>
          <w:rFonts w:asciiTheme="minorHAnsi" w:hAnsiTheme="minorHAnsi" w:cstheme="minorHAnsi"/>
          <w:sz w:val="24"/>
          <w:szCs w:val="24"/>
        </w:rPr>
        <w:t>.</w:t>
      </w:r>
      <w:r>
        <w:rPr>
          <w:rFonts w:asciiTheme="minorHAnsi" w:hAnsiTheme="minorHAnsi" w:cstheme="minorHAnsi"/>
          <w:sz w:val="24"/>
          <w:szCs w:val="24"/>
        </w:rPr>
        <w:t xml:space="preserve"> </w:t>
      </w:r>
      <w:r w:rsidR="00DD40A1" w:rsidRPr="008C3E75">
        <w:rPr>
          <w:rFonts w:asciiTheme="minorHAnsi" w:hAnsiTheme="minorHAnsi" w:cstheme="minorHAnsi"/>
          <w:sz w:val="24"/>
          <w:szCs w:val="24"/>
        </w:rPr>
        <w:t xml:space="preserve">[Accessed 19th November 2024] </w:t>
      </w:r>
    </w:p>
    <w:p w14:paraId="6663F372" w14:textId="2E1F5F10" w:rsidR="004B0BBA" w:rsidRPr="004B0BBA" w:rsidRDefault="004B0BBA" w:rsidP="004B0BBA">
      <w:pPr>
        <w:jc w:val="both"/>
        <w:rPr>
          <w:rFonts w:asciiTheme="minorHAnsi" w:hAnsiTheme="minorHAnsi" w:cstheme="minorHAnsi"/>
          <w:sz w:val="24"/>
          <w:szCs w:val="24"/>
        </w:rPr>
      </w:pPr>
    </w:p>
    <w:p w14:paraId="4B5525F1" w14:textId="77777777" w:rsidR="004B0BBA" w:rsidRPr="008C3E75" w:rsidRDefault="004B0BBA" w:rsidP="008C3E75">
      <w:pPr>
        <w:jc w:val="both"/>
        <w:rPr>
          <w:rFonts w:asciiTheme="minorHAnsi" w:hAnsiTheme="minorHAnsi" w:cstheme="minorHAnsi"/>
          <w:sz w:val="24"/>
          <w:szCs w:val="24"/>
        </w:rPr>
      </w:pPr>
    </w:p>
    <w:p w14:paraId="1E661FC6"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Tyler, M.A. and McKenzie, W.E. (2011). Mentoring first year police constables: police mentors’ perspectives. </w:t>
      </w:r>
      <w:r w:rsidRPr="008C3E75">
        <w:rPr>
          <w:rFonts w:asciiTheme="minorHAnsi" w:hAnsiTheme="minorHAnsi" w:cstheme="minorHAnsi"/>
          <w:i/>
          <w:iCs/>
          <w:sz w:val="24"/>
          <w:szCs w:val="24"/>
        </w:rPr>
        <w:t>Journal of Workplace Learning</w:t>
      </w:r>
      <w:r w:rsidRPr="008C3E75">
        <w:rPr>
          <w:rFonts w:asciiTheme="minorHAnsi" w:hAnsiTheme="minorHAnsi" w:cstheme="minorHAnsi"/>
          <w:sz w:val="24"/>
          <w:szCs w:val="24"/>
        </w:rPr>
        <w:t>, [online] 23(8), pp.518–530. DOI:</w:t>
      </w:r>
      <w:hyperlink r:id="rId67" w:tgtFrame="_blank" w:history="1">
        <w:r w:rsidRPr="008C3E75">
          <w:rPr>
            <w:rStyle w:val="Hyperlink"/>
            <w:rFonts w:asciiTheme="minorHAnsi" w:hAnsiTheme="minorHAnsi" w:cstheme="minorHAnsi"/>
            <w:sz w:val="24"/>
            <w:szCs w:val="24"/>
          </w:rPr>
          <w:t>10.1108/13665621111174870</w:t>
        </w:r>
      </w:hyperlink>
      <w:r w:rsidRPr="008C3E75">
        <w:rPr>
          <w:rFonts w:asciiTheme="minorHAnsi" w:hAnsiTheme="minorHAnsi" w:cstheme="minorHAnsi"/>
          <w:sz w:val="24"/>
          <w:szCs w:val="24"/>
        </w:rPr>
        <w:t xml:space="preserve">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04DAC027" w14:textId="77777777" w:rsidR="0059565B" w:rsidRPr="008C3E75" w:rsidRDefault="0059565B" w:rsidP="008C3E75">
      <w:pPr>
        <w:jc w:val="both"/>
        <w:rPr>
          <w:rFonts w:asciiTheme="minorHAnsi" w:hAnsiTheme="minorHAnsi" w:cstheme="minorHAnsi"/>
          <w:sz w:val="24"/>
          <w:szCs w:val="24"/>
        </w:rPr>
      </w:pPr>
    </w:p>
    <w:p w14:paraId="4EDDAA46"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University of Cambridge (2024). </w:t>
      </w:r>
      <w:r w:rsidRPr="008C3E75">
        <w:rPr>
          <w:rFonts w:asciiTheme="minorHAnsi" w:hAnsiTheme="minorHAnsi" w:cstheme="minorHAnsi"/>
          <w:i/>
          <w:iCs/>
          <w:sz w:val="24"/>
          <w:szCs w:val="24"/>
        </w:rPr>
        <w:t>Reflective Practice toolkit: Models of Reflection</w:t>
      </w:r>
      <w:r w:rsidRPr="008C3E75">
        <w:rPr>
          <w:rFonts w:asciiTheme="minorHAnsi" w:hAnsiTheme="minorHAnsi" w:cstheme="minorHAnsi"/>
          <w:sz w:val="24"/>
          <w:szCs w:val="24"/>
        </w:rPr>
        <w:t xml:space="preserve">. [online] University of Cambridge. Available at: </w:t>
      </w:r>
      <w:hyperlink r:id="rId68" w:history="1">
        <w:r w:rsidRPr="008C3E75">
          <w:rPr>
            <w:rStyle w:val="Hyperlink"/>
            <w:rFonts w:asciiTheme="minorHAnsi" w:hAnsiTheme="minorHAnsi" w:cstheme="minorHAnsi"/>
            <w:sz w:val="24"/>
            <w:szCs w:val="24"/>
          </w:rPr>
          <w:t>https://libguides.cam.ac.uk/reflectivepracticetoolkit/models</w:t>
        </w:r>
      </w:hyperlink>
      <w:r w:rsidRPr="008C3E75">
        <w:rPr>
          <w:rFonts w:asciiTheme="minorHAnsi" w:hAnsiTheme="minorHAnsi" w:cstheme="minorHAnsi"/>
          <w:sz w:val="24"/>
          <w:szCs w:val="24"/>
        </w:rPr>
        <w:t>. [Accessed 16</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November 2024] </w:t>
      </w:r>
    </w:p>
    <w:p w14:paraId="42973882" w14:textId="77777777" w:rsidR="0059565B" w:rsidRPr="008C3E75" w:rsidRDefault="0059565B" w:rsidP="008C3E75">
      <w:pPr>
        <w:jc w:val="both"/>
        <w:rPr>
          <w:rFonts w:asciiTheme="minorHAnsi" w:hAnsiTheme="minorHAnsi" w:cstheme="minorHAnsi"/>
          <w:sz w:val="24"/>
          <w:szCs w:val="24"/>
        </w:rPr>
      </w:pPr>
    </w:p>
    <w:p w14:paraId="28DA13E0" w14:textId="77777777" w:rsidR="008C3E75" w:rsidRDefault="008C3E75" w:rsidP="008C3E75">
      <w:pPr>
        <w:jc w:val="both"/>
        <w:rPr>
          <w:rFonts w:asciiTheme="minorHAnsi" w:hAnsiTheme="minorHAnsi" w:cstheme="minorHAnsi"/>
          <w:sz w:val="24"/>
          <w:szCs w:val="24"/>
        </w:rPr>
      </w:pPr>
      <w:proofErr w:type="spellStart"/>
      <w:r w:rsidRPr="008C3E75">
        <w:rPr>
          <w:rFonts w:asciiTheme="minorHAnsi" w:hAnsiTheme="minorHAnsi" w:cstheme="minorHAnsi"/>
          <w:sz w:val="24"/>
          <w:szCs w:val="24"/>
        </w:rPr>
        <w:t>Upskillist</w:t>
      </w:r>
      <w:proofErr w:type="spellEnd"/>
      <w:r w:rsidRPr="008C3E75">
        <w:rPr>
          <w:rFonts w:asciiTheme="minorHAnsi" w:hAnsiTheme="minorHAnsi" w:cstheme="minorHAnsi"/>
          <w:sz w:val="24"/>
          <w:szCs w:val="24"/>
        </w:rPr>
        <w:t xml:space="preserve"> (2022). </w:t>
      </w:r>
      <w:r w:rsidRPr="008C3E75">
        <w:rPr>
          <w:rFonts w:asciiTheme="minorHAnsi" w:hAnsiTheme="minorHAnsi" w:cstheme="minorHAnsi"/>
          <w:i/>
          <w:iCs/>
          <w:sz w:val="24"/>
          <w:szCs w:val="24"/>
        </w:rPr>
        <w:t>GROW Coaching Model Pros and Cons</w:t>
      </w:r>
      <w:r w:rsidRPr="008C3E75">
        <w:rPr>
          <w:rFonts w:asciiTheme="minorHAnsi" w:hAnsiTheme="minorHAnsi" w:cstheme="minorHAnsi"/>
          <w:sz w:val="24"/>
          <w:szCs w:val="24"/>
        </w:rPr>
        <w:t xml:space="preserve">. [online] </w:t>
      </w:r>
      <w:proofErr w:type="spellStart"/>
      <w:r w:rsidRPr="008C3E75">
        <w:rPr>
          <w:rFonts w:asciiTheme="minorHAnsi" w:hAnsiTheme="minorHAnsi" w:cstheme="minorHAnsi"/>
          <w:sz w:val="24"/>
          <w:szCs w:val="24"/>
        </w:rPr>
        <w:t>upskillist</w:t>
      </w:r>
      <w:proofErr w:type="spellEnd"/>
      <w:r w:rsidRPr="008C3E75">
        <w:rPr>
          <w:rFonts w:asciiTheme="minorHAnsi" w:hAnsiTheme="minorHAnsi" w:cstheme="minorHAnsi"/>
          <w:sz w:val="24"/>
          <w:szCs w:val="24"/>
        </w:rPr>
        <w:t xml:space="preserve"> pro. Available at: </w:t>
      </w:r>
      <w:hyperlink r:id="rId69" w:history="1">
        <w:r w:rsidRPr="008C3E75">
          <w:rPr>
            <w:rStyle w:val="Hyperlink"/>
            <w:rFonts w:asciiTheme="minorHAnsi" w:hAnsiTheme="minorHAnsi" w:cstheme="minorHAnsi"/>
            <w:sz w:val="24"/>
            <w:szCs w:val="24"/>
          </w:rPr>
          <w:t>https://www.upskillist.pro/blog/grow-coaching-model-pros-and-cons/</w:t>
        </w:r>
      </w:hyperlink>
      <w:r w:rsidRPr="008C3E75">
        <w:rPr>
          <w:rFonts w:asciiTheme="minorHAnsi" w:hAnsiTheme="minorHAnsi" w:cstheme="minorHAnsi"/>
          <w:sz w:val="24"/>
          <w:szCs w:val="24"/>
        </w:rPr>
        <w:t>.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77347A35" w14:textId="77777777" w:rsidR="0059565B" w:rsidRPr="008C3E75" w:rsidRDefault="0059565B" w:rsidP="008C3E75">
      <w:pPr>
        <w:jc w:val="both"/>
        <w:rPr>
          <w:rFonts w:asciiTheme="minorHAnsi" w:hAnsiTheme="minorHAnsi" w:cstheme="minorHAnsi"/>
          <w:sz w:val="24"/>
          <w:szCs w:val="24"/>
        </w:rPr>
      </w:pPr>
    </w:p>
    <w:p w14:paraId="5139470D"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Victoria Herrington, Andrew Colvin, Police Leadership for Complex Times, </w:t>
      </w:r>
      <w:r w:rsidRPr="008C3E75">
        <w:rPr>
          <w:rFonts w:asciiTheme="minorHAnsi" w:hAnsiTheme="minorHAnsi" w:cstheme="minorHAnsi"/>
          <w:i/>
          <w:iCs/>
          <w:sz w:val="24"/>
          <w:szCs w:val="24"/>
        </w:rPr>
        <w:t>Policing: A Journal of Policy and Practice</w:t>
      </w:r>
      <w:r w:rsidRPr="008C3E75">
        <w:rPr>
          <w:rFonts w:asciiTheme="minorHAnsi" w:hAnsiTheme="minorHAnsi" w:cstheme="minorHAnsi"/>
          <w:sz w:val="24"/>
          <w:szCs w:val="24"/>
        </w:rPr>
        <w:t>, Volume 10, Issue 1, March 2016, Pages 7–16, </w:t>
      </w:r>
      <w:hyperlink r:id="rId70" w:history="1">
        <w:r w:rsidRPr="008C3E75">
          <w:rPr>
            <w:rStyle w:val="Hyperlink"/>
            <w:rFonts w:asciiTheme="minorHAnsi" w:hAnsiTheme="minorHAnsi" w:cstheme="minorHAnsi"/>
            <w:sz w:val="24"/>
            <w:szCs w:val="24"/>
          </w:rPr>
          <w:t>https://doi.org/10.1093/police/pav047</w:t>
        </w:r>
      </w:hyperlink>
      <w:r w:rsidRPr="008C3E75">
        <w:rPr>
          <w:rFonts w:asciiTheme="minorHAnsi" w:hAnsiTheme="minorHAnsi" w:cstheme="minorHAnsi"/>
          <w:sz w:val="24"/>
          <w:szCs w:val="24"/>
        </w:rPr>
        <w:t xml:space="preserve"> [Accessed 16th Nov. 2024].      </w:t>
      </w:r>
    </w:p>
    <w:p w14:paraId="1D678CED"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Viera, C.A. (2021). A Comparison of Mentoring and Coaching: What’s the Difference? </w:t>
      </w:r>
      <w:r w:rsidRPr="008C3E75">
        <w:rPr>
          <w:rFonts w:asciiTheme="minorHAnsi" w:hAnsiTheme="minorHAnsi" w:cstheme="minorHAnsi"/>
          <w:i/>
          <w:iCs/>
          <w:sz w:val="24"/>
          <w:szCs w:val="24"/>
        </w:rPr>
        <w:t>Performance Improvement</w:t>
      </w:r>
      <w:r w:rsidRPr="008C3E75">
        <w:rPr>
          <w:rFonts w:asciiTheme="minorHAnsi" w:hAnsiTheme="minorHAnsi" w:cstheme="minorHAnsi"/>
          <w:sz w:val="24"/>
          <w:szCs w:val="24"/>
        </w:rPr>
        <w:t xml:space="preserve">, [online] 60(7), pp.13–20. </w:t>
      </w:r>
      <w:proofErr w:type="spellStart"/>
      <w:proofErr w:type="gramStart"/>
      <w:r w:rsidRPr="008C3E75">
        <w:rPr>
          <w:rFonts w:asciiTheme="minorHAnsi" w:hAnsiTheme="minorHAnsi" w:cstheme="minorHAnsi"/>
          <w:sz w:val="24"/>
          <w:szCs w:val="24"/>
        </w:rPr>
        <w:t>doi:https</w:t>
      </w:r>
      <w:proofErr w:type="spellEnd"/>
      <w:r w:rsidRPr="008C3E75">
        <w:rPr>
          <w:rFonts w:asciiTheme="minorHAnsi" w:hAnsiTheme="minorHAnsi" w:cstheme="minorHAnsi"/>
          <w:sz w:val="24"/>
          <w:szCs w:val="24"/>
        </w:rPr>
        <w:t>://doi.org/10.1002/pfi.21993</w:t>
      </w:r>
      <w:proofErr w:type="gramEnd"/>
      <w:r w:rsidRPr="008C3E75">
        <w:rPr>
          <w:rFonts w:asciiTheme="minorHAnsi" w:hAnsiTheme="minorHAnsi" w:cstheme="minorHAnsi"/>
          <w:sz w:val="24"/>
          <w:szCs w:val="24"/>
        </w:rPr>
        <w:t>.  [Accessed 5</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January 2025]</w:t>
      </w:r>
    </w:p>
    <w:p w14:paraId="6883BFBC" w14:textId="77777777" w:rsidR="0059565B" w:rsidRPr="008C3E75" w:rsidRDefault="0059565B" w:rsidP="008C3E75">
      <w:pPr>
        <w:jc w:val="both"/>
        <w:rPr>
          <w:rFonts w:asciiTheme="minorHAnsi" w:hAnsiTheme="minorHAnsi" w:cstheme="minorHAnsi"/>
          <w:sz w:val="24"/>
          <w:szCs w:val="24"/>
        </w:rPr>
      </w:pPr>
    </w:p>
    <w:p w14:paraId="2896135A"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Webster, W. and Miranda, D. (2022). </w:t>
      </w:r>
      <w:r w:rsidRPr="008C3E75">
        <w:rPr>
          <w:rFonts w:asciiTheme="minorHAnsi" w:hAnsiTheme="minorHAnsi" w:cstheme="minorHAnsi"/>
          <w:i/>
          <w:iCs/>
          <w:sz w:val="24"/>
          <w:szCs w:val="24"/>
        </w:rPr>
        <w:t>Rapid Research Project: Evidence Review into Public Experience and Confidence of Body Worn Video in a Policing Context Rapid Research Project: Evidence Review into Public Experience and Confidence of Body Worn Video in a Policing Context</w:t>
      </w:r>
      <w:r w:rsidRPr="008C3E75">
        <w:rPr>
          <w:rFonts w:asciiTheme="minorHAnsi" w:hAnsiTheme="minorHAnsi" w:cstheme="minorHAnsi"/>
          <w:sz w:val="24"/>
          <w:szCs w:val="24"/>
        </w:rPr>
        <w:t xml:space="preserve">. [online] Available at: </w:t>
      </w:r>
      <w:hyperlink r:id="rId71" w:history="1">
        <w:r w:rsidRPr="008C3E75">
          <w:rPr>
            <w:rStyle w:val="Hyperlink"/>
            <w:rFonts w:asciiTheme="minorHAnsi" w:hAnsiTheme="minorHAnsi" w:cstheme="minorHAnsi"/>
            <w:sz w:val="24"/>
            <w:szCs w:val="24"/>
          </w:rPr>
          <w:t>https://dspace.stir.ac.uk/bitstream/1893/34460/1/UoS%20BWV%20Final%20June%2022.pdf</w:t>
        </w:r>
      </w:hyperlink>
      <w:r w:rsidRPr="008C3E75">
        <w:rPr>
          <w:rFonts w:asciiTheme="minorHAnsi" w:hAnsiTheme="minorHAnsi" w:cstheme="minorHAnsi"/>
          <w:sz w:val="24"/>
          <w:szCs w:val="24"/>
        </w:rPr>
        <w:t>. [Accessed 31</w:t>
      </w:r>
      <w:r w:rsidRPr="008C3E75">
        <w:rPr>
          <w:rFonts w:asciiTheme="minorHAnsi" w:hAnsiTheme="minorHAnsi" w:cstheme="minorHAnsi"/>
          <w:sz w:val="24"/>
          <w:szCs w:val="24"/>
          <w:vertAlign w:val="superscript"/>
        </w:rPr>
        <w:t>st</w:t>
      </w:r>
      <w:r w:rsidRPr="008C3E75">
        <w:rPr>
          <w:rFonts w:asciiTheme="minorHAnsi" w:hAnsiTheme="minorHAnsi" w:cstheme="minorHAnsi"/>
          <w:sz w:val="24"/>
          <w:szCs w:val="24"/>
        </w:rPr>
        <w:t xml:space="preserve"> October 2024]</w:t>
      </w:r>
    </w:p>
    <w:p w14:paraId="11B3B4AA" w14:textId="77777777" w:rsidR="008C3E75" w:rsidRPr="008C3E75" w:rsidRDefault="008C3E75" w:rsidP="008C3E75">
      <w:pPr>
        <w:jc w:val="both"/>
        <w:rPr>
          <w:rFonts w:asciiTheme="minorHAnsi" w:hAnsiTheme="minorHAnsi" w:cstheme="minorHAnsi"/>
          <w:sz w:val="24"/>
          <w:szCs w:val="24"/>
        </w:rPr>
      </w:pPr>
    </w:p>
    <w:p w14:paraId="20712077" w14:textId="77777777" w:rsid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w:t>
      </w:r>
      <w:hyperlink r:id="rId72" w:anchor=":~:text=Antisocial%20behaviour%20is%20defined%20as%20%27behaviour%20by%20a,and%20Police%20Reform%20and%20Social%20Responsibility%20Act%202011%29." w:history="1">
        <w:r w:rsidRPr="008C3E75">
          <w:rPr>
            <w:rStyle w:val="Hyperlink"/>
            <w:rFonts w:asciiTheme="minorHAnsi" w:hAnsiTheme="minorHAnsi" w:cstheme="minorHAnsi"/>
            <w:sz w:val="24"/>
            <w:szCs w:val="24"/>
          </w:rPr>
          <w:t>What is antisocial behaviour? | British Transport Police (btp.police.uk)</w:t>
        </w:r>
      </w:hyperlink>
      <w:r w:rsidRPr="008C3E75">
        <w:rPr>
          <w:rFonts w:asciiTheme="minorHAnsi" w:hAnsiTheme="minorHAnsi" w:cstheme="minorHAnsi"/>
          <w:sz w:val="24"/>
          <w:szCs w:val="24"/>
        </w:rPr>
        <w:t xml:space="preserve"> [Accessed 27</w:t>
      </w:r>
      <w:r w:rsidRPr="008C3E75">
        <w:rPr>
          <w:rFonts w:asciiTheme="minorHAnsi" w:hAnsiTheme="minorHAnsi" w:cstheme="minorHAnsi"/>
          <w:sz w:val="24"/>
          <w:szCs w:val="24"/>
          <w:vertAlign w:val="superscript"/>
        </w:rPr>
        <w:t>th</w:t>
      </w:r>
      <w:r w:rsidRPr="008C3E75">
        <w:rPr>
          <w:rFonts w:asciiTheme="minorHAnsi" w:hAnsiTheme="minorHAnsi" w:cstheme="minorHAnsi"/>
          <w:sz w:val="24"/>
          <w:szCs w:val="24"/>
        </w:rPr>
        <w:t xml:space="preserve"> October 2024]</w:t>
      </w:r>
    </w:p>
    <w:p w14:paraId="65794810" w14:textId="77777777" w:rsidR="0059565B" w:rsidRPr="008C3E75" w:rsidRDefault="0059565B" w:rsidP="008C3E75">
      <w:pPr>
        <w:jc w:val="both"/>
        <w:rPr>
          <w:rFonts w:asciiTheme="minorHAnsi" w:hAnsiTheme="minorHAnsi" w:cstheme="minorHAnsi"/>
          <w:sz w:val="24"/>
          <w:szCs w:val="24"/>
        </w:rPr>
      </w:pPr>
    </w:p>
    <w:p w14:paraId="2EF7349F" w14:textId="77777777" w:rsidR="008C3E75" w:rsidRPr="008C3E75" w:rsidRDefault="008C3E75" w:rsidP="008C3E75">
      <w:pPr>
        <w:jc w:val="both"/>
        <w:rPr>
          <w:rFonts w:asciiTheme="minorHAnsi" w:hAnsiTheme="minorHAnsi" w:cstheme="minorHAnsi"/>
          <w:sz w:val="24"/>
          <w:szCs w:val="24"/>
        </w:rPr>
      </w:pPr>
      <w:r w:rsidRPr="008C3E75">
        <w:rPr>
          <w:rFonts w:asciiTheme="minorHAnsi" w:hAnsiTheme="minorHAnsi" w:cstheme="minorHAnsi"/>
          <w:sz w:val="24"/>
          <w:szCs w:val="24"/>
        </w:rPr>
        <w:t xml:space="preserve">Xu, J., Zhang, L., Ji, Q. et al. (2023) 'Nursing students’ emotional empathy, emotional intelligence and higher education-related stress: a cross-sectional study', </w:t>
      </w:r>
      <w:r w:rsidRPr="008C3E75">
        <w:rPr>
          <w:rFonts w:asciiTheme="minorHAnsi" w:hAnsiTheme="minorHAnsi" w:cstheme="minorHAnsi"/>
          <w:i/>
          <w:iCs/>
          <w:sz w:val="24"/>
          <w:szCs w:val="24"/>
        </w:rPr>
        <w:t>BMC Nursing</w:t>
      </w:r>
      <w:r w:rsidRPr="008C3E75">
        <w:rPr>
          <w:rFonts w:asciiTheme="minorHAnsi" w:hAnsiTheme="minorHAnsi" w:cstheme="minorHAnsi"/>
          <w:sz w:val="24"/>
          <w:szCs w:val="24"/>
        </w:rPr>
        <w:t xml:space="preserve">, 22, 437. </w:t>
      </w:r>
      <w:hyperlink r:id="rId73" w:history="1">
        <w:r w:rsidRPr="008C3E75">
          <w:rPr>
            <w:rStyle w:val="Hyperlink"/>
            <w:rFonts w:asciiTheme="minorHAnsi" w:hAnsiTheme="minorHAnsi" w:cstheme="minorHAnsi"/>
            <w:sz w:val="24"/>
            <w:szCs w:val="24"/>
          </w:rPr>
          <w:t>https://doi.org/10.1186/s12912-023-01607-z</w:t>
        </w:r>
      </w:hyperlink>
      <w:r w:rsidRPr="008C3E75">
        <w:rPr>
          <w:rFonts w:asciiTheme="minorHAnsi" w:hAnsiTheme="minorHAnsi" w:cstheme="minorHAnsi"/>
          <w:sz w:val="24"/>
          <w:szCs w:val="24"/>
        </w:rPr>
        <w:t xml:space="preserve"> [Accessed 16th Nov. 2024].   </w:t>
      </w:r>
    </w:p>
    <w:p w14:paraId="6ED77802" w14:textId="67D1731C" w:rsidR="0093018C" w:rsidRPr="008C3E75" w:rsidRDefault="00BC5725" w:rsidP="008C3E75">
      <w:pPr>
        <w:keepNext/>
        <w:ind w:right="237"/>
        <w:jc w:val="both"/>
        <w:rPr>
          <w:rFonts w:asciiTheme="minorHAnsi" w:hAnsiTheme="minorHAnsi" w:cstheme="minorHAnsi"/>
          <w:b/>
          <w:sz w:val="24"/>
          <w:szCs w:val="24"/>
          <w:highlight w:val="yellow"/>
        </w:rPr>
      </w:pPr>
      <w:r w:rsidRPr="008C3E75">
        <w:rPr>
          <w:rFonts w:asciiTheme="minorHAnsi" w:hAnsiTheme="minorHAnsi" w:cstheme="minorHAnsi"/>
          <w:b/>
          <w:sz w:val="24"/>
          <w:szCs w:val="24"/>
        </w:rPr>
        <w:br w:type="page"/>
      </w:r>
    </w:p>
    <w:p w14:paraId="5B23D6C4" w14:textId="77777777" w:rsidR="0093018C" w:rsidRPr="008C3E75" w:rsidRDefault="0093018C" w:rsidP="00340E9A">
      <w:pPr>
        <w:pBdr>
          <w:top w:val="single" w:sz="6" w:space="1" w:color="auto"/>
          <w:left w:val="single" w:sz="6" w:space="1" w:color="auto"/>
          <w:bottom w:val="single" w:sz="6" w:space="1" w:color="auto"/>
          <w:right w:val="single" w:sz="6" w:space="1" w:color="auto"/>
        </w:pBdr>
        <w:ind w:right="237"/>
        <w:jc w:val="both"/>
        <w:rPr>
          <w:rFonts w:asciiTheme="minorHAnsi" w:hAnsiTheme="minorHAnsi" w:cstheme="minorHAnsi"/>
          <w:b/>
          <w:sz w:val="24"/>
          <w:szCs w:val="24"/>
        </w:rPr>
      </w:pPr>
    </w:p>
    <w:p w14:paraId="2B127369" w14:textId="5F58164D" w:rsidR="609B7D34" w:rsidRPr="008C3E75" w:rsidRDefault="609B7D34" w:rsidP="28D1B5E1">
      <w:pPr>
        <w:jc w:val="both"/>
        <w:rPr>
          <w:rFonts w:asciiTheme="minorHAnsi" w:eastAsia="Arial" w:hAnsiTheme="minorHAnsi" w:cstheme="minorHAnsi"/>
          <w:b/>
          <w:bCs/>
          <w:color w:val="000000" w:themeColor="text1"/>
          <w:sz w:val="24"/>
          <w:szCs w:val="24"/>
          <w:highlight w:val="yellow"/>
        </w:rPr>
      </w:pPr>
      <w:r w:rsidRPr="008C3E75">
        <w:rPr>
          <w:rFonts w:asciiTheme="minorHAnsi" w:eastAsia="Arial" w:hAnsiTheme="minorHAnsi" w:cstheme="minorHAnsi"/>
          <w:b/>
          <w:bCs/>
          <w:color w:val="000000" w:themeColor="text1"/>
          <w:sz w:val="24"/>
          <w:szCs w:val="24"/>
        </w:rPr>
        <w:t xml:space="preserve"> </w:t>
      </w:r>
      <w:r w:rsidRPr="008C3E75">
        <w:rPr>
          <w:rFonts w:asciiTheme="minorHAnsi" w:eastAsia="Arial" w:hAnsiTheme="minorHAnsi" w:cstheme="minorHAnsi"/>
          <w:b/>
          <w:bCs/>
          <w:color w:val="000000" w:themeColor="text1"/>
          <w:sz w:val="24"/>
          <w:szCs w:val="24"/>
          <w:highlight w:val="yellow"/>
        </w:rPr>
        <w:t>CONFIDENTIALITY and PLAGIARISM</w:t>
      </w:r>
      <w:r w:rsidRPr="008C3E75">
        <w:rPr>
          <w:rFonts w:asciiTheme="minorHAnsi" w:eastAsia="Arial" w:hAnsiTheme="minorHAnsi" w:cstheme="minorHAnsi"/>
          <w:b/>
          <w:bCs/>
          <w:color w:val="000000" w:themeColor="text1"/>
          <w:sz w:val="24"/>
          <w:szCs w:val="24"/>
        </w:rPr>
        <w:t xml:space="preserve"> </w:t>
      </w:r>
    </w:p>
    <w:p w14:paraId="37AF4F35" w14:textId="10CB9FE1" w:rsidR="609B7D34" w:rsidRPr="008C3E75" w:rsidRDefault="609B7D34" w:rsidP="28D1B5E1">
      <w:pPr>
        <w:jc w:val="both"/>
        <w:rPr>
          <w:rFonts w:asciiTheme="minorHAnsi" w:eastAsia="Arial" w:hAnsiTheme="minorHAnsi" w:cstheme="minorHAnsi"/>
          <w:b/>
          <w:bCs/>
          <w:color w:val="000000" w:themeColor="text1"/>
          <w:sz w:val="24"/>
          <w:szCs w:val="24"/>
          <w:highlight w:val="yellow"/>
        </w:rPr>
      </w:pPr>
    </w:p>
    <w:p w14:paraId="2E6D5953" w14:textId="7A4157C9" w:rsidR="609B7D34" w:rsidRPr="008C3E75" w:rsidRDefault="4A2FCBCA" w:rsidP="28D1B5E1">
      <w:pPr>
        <w:jc w:val="both"/>
        <w:rPr>
          <w:rFonts w:asciiTheme="minorHAnsi" w:eastAsia="Arial" w:hAnsiTheme="minorHAnsi" w:cstheme="minorHAnsi"/>
          <w:b/>
          <w:bCs/>
          <w:color w:val="000000" w:themeColor="text1"/>
          <w:sz w:val="24"/>
          <w:szCs w:val="24"/>
          <w:highlight w:val="yellow"/>
        </w:rPr>
      </w:pPr>
      <w:r w:rsidRPr="008C3E75">
        <w:rPr>
          <w:rFonts w:asciiTheme="minorHAnsi" w:eastAsia="Arial" w:hAnsiTheme="minorHAnsi" w:cstheme="minorHAnsi"/>
          <w:b/>
          <w:bCs/>
          <w:color w:val="000000" w:themeColor="text1"/>
          <w:sz w:val="24"/>
          <w:szCs w:val="24"/>
          <w:highlight w:val="yellow"/>
        </w:rPr>
        <w:t>This is automatically checked via Turnitin submission of your workbook.</w:t>
      </w:r>
    </w:p>
    <w:p w14:paraId="6D01F843" w14:textId="093A8EEF" w:rsidR="28D1B5E1" w:rsidRPr="008C3E75" w:rsidRDefault="28D1B5E1" w:rsidP="28D1B5E1">
      <w:pPr>
        <w:jc w:val="both"/>
        <w:rPr>
          <w:rFonts w:asciiTheme="minorHAnsi" w:hAnsiTheme="minorHAnsi" w:cstheme="minorHAnsi"/>
          <w:b/>
          <w:bCs/>
          <w:color w:val="000000" w:themeColor="text1"/>
          <w:sz w:val="24"/>
          <w:szCs w:val="24"/>
          <w:highlight w:val="yellow"/>
        </w:rPr>
      </w:pPr>
    </w:p>
    <w:p w14:paraId="1015A658" w14:textId="3FC5C757" w:rsidR="28D1B5E1" w:rsidRPr="008C3E75" w:rsidRDefault="28D1B5E1" w:rsidP="28D1B5E1">
      <w:pPr>
        <w:jc w:val="both"/>
        <w:rPr>
          <w:rFonts w:asciiTheme="minorHAnsi" w:eastAsia="Arial" w:hAnsiTheme="minorHAnsi" w:cstheme="minorHAnsi"/>
          <w:b/>
          <w:bCs/>
          <w:color w:val="000000" w:themeColor="text1"/>
          <w:sz w:val="24"/>
          <w:szCs w:val="24"/>
          <w:highlight w:val="yellow"/>
        </w:rPr>
      </w:pPr>
      <w:r w:rsidRPr="008C3E75">
        <w:rPr>
          <w:rFonts w:asciiTheme="minorHAnsi" w:eastAsia="Arial" w:hAnsiTheme="minorHAnsi" w:cstheme="minorHAnsi"/>
          <w:b/>
          <w:bCs/>
          <w:color w:val="000000" w:themeColor="text1"/>
          <w:sz w:val="24"/>
          <w:szCs w:val="24"/>
          <w:highlight w:val="yellow"/>
        </w:rPr>
        <w:t>Please sign below to confirm that the work submitted is your own.</w:t>
      </w:r>
      <w:r w:rsidRPr="008C3E75">
        <w:rPr>
          <w:rFonts w:asciiTheme="minorHAnsi" w:eastAsia="Arial" w:hAnsiTheme="minorHAnsi" w:cstheme="minorHAnsi"/>
          <w:b/>
          <w:bCs/>
          <w:color w:val="000000" w:themeColor="text1"/>
          <w:sz w:val="24"/>
          <w:szCs w:val="24"/>
        </w:rPr>
        <w:t xml:space="preserve"> </w:t>
      </w:r>
    </w:p>
    <w:p w14:paraId="31F2C73E" w14:textId="15BB5EF1" w:rsidR="28D1B5E1" w:rsidRPr="008C3E75" w:rsidRDefault="28D1B5E1" w:rsidP="28D1B5E1">
      <w:pPr>
        <w:jc w:val="both"/>
        <w:rPr>
          <w:rFonts w:asciiTheme="minorHAnsi" w:hAnsiTheme="minorHAnsi" w:cstheme="minorHAnsi"/>
          <w:b/>
          <w:bCs/>
          <w:color w:val="000000" w:themeColor="text1"/>
          <w:sz w:val="24"/>
          <w:szCs w:val="24"/>
          <w:highlight w:val="yellow"/>
        </w:rPr>
      </w:pPr>
    </w:p>
    <w:p w14:paraId="6955422D" w14:textId="5C9B6297" w:rsidR="28D1B5E1" w:rsidRPr="008C3E75" w:rsidRDefault="28D1B5E1" w:rsidP="28D1B5E1">
      <w:pPr>
        <w:jc w:val="both"/>
        <w:rPr>
          <w:rFonts w:asciiTheme="minorHAnsi" w:eastAsia="Arial" w:hAnsiTheme="minorHAnsi" w:cstheme="minorHAnsi"/>
          <w:b/>
          <w:bCs/>
          <w:color w:val="000000" w:themeColor="text1"/>
          <w:sz w:val="24"/>
          <w:szCs w:val="24"/>
          <w:highlight w:val="yellow"/>
        </w:rPr>
      </w:pPr>
      <w:r w:rsidRPr="008C3E75">
        <w:rPr>
          <w:rFonts w:asciiTheme="minorHAnsi" w:eastAsia="Arial" w:hAnsiTheme="minorHAnsi" w:cstheme="minorHAnsi"/>
          <w:b/>
          <w:bCs/>
          <w:color w:val="000000" w:themeColor="text1"/>
          <w:sz w:val="24"/>
          <w:szCs w:val="24"/>
          <w:highlight w:val="yellow"/>
        </w:rPr>
        <w:t>Sign..........</w:t>
      </w:r>
    </w:p>
    <w:p w14:paraId="574DF1C8" w14:textId="1C0C00AA" w:rsidR="28D1B5E1" w:rsidRPr="008C3E75" w:rsidRDefault="28D1B5E1" w:rsidP="28D1B5E1">
      <w:pPr>
        <w:jc w:val="both"/>
        <w:rPr>
          <w:rFonts w:asciiTheme="minorHAnsi" w:hAnsiTheme="minorHAnsi" w:cstheme="minorHAnsi"/>
          <w:b/>
          <w:bCs/>
          <w:color w:val="000000" w:themeColor="text1"/>
          <w:sz w:val="24"/>
          <w:szCs w:val="24"/>
          <w:highlight w:val="yellow"/>
        </w:rPr>
      </w:pPr>
    </w:p>
    <w:p w14:paraId="6AF6F333" w14:textId="1971148E" w:rsidR="28D1B5E1" w:rsidRPr="008C3E75" w:rsidRDefault="28D1B5E1" w:rsidP="28D1B5E1">
      <w:pPr>
        <w:jc w:val="both"/>
        <w:rPr>
          <w:rFonts w:asciiTheme="minorHAnsi" w:eastAsia="Arial" w:hAnsiTheme="minorHAnsi" w:cstheme="minorHAnsi"/>
          <w:b/>
          <w:bCs/>
          <w:color w:val="000000" w:themeColor="text1"/>
          <w:sz w:val="24"/>
          <w:szCs w:val="24"/>
          <w:highlight w:val="yellow"/>
        </w:rPr>
      </w:pPr>
      <w:r w:rsidRPr="008C3E75">
        <w:rPr>
          <w:rFonts w:asciiTheme="minorHAnsi" w:eastAsia="Arial" w:hAnsiTheme="minorHAnsi" w:cstheme="minorHAnsi"/>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34C34" w14:textId="77777777" w:rsidR="00754899" w:rsidRDefault="00754899">
      <w:r>
        <w:separator/>
      </w:r>
    </w:p>
  </w:endnote>
  <w:endnote w:type="continuationSeparator" w:id="0">
    <w:p w14:paraId="5E4119DC" w14:textId="77777777" w:rsidR="00754899" w:rsidRDefault="00754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FB2FF" w14:textId="77777777" w:rsidR="00754899" w:rsidRDefault="00754899">
      <w:r>
        <w:separator/>
      </w:r>
    </w:p>
  </w:footnote>
  <w:footnote w:type="continuationSeparator" w:id="0">
    <w:p w14:paraId="2B5AA810" w14:textId="77777777" w:rsidR="00754899" w:rsidRDefault="00754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A22"/>
    <w:rsid w:val="00020DFD"/>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6707"/>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789"/>
    <w:rsid w:val="00102E64"/>
    <w:rsid w:val="0010312C"/>
    <w:rsid w:val="00106DC7"/>
    <w:rsid w:val="00112391"/>
    <w:rsid w:val="00114F52"/>
    <w:rsid w:val="0012135C"/>
    <w:rsid w:val="001347F8"/>
    <w:rsid w:val="00137BB5"/>
    <w:rsid w:val="00137E05"/>
    <w:rsid w:val="001447F6"/>
    <w:rsid w:val="00147DE3"/>
    <w:rsid w:val="00150794"/>
    <w:rsid w:val="001608C4"/>
    <w:rsid w:val="0016417A"/>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584D"/>
    <w:rsid w:val="00255D8E"/>
    <w:rsid w:val="00260CE8"/>
    <w:rsid w:val="002657E9"/>
    <w:rsid w:val="0026665E"/>
    <w:rsid w:val="00270EEB"/>
    <w:rsid w:val="0027147E"/>
    <w:rsid w:val="00274DE8"/>
    <w:rsid w:val="0027595C"/>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C5E3F"/>
    <w:rsid w:val="002D05EB"/>
    <w:rsid w:val="002D2F29"/>
    <w:rsid w:val="002D2FD3"/>
    <w:rsid w:val="002D5E78"/>
    <w:rsid w:val="002E7017"/>
    <w:rsid w:val="002F4F6E"/>
    <w:rsid w:val="003015C3"/>
    <w:rsid w:val="0030698D"/>
    <w:rsid w:val="0031350A"/>
    <w:rsid w:val="0031569E"/>
    <w:rsid w:val="00316815"/>
    <w:rsid w:val="003168CA"/>
    <w:rsid w:val="00321255"/>
    <w:rsid w:val="0032230D"/>
    <w:rsid w:val="00322A0B"/>
    <w:rsid w:val="00332379"/>
    <w:rsid w:val="00335FC5"/>
    <w:rsid w:val="00337A9D"/>
    <w:rsid w:val="0034051E"/>
    <w:rsid w:val="00340E9A"/>
    <w:rsid w:val="00347015"/>
    <w:rsid w:val="003516C0"/>
    <w:rsid w:val="00352711"/>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1C40"/>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0BBA"/>
    <w:rsid w:val="004B38E7"/>
    <w:rsid w:val="004B600B"/>
    <w:rsid w:val="004B6822"/>
    <w:rsid w:val="004B69F6"/>
    <w:rsid w:val="004C2D3A"/>
    <w:rsid w:val="004D03C4"/>
    <w:rsid w:val="004D0BF1"/>
    <w:rsid w:val="004D24D2"/>
    <w:rsid w:val="004D35A4"/>
    <w:rsid w:val="004D445F"/>
    <w:rsid w:val="004E087B"/>
    <w:rsid w:val="004E2405"/>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00FB"/>
    <w:rsid w:val="00551090"/>
    <w:rsid w:val="005534F2"/>
    <w:rsid w:val="00557D77"/>
    <w:rsid w:val="00562EAA"/>
    <w:rsid w:val="00563B58"/>
    <w:rsid w:val="005640C4"/>
    <w:rsid w:val="00564C53"/>
    <w:rsid w:val="0056684C"/>
    <w:rsid w:val="00571403"/>
    <w:rsid w:val="00572268"/>
    <w:rsid w:val="00574A0C"/>
    <w:rsid w:val="00576E4C"/>
    <w:rsid w:val="0057780F"/>
    <w:rsid w:val="00581E0A"/>
    <w:rsid w:val="00586D89"/>
    <w:rsid w:val="005916B8"/>
    <w:rsid w:val="0059565B"/>
    <w:rsid w:val="005A1B4C"/>
    <w:rsid w:val="005A1BA3"/>
    <w:rsid w:val="005A545C"/>
    <w:rsid w:val="005B1CF8"/>
    <w:rsid w:val="005C1567"/>
    <w:rsid w:val="005C6289"/>
    <w:rsid w:val="005C6CE5"/>
    <w:rsid w:val="005D2A9A"/>
    <w:rsid w:val="005D3F07"/>
    <w:rsid w:val="005D583E"/>
    <w:rsid w:val="005E13EA"/>
    <w:rsid w:val="005E33D4"/>
    <w:rsid w:val="005E53BD"/>
    <w:rsid w:val="00606E27"/>
    <w:rsid w:val="006108C9"/>
    <w:rsid w:val="00613F4C"/>
    <w:rsid w:val="00615C7E"/>
    <w:rsid w:val="0062158D"/>
    <w:rsid w:val="00630F39"/>
    <w:rsid w:val="006326D1"/>
    <w:rsid w:val="00632E0A"/>
    <w:rsid w:val="00633165"/>
    <w:rsid w:val="00636B6C"/>
    <w:rsid w:val="00637C9B"/>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20C2"/>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4899"/>
    <w:rsid w:val="0075704F"/>
    <w:rsid w:val="007631A9"/>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5998"/>
    <w:rsid w:val="007D78CC"/>
    <w:rsid w:val="007E2846"/>
    <w:rsid w:val="007E4FC2"/>
    <w:rsid w:val="007F3F7E"/>
    <w:rsid w:val="007F5497"/>
    <w:rsid w:val="00807E7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0B6"/>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35E1"/>
    <w:rsid w:val="008C3E75"/>
    <w:rsid w:val="008C6EEA"/>
    <w:rsid w:val="008D5813"/>
    <w:rsid w:val="008D634E"/>
    <w:rsid w:val="008D6705"/>
    <w:rsid w:val="008D778A"/>
    <w:rsid w:val="008F22BD"/>
    <w:rsid w:val="008F46CC"/>
    <w:rsid w:val="009079BD"/>
    <w:rsid w:val="00912BD9"/>
    <w:rsid w:val="00920E5B"/>
    <w:rsid w:val="00926436"/>
    <w:rsid w:val="0093018C"/>
    <w:rsid w:val="00930B7A"/>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EB0"/>
    <w:rsid w:val="00B17FA0"/>
    <w:rsid w:val="00B24344"/>
    <w:rsid w:val="00B26769"/>
    <w:rsid w:val="00B31C91"/>
    <w:rsid w:val="00B35110"/>
    <w:rsid w:val="00B3747F"/>
    <w:rsid w:val="00B43194"/>
    <w:rsid w:val="00B47734"/>
    <w:rsid w:val="00B50FBA"/>
    <w:rsid w:val="00B558EB"/>
    <w:rsid w:val="00B577D3"/>
    <w:rsid w:val="00B60466"/>
    <w:rsid w:val="00B6548F"/>
    <w:rsid w:val="00B710A7"/>
    <w:rsid w:val="00B7502A"/>
    <w:rsid w:val="00B77305"/>
    <w:rsid w:val="00B82CC2"/>
    <w:rsid w:val="00B84A89"/>
    <w:rsid w:val="00B92BEF"/>
    <w:rsid w:val="00B9689A"/>
    <w:rsid w:val="00BA1FFA"/>
    <w:rsid w:val="00BA358B"/>
    <w:rsid w:val="00BA4BCA"/>
    <w:rsid w:val="00BA7FF1"/>
    <w:rsid w:val="00BB02A0"/>
    <w:rsid w:val="00BB06CB"/>
    <w:rsid w:val="00BB261F"/>
    <w:rsid w:val="00BB2887"/>
    <w:rsid w:val="00BB5EAA"/>
    <w:rsid w:val="00BB5F11"/>
    <w:rsid w:val="00BC0401"/>
    <w:rsid w:val="00BC04FA"/>
    <w:rsid w:val="00BC1C22"/>
    <w:rsid w:val="00BC460B"/>
    <w:rsid w:val="00BC5725"/>
    <w:rsid w:val="00BD30B1"/>
    <w:rsid w:val="00BE0F7B"/>
    <w:rsid w:val="00BE10C2"/>
    <w:rsid w:val="00BE3D4F"/>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2142"/>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3B71"/>
    <w:rsid w:val="00DA1025"/>
    <w:rsid w:val="00DA22EC"/>
    <w:rsid w:val="00DA5860"/>
    <w:rsid w:val="00DB2767"/>
    <w:rsid w:val="00DC4729"/>
    <w:rsid w:val="00DD40A1"/>
    <w:rsid w:val="00DD67C1"/>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72D5"/>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62A"/>
    <w:rsid w:val="00F22AC5"/>
    <w:rsid w:val="00F254D1"/>
    <w:rsid w:val="00F32B82"/>
    <w:rsid w:val="00F4043E"/>
    <w:rsid w:val="00F40CB5"/>
    <w:rsid w:val="00F41BBC"/>
    <w:rsid w:val="00F43B9D"/>
    <w:rsid w:val="00F444F0"/>
    <w:rsid w:val="00F50590"/>
    <w:rsid w:val="00F50847"/>
    <w:rsid w:val="00F53F27"/>
    <w:rsid w:val="00F546D1"/>
    <w:rsid w:val="00F57827"/>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4E2405"/>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B71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6781559">
      <w:bodyDiv w:val="1"/>
      <w:marLeft w:val="0"/>
      <w:marRight w:val="0"/>
      <w:marTop w:val="0"/>
      <w:marBottom w:val="0"/>
      <w:divBdr>
        <w:top w:val="none" w:sz="0" w:space="0" w:color="auto"/>
        <w:left w:val="none" w:sz="0" w:space="0" w:color="auto"/>
        <w:bottom w:val="none" w:sz="0" w:space="0" w:color="auto"/>
        <w:right w:val="none" w:sz="0" w:space="0" w:color="auto"/>
      </w:divBdr>
      <w:divsChild>
        <w:div w:id="24865682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3177342">
      <w:bodyDiv w:val="1"/>
      <w:marLeft w:val="0"/>
      <w:marRight w:val="0"/>
      <w:marTop w:val="0"/>
      <w:marBottom w:val="0"/>
      <w:divBdr>
        <w:top w:val="none" w:sz="0" w:space="0" w:color="auto"/>
        <w:left w:val="none" w:sz="0" w:space="0" w:color="auto"/>
        <w:bottom w:val="none" w:sz="0" w:space="0" w:color="auto"/>
        <w:right w:val="none" w:sz="0" w:space="0" w:color="auto"/>
      </w:divBdr>
      <w:divsChild>
        <w:div w:id="2050839492">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746370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6920279">
      <w:bodyDiv w:val="1"/>
      <w:marLeft w:val="0"/>
      <w:marRight w:val="0"/>
      <w:marTop w:val="0"/>
      <w:marBottom w:val="0"/>
      <w:divBdr>
        <w:top w:val="none" w:sz="0" w:space="0" w:color="auto"/>
        <w:left w:val="none" w:sz="0" w:space="0" w:color="auto"/>
        <w:bottom w:val="none" w:sz="0" w:space="0" w:color="auto"/>
        <w:right w:val="none" w:sz="0" w:space="0" w:color="auto"/>
      </w:divBdr>
      <w:divsChild>
        <w:div w:id="1631208004">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82050302">
      <w:bodyDiv w:val="1"/>
      <w:marLeft w:val="0"/>
      <w:marRight w:val="0"/>
      <w:marTop w:val="0"/>
      <w:marBottom w:val="0"/>
      <w:divBdr>
        <w:top w:val="none" w:sz="0" w:space="0" w:color="auto"/>
        <w:left w:val="none" w:sz="0" w:space="0" w:color="auto"/>
        <w:bottom w:val="none" w:sz="0" w:space="0" w:color="auto"/>
        <w:right w:val="none" w:sz="0" w:space="0" w:color="auto"/>
      </w:divBdr>
      <w:divsChild>
        <w:div w:id="1449743715">
          <w:marLeft w:val="0"/>
          <w:marRight w:val="0"/>
          <w:marTop w:val="0"/>
          <w:marBottom w:val="0"/>
          <w:divBdr>
            <w:top w:val="none" w:sz="0" w:space="0" w:color="auto"/>
            <w:left w:val="none" w:sz="0" w:space="0" w:color="auto"/>
            <w:bottom w:val="none" w:sz="0" w:space="0" w:color="auto"/>
            <w:right w:val="none" w:sz="0" w:space="0" w:color="auto"/>
          </w:divBdr>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1668327">
      <w:bodyDiv w:val="1"/>
      <w:marLeft w:val="0"/>
      <w:marRight w:val="0"/>
      <w:marTop w:val="0"/>
      <w:marBottom w:val="0"/>
      <w:divBdr>
        <w:top w:val="none" w:sz="0" w:space="0" w:color="auto"/>
        <w:left w:val="none" w:sz="0" w:space="0" w:color="auto"/>
        <w:bottom w:val="none" w:sz="0" w:space="0" w:color="auto"/>
        <w:right w:val="none" w:sz="0" w:space="0" w:color="auto"/>
      </w:divBdr>
    </w:div>
    <w:div w:id="1998461522">
      <w:bodyDiv w:val="1"/>
      <w:marLeft w:val="0"/>
      <w:marRight w:val="0"/>
      <w:marTop w:val="0"/>
      <w:marBottom w:val="0"/>
      <w:divBdr>
        <w:top w:val="none" w:sz="0" w:space="0" w:color="auto"/>
        <w:left w:val="none" w:sz="0" w:space="0" w:color="auto"/>
        <w:bottom w:val="none" w:sz="0" w:space="0" w:color="auto"/>
        <w:right w:val="none" w:sz="0" w:space="0" w:color="auto"/>
      </w:divBdr>
      <w:divsChild>
        <w:div w:id="90232753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7289569">
      <w:bodyDiv w:val="1"/>
      <w:marLeft w:val="0"/>
      <w:marRight w:val="0"/>
      <w:marTop w:val="0"/>
      <w:marBottom w:val="0"/>
      <w:divBdr>
        <w:top w:val="none" w:sz="0" w:space="0" w:color="auto"/>
        <w:left w:val="none" w:sz="0" w:space="0" w:color="auto"/>
        <w:bottom w:val="none" w:sz="0" w:space="0" w:color="auto"/>
        <w:right w:val="none" w:sz="0" w:space="0" w:color="auto"/>
      </w:divBdr>
      <w:divsChild>
        <w:div w:id="1356612819">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career-learning/career-development/CPD" TargetMode="External"/><Relationship Id="rId21" Type="http://schemas.openxmlformats.org/officeDocument/2006/relationships/hyperlink" Target="https://doi.org/10.1017/S1474746417000112" TargetMode="External"/><Relationship Id="rId42" Type="http://schemas.openxmlformats.org/officeDocument/2006/relationships/hyperlink" Target="https://doi.org/10.4324/9780203105610" TargetMode="External"/><Relationship Id="rId47" Type="http://schemas.openxmlformats.org/officeDocument/2006/relationships/hyperlink" Target="https://www.brennancenter.org/our-work/research-reports/principles-social-media-use-law-enforcement" TargetMode="External"/><Relationship Id="rId63" Type="http://schemas.openxmlformats.org/officeDocument/2006/relationships/hyperlink" Target="https://www.runn.io/blog/open-communication" TargetMode="External"/><Relationship Id="rId68" Type="http://schemas.openxmlformats.org/officeDocument/2006/relationships/hyperlink" Target="https://libguides.cam.ac.uk/reflectivepracticetoolkit/models" TargetMode="External"/><Relationship Id="rId2" Type="http://schemas.openxmlformats.org/officeDocument/2006/relationships/customXml" Target="../customXml/item2.xml"/><Relationship Id="rId16" Type="http://schemas.openxmlformats.org/officeDocument/2006/relationships/hyperlink" Target="https://doi.org/10.1108/JMD-06-2017-0213" TargetMode="External"/><Relationship Id="rId29" Type="http://schemas.openxmlformats.org/officeDocument/2006/relationships/hyperlink" Target="https://assets.college.police.uk/s3fs-public/2023-06/A-commitment-to-change-the-future-of-police-leadership.pdf" TargetMode="External"/><Relationship Id="rId11" Type="http://schemas.openxmlformats.org/officeDocument/2006/relationships/image" Target="media/image1.png"/><Relationship Id="rId24" Type="http://schemas.openxmlformats.org/officeDocument/2006/relationships/hyperlink" Target="https://www.cipd.org/uk/knowledge/factsheets/coaching-mentoring-factsheet/" TargetMode="External"/><Relationship Id="rId32" Type="http://schemas.openxmlformats.org/officeDocument/2006/relationships/hyperlink" Target="https://doi.org/10.2202/1944-2866.1130" TargetMode="External"/><Relationship Id="rId37" Type="http://schemas.openxmlformats.org/officeDocument/2006/relationships/hyperlink" Target="https://doi.org/10.1080/14767333.2022.2129586" TargetMode="External"/><Relationship Id="rId40" Type="http://schemas.openxmlformats.org/officeDocument/2006/relationships/hyperlink" Target="https://www.reworked.co/leadership/what-is-participative-leadership/" TargetMode="External"/><Relationship Id="rId45" Type="http://schemas.openxmlformats.org/officeDocument/2006/relationships/hyperlink" Target="https://doi.org/10.1177/00208523241256029" TargetMode="External"/><Relationship Id="rId53" Type="http://schemas.openxmlformats.org/officeDocument/2006/relationships/hyperlink" Target="https://doi.org/10.1186/s40163-020-00129-2" TargetMode="External"/><Relationship Id="rId58" Type="http://schemas.openxmlformats.org/officeDocument/2006/relationships/hyperlink" Target="https://www.apccs.police.uk/media/9551/apcc-spr-guidance.pdf" TargetMode="External"/><Relationship Id="rId66" Type="http://schemas.openxmlformats.org/officeDocument/2006/relationships/hyperlink" Target="https://publications.parliament.uk/pa/cm201617/cmselect/cmhaff/23/23.pdf"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revolutionlearning.co.uk/article/the-betari-box-model/" TargetMode="External"/><Relationship Id="rId19" Type="http://schemas.openxmlformats.org/officeDocument/2006/relationships/hyperlink" Target="https://doi.org/10.1016/j.jarmac.2015.04.001" TargetMode="Externa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doi.org/10.1108/SC-09-2019-0033" TargetMode="External"/><Relationship Id="rId27" Type="http://schemas.openxmlformats.org/officeDocument/2006/relationships/hyperlink" Target="https://www.college.police.uk/app/engagement-and-communication/media-relations" TargetMode="External"/><Relationship Id="rId30" Type="http://schemas.openxmlformats.org/officeDocument/2006/relationships/hyperlink" Target="https://www.college.police.uk/app/public-and-personal-safety-training" TargetMode="External"/><Relationship Id="rId35" Type="http://schemas.openxmlformats.org/officeDocument/2006/relationships/hyperlink" Target="https://doi.org/10.1111/1745-9133.12574" TargetMode="External"/><Relationship Id="rId43" Type="http://schemas.openxmlformats.org/officeDocument/2006/relationships/hyperlink" Target="https://doi.org/10.1007/978-3-031-68005-2_21" TargetMode="External"/><Relationship Id="rId48" Type="http://schemas.openxmlformats.org/officeDocument/2006/relationships/hyperlink" Target="https://doi.org/10.5210/fm.v26i1.10459" TargetMode="External"/><Relationship Id="rId56" Type="http://schemas.openxmlformats.org/officeDocument/2006/relationships/hyperlink" Target="https://doi.org/10.1177/1534484315598434" TargetMode="External"/><Relationship Id="rId64" Type="http://schemas.openxmlformats.org/officeDocument/2006/relationships/hyperlink" Target="https://hrdqstore.com/blogs/hrdq-blog/what-directive-leadership-style?srsltid=AfmBOorek9peDpOX-tHMdZ0YarAuriZM0nLD06OsxDLXAqYlkVqAaoYS" TargetMode="External"/><Relationship Id="rId69" Type="http://schemas.openxmlformats.org/officeDocument/2006/relationships/hyperlink" Target="https://www.upskillist.pro/blog/grow-coaching-model-pros-and-cons/" TargetMode="External"/><Relationship Id="rId8" Type="http://schemas.openxmlformats.org/officeDocument/2006/relationships/webSettings" Target="webSettings.xml"/><Relationship Id="rId51" Type="http://schemas.openxmlformats.org/officeDocument/2006/relationships/hyperlink" Target="https://doi.org/10.4324/9781003452065" TargetMode="External"/><Relationship Id="rId72" Type="http://schemas.openxmlformats.org/officeDocument/2006/relationships/hyperlink" Target="https://www.btp.police.uk/advice/advice-and-information/asb/asb/antisocial-behaviour/what-is-antisocial-behaviour/" TargetMode="External"/><Relationship Id="rId3" Type="http://schemas.openxmlformats.org/officeDocument/2006/relationships/customXml" Target="../customXml/item3.xml"/><Relationship Id="rId12" Type="http://schemas.openxmlformats.org/officeDocument/2006/relationships/hyperlink" Target="mailto:%32%31%33%34%3512@%73t%75%64%65n%74.u%77%74s%64.a%63%2e%75%6b" TargetMode="External"/><Relationship Id="rId17" Type="http://schemas.openxmlformats.org/officeDocument/2006/relationships/hyperlink" Target="https://ebookcentral.proquest.com/lib/trinity/detail.action?docID=274519" TargetMode="External"/><Relationship Id="rId25" Type="http://schemas.openxmlformats.org/officeDocument/2006/relationships/hyperlink" Target="https://www.college.police.uk/app/engagement-and-communication/communication" TargetMode="External"/><Relationship Id="rId33" Type="http://schemas.openxmlformats.org/officeDocument/2006/relationships/hyperlink" Target="https://www.verywellmind.com/what-is-active-listening-3024343" TargetMode="External"/><Relationship Id="rId38" Type="http://schemas.openxmlformats.org/officeDocument/2006/relationships/hyperlink" Target="https://gcs.civilservice.gov.uk/academy/mentoring/the-mentor-and-mentee-guide/" TargetMode="External"/><Relationship Id="rId46" Type="http://schemas.openxmlformats.org/officeDocument/2006/relationships/hyperlink" Target="https://online.hbs.edu/blog/post/team-decision-making" TargetMode="External"/><Relationship Id="rId59" Type="http://schemas.openxmlformats.org/officeDocument/2006/relationships/hyperlink" Target="https://doi.org/10.1177/14613557231169391" TargetMode="External"/><Relationship Id="rId67" Type="http://schemas.openxmlformats.org/officeDocument/2006/relationships/hyperlink" Target="http://dx.doi.org/10.1108/13665621111174870" TargetMode="External"/><Relationship Id="rId20" Type="http://schemas.openxmlformats.org/officeDocument/2006/relationships/hyperlink" Target="https://doi.org/10.1093/police/pay075" TargetMode="External"/><Relationship Id="rId41" Type="http://schemas.openxmlformats.org/officeDocument/2006/relationships/hyperlink" Target="https://doi.org/10.1177/105960117900400404" TargetMode="External"/><Relationship Id="rId54" Type="http://schemas.openxmlformats.org/officeDocument/2006/relationships/hyperlink" Target="https://news.npcc.police.uk/releases/vision-2025-one-year-on" TargetMode="External"/><Relationship Id="rId62" Type="http://schemas.openxmlformats.org/officeDocument/2006/relationships/hyperlink" Target="https://delphiniumcc.co.uk/nature-or-nurture-are-leadership-skills-innate-or-learned/" TargetMode="External"/><Relationship Id="rId70" Type="http://schemas.openxmlformats.org/officeDocument/2006/relationships/hyperlink" Target="https://doi.org/10.1093/police/pav047"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corporatefinanceinstitute.com/resources/management/leadership-styles/" TargetMode="External"/><Relationship Id="rId28" Type="http://schemas.openxmlformats.org/officeDocument/2006/relationships/hyperlink" Target="https://assets.college.police.uk/s3fs-public/2022-02/Fundamental-review-of-the-College-of-Policing-full-report.pdf" TargetMode="External"/><Relationship Id="rId36" Type="http://schemas.openxmlformats.org/officeDocument/2006/relationships/hyperlink" Target="https://doi.org/10.1093/police/paac018" TargetMode="External"/><Relationship Id="rId49" Type="http://schemas.openxmlformats.org/officeDocument/2006/relationships/hyperlink" Target="https://doi.org/10.1080/10439463.2021.1999447" TargetMode="External"/><Relationship Id="rId57" Type="http://schemas.openxmlformats.org/officeDocument/2006/relationships/hyperlink" Target="https://assets.college.police.uk/s3fs-public/2020-08/Future-Operating-Environment-2040-Part3-Challenges.pdf" TargetMode="External"/><Relationship Id="rId10" Type="http://schemas.openxmlformats.org/officeDocument/2006/relationships/endnotes" Target="endnotes.xml"/><Relationship Id="rId31" Type="http://schemas.openxmlformats.org/officeDocument/2006/relationships/hyperlink" Target="https://www.college.police.uk/about/corporate-strategy" TargetMode="External"/><Relationship Id="rId44" Type="http://schemas.openxmlformats.org/officeDocument/2006/relationships/hyperlink" Target="https://doi.org/10.1016/j.evalprogplan.2020.101851" TargetMode="External"/><Relationship Id="rId52" Type="http://schemas.openxmlformats.org/officeDocument/2006/relationships/hyperlink" Target="https://doi.org/10.1016/j.jbtep.2015.02.005" TargetMode="External"/><Relationship Id="rId60" Type="http://schemas.openxmlformats.org/officeDocument/2006/relationships/hyperlink" Target="https://doi.org/10.4324/9780429278679" TargetMode="External"/><Relationship Id="rId65" Type="http://schemas.openxmlformats.org/officeDocument/2006/relationships/hyperlink" Target="https://www.police-foundation.org.uk/wp-content/uploads/2017/08/Social_media_briefing_FINAL.pdf" TargetMode="External"/><Relationship Id="rId73" Type="http://schemas.openxmlformats.org/officeDocument/2006/relationships/hyperlink" Target="https://doi.org/10.1186/s12912-023-01607-z"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hyperlink" Target="https://doi.org/10.1080/00221546.1993.11778449" TargetMode="External"/><Relationship Id="rId39" Type="http://schemas.openxmlformats.org/officeDocument/2006/relationships/hyperlink" Target="https://doi.org/10.3102/003465430298487" TargetMode="External"/><Relationship Id="rId34" Type="http://schemas.openxmlformats.org/officeDocument/2006/relationships/hyperlink" Target="https://doi.org/10.1016/j.giq.2019.101441" TargetMode="External"/><Relationship Id="rId50" Type="http://schemas.openxmlformats.org/officeDocument/2006/relationships/hyperlink" Target="https://www.think-learning.com/employee-engagement/mentoring-vs-coaching/" TargetMode="External"/><Relationship Id="rId55" Type="http://schemas.openxmlformats.org/officeDocument/2006/relationships/hyperlink" Target="https://www.npcc.police.uk/SysSiteAssets/media/downloads/publications/publications-log/2019/npcc-police-social-media-target-operating-model.pdf" TargetMode="External"/><Relationship Id="rId7" Type="http://schemas.openxmlformats.org/officeDocument/2006/relationships/settings" Target="settings.xml"/><Relationship Id="rId71" Type="http://schemas.openxmlformats.org/officeDocument/2006/relationships/hyperlink" Target="https://dspace.stir.ac.uk/bitstream/1893/34460/1/UoS%20BWV%20Final%20June%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10493</Words>
  <Characters>71744</Characters>
  <Application>Microsoft Office Word</Application>
  <DocSecurity>0</DocSecurity>
  <Lines>597</Lines>
  <Paragraphs>164</Paragraphs>
  <ScaleCrop>false</ScaleCrop>
  <Company>Powys County Council</Company>
  <LinksUpToDate>false</LinksUpToDate>
  <CharactersWithSpaces>82073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Reynish</cp:lastModifiedBy>
  <cp:revision>2</cp:revision>
  <cp:lastPrinted>2014-08-26T08:55:00Z</cp:lastPrinted>
  <dcterms:created xsi:type="dcterms:W3CDTF">2025-01-12T11:54:00Z</dcterms:created>
  <dcterms:modified xsi:type="dcterms:W3CDTF">2025-01-12T11:54:00Z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