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76349" w:rsidRDefault="00A76349">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p>
    <w:p w:rsidR="00A76349" w:rsidRDefault="00A76349">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bookmarkStart w:id="0" w:name="_heading=h.gjdgxs" w:colFirst="0" w:colLast="0"/>
      <w:bookmarkEnd w:id="0"/>
    </w:p>
    <w:p w:rsidR="00A76349" w:rsidRDefault="00A76349">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p>
    <w:p w:rsidR="00A76349" w:rsidRDefault="00A76349">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p>
    <w:p w:rsidR="00A76349" w:rsidRDefault="00012FC1">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MANAGEMENT AND ORGANISATIONAL BEHAVIOUR</w:t>
      </w:r>
    </w:p>
    <w:p w:rsidR="00A76349" w:rsidRDefault="00012FC1">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Name:</w:t>
      </w:r>
      <w:r w:rsidR="00E048D2">
        <w:rPr>
          <w:rFonts w:ascii="Times New Roman" w:eastAsia="Times New Roman" w:hAnsi="Times New Roman" w:cs="Times New Roman"/>
          <w:b/>
          <w:color w:val="000000"/>
          <w:sz w:val="32"/>
          <w:szCs w:val="32"/>
        </w:rPr>
        <w:t xml:space="preserve"> Oana Nicoleta Manta </w:t>
      </w:r>
    </w:p>
    <w:p w:rsidR="00A76349" w:rsidRDefault="00012FC1">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w:t>
      </w:r>
      <w:r w:rsidR="00E048D2">
        <w:rPr>
          <w:rFonts w:ascii="Times New Roman" w:eastAsia="Times New Roman" w:hAnsi="Times New Roman" w:cs="Times New Roman"/>
          <w:b/>
          <w:color w:val="000000"/>
          <w:sz w:val="32"/>
          <w:szCs w:val="32"/>
        </w:rPr>
        <w:t xml:space="preserve"> 2124123</w:t>
      </w:r>
    </w:p>
    <w:p w:rsidR="00A76349" w:rsidRDefault="00012FC1">
      <w:pPr>
        <w:pBdr>
          <w:top w:val="nil"/>
          <w:left w:val="nil"/>
          <w:bottom w:val="nil"/>
          <w:right w:val="nil"/>
          <w:between w:val="nil"/>
        </w:pBdr>
        <w:shd w:val="clear" w:color="auto" w:fill="FFFFFF"/>
        <w:spacing w:line="48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32"/>
          <w:szCs w:val="32"/>
        </w:rPr>
        <w:t>Module Number: BMIH5004</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b/>
          <w:color w:val="000000"/>
          <w:sz w:val="24"/>
          <w:szCs w:val="24"/>
        </w:rPr>
      </w:pPr>
      <w:r>
        <w:br w:type="page"/>
      </w:r>
    </w:p>
    <w:p w:rsidR="00A76349" w:rsidRDefault="00012FC1">
      <w:pPr>
        <w:keepNext/>
        <w:keepLines/>
        <w:pBdr>
          <w:top w:val="nil"/>
          <w:left w:val="nil"/>
          <w:bottom w:val="nil"/>
          <w:right w:val="nil"/>
          <w:between w:val="nil"/>
        </w:pBdr>
        <w:spacing w:before="24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085151396"/>
        <w:docPartObj>
          <w:docPartGallery w:val="Table of Contents"/>
          <w:docPartUnique/>
        </w:docPartObj>
      </w:sdtPr>
      <w:sdtEndPr/>
      <w:sdtContent>
        <w:p w:rsidR="00A76349" w:rsidRDefault="00012FC1">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1fob9te">
            <w:r w:rsidR="00012FC1">
              <w:rPr>
                <w:rFonts w:ascii="Times New Roman" w:eastAsia="Times New Roman" w:hAnsi="Times New Roman" w:cs="Times New Roman"/>
                <w:color w:val="000000"/>
                <w:sz w:val="24"/>
                <w:szCs w:val="24"/>
              </w:rPr>
              <w:t>Organisational goals of Hilton</w:t>
            </w:r>
            <w:r w:rsidR="00012FC1">
              <w:rPr>
                <w:rFonts w:ascii="Times New Roman" w:eastAsia="Times New Roman" w:hAnsi="Times New Roman" w:cs="Times New Roman"/>
                <w:color w:val="000000"/>
                <w:sz w:val="24"/>
                <w:szCs w:val="24"/>
              </w:rPr>
              <w:tab/>
              <w:t>3</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3znysh7">
            <w:r w:rsidR="00012FC1">
              <w:rPr>
                <w:rFonts w:ascii="Times New Roman" w:eastAsia="Times New Roman" w:hAnsi="Times New Roman" w:cs="Times New Roman"/>
                <w:color w:val="000000"/>
                <w:sz w:val="24"/>
                <w:szCs w:val="24"/>
              </w:rPr>
              <w:t>Organisation structure of Hilton</w:t>
            </w:r>
            <w:r w:rsidR="00012FC1">
              <w:rPr>
                <w:rFonts w:ascii="Times New Roman" w:eastAsia="Times New Roman" w:hAnsi="Times New Roman" w:cs="Times New Roman"/>
                <w:color w:val="000000"/>
                <w:sz w:val="24"/>
                <w:szCs w:val="24"/>
              </w:rPr>
              <w:tab/>
              <w:t>3</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2et92p0">
            <w:r w:rsidR="00012FC1">
              <w:rPr>
                <w:rFonts w:ascii="Times New Roman" w:eastAsia="Times New Roman" w:hAnsi="Times New Roman" w:cs="Times New Roman"/>
                <w:color w:val="000000"/>
                <w:sz w:val="24"/>
                <w:szCs w:val="24"/>
              </w:rPr>
              <w:t>Organisational culture of Hilton</w:t>
            </w:r>
            <w:r w:rsidR="00012FC1">
              <w:rPr>
                <w:rFonts w:ascii="Times New Roman" w:eastAsia="Times New Roman" w:hAnsi="Times New Roman" w:cs="Times New Roman"/>
                <w:color w:val="000000"/>
                <w:sz w:val="24"/>
                <w:szCs w:val="24"/>
              </w:rPr>
              <w:tab/>
              <w:t>4</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tyjcwt">
            <w:r w:rsidR="00012FC1">
              <w:rPr>
                <w:rFonts w:ascii="Times New Roman" w:eastAsia="Times New Roman" w:hAnsi="Times New Roman" w:cs="Times New Roman"/>
                <w:color w:val="000000"/>
                <w:sz w:val="24"/>
                <w:szCs w:val="24"/>
              </w:rPr>
              <w:t>Recent change initiatives and their impact and how well these were managed</w:t>
            </w:r>
            <w:r w:rsidR="00012FC1">
              <w:rPr>
                <w:rFonts w:ascii="Times New Roman" w:eastAsia="Times New Roman" w:hAnsi="Times New Roman" w:cs="Times New Roman"/>
                <w:color w:val="000000"/>
                <w:sz w:val="24"/>
                <w:szCs w:val="24"/>
              </w:rPr>
              <w:tab/>
              <w:t>4</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3dy6vkm">
            <w:r w:rsidR="00012FC1">
              <w:rPr>
                <w:rFonts w:ascii="Times New Roman" w:eastAsia="Times New Roman" w:hAnsi="Times New Roman" w:cs="Times New Roman"/>
                <w:color w:val="000000"/>
                <w:sz w:val="24"/>
                <w:szCs w:val="24"/>
              </w:rPr>
              <w:t>The organisation’s strategic direction</w:t>
            </w:r>
            <w:r w:rsidR="00012FC1">
              <w:rPr>
                <w:rFonts w:ascii="Times New Roman" w:eastAsia="Times New Roman" w:hAnsi="Times New Roman" w:cs="Times New Roman"/>
                <w:color w:val="000000"/>
                <w:sz w:val="24"/>
                <w:szCs w:val="24"/>
              </w:rPr>
              <w:tab/>
              <w:t>7</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1t3h5sf">
            <w:r w:rsidR="00012FC1">
              <w:rPr>
                <w:rFonts w:ascii="Times New Roman" w:eastAsia="Times New Roman" w:hAnsi="Times New Roman" w:cs="Times New Roman"/>
                <w:color w:val="000000"/>
                <w:sz w:val="24"/>
                <w:szCs w:val="24"/>
              </w:rPr>
              <w:t>Current business performance of Hilton</w:t>
            </w:r>
            <w:r w:rsidR="00012FC1">
              <w:rPr>
                <w:rFonts w:ascii="Times New Roman" w:eastAsia="Times New Roman" w:hAnsi="Times New Roman" w:cs="Times New Roman"/>
                <w:color w:val="000000"/>
                <w:sz w:val="24"/>
                <w:szCs w:val="24"/>
              </w:rPr>
              <w:tab/>
              <w:t>7</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4d34og8">
            <w:r w:rsidR="00012FC1">
              <w:rPr>
                <w:rFonts w:ascii="Times New Roman" w:eastAsia="Times New Roman" w:hAnsi="Times New Roman" w:cs="Times New Roman"/>
                <w:color w:val="000000"/>
                <w:sz w:val="24"/>
                <w:szCs w:val="24"/>
              </w:rPr>
              <w:t>Conclusion</w:t>
            </w:r>
            <w:r w:rsidR="00012FC1">
              <w:rPr>
                <w:rFonts w:ascii="Times New Roman" w:eastAsia="Times New Roman" w:hAnsi="Times New Roman" w:cs="Times New Roman"/>
                <w:color w:val="000000"/>
                <w:sz w:val="24"/>
                <w:szCs w:val="24"/>
              </w:rPr>
              <w:tab/>
              <w:t>9</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2s8eyo1">
            <w:r w:rsidR="00012FC1">
              <w:rPr>
                <w:rFonts w:ascii="Times New Roman" w:eastAsia="Times New Roman" w:hAnsi="Times New Roman" w:cs="Times New Roman"/>
                <w:color w:val="000000"/>
                <w:sz w:val="24"/>
                <w:szCs w:val="24"/>
              </w:rPr>
              <w:t>Recommendations</w:t>
            </w:r>
            <w:r w:rsidR="00012FC1">
              <w:rPr>
                <w:rFonts w:ascii="Times New Roman" w:eastAsia="Times New Roman" w:hAnsi="Times New Roman" w:cs="Times New Roman"/>
                <w:color w:val="000000"/>
                <w:sz w:val="24"/>
                <w:szCs w:val="24"/>
              </w:rPr>
              <w:tab/>
              <w:t>9</w:t>
            </w:r>
          </w:hyperlink>
        </w:p>
        <w:p w:rsidR="00A76349" w:rsidRDefault="00D7414C">
          <w:pPr>
            <w:pBdr>
              <w:top w:val="nil"/>
              <w:left w:val="nil"/>
              <w:bottom w:val="nil"/>
              <w:right w:val="nil"/>
              <w:between w:val="nil"/>
            </w:pBdr>
            <w:tabs>
              <w:tab w:val="right" w:leader="dot" w:pos="9350"/>
            </w:tabs>
            <w:spacing w:after="100" w:line="480" w:lineRule="auto"/>
            <w:jc w:val="both"/>
            <w:rPr>
              <w:rFonts w:ascii="Times New Roman" w:eastAsia="Times New Roman" w:hAnsi="Times New Roman" w:cs="Times New Roman"/>
              <w:color w:val="000000"/>
              <w:sz w:val="24"/>
              <w:szCs w:val="24"/>
            </w:rPr>
          </w:pPr>
          <w:hyperlink w:anchor="_heading=h.17dp8vu">
            <w:r w:rsidR="00012FC1">
              <w:rPr>
                <w:rFonts w:ascii="Times New Roman" w:eastAsia="Times New Roman" w:hAnsi="Times New Roman" w:cs="Times New Roman"/>
                <w:color w:val="000000"/>
                <w:sz w:val="24"/>
                <w:szCs w:val="24"/>
              </w:rPr>
              <w:t>References</w:t>
            </w:r>
            <w:r w:rsidR="00012FC1">
              <w:rPr>
                <w:rFonts w:ascii="Times New Roman" w:eastAsia="Times New Roman" w:hAnsi="Times New Roman" w:cs="Times New Roman"/>
                <w:color w:val="000000"/>
                <w:sz w:val="24"/>
                <w:szCs w:val="24"/>
              </w:rPr>
              <w:tab/>
              <w:t>11</w:t>
            </w:r>
          </w:hyperlink>
        </w:p>
        <w:p w:rsidR="00A76349" w:rsidRDefault="00012FC1">
          <w:pPr>
            <w:spacing w:line="480" w:lineRule="auto"/>
            <w:jc w:val="both"/>
          </w:pPr>
          <w:r>
            <w:fldChar w:fldCharType="end"/>
          </w:r>
        </w:p>
      </w:sdtContent>
    </w:sdt>
    <w:p w:rsidR="00A76349" w:rsidRDefault="00012FC1">
      <w:pPr>
        <w:rPr>
          <w:rFonts w:ascii="Times New Roman" w:eastAsia="Times New Roman" w:hAnsi="Times New Roman" w:cs="Times New Roman"/>
          <w:b/>
          <w:color w:val="000000"/>
          <w:sz w:val="28"/>
          <w:szCs w:val="28"/>
        </w:rPr>
      </w:pPr>
      <w:r>
        <w:br w:type="page"/>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 xml:space="preserve">Assessment Component 2: Report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Chosen organisation: Hilton Hotels Group </w:t>
      </w:r>
    </w:p>
    <w:p w:rsidR="00A76349" w:rsidRDefault="00012FC1">
      <w:pPr>
        <w:pStyle w:val="Titlu1"/>
        <w:rPr>
          <w:color w:val="000000"/>
        </w:rPr>
      </w:pPr>
      <w:bookmarkStart w:id="1" w:name="_heading=h.30j0zll" w:colFirst="0" w:colLast="0"/>
      <w:bookmarkEnd w:id="1"/>
      <w:r>
        <w:rPr>
          <w:color w:val="000000"/>
        </w:rPr>
        <w:t>Introduction</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 Group is one of the multinational organisations dealing in the hospitality industry. Hilton Hotel Group is based in America and the organisation has a portfolio of hotels and resorts serving across the globe (Hilton Group, 2023). The report will debate the organisation of goals of the Hilton hotel group. It will analyse the organisational structure. The report will also analyse the culture of the organisation. In addition, the change initiatives taken into account by the company will also be discussed along with the implications and the ways they were managed by the Hilton Hotel group. In addition, the strategic directions of the organisation will also be evaluated. The current business performance of the Hilton hotel group will also be evaluated. Based on the analysis, recommendations will be provided to the organisation for enhancing its performance. </w:t>
      </w:r>
    </w:p>
    <w:p w:rsidR="00A76349" w:rsidRDefault="00012FC1">
      <w:pPr>
        <w:pStyle w:val="Titlu1"/>
        <w:rPr>
          <w:color w:val="000000"/>
        </w:rPr>
      </w:pPr>
      <w:bookmarkStart w:id="2" w:name="_heading=h.1fob9te" w:colFirst="0" w:colLast="0"/>
      <w:bookmarkEnd w:id="2"/>
      <w:r>
        <w:rPr>
          <w:color w:val="000000"/>
        </w:rPr>
        <w:t xml:space="preserve">Organisational goals of Hilton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global hospitality company, Hilton is committed to "fill the earth with the light and worms of hospitality by delivering exceptional experiences- every time, every guest, every hotel (Hilton Group, 2023)." From the statement above, it can be said that the goals of the Hilton hotel group are to enhance hospitality services, improve customer experiences and market expansion. </w:t>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2890838" cy="2204685"/>
            <wp:effectExtent l="76200" t="76200" r="138430" b="13906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90838" cy="2204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Hilton logo </w:t>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(Hilton, 2022)</w:t>
      </w:r>
    </w:p>
    <w:p w:rsidR="00A76349" w:rsidRDefault="00012FC1">
      <w:pPr>
        <w:pStyle w:val="Titlu1"/>
        <w:rPr>
          <w:color w:val="000000"/>
        </w:rPr>
      </w:pPr>
      <w:bookmarkStart w:id="3" w:name="_heading=h.3znysh7" w:colFirst="0" w:colLast="0"/>
      <w:bookmarkEnd w:id="3"/>
      <w:r>
        <w:rPr>
          <w:color w:val="000000"/>
        </w:rPr>
        <w:t xml:space="preserve">Organisation structure of Hilton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Hilton hotel group follows the divisional structure of organisations. The divisional structure of Hilton has been affected in terms of dividing the responsibilities among middle management. The organisational structure of the Hilton hotel group is divided into various committees, the management and the board of directors (Hilton, 2022). In addition to being divisional, hierarchical organisational structure is also seen in the organisation. The hierarchical structure facilitates effective decision-making within organisations and promotes communication within the workplace (Mullins &amp; Dosser, 2013). The hierarchical structure of the Hilton hotel group facilitates effective decision-making through the collective participation of the board members, the management and potential investors of the company. </w:t>
      </w:r>
    </w:p>
    <w:p w:rsidR="00A76349" w:rsidRDefault="00012FC1">
      <w:pPr>
        <w:pStyle w:val="Titlu1"/>
        <w:rPr>
          <w:color w:val="000000"/>
        </w:rPr>
      </w:pPr>
      <w:bookmarkStart w:id="4" w:name="_heading=h.2et92p0" w:colFirst="0" w:colLast="0"/>
      <w:bookmarkEnd w:id="4"/>
      <w:r>
        <w:rPr>
          <w:color w:val="000000"/>
        </w:rPr>
        <w:t xml:space="preserve">Organisational culture of Hilton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Organisational culture has a significant impact on the functioning of workplaces. It also has significant influence in terms of developing supportive work cultures within institutions and enhancing the productivity of workers. The organisational culture of Hilton is influenced by the </w:t>
      </w:r>
      <w:r>
        <w:rPr>
          <w:rFonts w:ascii="Times New Roman" w:eastAsia="Times New Roman" w:hAnsi="Times New Roman" w:cs="Times New Roman"/>
          <w:color w:val="000000"/>
          <w:sz w:val="24"/>
          <w:szCs w:val="24"/>
        </w:rPr>
        <w:lastRenderedPageBreak/>
        <w:t xml:space="preserve">organisational structure of Hilton. Organisation culture influences effective functioning within businesses (Mullins, 2020). Several types of organisational cultures are there which influence the performance and organisational conduct. Clan culture, adhocracy culture, market culture, hierarchy culture and flat culture. Among these cultures, hierarchy culture and clan culture are followed in the Hilton hotel group. The hierarchy culture in the Hilton hotel group is followed in terms of making significant decisions regarding the strategy and initiatives of the hotel group. Clan culture is followed in terms of effective communication within the organisation and developing a collaborative work culture in Hilton. Clan culture stresses collaboration and teamwork within organisations and contributes to effective employee engagement practices (Mullins, 2016). With the help of clan culture, Hilton hotel groups have been able to develop a collaborative work atmosphere on its premises through sound employee engagement. </w:t>
      </w:r>
    </w:p>
    <w:p w:rsidR="00A76349" w:rsidRDefault="00012FC1">
      <w:pPr>
        <w:pStyle w:val="Titlu1"/>
        <w:rPr>
          <w:color w:val="000000"/>
        </w:rPr>
      </w:pPr>
      <w:bookmarkStart w:id="5" w:name="_heading=h.tyjcwt" w:colFirst="0" w:colLast="0"/>
      <w:bookmarkEnd w:id="5"/>
      <w:r>
        <w:rPr>
          <w:color w:val="000000"/>
        </w:rPr>
        <w:t>Recent change initiatives and their impact and how well these were managed</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 Group has taken several initiatives in terms of sustainable tourism and hospitality services. Hilton is trying to lead change in the hospitality industry by promoting sustainable tourism (Jochem-Jan Sleiffer, 2023). Recently, the hotel group has focused on sustainability and ESG. Environmental sustainability and effective corporate governance in the hospitality industry influence financial performance significantly (Armstrong, 2012). The hospitality industry has a responsibility to conserve travel destinations for future generations. The Hilton Hotel group is trying to implement sustainable solutions to promote sustainable tourism across the countries in which the group operates.  The organisation has committed to ensuring sustainability throughout its operations. In this regard, the Hilton hotel group has implemented an ESG strategy called, "Travel with purpose". Hilton Hotel Group has incorporated science-based target initiatives to reduce greenhouse emissions from its operations. The organisation aims to reduce the intensity of emissions by 75% by 2030 (Jochem-Jan Sleiffer, 2023). The company has also implemented a </w:t>
      </w:r>
      <w:r>
        <w:rPr>
          <w:rFonts w:ascii="Times New Roman" w:eastAsia="Times New Roman" w:hAnsi="Times New Roman" w:cs="Times New Roman"/>
          <w:color w:val="000000"/>
          <w:sz w:val="24"/>
          <w:szCs w:val="24"/>
        </w:rPr>
        <w:lastRenderedPageBreak/>
        <w:t>program called "Watts, water and waste" to minimise the environmental footprints. The hospitality industry contributes to large-scale carbon emissions and greenhouse emissions. In addition to these, the Hilton hotel group has taken measurement strategies in terms of estimating the progress of the initiatives taken by the group. The "LightSay" system is one of the effective management systems regarding ESG implemented by the organisation. Environmental sustainability has been one of the core aspects of hospitality businesses (Bloisi et al., 2007). It has facilitated effective decision-making and implementation of sustainable business practices within the hospitality industry. Through the ESG management system, the Hilton hotel group has been able to save billions of dollars in utility services. In addition to this, the Hilton hotel group has also taken significant steps to accelerate sustainability practices in the hospitality sector by developing collaborations and partnerships. Hilton engages in partnerships with international organisations including Clean the World and World Life Fund to improve sustainability initiatives and promote sustainable tourism (Jochem-Jan Sleiffer, 2023). In addition, Hilton collaborates with governments including national and regional governments to effectively execute sustainable business practices and strategies. Stakeholder participation has been preferred by the Hilton Hotel group for the effective implementation of the sustainability initiatives taken by the company. The stakeholder theory of Freedman advocates that business organisations have responsibilities towards the stakeholders besides the shareholders. The stakeholder theory states that business organisations have responsibilities for internal stakeholders and external stakeholders (Pearson Boddy, 2014). The external stakeholders include customers, governments, the local community and the media. The internal stakeholders comprise staff and employees. Following the stakeholder theory, it can be said that the Hilton hotel group has taken into consideration stakeholder engagement for the effective implementation of the changes introduced in the company. Stakeholder engagement is necessary for effective decision-</w:t>
      </w:r>
      <w:r>
        <w:rPr>
          <w:rFonts w:ascii="Times New Roman" w:eastAsia="Times New Roman" w:hAnsi="Times New Roman" w:cs="Times New Roman"/>
          <w:color w:val="000000"/>
          <w:sz w:val="24"/>
          <w:szCs w:val="24"/>
        </w:rPr>
        <w:lastRenderedPageBreak/>
        <w:t xml:space="preserve">making and successful implementation of corporate strategies (Arnold, 2005). In this regard, Hilton has collaborated with governments and international agencies to ensure the effective implementation of sustainability strategies. Moreover, Hilton Hotel Group has also been trying to achieve a net zero future to deal with climate change with global effects. The Hilton Hotel group emphasises the significance of stakeholder participation through collaboration in making the world a place for the stakeholders including the community, owners, employees and guests. Recently, a report published by Hilton titled, "The 2023 Traveler: Emerging Trends that are Innovating the Travel Experience" states the demands for a frictionless travel experience. The hotel group has deployed a property engagement platform which is a cloud-based portfolio implemented in 1000 properties of the company (H. T. N. Editors, 2023). Hilton proposes the implementation of the cloud-based platform by 2026. In addition, Hilton has also partnered with Amadeus to implement the API distribution system of Amadeus. The integration process enhances connection speed in terms of meal plans, credit card information and cancellation policies. This has allowed Hilton to enhance the hotel booking process and improve customer experiences. Customer experience has a significant influence on the financial performance of hospitality businesses. </w:t>
      </w:r>
    </w:p>
    <w:p w:rsidR="00A76349" w:rsidRDefault="00012FC1">
      <w:pPr>
        <w:pStyle w:val="Titlu1"/>
        <w:rPr>
          <w:color w:val="000000"/>
        </w:rPr>
      </w:pPr>
      <w:bookmarkStart w:id="6" w:name="_heading=h.3dy6vkm" w:colFirst="0" w:colLast="0"/>
      <w:bookmarkEnd w:id="6"/>
      <w:r>
        <w:rPr>
          <w:color w:val="000000"/>
        </w:rPr>
        <w:t>The organisation’s strategic direction</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Corporate strategies of businesses significantly influence the performance of organisations (Adair, 2009). The strategic directions of the Hilton group include several factors in which the company has made efforts. Growth and expansion are one of the strategic directions of the Hilton hotel group. The hospitality organisation has focused on the expansion of operations in the global markets and increasing the number of portfolios of properties. Hilton has embraced technology and innovation to enhance customer experiences (Hilton, 2023). In this regard, the company has developed innovative technology such as 'honour app' and 'digital key'. The </w:t>
      </w:r>
      <w:r>
        <w:rPr>
          <w:rFonts w:ascii="Times New Roman" w:eastAsia="Times New Roman" w:hAnsi="Times New Roman" w:cs="Times New Roman"/>
          <w:color w:val="000000"/>
          <w:sz w:val="24"/>
          <w:szCs w:val="24"/>
        </w:rPr>
        <w:lastRenderedPageBreak/>
        <w:t xml:space="preserve">implementation of digital technology in the hospitality businesses has enhanced customer satisfaction immensely. Sustainability is another key component of the strategic direction of Hilton (Hilton, 2023). The hotel group has also focused on diversification of its portfolios of properties. Customer loyalty programs and customer satisfaction also influence the strategic direction of the Hilton Hotel group. In this regard, Hilton has emphasised customer preferences and convenience to deliver sound customer experiences. Hospitality businesses emphasise customer experiences to improve brand image and corporate reputation among the stakeholders (Buchanan And Huczynski, 2007). Moreover, the hospitality business has enhanced the quality of services to deliver convenient guest experiences across the brands. </w:t>
      </w:r>
    </w:p>
    <w:p w:rsidR="00A76349" w:rsidRDefault="00012FC1">
      <w:pPr>
        <w:pStyle w:val="Titlu1"/>
        <w:rPr>
          <w:color w:val="000000"/>
        </w:rPr>
      </w:pPr>
      <w:bookmarkStart w:id="7" w:name="_heading=h.1t3h5sf" w:colFirst="0" w:colLast="0"/>
      <w:bookmarkEnd w:id="7"/>
      <w:r>
        <w:rPr>
          <w:color w:val="000000"/>
        </w:rPr>
        <w:t xml:space="preserve">Current business performance of Hilton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annual report of 2022 published by Hilton Group of Hotels demonstrates the performance of the company. The performance of Hilton as per the report includes global growth and development, the network effect, growing sustainable and organic brand growth. In addition to these, the report also contains factors such as innovation and workplace culture in Hilton. Global growth and development factor in Hilton is associated with growth strategy and network effects. Hilton enhances guest loyalty through the virtuous cycle of geographic growth, brand expansion and scale diversification (Hilton, 2023). The network effect of Hilton is one of the effective elements that enhance the market operations of Hilton. Industrial leading performance is ensured by the network effect of Hilton which enhances the global presence of the company. </w:t>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943600" cy="3784600"/>
            <wp:effectExtent l="76200" t="76200" r="133350" b="139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784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Inside Hilton Hotel </w:t>
      </w:r>
    </w:p>
    <w:p w:rsidR="00A76349" w:rsidRDefault="00012FC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(Hilton, 2023)</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also enhances customer satisfaction and guest experience within the hotels under the Hilton hotel group. The company's focus on service loyalty and products helps lead in the hospitality industry. As of 2022, the total number of properties owned by the Hilton hotel group is 7165 across the globe (Hilton, 2023). The hotel group has 1127430 rooms across the globe in 19 brands owned by the Hilton hotel group. The number of properties in the pipeline as of 2022 is 2821. Moreover, in the Americas, the total number of properties as of 2022 of Hilton is 5895 with 845518 hotel rooms. In Asia Pacific, there are 627 properties along with 144032 hotel rooms of the Hilton hotel group. In Europe, Africa and the Middle East, the Hilton hotel group owns 643 properties including 137880 rooms (Hilton, 2023). The diversification of the brand portfolio influences the market operations of hospitality businesses. It has been effective for </w:t>
      </w:r>
      <w:r>
        <w:rPr>
          <w:rFonts w:ascii="Times New Roman" w:eastAsia="Times New Roman" w:hAnsi="Times New Roman" w:cs="Times New Roman"/>
          <w:color w:val="000000"/>
          <w:sz w:val="24"/>
          <w:szCs w:val="24"/>
        </w:rPr>
        <w:lastRenderedPageBreak/>
        <w:t xml:space="preserve">Hilton to enhance its customer base in multiple locations over the last 50 years. The sustainable growth model implemented by Hilton hotel groups also contributed to the financial performance and corporate reputation of the company. Sustainability initiatives in CSR influence the corporate reputation of businesses dealing in the hospitality sector (Robbins et al., 2008). As of 2022, the total revenue of Hilton Hotel Group has been 8773 million US dollars (WallStreetJournal, 2023). The growth of sales has been 51.57% in 2022. </w:t>
      </w:r>
    </w:p>
    <w:p w:rsidR="00A76349" w:rsidRDefault="00012FC1">
      <w:pPr>
        <w:pStyle w:val="Titlu1"/>
        <w:rPr>
          <w:color w:val="000000"/>
        </w:rPr>
      </w:pPr>
      <w:bookmarkStart w:id="8" w:name="_heading=h.4d34og8" w:colFirst="0" w:colLast="0"/>
      <w:bookmarkEnd w:id="8"/>
      <w:r>
        <w:rPr>
          <w:color w:val="000000"/>
        </w:rPr>
        <w:t>Conclusion</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can be concluded that the organisational goal of Hilton aligns with the aspects of customer satisfaction, global expansion and innovation. The organisational structure in the Hilton hotel group is hierarchical and that influences sound decision-making within the organisation. Clan culture and hierarchy culture within the organisation facilitate the development of a collaborative atmosphere of work. Hilton Hotel Group has implemented several changes in terms of sustainability practices and enhancing customer services across the properties of Hilton. The total number of accommodations of Hilton has been 7165 throughout the globe. The sustainability initiative implemented by the company accounts for the strategic directions of the hotel group. Hilton can enhance its global expansion network by effective market entry strategies.</w:t>
      </w:r>
    </w:p>
    <w:p w:rsidR="00A76349" w:rsidRDefault="00012FC1">
      <w:pPr>
        <w:pStyle w:val="Titlu1"/>
        <w:rPr>
          <w:color w:val="000000"/>
        </w:rPr>
      </w:pPr>
      <w:bookmarkStart w:id="9" w:name="_heading=h.2s8eyo1" w:colFirst="0" w:colLast="0"/>
      <w:bookmarkEnd w:id="9"/>
      <w:r>
        <w:rPr>
          <w:color w:val="000000"/>
        </w:rPr>
        <w:t>Recommendations</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 on the analysis of the performance of Hilton, organisational culture and structure within the organisation, it can be recommended that</w:t>
      </w:r>
    </w:p>
    <w:p w:rsidR="00A76349" w:rsidRDefault="00012FC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should consider market expansion in the Asia Pacific and Middle East Regions since the number of accommodations in those regions is less. Significant investments should be made by the company in this regard. Suitable market entry strategies should be implemented by Hilton for entering these markets. The wholly-owned subsidiary can be an effective strategy for entering these markets. Wholly-owned subsidiaries provide effective regulation of the business operations and decision-making (Huczynski &amp; Buchanan, 2013). Through this strategy, Hilton will be able to step its foot into the less explored markets such as the ones in the above-mentioned regions. It will materialise the global expansion goals of Hilton. </w:t>
      </w:r>
    </w:p>
    <w:p w:rsidR="00A76349" w:rsidRDefault="00012FC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Transparent reporting should be considered by Hilton. The company should publish annual reports and include all relevant information regarding the ESG initiatives, stakeholder information, annual performance and other related information. Transparent reporting enhances the corporate credibility of businesses (Rollinson et al., 2008). It will enhance the credibility of Hilton by demonstrating the significant steps and measures implemented by the company. It will also demonstrate the decisions taken by the company. Stakeholder engagement will be improved since transparent approaches will enhance stakeholder communication and encourage stakeholder participation as well. </w:t>
      </w:r>
    </w:p>
    <w:p w:rsidR="00A76349" w:rsidRDefault="00012FC1">
      <w:pPr>
        <w:pBdr>
          <w:top w:val="nil"/>
          <w:left w:val="nil"/>
          <w:bottom w:val="nil"/>
          <w:right w:val="nil"/>
          <w:between w:val="nil"/>
        </w:pBdr>
        <w:spacing w:line="480" w:lineRule="auto"/>
        <w:jc w:val="both"/>
        <w:rPr>
          <w:rFonts w:ascii="Times New Roman" w:eastAsia="Times New Roman" w:hAnsi="Times New Roman" w:cs="Times New Roman"/>
          <w:b/>
          <w:color w:val="000000"/>
          <w:sz w:val="24"/>
          <w:szCs w:val="24"/>
        </w:rPr>
      </w:pPr>
      <w:r>
        <w:br w:type="page"/>
      </w:r>
    </w:p>
    <w:p w:rsidR="00A76349" w:rsidRDefault="00012FC1">
      <w:pPr>
        <w:pStyle w:val="Titlu1"/>
        <w:rPr>
          <w:color w:val="000000"/>
        </w:rPr>
      </w:pPr>
      <w:bookmarkStart w:id="10" w:name="_heading=h.17dp8vu" w:colFirst="0" w:colLast="0"/>
      <w:bookmarkEnd w:id="10"/>
      <w:r>
        <w:rPr>
          <w:color w:val="000000"/>
        </w:rPr>
        <w:t>References</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Adair, J. (2009) The Inspirational Leader (2nd Ed), London: Kogan Page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Armstrong, M. (2012) Armstrong’s Handbook of Management and Leadership (3rd Ed), London: Kogan Page.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Arnold, J. (2005) Work Psychology (4th edition) Harlow: Prentice Hall.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Bloisi, W. et al (2007) Management and Organisational Behaviour, (2nd edition) Maidenhead: McGraw-Hill.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Buchanan, D. And Huczynski, A. (2007) Organisational Behaviour: An Introductory Text (6th edition), Harlow: Prentice Hall. </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 T. N. Editors (2023). </w:t>
      </w:r>
      <w:r>
        <w:rPr>
          <w:rFonts w:ascii="Times New Roman" w:eastAsia="Times New Roman" w:hAnsi="Times New Roman" w:cs="Times New Roman"/>
          <w:i/>
          <w:color w:val="000000"/>
          <w:sz w:val="24"/>
          <w:szCs w:val="24"/>
        </w:rPr>
        <w:t>Hilton Seeks to Enhance Guest Services and Reduce Wait Times with Latest Technology Implementation |</w:t>
      </w:r>
      <w:r>
        <w:rPr>
          <w:rFonts w:ascii="Times New Roman" w:eastAsia="Times New Roman" w:hAnsi="Times New Roman" w:cs="Times New Roman"/>
          <w:color w:val="000000"/>
          <w:sz w:val="24"/>
          <w:szCs w:val="24"/>
        </w:rPr>
        <w:t>. [online] Hotel technology news. Available at: https://hoteltechnologynews.com/2023/04/hilton-seeks-to-enhance-guest-services-and-reduce-wait-times-with-latest-technology-implementation/ [Accessed 7 Nov. 2023].</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(2022). </w:t>
      </w:r>
      <w:r>
        <w:rPr>
          <w:rFonts w:ascii="Times New Roman" w:eastAsia="Times New Roman" w:hAnsi="Times New Roman" w:cs="Times New Roman"/>
          <w:i/>
          <w:color w:val="000000"/>
          <w:sz w:val="24"/>
          <w:szCs w:val="24"/>
        </w:rPr>
        <w:t>Board of Directors</w:t>
      </w:r>
      <w:r>
        <w:rPr>
          <w:rFonts w:ascii="Times New Roman" w:eastAsia="Times New Roman" w:hAnsi="Times New Roman" w:cs="Times New Roman"/>
          <w:color w:val="000000"/>
          <w:sz w:val="24"/>
          <w:szCs w:val="24"/>
        </w:rPr>
        <w:t>. [online] ir.hilton.com. Available at: https://ir.hilton.com/corporate-governance/board-of-directors [Accessed 7 Nov. 2023].</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(2023). </w:t>
      </w:r>
      <w:r>
        <w:rPr>
          <w:rFonts w:ascii="Times New Roman" w:eastAsia="Times New Roman" w:hAnsi="Times New Roman" w:cs="Times New Roman"/>
          <w:i/>
          <w:color w:val="000000"/>
          <w:sz w:val="24"/>
          <w:szCs w:val="24"/>
        </w:rPr>
        <w:t>Hilton 2022 Year in Review</w:t>
      </w:r>
      <w:r>
        <w:rPr>
          <w:rFonts w:ascii="Times New Roman" w:eastAsia="Times New Roman" w:hAnsi="Times New Roman" w:cs="Times New Roman"/>
          <w:color w:val="000000"/>
          <w:sz w:val="24"/>
          <w:szCs w:val="24"/>
        </w:rPr>
        <w:t>. [online] Stories From Hilton. Available at: https://stories.hilton.com/2022-annual-report#performance [Accessed 7 Nov. 2023].</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Group (2023). </w:t>
      </w:r>
      <w:r>
        <w:rPr>
          <w:rFonts w:ascii="Times New Roman" w:eastAsia="Times New Roman" w:hAnsi="Times New Roman" w:cs="Times New Roman"/>
          <w:i/>
          <w:color w:val="000000"/>
          <w:sz w:val="24"/>
          <w:szCs w:val="24"/>
        </w:rPr>
        <w:t>Hilton Corporate Site</w:t>
      </w:r>
      <w:r>
        <w:rPr>
          <w:rFonts w:ascii="Times New Roman" w:eastAsia="Times New Roman" w:hAnsi="Times New Roman" w:cs="Times New Roman"/>
          <w:color w:val="000000"/>
          <w:sz w:val="24"/>
          <w:szCs w:val="24"/>
        </w:rPr>
        <w:t>. [online] www.hilton.com. Available at: https://www.hilton.com/en/corporate/sitemap/ [Accessed 7 Nov. 2023].</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Huczynski, A. &amp; Buchanan, D. (2013) Organisational Behaviour (8th Ed), Harlow: Pearson </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Jochem-Jan Sleiffer (2023). </w:t>
      </w:r>
      <w:r>
        <w:rPr>
          <w:rFonts w:ascii="Times New Roman" w:eastAsia="Times New Roman" w:hAnsi="Times New Roman" w:cs="Times New Roman"/>
          <w:i/>
          <w:color w:val="000000"/>
          <w:sz w:val="24"/>
          <w:szCs w:val="24"/>
        </w:rPr>
        <w:t>How Hilton is leading the change in sustainable tourism and hospitality | By Jochem-Jan Sleiffer</w:t>
      </w:r>
      <w:r>
        <w:rPr>
          <w:rFonts w:ascii="Times New Roman" w:eastAsia="Times New Roman" w:hAnsi="Times New Roman" w:cs="Times New Roman"/>
          <w:color w:val="000000"/>
          <w:sz w:val="24"/>
          <w:szCs w:val="24"/>
        </w:rPr>
        <w:t>. [online] Hospitality Net. Available at: https://www.hospitalitynet.org/opinion/4112287.html [Accessed 7 Nov. 2023].</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Mullins, L &amp; Dosser, P. (2013) Hospitality Management and Organisational Behaviour (5th Ed) Harlow, Pearson.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Mullins, L. (2016) Management and Organisational Behaviour (11th edition) Harlow: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Mullins, L. (2020) Organisational Behaviour in the Workplace (12th edition) Harlow: Pearson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Pearson Boddy, D. (2014) Management: An Introduction (6th Ed), Harlow, Pearson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Robbins, S. Et al (2008) Organizational Behaviour (5th edition) Harlow: Pearson Education Limited. </w:t>
      </w:r>
    </w:p>
    <w:p w:rsidR="00A76349" w:rsidRDefault="00012FC1">
      <w:pPr>
        <w:pBdr>
          <w:top w:val="nil"/>
          <w:left w:val="nil"/>
          <w:bottom w:val="nil"/>
          <w:right w:val="nil"/>
          <w:between w:val="nil"/>
        </w:pBdr>
        <w:shd w:val="clear" w:color="auto" w:fill="FFFFFF"/>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Rollinson, D. et al (2008) Organisational Behaviour and Analysis (4th edition) Harlow: Addison-Wesley Longman.</w:t>
      </w:r>
    </w:p>
    <w:p w:rsidR="00A76349" w:rsidRDefault="00012FC1">
      <w:pPr>
        <w:pBdr>
          <w:top w:val="nil"/>
          <w:left w:val="nil"/>
          <w:bottom w:val="nil"/>
          <w:right w:val="nil"/>
          <w:between w:val="nil"/>
        </w:pBdr>
        <w:shd w:val="clear" w:color="auto" w:fill="FFFFFF"/>
        <w:spacing w:after="24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WallStreetJournal (2023). </w:t>
      </w:r>
      <w:r>
        <w:rPr>
          <w:rFonts w:ascii="Times New Roman" w:eastAsia="Times New Roman" w:hAnsi="Times New Roman" w:cs="Times New Roman"/>
          <w:i/>
          <w:color w:val="000000"/>
          <w:sz w:val="24"/>
          <w:szCs w:val="24"/>
        </w:rPr>
        <w:t>HLT | Hilton Worldwide Holdings Inc. Annual Income Statement - WSJ</w:t>
      </w:r>
      <w:r>
        <w:rPr>
          <w:rFonts w:ascii="Times New Roman" w:eastAsia="Times New Roman" w:hAnsi="Times New Roman" w:cs="Times New Roman"/>
          <w:color w:val="000000"/>
          <w:sz w:val="24"/>
          <w:szCs w:val="24"/>
        </w:rPr>
        <w:t>. [online] www.wsj.com. Available at: https://www.wsj.com/market-data/quotes/HLT/financials/annual/income-statement.</w:t>
      </w:r>
    </w:p>
    <w:sectPr w:rsidR="00A7634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12FC1" w:rsidRDefault="00012FC1">
      <w:pPr>
        <w:spacing w:line="240" w:lineRule="auto"/>
      </w:pPr>
      <w:r>
        <w:separator/>
      </w:r>
    </w:p>
  </w:endnote>
  <w:endnote w:type="continuationSeparator" w:id="0">
    <w:p w:rsidR="00012FC1" w:rsidRDefault="00012F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6349" w:rsidRDefault="00012FC1">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0D395D">
      <w:rPr>
        <w:rFonts w:ascii="Times New Roman" w:eastAsia="Times New Roman" w:hAnsi="Times New Roman" w:cs="Times New Roman"/>
        <w:noProof/>
        <w:color w:val="000000"/>
        <w:sz w:val="24"/>
        <w:szCs w:val="24"/>
      </w:rPr>
      <w:t>12</w:t>
    </w:r>
    <w:r>
      <w:rPr>
        <w:rFonts w:ascii="Times New Roman" w:eastAsia="Times New Roman" w:hAnsi="Times New Roman" w:cs="Times New Roman"/>
        <w:color w:val="000000"/>
        <w:sz w:val="24"/>
        <w:szCs w:val="24"/>
      </w:rPr>
      <w:fldChar w:fldCharType="end"/>
    </w:r>
  </w:p>
  <w:p w:rsidR="00A76349" w:rsidRDefault="00A7634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12FC1" w:rsidRDefault="00012FC1">
      <w:pPr>
        <w:spacing w:line="240" w:lineRule="auto"/>
      </w:pPr>
      <w:r>
        <w:separator/>
      </w:r>
    </w:p>
  </w:footnote>
  <w:footnote w:type="continuationSeparator" w:id="0">
    <w:p w:rsidR="00012FC1" w:rsidRDefault="00012F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36D64"/>
    <w:multiLevelType w:val="multilevel"/>
    <w:tmpl w:val="DCF8B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6381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76349"/>
    <w:rsid w:val="00012FC1"/>
    <w:rsid w:val="000D395D"/>
    <w:rsid w:val="00A76349"/>
    <w:rsid w:val="00E048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D9120"/>
  <w15:docId w15:val="{A7020B45-BE96-7D4D-AAD3-C147806FF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pBdr>
        <w:top w:val="nil"/>
        <w:left w:val="nil"/>
        <w:bottom w:val="nil"/>
        <w:right w:val="nil"/>
        <w:between w:val="nil"/>
      </w:pBdr>
      <w:spacing w:line="480" w:lineRule="auto"/>
      <w:jc w:val="both"/>
      <w:outlineLvl w:val="0"/>
    </w:pPr>
    <w:rPr>
      <w:rFonts w:ascii="Times New Roman" w:eastAsia="Times New Roman" w:hAnsi="Times New Roman" w:cs="Times New Roman"/>
      <w:b/>
      <w:color w:val="980000"/>
      <w:sz w:val="28"/>
      <w:szCs w:val="28"/>
    </w:rPr>
  </w:style>
  <w:style w:type="paragraph" w:styleId="Titlu2">
    <w:name w:val="heading 2"/>
    <w:basedOn w:val="Normal"/>
    <w:next w:val="Normal"/>
    <w:pPr>
      <w:keepNext/>
      <w:keepLines/>
      <w:pBdr>
        <w:top w:val="nil"/>
        <w:left w:val="nil"/>
        <w:bottom w:val="nil"/>
        <w:right w:val="nil"/>
        <w:between w:val="nil"/>
      </w:pBdr>
      <w:spacing w:before="360" w:after="120"/>
      <w:outlineLvl w:val="1"/>
    </w:pPr>
    <w:rPr>
      <w:color w:val="000000"/>
      <w:sz w:val="32"/>
      <w:szCs w:val="32"/>
    </w:rPr>
  </w:style>
  <w:style w:type="paragraph" w:styleId="Titlu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Titlu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Titlu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Titlu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u">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extnBalon">
    <w:name w:val="Balloon Text"/>
    <w:basedOn w:val="Normal"/>
    <w:link w:val="TextnBalonCaracter"/>
    <w:uiPriority w:val="99"/>
    <w:semiHidden/>
    <w:unhideWhenUsed/>
    <w:rsid w:val="000D395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D39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BnuS68u0UzcHN7qIHSmu83Zs3dg==">AMUW2mXKaJUzk6kQzF1Ek+dKOJ+bH4G6sfmY6UsejcvS3nIjcYBLfIPMffnVZNCiCHjARPOEe57YhL3bgjiKAds2kkhhsxHO68BXwtVwgboHVzJ2KAVrSKDPj070LIm2Cdbu82+uvWXd/XghLYiNgkdrBFIwjD749M3sD+nBV5Ps89uq3QxKjCQQWpOStbCTZMztQo9JshboRGUcwWJLAz/hERl7dYIF+HNQwBkFaGbpFx33MsF5wYHPlFS9gmsFKfddJZzFp9CkzCQv6hi2LuFDYKYjucnYb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2670</Words>
  <Characters>15486</Characters>
  <Application>Microsoft Office Word</Application>
  <DocSecurity>0</DocSecurity>
  <Lines>129</Lines>
  <Paragraphs>36</Paragraphs>
  <ScaleCrop>false</ScaleCrop>
  <Company/>
  <LinksUpToDate>false</LinksUpToDate>
  <CharactersWithSpaces>18120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Nicoleta Manta</cp:lastModifiedBy>
  <cp:revision>2</cp:revision>
  <dcterms:created xsi:type="dcterms:W3CDTF">2023-11-14T12:39:00Z</dcterms:created>
  <dcterms:modified xsi:type="dcterms:W3CDTF">2023-11-14T12:39:00Z</dcterms:modified>
</cp:coreProperties>
</file>