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66EB21" w14:textId="12F5E6A0" w:rsidR="00CB4EE3" w:rsidRPr="00F3727C" w:rsidRDefault="00CB4EE3" w:rsidP="006B1E11">
      <w:pPr>
        <w:pStyle w:val="p1"/>
        <w:spacing w:line="360" w:lineRule="auto"/>
        <w:rPr>
          <w:rStyle w:val="s1"/>
          <w:rFonts w:asciiTheme="minorHAnsi" w:hAnsiTheme="minorHAnsi"/>
          <w:b/>
          <w:bCs/>
          <w:u w:val="single"/>
        </w:rPr>
      </w:pPr>
      <w:r w:rsidRPr="00F3727C">
        <w:rPr>
          <w:rStyle w:val="s1"/>
          <w:rFonts w:asciiTheme="minorHAnsi" w:hAnsiTheme="minorHAnsi"/>
          <w:b/>
          <w:bCs/>
          <w:u w:val="single"/>
        </w:rPr>
        <w:t xml:space="preserve">Reflective paper </w:t>
      </w:r>
    </w:p>
    <w:p w14:paraId="2C45AE71" w14:textId="211FE37D" w:rsidR="00E345DD" w:rsidRPr="004219E5" w:rsidRDefault="00E345DD" w:rsidP="006B1E11">
      <w:pPr>
        <w:pStyle w:val="p1"/>
        <w:spacing w:line="360" w:lineRule="auto"/>
        <w:rPr>
          <w:rFonts w:asciiTheme="minorHAnsi" w:hAnsiTheme="minorHAnsi"/>
        </w:rPr>
      </w:pPr>
      <w:r w:rsidRPr="004219E5">
        <w:rPr>
          <w:rStyle w:val="s1"/>
          <w:rFonts w:asciiTheme="minorHAnsi" w:hAnsiTheme="minorHAnsi"/>
        </w:rPr>
        <w:t xml:space="preserve">Quality in early childhood education and care (ECEC) </w:t>
      </w:r>
      <w:bookmarkStart w:id="0" w:name="_Int_OoQxPtT3"/>
      <w:r w:rsidRPr="004219E5">
        <w:rPr>
          <w:rStyle w:val="s1"/>
          <w:rFonts w:asciiTheme="minorHAnsi" w:hAnsiTheme="minorHAnsi"/>
        </w:rPr>
        <w:t>is widely recognised</w:t>
      </w:r>
      <w:bookmarkEnd w:id="0"/>
      <w:r w:rsidRPr="004219E5">
        <w:rPr>
          <w:rStyle w:val="s1"/>
          <w:rFonts w:asciiTheme="minorHAnsi" w:hAnsiTheme="minorHAnsi"/>
        </w:rPr>
        <w:t xml:space="preserve"> as a complex and multi-dimensional concept that cannot </w:t>
      </w:r>
      <w:bookmarkStart w:id="1" w:name="_Int_l3aC5Xpy"/>
      <w:r w:rsidRPr="004219E5">
        <w:rPr>
          <w:rStyle w:val="s1"/>
          <w:rFonts w:asciiTheme="minorHAnsi" w:hAnsiTheme="minorHAnsi"/>
        </w:rPr>
        <w:t>be reduced</w:t>
      </w:r>
      <w:bookmarkEnd w:id="1"/>
      <w:r w:rsidRPr="004219E5">
        <w:rPr>
          <w:rStyle w:val="s1"/>
          <w:rFonts w:asciiTheme="minorHAnsi" w:hAnsiTheme="minorHAnsi"/>
        </w:rPr>
        <w:t xml:space="preserve"> to a single definition. The OECD (2021) conceptualises quality through structural and process dimensions, where structural quality includes measurable features such as staff qualifications and ratios, while process quality relates to interactions, relationships, and children lived experiences. While both dimensions are important, research consistently finds process quality as the most significant factor influencing children’s developmental outcomes. For example, </w:t>
      </w:r>
      <w:proofErr w:type="spellStart"/>
      <w:r w:rsidRPr="004219E5">
        <w:rPr>
          <w:rStyle w:val="s1"/>
          <w:rFonts w:asciiTheme="minorHAnsi" w:hAnsiTheme="minorHAnsi"/>
        </w:rPr>
        <w:t>Melhuish</w:t>
      </w:r>
      <w:proofErr w:type="spellEnd"/>
      <w:r w:rsidRPr="004219E5">
        <w:rPr>
          <w:rStyle w:val="s1"/>
          <w:rFonts w:asciiTheme="minorHAnsi" w:hAnsiTheme="minorHAnsi"/>
        </w:rPr>
        <w:t xml:space="preserve"> et al. (2015) prove that high-quality interactions directly support children’s language development and social competence. This suggests that quality is not simply about meeting minimum standards but about the depth and effectiveness of everyday practice.</w:t>
      </w:r>
    </w:p>
    <w:p w14:paraId="61CEBCB2" w14:textId="49955D2A" w:rsidR="00E345DD" w:rsidRPr="004219E5" w:rsidRDefault="00E345DD" w:rsidP="006B1E11">
      <w:pPr>
        <w:pStyle w:val="p1"/>
        <w:spacing w:line="360" w:lineRule="auto"/>
        <w:rPr>
          <w:rFonts w:asciiTheme="minorHAnsi" w:hAnsiTheme="minorHAnsi"/>
        </w:rPr>
      </w:pPr>
      <w:r w:rsidRPr="004219E5">
        <w:rPr>
          <w:rStyle w:val="s1"/>
          <w:rFonts w:asciiTheme="minorHAnsi" w:hAnsiTheme="minorHAnsi"/>
        </w:rPr>
        <w:t xml:space="preserve">The importance of high-quality early years provision is strongly </w:t>
      </w:r>
      <w:r w:rsidR="00EE2045" w:rsidRPr="004219E5">
        <w:rPr>
          <w:rStyle w:val="s1"/>
          <w:rFonts w:asciiTheme="minorHAnsi" w:hAnsiTheme="minorHAnsi"/>
        </w:rPr>
        <w:t>showed</w:t>
      </w:r>
      <w:r w:rsidRPr="004219E5">
        <w:rPr>
          <w:rStyle w:val="s1"/>
          <w:rFonts w:asciiTheme="minorHAnsi" w:hAnsiTheme="minorHAnsi"/>
        </w:rPr>
        <w:t xml:space="preserve"> in longitudinal research. The Effective Provision of Pre-School Education (EPPE) study, led by Sylva et al. (2004), found that children who attended high-quality settings showed significantly better cognitive and social outcomes compared to those in lower-quality provision. These findings have </w:t>
      </w:r>
      <w:bookmarkStart w:id="2" w:name="_Int_8To6pF8w"/>
      <w:r w:rsidRPr="004219E5">
        <w:rPr>
          <w:rStyle w:val="s1"/>
          <w:rFonts w:asciiTheme="minorHAnsi" w:hAnsiTheme="minorHAnsi"/>
        </w:rPr>
        <w:t>been reinforced</w:t>
      </w:r>
      <w:bookmarkEnd w:id="2"/>
      <w:r w:rsidRPr="004219E5">
        <w:rPr>
          <w:rStyle w:val="s1"/>
          <w:rFonts w:asciiTheme="minorHAnsi" w:hAnsiTheme="minorHAnsi"/>
        </w:rPr>
        <w:t xml:space="preserve"> by </w:t>
      </w:r>
      <w:r w:rsidR="00EE2045" w:rsidRPr="004219E5">
        <w:rPr>
          <w:rStyle w:val="s1"/>
          <w:rFonts w:asciiTheme="minorHAnsi" w:hAnsiTheme="minorHAnsi"/>
        </w:rPr>
        <w:t>later</w:t>
      </w:r>
      <w:r w:rsidRPr="004219E5">
        <w:rPr>
          <w:rStyle w:val="s1"/>
          <w:rFonts w:asciiTheme="minorHAnsi" w:hAnsiTheme="minorHAnsi"/>
        </w:rPr>
        <w:t xml:space="preserve"> research, with the Department for Education (2021) highlighting that high-quality early education plays a critical role in reducing attainment gaps. Furthermore, the Education Endowment Foundation (2025) emphasises that sustained shared thinking and high-quality adult–child interactions are key drivers of learning, particularly in early language development. Collectively, this evidence </w:t>
      </w:r>
      <w:r w:rsidR="00EE2045" w:rsidRPr="004219E5">
        <w:rPr>
          <w:rStyle w:val="s1"/>
          <w:rFonts w:asciiTheme="minorHAnsi" w:hAnsiTheme="minorHAnsi"/>
        </w:rPr>
        <w:t>shows</w:t>
      </w:r>
      <w:r w:rsidRPr="004219E5">
        <w:rPr>
          <w:rStyle w:val="s1"/>
          <w:rFonts w:asciiTheme="minorHAnsi" w:hAnsiTheme="minorHAnsi"/>
        </w:rPr>
        <w:t xml:space="preserve"> that access to high-quality early education is essential for children’s long-term development and life chances.</w:t>
      </w:r>
    </w:p>
    <w:p w14:paraId="08605AD0" w14:textId="408BADBF" w:rsidR="00E345DD" w:rsidRPr="004219E5" w:rsidRDefault="00E345DD" w:rsidP="006B1E11">
      <w:pPr>
        <w:pStyle w:val="p1"/>
        <w:spacing w:line="360" w:lineRule="auto"/>
        <w:rPr>
          <w:rFonts w:asciiTheme="minorHAnsi" w:hAnsiTheme="minorHAnsi"/>
        </w:rPr>
      </w:pPr>
      <w:r w:rsidRPr="004219E5">
        <w:rPr>
          <w:rStyle w:val="s1"/>
          <w:rFonts w:asciiTheme="minorHAnsi" w:hAnsiTheme="minorHAnsi"/>
        </w:rPr>
        <w:t xml:space="preserve">Despite this, statutory frameworks such as the Early Years Foundation Stage (EYFS) primarily focus on ensuring </w:t>
      </w:r>
      <w:r w:rsidR="00EE2045" w:rsidRPr="004219E5">
        <w:rPr>
          <w:rStyle w:val="s1"/>
          <w:rFonts w:asciiTheme="minorHAnsi" w:hAnsiTheme="minorHAnsi"/>
        </w:rPr>
        <w:t>minimum</w:t>
      </w:r>
      <w:r w:rsidRPr="004219E5">
        <w:rPr>
          <w:rStyle w:val="s1"/>
          <w:rFonts w:asciiTheme="minorHAnsi" w:hAnsiTheme="minorHAnsi"/>
        </w:rPr>
        <w:t xml:space="preserve"> standards rather than promoting excellence. As the Department for Education (2021) outlines, the EYFS provides a baseline for safeguarding and learning but does not prescribe how high-quality practice should </w:t>
      </w:r>
      <w:bookmarkStart w:id="3" w:name="_Int_nmmUYKQr"/>
      <w:r w:rsidRPr="004219E5">
        <w:rPr>
          <w:rStyle w:val="s1"/>
          <w:rFonts w:asciiTheme="minorHAnsi" w:hAnsiTheme="minorHAnsi"/>
        </w:rPr>
        <w:t>be achieved</w:t>
      </w:r>
      <w:bookmarkEnd w:id="3"/>
      <w:r w:rsidRPr="004219E5">
        <w:rPr>
          <w:rStyle w:val="s1"/>
          <w:rFonts w:asciiTheme="minorHAnsi" w:hAnsiTheme="minorHAnsi"/>
        </w:rPr>
        <w:t xml:space="preserve">. This can lead to a compliance-driven approach, where settings focus on meeting requirements rather than engaging in meaningful reflection. </w:t>
      </w:r>
      <w:proofErr w:type="spellStart"/>
      <w:r w:rsidRPr="004219E5">
        <w:rPr>
          <w:rStyle w:val="s1"/>
          <w:rFonts w:asciiTheme="minorHAnsi" w:hAnsiTheme="minorHAnsi"/>
        </w:rPr>
        <w:t>Dahlberg</w:t>
      </w:r>
      <w:proofErr w:type="spellEnd"/>
      <w:r w:rsidRPr="004219E5">
        <w:rPr>
          <w:rStyle w:val="s1"/>
          <w:rFonts w:asciiTheme="minorHAnsi" w:hAnsiTheme="minorHAnsi"/>
        </w:rPr>
        <w:t xml:space="preserve"> et al. (2013) critique this approach, arguing that defining quality through fixed standards risks </w:t>
      </w:r>
      <w:r w:rsidRPr="004219E5">
        <w:rPr>
          <w:rStyle w:val="s1"/>
          <w:rFonts w:asciiTheme="minorHAnsi" w:hAnsiTheme="minorHAnsi"/>
        </w:rPr>
        <w:lastRenderedPageBreak/>
        <w:t xml:space="preserve">oversimplifying practice and ignoring the complexity of children’s experiences. This highlights the need for </w:t>
      </w:r>
      <w:bookmarkStart w:id="4" w:name="_Int_ZdaYwGJs"/>
      <w:r w:rsidRPr="004219E5">
        <w:rPr>
          <w:rStyle w:val="s1"/>
          <w:rFonts w:asciiTheme="minorHAnsi" w:hAnsiTheme="minorHAnsi"/>
        </w:rPr>
        <w:t>additional</w:t>
      </w:r>
      <w:bookmarkEnd w:id="4"/>
      <w:r w:rsidRPr="004219E5">
        <w:rPr>
          <w:rStyle w:val="s1"/>
          <w:rFonts w:asciiTheme="minorHAnsi" w:hAnsiTheme="minorHAnsi"/>
        </w:rPr>
        <w:t xml:space="preserve"> methods of quality assurance that support continuous improvement and critical reflection.</w:t>
      </w:r>
    </w:p>
    <w:p w14:paraId="58DAC22F" w14:textId="39355273" w:rsidR="00E345DD" w:rsidRPr="004219E5" w:rsidRDefault="00E345DD" w:rsidP="006B1E11">
      <w:pPr>
        <w:pStyle w:val="p1"/>
        <w:spacing w:line="360" w:lineRule="auto"/>
        <w:rPr>
          <w:rFonts w:asciiTheme="minorHAnsi" w:hAnsiTheme="minorHAnsi"/>
        </w:rPr>
      </w:pPr>
      <w:r w:rsidRPr="004219E5">
        <w:rPr>
          <w:rStyle w:val="s1"/>
          <w:rFonts w:asciiTheme="minorHAnsi" w:hAnsiTheme="minorHAnsi"/>
        </w:rPr>
        <w:t>One significant method of quality assurance is the Early Childhood Environment Rating Scale (ECERS-3), which provides a structured framework for evaluating early years environments. The Early Childhood Environment Rating Scales (ECERS) are standardised assessment tools used to evaluate the quality of early years provision, particularly for children aged 3–5. Developed by Harms et al. (2015), ECERS measures both structural and process aspects of quality, including the learning environment, resources, routines, and adult–child interactions. This reflects the broader understanding of quality as encompassing both measurable conditions and lived experiences within early years settings (OECD, 2021). The scale provides a systematic framework that enables practitioners to assess and improve practice through observable criteria, supporting evidence-informed quality improvement within early childhood settings.</w:t>
      </w:r>
    </w:p>
    <w:p w14:paraId="69747AB6" w14:textId="4DA8E457" w:rsidR="00E345DD" w:rsidRPr="004219E5" w:rsidRDefault="00E345DD" w:rsidP="006B1E11">
      <w:pPr>
        <w:pStyle w:val="p1"/>
        <w:spacing w:line="360" w:lineRule="auto"/>
        <w:rPr>
          <w:rFonts w:asciiTheme="minorHAnsi" w:hAnsiTheme="minorHAnsi"/>
        </w:rPr>
      </w:pPr>
      <w:r w:rsidRPr="004219E5">
        <w:rPr>
          <w:rStyle w:val="s1"/>
          <w:rFonts w:asciiTheme="minorHAnsi" w:hAnsiTheme="minorHAnsi"/>
        </w:rPr>
        <w:t xml:space="preserve">A key advantage of ECERS lies in its research-informed design. </w:t>
      </w:r>
      <w:proofErr w:type="spellStart"/>
      <w:r w:rsidRPr="004219E5">
        <w:rPr>
          <w:rStyle w:val="s1"/>
          <w:rFonts w:asciiTheme="minorHAnsi" w:hAnsiTheme="minorHAnsi"/>
        </w:rPr>
        <w:t>Wengman</w:t>
      </w:r>
      <w:proofErr w:type="spellEnd"/>
      <w:r w:rsidRPr="004219E5">
        <w:rPr>
          <w:rStyle w:val="s1"/>
          <w:rFonts w:asciiTheme="minorHAnsi" w:hAnsiTheme="minorHAnsi"/>
        </w:rPr>
        <w:t xml:space="preserve"> (2026) explains that the scale is grounded in developmental theory, ensuring alignment with evidence-based practice. This allows practitioners to generate objective data about their provision and identify specific areas for improvement. For example, ECERS can highlight limitations in language-rich environments or the quality of adult–child interactions, both of which are strongly associated with improved developmental outcomes (</w:t>
      </w:r>
      <w:proofErr w:type="spellStart"/>
      <w:r w:rsidRPr="004219E5">
        <w:rPr>
          <w:rStyle w:val="s1"/>
          <w:rFonts w:asciiTheme="minorHAnsi" w:hAnsiTheme="minorHAnsi"/>
        </w:rPr>
        <w:t>Melhuish</w:t>
      </w:r>
      <w:proofErr w:type="spellEnd"/>
      <w:r w:rsidRPr="004219E5">
        <w:rPr>
          <w:rStyle w:val="s1"/>
          <w:rFonts w:asciiTheme="minorHAnsi" w:hAnsiTheme="minorHAnsi"/>
        </w:rPr>
        <w:t xml:space="preserve"> et al., 2015). Furthermore, the structured nature of ECERS supports benchmarking across settings, enabling leaders to monitor progress and implement targeted strategies for improvement (Harms et al., 2015).</w:t>
      </w:r>
    </w:p>
    <w:p w14:paraId="401DBC12" w14:textId="634CB0ED" w:rsidR="00E345DD" w:rsidRPr="004219E5" w:rsidRDefault="00E345DD" w:rsidP="006B1E11">
      <w:pPr>
        <w:pStyle w:val="p1"/>
        <w:spacing w:line="360" w:lineRule="auto"/>
        <w:rPr>
          <w:rFonts w:asciiTheme="minorHAnsi" w:hAnsiTheme="minorHAnsi"/>
        </w:rPr>
      </w:pPr>
      <w:r w:rsidRPr="004219E5">
        <w:rPr>
          <w:rStyle w:val="s1"/>
          <w:rFonts w:asciiTheme="minorHAnsi" w:hAnsiTheme="minorHAnsi"/>
        </w:rPr>
        <w:t>However, ECERS is not without limitations. One key criticism is that it can be reductionist, as it attempts to quantify complex pedagogical practices through numerical scores. Wood (2014) argues that quality cannot be fully captured through standardised measures, as children’s experiences are shaped by context, relationships, and individual needs. This suggests that ECERS may overlook important aspects of quality, such as emotional wellbeing and cultural relevance.</w:t>
      </w:r>
    </w:p>
    <w:p w14:paraId="4C0FE588" w14:textId="102C4D57" w:rsidR="00E345DD" w:rsidRPr="004219E5" w:rsidRDefault="00E345DD" w:rsidP="006B1E11">
      <w:pPr>
        <w:pStyle w:val="p1"/>
        <w:spacing w:line="360" w:lineRule="auto"/>
        <w:rPr>
          <w:rFonts w:asciiTheme="minorHAnsi" w:hAnsiTheme="minorHAnsi"/>
        </w:rPr>
      </w:pPr>
      <w:r w:rsidRPr="004219E5">
        <w:rPr>
          <w:rStyle w:val="s1"/>
          <w:rFonts w:asciiTheme="minorHAnsi" w:hAnsiTheme="minorHAnsi"/>
        </w:rPr>
        <w:lastRenderedPageBreak/>
        <w:t>Furthermore, ECERS can be time-consuming and resource-intensive to implement effectively. Practitioners may require training to use the scale accurately, which can present practical challenges in busy settings. Bradbury and Roberts-Holmes (2017) highlight that performative approaches to assessment can lead to superficial compliance, where practitioners focus on achieving high scores rather than engaging in genuine reflective practice. This raises concerns about the potential for ECERS to become a ‘tick-box’ exercise if not used critically.</w:t>
      </w:r>
    </w:p>
    <w:p w14:paraId="3717204C" w14:textId="265BBFAB" w:rsidR="00E345DD" w:rsidRPr="004219E5" w:rsidRDefault="00E345DD" w:rsidP="006B1E11">
      <w:pPr>
        <w:pStyle w:val="p1"/>
        <w:spacing w:line="360" w:lineRule="auto"/>
        <w:rPr>
          <w:rFonts w:asciiTheme="minorHAnsi" w:hAnsiTheme="minorHAnsi"/>
        </w:rPr>
      </w:pPr>
      <w:r w:rsidRPr="004219E5">
        <w:rPr>
          <w:rStyle w:val="s1"/>
          <w:rFonts w:asciiTheme="minorHAnsi" w:hAnsiTheme="minorHAnsi"/>
        </w:rPr>
        <w:t xml:space="preserve">In contrast to structured tools such as ECERS, stakeholder feedback methods, particularly parental questionnaires, offer a more qualitative approach to quality assurance. These methods involve gathering the views of parents and carers regarding their experiences of the setting. A key strength of this approach is that it provides insight into lived experiences, capturing aspects of quality that may not be visible through formal assessments. </w:t>
      </w:r>
      <w:proofErr w:type="spellStart"/>
      <w:r w:rsidRPr="004219E5">
        <w:rPr>
          <w:rStyle w:val="s1"/>
          <w:rFonts w:asciiTheme="minorHAnsi" w:hAnsiTheme="minorHAnsi"/>
        </w:rPr>
        <w:t>Demissie</w:t>
      </w:r>
      <w:proofErr w:type="spellEnd"/>
      <w:r w:rsidRPr="004219E5">
        <w:rPr>
          <w:rStyle w:val="s1"/>
          <w:rFonts w:asciiTheme="minorHAnsi" w:hAnsiTheme="minorHAnsi"/>
        </w:rPr>
        <w:t xml:space="preserve"> (2024) emphasises that parental engagement plays a crucial role in shaping quality, particularly in fostering trust and collaboration between families and practitioners.</w:t>
      </w:r>
    </w:p>
    <w:p w14:paraId="3EE7E047" w14:textId="28D4C4AF" w:rsidR="00E345DD" w:rsidRPr="004219E5" w:rsidRDefault="00E345DD" w:rsidP="006B1E11">
      <w:pPr>
        <w:pStyle w:val="p1"/>
        <w:spacing w:line="360" w:lineRule="auto"/>
        <w:rPr>
          <w:rFonts w:asciiTheme="minorHAnsi" w:hAnsiTheme="minorHAnsi"/>
        </w:rPr>
      </w:pPr>
      <w:r w:rsidRPr="004219E5">
        <w:rPr>
          <w:rStyle w:val="s1"/>
          <w:rFonts w:asciiTheme="minorHAnsi" w:hAnsiTheme="minorHAnsi"/>
        </w:rPr>
        <w:t xml:space="preserve">Parental feedback also supports the principle of partnership working, which is central to early years practice. As the Department for Education (2021) states, effective partnerships with parents are essential for supporting children’s learning and development. </w:t>
      </w:r>
      <w:proofErr w:type="spellStart"/>
      <w:r w:rsidRPr="004219E5">
        <w:rPr>
          <w:rStyle w:val="s1"/>
          <w:rFonts w:asciiTheme="minorHAnsi" w:hAnsiTheme="minorHAnsi"/>
        </w:rPr>
        <w:t>Siraj</w:t>
      </w:r>
      <w:proofErr w:type="spellEnd"/>
      <w:r w:rsidRPr="004219E5">
        <w:rPr>
          <w:rStyle w:val="s1"/>
          <w:rFonts w:asciiTheme="minorHAnsi" w:hAnsiTheme="minorHAnsi"/>
        </w:rPr>
        <w:t xml:space="preserve"> and </w:t>
      </w:r>
      <w:proofErr w:type="spellStart"/>
      <w:r w:rsidRPr="004219E5">
        <w:rPr>
          <w:rStyle w:val="s1"/>
          <w:rFonts w:asciiTheme="minorHAnsi" w:hAnsiTheme="minorHAnsi"/>
        </w:rPr>
        <w:t>Asani</w:t>
      </w:r>
      <w:proofErr w:type="spellEnd"/>
      <w:r w:rsidRPr="004219E5">
        <w:rPr>
          <w:rStyle w:val="s1"/>
          <w:rFonts w:asciiTheme="minorHAnsi" w:hAnsiTheme="minorHAnsi"/>
        </w:rPr>
        <w:t xml:space="preserve"> (2015) further argue that strong home–setting relationships are associated with improved outcomes for children, particularly in terms of emotional wellbeing and engagement in learning. This suggests that parental feedback can provide valuable insights into the effectiveness of practice.</w:t>
      </w:r>
    </w:p>
    <w:p w14:paraId="248A9770" w14:textId="69223AB5" w:rsidR="00E345DD" w:rsidRPr="004219E5" w:rsidRDefault="00E345DD" w:rsidP="006B1E11">
      <w:pPr>
        <w:pStyle w:val="p1"/>
        <w:spacing w:line="360" w:lineRule="auto"/>
        <w:rPr>
          <w:rFonts w:asciiTheme="minorHAnsi" w:hAnsiTheme="minorHAnsi"/>
        </w:rPr>
      </w:pPr>
      <w:r w:rsidRPr="004219E5">
        <w:rPr>
          <w:rStyle w:val="s1"/>
          <w:rFonts w:asciiTheme="minorHAnsi" w:hAnsiTheme="minorHAnsi"/>
        </w:rPr>
        <w:t>However, parental questionnaires also have limitations. One significant issue is subjectivity, as responses may be influenced by individual perceptions and experiences. Campbell-Barr (2019) argues that parental perspectives, while valuable, may not fully reflect the pedagogical complexity of early years provision. This raises questions about the reliability of such data as an indicator of quality</w:t>
      </w:r>
      <w:r w:rsidR="00EE2045" w:rsidRPr="004219E5">
        <w:rPr>
          <w:rStyle w:val="s1"/>
          <w:rFonts w:asciiTheme="minorHAnsi" w:hAnsiTheme="minorHAnsi"/>
        </w:rPr>
        <w:t>.</w:t>
      </w:r>
    </w:p>
    <w:p w14:paraId="03FD8F95" w14:textId="613319FA" w:rsidR="00E345DD" w:rsidRPr="004219E5" w:rsidRDefault="00E345DD" w:rsidP="006B1E11">
      <w:pPr>
        <w:pStyle w:val="p1"/>
        <w:spacing w:line="360" w:lineRule="auto"/>
        <w:rPr>
          <w:rFonts w:asciiTheme="minorHAnsi" w:hAnsiTheme="minorHAnsi"/>
        </w:rPr>
      </w:pPr>
      <w:r w:rsidRPr="004219E5">
        <w:rPr>
          <w:rStyle w:val="s1"/>
          <w:rFonts w:asciiTheme="minorHAnsi" w:hAnsiTheme="minorHAnsi"/>
        </w:rPr>
        <w:t xml:space="preserve">Additionally, parental feedback may lack specificity, making it difficult to identify precise areas for improvement. Unlike ECERS, which provides detailed criteria, </w:t>
      </w:r>
      <w:r w:rsidRPr="004219E5">
        <w:rPr>
          <w:rStyle w:val="s1"/>
          <w:rFonts w:asciiTheme="minorHAnsi" w:hAnsiTheme="minorHAnsi"/>
        </w:rPr>
        <w:lastRenderedPageBreak/>
        <w:t>questionnaires may produce broad or ambiguous responses. This suggests that while stakeholder feedback is valuable, it should be used alongside more structured methods to provide a comprehensive understanding of quality.</w:t>
      </w:r>
    </w:p>
    <w:p w14:paraId="32477EAF" w14:textId="00787F10" w:rsidR="00E345DD" w:rsidRPr="004219E5" w:rsidRDefault="00E345DD" w:rsidP="006B1E11">
      <w:pPr>
        <w:pStyle w:val="p1"/>
        <w:spacing w:line="360" w:lineRule="auto"/>
        <w:rPr>
          <w:rFonts w:asciiTheme="minorHAnsi" w:hAnsiTheme="minorHAnsi"/>
        </w:rPr>
      </w:pPr>
      <w:r w:rsidRPr="004219E5">
        <w:rPr>
          <w:rStyle w:val="s1"/>
          <w:rFonts w:asciiTheme="minorHAnsi" w:hAnsiTheme="minorHAnsi"/>
        </w:rPr>
        <w:t>When comparing ECERS and parental feedback, it is evident that they offer complementary perspectives. ECERS provides structured, objective data that can be used to identify specific areas for improvement, while parental feedback offers insight into experiences and relationships. Pascal and Bertram (2021) argue that effective quality assurance requires a balance between measurable indicators and contextual understanding. This highlights the importance of using multiple methods to capture the complexity of quality.</w:t>
      </w:r>
    </w:p>
    <w:p w14:paraId="093D09B3" w14:textId="29AF4A3A" w:rsidR="00E345DD" w:rsidRPr="004219E5" w:rsidRDefault="00E345DD" w:rsidP="006B1E11">
      <w:pPr>
        <w:pStyle w:val="p1"/>
        <w:spacing w:line="360" w:lineRule="auto"/>
        <w:rPr>
          <w:rFonts w:asciiTheme="minorHAnsi" w:hAnsiTheme="minorHAnsi"/>
        </w:rPr>
      </w:pPr>
      <w:r w:rsidRPr="004219E5">
        <w:rPr>
          <w:rStyle w:val="s1"/>
          <w:rFonts w:asciiTheme="minorHAnsi" w:hAnsiTheme="minorHAnsi"/>
        </w:rPr>
        <w:t>In order to improve provision effectively, settings require both quantitative and qualitative data. ECERS provides detailed information about what is happening within the setting, while parental feedback helps to explain how this is experienced by families. For example, ECERS may identify limitations in language-rich environments, while parents may report concerns about communication. Together, these insights enable settings to develop targeted, evidence-informed strategies for improvement.</w:t>
      </w:r>
    </w:p>
    <w:p w14:paraId="05A9DB8B" w14:textId="77777777" w:rsidR="00E345DD" w:rsidRPr="004219E5" w:rsidRDefault="00E345DD" w:rsidP="006B1E11">
      <w:pPr>
        <w:pStyle w:val="p1"/>
        <w:spacing w:line="360" w:lineRule="auto"/>
        <w:rPr>
          <w:rFonts w:asciiTheme="minorHAnsi" w:hAnsiTheme="minorHAnsi"/>
        </w:rPr>
      </w:pPr>
      <w:r w:rsidRPr="004219E5">
        <w:rPr>
          <w:rStyle w:val="s1"/>
          <w:rFonts w:asciiTheme="minorHAnsi" w:hAnsiTheme="minorHAnsi"/>
        </w:rPr>
        <w:t xml:space="preserve">However, it is important to recognise that neither method provides a complete picture of quality. ECERS does not capture parent perspectives or emotional nuances, while parental feedback does not provide objective measures of practice. </w:t>
      </w:r>
      <w:proofErr w:type="spellStart"/>
      <w:r w:rsidRPr="004219E5">
        <w:rPr>
          <w:rStyle w:val="s1"/>
          <w:rFonts w:asciiTheme="minorHAnsi" w:hAnsiTheme="minorHAnsi"/>
        </w:rPr>
        <w:t>Dahlberg</w:t>
      </w:r>
      <w:proofErr w:type="spellEnd"/>
      <w:r w:rsidRPr="004219E5">
        <w:rPr>
          <w:rStyle w:val="s1"/>
          <w:rFonts w:asciiTheme="minorHAnsi" w:hAnsiTheme="minorHAnsi"/>
        </w:rPr>
        <w:t xml:space="preserve"> et al. (2013) argue that quality should be understood as a socially constructed concept, shaped by multiple perspectives. This reinforces the need for a holistic approach to quality assurance.</w:t>
      </w:r>
    </w:p>
    <w:p w14:paraId="22990884" w14:textId="44BF5C80" w:rsidR="00E345DD" w:rsidRPr="004219E5" w:rsidRDefault="00E345DD" w:rsidP="006B1E11">
      <w:pPr>
        <w:pStyle w:val="p1"/>
        <w:spacing w:line="360" w:lineRule="auto"/>
        <w:rPr>
          <w:rFonts w:asciiTheme="minorHAnsi" w:hAnsiTheme="minorHAnsi"/>
        </w:rPr>
      </w:pPr>
      <w:r w:rsidRPr="004219E5">
        <w:rPr>
          <w:rStyle w:val="s1"/>
          <w:rFonts w:asciiTheme="minorHAnsi" w:hAnsiTheme="minorHAnsi"/>
        </w:rPr>
        <w:t>The effectiveness of quality assurance methods ultimately depends on how the information is used. Data must be analysed critically and used to inform reflective practice. The Education Endowment Foundation (2025) highlights that evidence-informed approaches to professional development can significantly improve the quality of interactions and outcomes for children. This suggests that quality assurance should be embedded within a culture of continuous improvement rather than viewed as a one-off process.</w:t>
      </w:r>
    </w:p>
    <w:p w14:paraId="652A0568" w14:textId="7C4C8023" w:rsidR="00E345DD" w:rsidRPr="004219E5" w:rsidRDefault="00E345DD" w:rsidP="006B1E11">
      <w:pPr>
        <w:pStyle w:val="p1"/>
        <w:spacing w:line="360" w:lineRule="auto"/>
        <w:rPr>
          <w:rFonts w:asciiTheme="minorHAnsi" w:hAnsiTheme="minorHAnsi"/>
        </w:rPr>
      </w:pPr>
      <w:r w:rsidRPr="004219E5">
        <w:rPr>
          <w:rStyle w:val="s1"/>
          <w:rFonts w:asciiTheme="minorHAnsi" w:hAnsiTheme="minorHAnsi"/>
        </w:rPr>
        <w:lastRenderedPageBreak/>
        <w:t>Critically, there is a risk that quality assurance methods become performative if they are used solely for accountability purposes. Urban et al. (2012) argue that quality improvement requires a systemic approach, including leadership, professional development, and reflective practice. Without these elements, even robust tools such as ECERS may have limited impact.</w:t>
      </w:r>
    </w:p>
    <w:p w14:paraId="181E58E6" w14:textId="77777777" w:rsidR="00E345DD" w:rsidRDefault="00E345DD" w:rsidP="006B1E11">
      <w:pPr>
        <w:pStyle w:val="p1"/>
        <w:spacing w:line="360" w:lineRule="auto"/>
        <w:rPr>
          <w:rStyle w:val="s1"/>
          <w:rFonts w:asciiTheme="minorHAnsi" w:hAnsiTheme="minorHAnsi"/>
        </w:rPr>
      </w:pPr>
      <w:r w:rsidRPr="004219E5">
        <w:rPr>
          <w:rStyle w:val="s1"/>
          <w:rFonts w:asciiTheme="minorHAnsi" w:hAnsiTheme="minorHAnsi"/>
        </w:rPr>
        <w:t>In conclusion, quality in early years provision is essential for supporting children’s development and long-term outcomes. While statutory frameworks provide a necessary foundation, they do not ensure excellence. Additional methods of quality assurance, such as ECERS and parental feedback, offer valuable insights into practice. Each method has strengths and limitations, but when used together, they provide a more comprehensive understanding of quality. Ultimately, the key to improving provision lies not in the tools themselves but in how they are used. By engaging in critical reflection, valuing multiple perspectives, and using evidence to inform practice, early years settings can move beyond compliance and strive for high-quality provision that truly benefits children.</w:t>
      </w:r>
    </w:p>
    <w:p w14:paraId="23255668" w14:textId="77777777" w:rsidR="004219E5" w:rsidRDefault="004219E5" w:rsidP="006B1E11">
      <w:pPr>
        <w:pStyle w:val="p1"/>
        <w:spacing w:line="360" w:lineRule="auto"/>
        <w:rPr>
          <w:rStyle w:val="s1"/>
          <w:rFonts w:asciiTheme="minorHAnsi" w:hAnsiTheme="minorHAnsi"/>
        </w:rPr>
      </w:pPr>
    </w:p>
    <w:p w14:paraId="7A779B58" w14:textId="77777777" w:rsidR="004219E5" w:rsidRDefault="004219E5" w:rsidP="006B1E11">
      <w:pPr>
        <w:pStyle w:val="p1"/>
        <w:spacing w:line="360" w:lineRule="auto"/>
        <w:rPr>
          <w:rStyle w:val="s1"/>
          <w:rFonts w:asciiTheme="minorHAnsi" w:hAnsiTheme="minorHAnsi"/>
        </w:rPr>
      </w:pPr>
    </w:p>
    <w:p w14:paraId="6EAA4833" w14:textId="77777777" w:rsidR="004219E5" w:rsidRDefault="004219E5" w:rsidP="006B1E11">
      <w:pPr>
        <w:pStyle w:val="p1"/>
        <w:spacing w:line="360" w:lineRule="auto"/>
        <w:rPr>
          <w:rStyle w:val="s1"/>
          <w:rFonts w:asciiTheme="minorHAnsi" w:hAnsiTheme="minorHAnsi"/>
        </w:rPr>
      </w:pPr>
    </w:p>
    <w:p w14:paraId="541A5C45" w14:textId="745A5FB3" w:rsidR="004219E5" w:rsidRDefault="004219E5" w:rsidP="006B1E11">
      <w:pPr>
        <w:pStyle w:val="p1"/>
        <w:spacing w:line="360" w:lineRule="auto"/>
        <w:rPr>
          <w:rStyle w:val="s1"/>
          <w:rFonts w:asciiTheme="minorHAnsi" w:hAnsiTheme="minorHAnsi"/>
          <w:b/>
          <w:bCs/>
          <w:u w:val="single"/>
        </w:rPr>
      </w:pPr>
      <w:r w:rsidRPr="004219E5">
        <w:rPr>
          <w:rStyle w:val="s1"/>
          <w:rFonts w:asciiTheme="minorHAnsi" w:hAnsiTheme="minorHAnsi"/>
          <w:b/>
          <w:bCs/>
          <w:u w:val="single"/>
        </w:rPr>
        <w:t>Reference list</w:t>
      </w:r>
    </w:p>
    <w:p w14:paraId="3F3FA6F1" w14:textId="77777777" w:rsidR="006F6592" w:rsidRPr="00F3727C" w:rsidRDefault="006F6592">
      <w:pPr>
        <w:pStyle w:val="p1"/>
        <w:rPr>
          <w:rFonts w:asciiTheme="minorHAnsi" w:hAnsiTheme="minorHAnsi"/>
        </w:rPr>
      </w:pPr>
      <w:r w:rsidRPr="00F3727C">
        <w:rPr>
          <w:rStyle w:val="s1"/>
          <w:rFonts w:asciiTheme="minorHAnsi" w:hAnsiTheme="minorHAnsi"/>
        </w:rPr>
        <w:t xml:space="preserve">Bradbury, A. and Roberts-Holmes, G. (2017) </w:t>
      </w:r>
      <w:r w:rsidRPr="00F3727C">
        <w:rPr>
          <w:rStyle w:val="s2"/>
          <w:rFonts w:asciiTheme="minorHAnsi" w:hAnsiTheme="minorHAnsi"/>
        </w:rPr>
        <w:t xml:space="preserve">The </w:t>
      </w:r>
      <w:proofErr w:type="spellStart"/>
      <w:r w:rsidRPr="00F3727C">
        <w:rPr>
          <w:rStyle w:val="s2"/>
          <w:rFonts w:asciiTheme="minorHAnsi" w:hAnsiTheme="minorHAnsi"/>
        </w:rPr>
        <w:t>Datafication</w:t>
      </w:r>
      <w:proofErr w:type="spellEnd"/>
      <w:r w:rsidRPr="00F3727C">
        <w:rPr>
          <w:rStyle w:val="s2"/>
          <w:rFonts w:asciiTheme="minorHAnsi" w:hAnsiTheme="minorHAnsi"/>
        </w:rPr>
        <w:t xml:space="preserve"> of Primary and Early Years Education</w:t>
      </w:r>
      <w:r w:rsidRPr="00F3727C">
        <w:rPr>
          <w:rStyle w:val="s1"/>
          <w:rFonts w:asciiTheme="minorHAnsi" w:hAnsiTheme="minorHAnsi"/>
        </w:rPr>
        <w:t xml:space="preserve">. London: </w:t>
      </w:r>
      <w:proofErr w:type="spellStart"/>
      <w:r w:rsidRPr="00F3727C">
        <w:rPr>
          <w:rStyle w:val="s1"/>
          <w:rFonts w:asciiTheme="minorHAnsi" w:hAnsiTheme="minorHAnsi"/>
        </w:rPr>
        <w:t>Routledge</w:t>
      </w:r>
      <w:proofErr w:type="spellEnd"/>
      <w:r w:rsidRPr="00F3727C">
        <w:rPr>
          <w:rStyle w:val="s1"/>
          <w:rFonts w:asciiTheme="minorHAnsi" w:hAnsiTheme="minorHAnsi"/>
        </w:rPr>
        <w:t>.</w:t>
      </w:r>
    </w:p>
    <w:p w14:paraId="07F43728" w14:textId="77777777" w:rsidR="006F6592" w:rsidRPr="00F3727C" w:rsidRDefault="006F6592">
      <w:pPr>
        <w:pStyle w:val="p2"/>
        <w:rPr>
          <w:rFonts w:asciiTheme="minorHAnsi" w:hAnsiTheme="minorHAnsi"/>
        </w:rPr>
      </w:pPr>
    </w:p>
    <w:p w14:paraId="3EF4B793" w14:textId="77777777" w:rsidR="006F6592" w:rsidRPr="00F3727C" w:rsidRDefault="006F6592">
      <w:pPr>
        <w:pStyle w:val="p1"/>
        <w:rPr>
          <w:rFonts w:asciiTheme="minorHAnsi" w:hAnsiTheme="minorHAnsi"/>
        </w:rPr>
      </w:pPr>
      <w:r w:rsidRPr="00F3727C">
        <w:rPr>
          <w:rStyle w:val="s1"/>
          <w:rFonts w:asciiTheme="minorHAnsi" w:hAnsiTheme="minorHAnsi"/>
        </w:rPr>
        <w:t xml:space="preserve">Campbell-Barr, V. (2019) </w:t>
      </w:r>
      <w:r w:rsidRPr="00F3727C">
        <w:rPr>
          <w:rStyle w:val="s2"/>
          <w:rFonts w:asciiTheme="minorHAnsi" w:hAnsiTheme="minorHAnsi"/>
        </w:rPr>
        <w:t>Quality in Early Childhood Education and Care</w:t>
      </w:r>
      <w:r w:rsidRPr="00F3727C">
        <w:rPr>
          <w:rStyle w:val="s1"/>
          <w:rFonts w:asciiTheme="minorHAnsi" w:hAnsiTheme="minorHAnsi"/>
        </w:rPr>
        <w:t>. London: Sage.</w:t>
      </w:r>
    </w:p>
    <w:p w14:paraId="4D33452A" w14:textId="77777777" w:rsidR="006F6592" w:rsidRPr="00F3727C" w:rsidRDefault="006F6592">
      <w:pPr>
        <w:pStyle w:val="p2"/>
        <w:rPr>
          <w:rFonts w:asciiTheme="minorHAnsi" w:hAnsiTheme="minorHAnsi"/>
        </w:rPr>
      </w:pPr>
    </w:p>
    <w:p w14:paraId="42F13007" w14:textId="77777777" w:rsidR="006F6592" w:rsidRPr="00F3727C" w:rsidRDefault="006F6592">
      <w:pPr>
        <w:pStyle w:val="p1"/>
        <w:rPr>
          <w:rFonts w:asciiTheme="minorHAnsi" w:hAnsiTheme="minorHAnsi"/>
        </w:rPr>
      </w:pPr>
      <w:proofErr w:type="spellStart"/>
      <w:r w:rsidRPr="00F3727C">
        <w:rPr>
          <w:rStyle w:val="s1"/>
          <w:rFonts w:asciiTheme="minorHAnsi" w:hAnsiTheme="minorHAnsi"/>
        </w:rPr>
        <w:t>Dahlberg</w:t>
      </w:r>
      <w:proofErr w:type="spellEnd"/>
      <w:r w:rsidRPr="00F3727C">
        <w:rPr>
          <w:rStyle w:val="s1"/>
          <w:rFonts w:asciiTheme="minorHAnsi" w:hAnsiTheme="minorHAnsi"/>
        </w:rPr>
        <w:t xml:space="preserve">, G., Moss, P. and Pence, A. (2013) </w:t>
      </w:r>
      <w:r w:rsidRPr="00F3727C">
        <w:rPr>
          <w:rStyle w:val="s2"/>
          <w:rFonts w:asciiTheme="minorHAnsi" w:hAnsiTheme="minorHAnsi"/>
        </w:rPr>
        <w:t>Beyond Quality in Early Childhood Education and Care: Languages of Evaluation</w:t>
      </w:r>
      <w:r w:rsidRPr="00F3727C">
        <w:rPr>
          <w:rStyle w:val="s1"/>
          <w:rFonts w:asciiTheme="minorHAnsi" w:hAnsiTheme="minorHAnsi"/>
        </w:rPr>
        <w:t xml:space="preserve">. London: </w:t>
      </w:r>
      <w:proofErr w:type="spellStart"/>
      <w:r w:rsidRPr="00F3727C">
        <w:rPr>
          <w:rStyle w:val="s1"/>
          <w:rFonts w:asciiTheme="minorHAnsi" w:hAnsiTheme="minorHAnsi"/>
        </w:rPr>
        <w:t>Routledge</w:t>
      </w:r>
      <w:proofErr w:type="spellEnd"/>
      <w:r w:rsidRPr="00F3727C">
        <w:rPr>
          <w:rStyle w:val="s1"/>
          <w:rFonts w:asciiTheme="minorHAnsi" w:hAnsiTheme="minorHAnsi"/>
        </w:rPr>
        <w:t>.</w:t>
      </w:r>
    </w:p>
    <w:p w14:paraId="39CC593B" w14:textId="77777777" w:rsidR="006F6592" w:rsidRPr="00F3727C" w:rsidRDefault="006F6592">
      <w:pPr>
        <w:pStyle w:val="p2"/>
        <w:rPr>
          <w:rFonts w:asciiTheme="minorHAnsi" w:hAnsiTheme="minorHAnsi"/>
        </w:rPr>
      </w:pPr>
    </w:p>
    <w:p w14:paraId="6F87FA5B" w14:textId="77777777" w:rsidR="006F6592" w:rsidRPr="00F3727C" w:rsidRDefault="006F6592">
      <w:pPr>
        <w:pStyle w:val="p1"/>
        <w:rPr>
          <w:rFonts w:asciiTheme="minorHAnsi" w:hAnsiTheme="minorHAnsi"/>
        </w:rPr>
      </w:pPr>
      <w:proofErr w:type="spellStart"/>
      <w:r w:rsidRPr="00F3727C">
        <w:rPr>
          <w:rStyle w:val="s1"/>
          <w:rFonts w:asciiTheme="minorHAnsi" w:hAnsiTheme="minorHAnsi"/>
        </w:rPr>
        <w:lastRenderedPageBreak/>
        <w:t>Demissie</w:t>
      </w:r>
      <w:proofErr w:type="spellEnd"/>
      <w:r w:rsidRPr="00F3727C">
        <w:rPr>
          <w:rStyle w:val="s1"/>
          <w:rFonts w:asciiTheme="minorHAnsi" w:hAnsiTheme="minorHAnsi"/>
        </w:rPr>
        <w:t xml:space="preserve">, F. (2024) </w:t>
      </w:r>
      <w:r w:rsidRPr="00F3727C">
        <w:rPr>
          <w:rStyle w:val="s2"/>
          <w:rFonts w:asciiTheme="minorHAnsi" w:hAnsiTheme="minorHAnsi"/>
        </w:rPr>
        <w:t>Parental Engagement in Early Years Settings</w:t>
      </w:r>
      <w:r w:rsidRPr="00F3727C">
        <w:rPr>
          <w:rStyle w:val="s1"/>
          <w:rFonts w:asciiTheme="minorHAnsi" w:hAnsiTheme="minorHAnsi"/>
        </w:rPr>
        <w:t>. Sheffield: Sheffield Hallam University.</w:t>
      </w:r>
    </w:p>
    <w:p w14:paraId="4E9C71AA" w14:textId="77777777" w:rsidR="006F6592" w:rsidRPr="00F3727C" w:rsidRDefault="006F6592">
      <w:pPr>
        <w:pStyle w:val="p2"/>
        <w:rPr>
          <w:rFonts w:asciiTheme="minorHAnsi" w:hAnsiTheme="minorHAnsi"/>
        </w:rPr>
      </w:pPr>
    </w:p>
    <w:p w14:paraId="62C1634B" w14:textId="77777777" w:rsidR="006F6592" w:rsidRPr="00F3727C" w:rsidRDefault="006F6592">
      <w:pPr>
        <w:pStyle w:val="p1"/>
        <w:rPr>
          <w:rFonts w:asciiTheme="minorHAnsi" w:hAnsiTheme="minorHAnsi"/>
        </w:rPr>
      </w:pPr>
      <w:r w:rsidRPr="00F3727C">
        <w:rPr>
          <w:rStyle w:val="s1"/>
          <w:rFonts w:asciiTheme="minorHAnsi" w:hAnsiTheme="minorHAnsi"/>
        </w:rPr>
        <w:t xml:space="preserve">Department for Education (2021) </w:t>
      </w:r>
      <w:r w:rsidRPr="00F3727C">
        <w:rPr>
          <w:rStyle w:val="s2"/>
          <w:rFonts w:asciiTheme="minorHAnsi" w:hAnsiTheme="minorHAnsi"/>
        </w:rPr>
        <w:t>Statutory Framework for the Early Years Foundation Stage</w:t>
      </w:r>
      <w:r w:rsidRPr="00F3727C">
        <w:rPr>
          <w:rStyle w:val="s1"/>
          <w:rFonts w:asciiTheme="minorHAnsi" w:hAnsiTheme="minorHAnsi"/>
        </w:rPr>
        <w:t>. London: DfE.</w:t>
      </w:r>
    </w:p>
    <w:p w14:paraId="300B1A99" w14:textId="77777777" w:rsidR="006F6592" w:rsidRPr="00F3727C" w:rsidRDefault="006F6592">
      <w:pPr>
        <w:pStyle w:val="p2"/>
        <w:rPr>
          <w:rFonts w:asciiTheme="minorHAnsi" w:hAnsiTheme="minorHAnsi"/>
        </w:rPr>
      </w:pPr>
    </w:p>
    <w:p w14:paraId="35083E11" w14:textId="77777777" w:rsidR="006F6592" w:rsidRPr="00F3727C" w:rsidRDefault="006F6592">
      <w:pPr>
        <w:pStyle w:val="p1"/>
        <w:rPr>
          <w:rFonts w:asciiTheme="minorHAnsi" w:hAnsiTheme="minorHAnsi"/>
        </w:rPr>
      </w:pPr>
      <w:r w:rsidRPr="00F3727C">
        <w:rPr>
          <w:rStyle w:val="s1"/>
          <w:rFonts w:asciiTheme="minorHAnsi" w:hAnsiTheme="minorHAnsi"/>
        </w:rPr>
        <w:t xml:space="preserve">Education Endowment Foundation (2025) </w:t>
      </w:r>
      <w:r w:rsidRPr="00F3727C">
        <w:rPr>
          <w:rStyle w:val="s2"/>
          <w:rFonts w:asciiTheme="minorHAnsi" w:hAnsiTheme="minorHAnsi"/>
        </w:rPr>
        <w:t>Improving Early Years Practice: High Quality Interactions</w:t>
      </w:r>
      <w:r w:rsidRPr="00F3727C">
        <w:rPr>
          <w:rStyle w:val="s1"/>
          <w:rFonts w:asciiTheme="minorHAnsi" w:hAnsiTheme="minorHAnsi"/>
        </w:rPr>
        <w:t>. London: EEF.</w:t>
      </w:r>
    </w:p>
    <w:p w14:paraId="1841EDE4" w14:textId="77777777" w:rsidR="006F6592" w:rsidRPr="00F3727C" w:rsidRDefault="006F6592">
      <w:pPr>
        <w:pStyle w:val="p2"/>
        <w:rPr>
          <w:rFonts w:asciiTheme="minorHAnsi" w:hAnsiTheme="minorHAnsi"/>
        </w:rPr>
      </w:pPr>
    </w:p>
    <w:p w14:paraId="345003E5" w14:textId="77777777" w:rsidR="006F6592" w:rsidRPr="00F3727C" w:rsidRDefault="006F6592">
      <w:pPr>
        <w:pStyle w:val="p1"/>
        <w:rPr>
          <w:rFonts w:asciiTheme="minorHAnsi" w:hAnsiTheme="minorHAnsi"/>
        </w:rPr>
      </w:pPr>
      <w:proofErr w:type="spellStart"/>
      <w:r w:rsidRPr="00F3727C">
        <w:rPr>
          <w:rStyle w:val="s1"/>
          <w:rFonts w:asciiTheme="minorHAnsi" w:hAnsiTheme="minorHAnsi"/>
        </w:rPr>
        <w:t>Elfer</w:t>
      </w:r>
      <w:proofErr w:type="spellEnd"/>
      <w:r w:rsidRPr="00F3727C">
        <w:rPr>
          <w:rStyle w:val="s1"/>
          <w:rFonts w:asciiTheme="minorHAnsi" w:hAnsiTheme="minorHAnsi"/>
        </w:rPr>
        <w:t xml:space="preserve">, P., </w:t>
      </w:r>
      <w:proofErr w:type="spellStart"/>
      <w:r w:rsidRPr="00F3727C">
        <w:rPr>
          <w:rStyle w:val="s1"/>
          <w:rFonts w:asciiTheme="minorHAnsi" w:hAnsiTheme="minorHAnsi"/>
        </w:rPr>
        <w:t>Goldschmied</w:t>
      </w:r>
      <w:proofErr w:type="spellEnd"/>
      <w:r w:rsidRPr="00F3727C">
        <w:rPr>
          <w:rStyle w:val="s1"/>
          <w:rFonts w:asciiTheme="minorHAnsi" w:hAnsiTheme="minorHAnsi"/>
        </w:rPr>
        <w:t xml:space="preserve">, E. and </w:t>
      </w:r>
      <w:proofErr w:type="spellStart"/>
      <w:r w:rsidRPr="00F3727C">
        <w:rPr>
          <w:rStyle w:val="s1"/>
          <w:rFonts w:asciiTheme="minorHAnsi" w:hAnsiTheme="minorHAnsi"/>
        </w:rPr>
        <w:t>Selleck</w:t>
      </w:r>
      <w:proofErr w:type="spellEnd"/>
      <w:r w:rsidRPr="00F3727C">
        <w:rPr>
          <w:rStyle w:val="s1"/>
          <w:rFonts w:asciiTheme="minorHAnsi" w:hAnsiTheme="minorHAnsi"/>
        </w:rPr>
        <w:t xml:space="preserve">, D. (2012) </w:t>
      </w:r>
      <w:r w:rsidRPr="00F3727C">
        <w:rPr>
          <w:rStyle w:val="s2"/>
          <w:rFonts w:asciiTheme="minorHAnsi" w:hAnsiTheme="minorHAnsi"/>
        </w:rPr>
        <w:t>Key Persons in the Early Years</w:t>
      </w:r>
      <w:r w:rsidRPr="00F3727C">
        <w:rPr>
          <w:rStyle w:val="s1"/>
          <w:rFonts w:asciiTheme="minorHAnsi" w:hAnsiTheme="minorHAnsi"/>
        </w:rPr>
        <w:t xml:space="preserve">. 2nd </w:t>
      </w:r>
      <w:proofErr w:type="spellStart"/>
      <w:r w:rsidRPr="00F3727C">
        <w:rPr>
          <w:rStyle w:val="s1"/>
          <w:rFonts w:asciiTheme="minorHAnsi" w:hAnsiTheme="minorHAnsi"/>
        </w:rPr>
        <w:t>edn</w:t>
      </w:r>
      <w:proofErr w:type="spellEnd"/>
      <w:r w:rsidRPr="00F3727C">
        <w:rPr>
          <w:rStyle w:val="s1"/>
          <w:rFonts w:asciiTheme="minorHAnsi" w:hAnsiTheme="minorHAnsi"/>
        </w:rPr>
        <w:t xml:space="preserve">. London: </w:t>
      </w:r>
      <w:proofErr w:type="spellStart"/>
      <w:r w:rsidRPr="00F3727C">
        <w:rPr>
          <w:rStyle w:val="s1"/>
          <w:rFonts w:asciiTheme="minorHAnsi" w:hAnsiTheme="minorHAnsi"/>
        </w:rPr>
        <w:t>Routledge</w:t>
      </w:r>
      <w:proofErr w:type="spellEnd"/>
      <w:r w:rsidRPr="00F3727C">
        <w:rPr>
          <w:rStyle w:val="s1"/>
          <w:rFonts w:asciiTheme="minorHAnsi" w:hAnsiTheme="minorHAnsi"/>
        </w:rPr>
        <w:t>.</w:t>
      </w:r>
    </w:p>
    <w:p w14:paraId="7CB22747" w14:textId="77777777" w:rsidR="006F6592" w:rsidRPr="00F3727C" w:rsidRDefault="006F6592">
      <w:pPr>
        <w:pStyle w:val="p2"/>
        <w:rPr>
          <w:rFonts w:asciiTheme="minorHAnsi" w:hAnsiTheme="minorHAnsi"/>
        </w:rPr>
      </w:pPr>
    </w:p>
    <w:p w14:paraId="5999CCBF" w14:textId="77777777" w:rsidR="006F6592" w:rsidRPr="00F3727C" w:rsidRDefault="006F6592">
      <w:pPr>
        <w:pStyle w:val="p1"/>
        <w:rPr>
          <w:rFonts w:asciiTheme="minorHAnsi" w:hAnsiTheme="minorHAnsi"/>
        </w:rPr>
      </w:pPr>
      <w:r w:rsidRPr="00F3727C">
        <w:rPr>
          <w:rStyle w:val="s1"/>
          <w:rFonts w:asciiTheme="minorHAnsi" w:hAnsiTheme="minorHAnsi"/>
        </w:rPr>
        <w:t xml:space="preserve">Harms, T., Clifford, R.M. and Cryer, D. (2015) </w:t>
      </w:r>
      <w:r w:rsidRPr="00F3727C">
        <w:rPr>
          <w:rStyle w:val="s2"/>
          <w:rFonts w:asciiTheme="minorHAnsi" w:hAnsiTheme="minorHAnsi"/>
        </w:rPr>
        <w:t>Early Childhood Environment Rating Scale (ECERS-3)</w:t>
      </w:r>
      <w:r w:rsidRPr="00F3727C">
        <w:rPr>
          <w:rStyle w:val="s1"/>
          <w:rFonts w:asciiTheme="minorHAnsi" w:hAnsiTheme="minorHAnsi"/>
        </w:rPr>
        <w:t>. New York: Teachers College Press.</w:t>
      </w:r>
    </w:p>
    <w:p w14:paraId="7C50A243" w14:textId="77777777" w:rsidR="006F6592" w:rsidRPr="00F3727C" w:rsidRDefault="006F6592">
      <w:pPr>
        <w:pStyle w:val="p2"/>
        <w:rPr>
          <w:rFonts w:asciiTheme="minorHAnsi" w:hAnsiTheme="minorHAnsi"/>
        </w:rPr>
      </w:pPr>
    </w:p>
    <w:p w14:paraId="3C6DCD3D" w14:textId="77777777" w:rsidR="006F6592" w:rsidRPr="00F3727C" w:rsidRDefault="006F6592">
      <w:pPr>
        <w:pStyle w:val="p1"/>
        <w:rPr>
          <w:rFonts w:asciiTheme="minorHAnsi" w:hAnsiTheme="minorHAnsi"/>
        </w:rPr>
      </w:pPr>
      <w:r w:rsidRPr="00F3727C">
        <w:rPr>
          <w:rStyle w:val="s1"/>
          <w:rFonts w:asciiTheme="minorHAnsi" w:hAnsiTheme="minorHAnsi"/>
        </w:rPr>
        <w:t xml:space="preserve">Manning, M., </w:t>
      </w:r>
      <w:proofErr w:type="spellStart"/>
      <w:r w:rsidRPr="00F3727C">
        <w:rPr>
          <w:rStyle w:val="s1"/>
          <w:rFonts w:asciiTheme="minorHAnsi" w:hAnsiTheme="minorHAnsi"/>
        </w:rPr>
        <w:t>Garvis</w:t>
      </w:r>
      <w:proofErr w:type="spellEnd"/>
      <w:r w:rsidRPr="00F3727C">
        <w:rPr>
          <w:rStyle w:val="s1"/>
          <w:rFonts w:asciiTheme="minorHAnsi" w:hAnsiTheme="minorHAnsi"/>
        </w:rPr>
        <w:t xml:space="preserve">, S., Fleming, C. and Wong, G. (2019) ‘The relationship between teacher qualification and the quality of the early childhood education and care environment’, </w:t>
      </w:r>
      <w:r w:rsidRPr="00F3727C">
        <w:rPr>
          <w:rStyle w:val="s2"/>
          <w:rFonts w:asciiTheme="minorHAnsi" w:hAnsiTheme="minorHAnsi"/>
        </w:rPr>
        <w:t>Review of Educational Research</w:t>
      </w:r>
      <w:r w:rsidRPr="00F3727C">
        <w:rPr>
          <w:rStyle w:val="s1"/>
          <w:rFonts w:asciiTheme="minorHAnsi" w:hAnsiTheme="minorHAnsi"/>
        </w:rPr>
        <w:t>, 89(3), pp. 370–415.</w:t>
      </w:r>
    </w:p>
    <w:p w14:paraId="5B678263" w14:textId="77777777" w:rsidR="006F6592" w:rsidRPr="00F3727C" w:rsidRDefault="006F6592">
      <w:pPr>
        <w:pStyle w:val="p2"/>
        <w:rPr>
          <w:rFonts w:asciiTheme="minorHAnsi" w:hAnsiTheme="minorHAnsi"/>
        </w:rPr>
      </w:pPr>
    </w:p>
    <w:p w14:paraId="2D01F904" w14:textId="77777777" w:rsidR="006F6592" w:rsidRPr="00F3727C" w:rsidRDefault="006F6592">
      <w:pPr>
        <w:pStyle w:val="p1"/>
        <w:rPr>
          <w:rFonts w:asciiTheme="minorHAnsi" w:hAnsiTheme="minorHAnsi"/>
        </w:rPr>
      </w:pPr>
      <w:r w:rsidRPr="00F3727C">
        <w:rPr>
          <w:rStyle w:val="s1"/>
          <w:rFonts w:asciiTheme="minorHAnsi" w:hAnsiTheme="minorHAnsi"/>
        </w:rPr>
        <w:t xml:space="preserve">Mathers, S., Eisenstadt, N., Sylva, K., </w:t>
      </w:r>
      <w:proofErr w:type="spellStart"/>
      <w:r w:rsidRPr="00F3727C">
        <w:rPr>
          <w:rStyle w:val="s1"/>
          <w:rFonts w:asciiTheme="minorHAnsi" w:hAnsiTheme="minorHAnsi"/>
        </w:rPr>
        <w:t>Soukakou</w:t>
      </w:r>
      <w:proofErr w:type="spellEnd"/>
      <w:r w:rsidRPr="00F3727C">
        <w:rPr>
          <w:rStyle w:val="s1"/>
          <w:rFonts w:asciiTheme="minorHAnsi" w:hAnsiTheme="minorHAnsi"/>
        </w:rPr>
        <w:t xml:space="preserve">, E. and </w:t>
      </w:r>
      <w:proofErr w:type="spellStart"/>
      <w:r w:rsidRPr="00F3727C">
        <w:rPr>
          <w:rStyle w:val="s1"/>
          <w:rFonts w:asciiTheme="minorHAnsi" w:hAnsiTheme="minorHAnsi"/>
        </w:rPr>
        <w:t>Ereky-Stevens</w:t>
      </w:r>
      <w:proofErr w:type="spellEnd"/>
      <w:r w:rsidRPr="00F3727C">
        <w:rPr>
          <w:rStyle w:val="s1"/>
          <w:rFonts w:asciiTheme="minorHAnsi" w:hAnsiTheme="minorHAnsi"/>
        </w:rPr>
        <w:t xml:space="preserve">, K. (2014) </w:t>
      </w:r>
      <w:r w:rsidRPr="00F3727C">
        <w:rPr>
          <w:rStyle w:val="s2"/>
          <w:rFonts w:asciiTheme="minorHAnsi" w:hAnsiTheme="minorHAnsi"/>
        </w:rPr>
        <w:t>Sound Foundations: A Review of the Research Evidence on Quality of Early Childhood Education and Care</w:t>
      </w:r>
      <w:r w:rsidRPr="00F3727C">
        <w:rPr>
          <w:rStyle w:val="s1"/>
          <w:rFonts w:asciiTheme="minorHAnsi" w:hAnsiTheme="minorHAnsi"/>
        </w:rPr>
        <w:t>. London: Sutton Trust.</w:t>
      </w:r>
    </w:p>
    <w:p w14:paraId="3FBADB41" w14:textId="77777777" w:rsidR="006F6592" w:rsidRPr="00F3727C" w:rsidRDefault="006F6592">
      <w:pPr>
        <w:pStyle w:val="p2"/>
        <w:rPr>
          <w:rFonts w:asciiTheme="minorHAnsi" w:hAnsiTheme="minorHAnsi"/>
        </w:rPr>
      </w:pPr>
    </w:p>
    <w:p w14:paraId="7E7A2D6B" w14:textId="77777777" w:rsidR="006F6592" w:rsidRPr="00F3727C" w:rsidRDefault="006F6592">
      <w:pPr>
        <w:pStyle w:val="p1"/>
        <w:rPr>
          <w:rFonts w:asciiTheme="minorHAnsi" w:hAnsiTheme="minorHAnsi"/>
        </w:rPr>
      </w:pPr>
      <w:proofErr w:type="spellStart"/>
      <w:r w:rsidRPr="00F3727C">
        <w:rPr>
          <w:rStyle w:val="s1"/>
          <w:rFonts w:asciiTheme="minorHAnsi" w:hAnsiTheme="minorHAnsi"/>
        </w:rPr>
        <w:t>Melhuish</w:t>
      </w:r>
      <w:proofErr w:type="spellEnd"/>
      <w:r w:rsidRPr="00F3727C">
        <w:rPr>
          <w:rStyle w:val="s1"/>
          <w:rFonts w:asciiTheme="minorHAnsi" w:hAnsiTheme="minorHAnsi"/>
        </w:rPr>
        <w:t xml:space="preserve">, E., </w:t>
      </w:r>
      <w:proofErr w:type="spellStart"/>
      <w:r w:rsidRPr="00F3727C">
        <w:rPr>
          <w:rStyle w:val="s1"/>
          <w:rFonts w:asciiTheme="minorHAnsi" w:hAnsiTheme="minorHAnsi"/>
        </w:rPr>
        <w:t>Ereky-Stevens</w:t>
      </w:r>
      <w:proofErr w:type="spellEnd"/>
      <w:r w:rsidRPr="00F3727C">
        <w:rPr>
          <w:rStyle w:val="s1"/>
          <w:rFonts w:asciiTheme="minorHAnsi" w:hAnsiTheme="minorHAnsi"/>
        </w:rPr>
        <w:t xml:space="preserve">, K., </w:t>
      </w:r>
      <w:proofErr w:type="spellStart"/>
      <w:r w:rsidRPr="00F3727C">
        <w:rPr>
          <w:rStyle w:val="s1"/>
          <w:rFonts w:asciiTheme="minorHAnsi" w:hAnsiTheme="minorHAnsi"/>
        </w:rPr>
        <w:t>Petrogiannis</w:t>
      </w:r>
      <w:proofErr w:type="spellEnd"/>
      <w:r w:rsidRPr="00F3727C">
        <w:rPr>
          <w:rStyle w:val="s1"/>
          <w:rFonts w:asciiTheme="minorHAnsi" w:hAnsiTheme="minorHAnsi"/>
        </w:rPr>
        <w:t xml:space="preserve">, K., </w:t>
      </w:r>
      <w:proofErr w:type="spellStart"/>
      <w:r w:rsidRPr="00F3727C">
        <w:rPr>
          <w:rStyle w:val="s1"/>
          <w:rFonts w:asciiTheme="minorHAnsi" w:hAnsiTheme="minorHAnsi"/>
        </w:rPr>
        <w:t>Ariescu</w:t>
      </w:r>
      <w:proofErr w:type="spellEnd"/>
      <w:r w:rsidRPr="00F3727C">
        <w:rPr>
          <w:rStyle w:val="s1"/>
          <w:rFonts w:asciiTheme="minorHAnsi" w:hAnsiTheme="minorHAnsi"/>
        </w:rPr>
        <w:t xml:space="preserve">, A., </w:t>
      </w:r>
      <w:proofErr w:type="spellStart"/>
      <w:r w:rsidRPr="00F3727C">
        <w:rPr>
          <w:rStyle w:val="s1"/>
          <w:rFonts w:asciiTheme="minorHAnsi" w:hAnsiTheme="minorHAnsi"/>
        </w:rPr>
        <w:t>Penderi</w:t>
      </w:r>
      <w:proofErr w:type="spellEnd"/>
      <w:r w:rsidRPr="00F3727C">
        <w:rPr>
          <w:rStyle w:val="s1"/>
          <w:rFonts w:asciiTheme="minorHAnsi" w:hAnsiTheme="minorHAnsi"/>
        </w:rPr>
        <w:t xml:space="preserve">, E., </w:t>
      </w:r>
      <w:proofErr w:type="spellStart"/>
      <w:r w:rsidRPr="00F3727C">
        <w:rPr>
          <w:rStyle w:val="s1"/>
          <w:rFonts w:asciiTheme="minorHAnsi" w:hAnsiTheme="minorHAnsi"/>
        </w:rPr>
        <w:t>Rentzou</w:t>
      </w:r>
      <w:proofErr w:type="spellEnd"/>
      <w:r w:rsidRPr="00F3727C">
        <w:rPr>
          <w:rStyle w:val="s1"/>
          <w:rFonts w:asciiTheme="minorHAnsi" w:hAnsiTheme="minorHAnsi"/>
        </w:rPr>
        <w:t xml:space="preserve">, K., </w:t>
      </w:r>
      <w:proofErr w:type="spellStart"/>
      <w:r w:rsidRPr="00F3727C">
        <w:rPr>
          <w:rStyle w:val="s1"/>
          <w:rFonts w:asciiTheme="minorHAnsi" w:hAnsiTheme="minorHAnsi"/>
        </w:rPr>
        <w:t>Tawell</w:t>
      </w:r>
      <w:proofErr w:type="spellEnd"/>
      <w:r w:rsidRPr="00F3727C">
        <w:rPr>
          <w:rStyle w:val="s1"/>
          <w:rFonts w:asciiTheme="minorHAnsi" w:hAnsiTheme="minorHAnsi"/>
        </w:rPr>
        <w:t xml:space="preserve">, A., </w:t>
      </w:r>
      <w:proofErr w:type="spellStart"/>
      <w:r w:rsidRPr="00F3727C">
        <w:rPr>
          <w:rStyle w:val="s1"/>
          <w:rFonts w:asciiTheme="minorHAnsi" w:hAnsiTheme="minorHAnsi"/>
        </w:rPr>
        <w:t>Leseman</w:t>
      </w:r>
      <w:proofErr w:type="spellEnd"/>
      <w:r w:rsidRPr="00F3727C">
        <w:rPr>
          <w:rStyle w:val="s1"/>
          <w:rFonts w:asciiTheme="minorHAnsi" w:hAnsiTheme="minorHAnsi"/>
        </w:rPr>
        <w:t xml:space="preserve">, P. and </w:t>
      </w:r>
      <w:proofErr w:type="spellStart"/>
      <w:r w:rsidRPr="00F3727C">
        <w:rPr>
          <w:rStyle w:val="s1"/>
          <w:rFonts w:asciiTheme="minorHAnsi" w:hAnsiTheme="minorHAnsi"/>
        </w:rPr>
        <w:t>Broekhuizen</w:t>
      </w:r>
      <w:proofErr w:type="spellEnd"/>
      <w:r w:rsidRPr="00F3727C">
        <w:rPr>
          <w:rStyle w:val="s1"/>
          <w:rFonts w:asciiTheme="minorHAnsi" w:hAnsiTheme="minorHAnsi"/>
        </w:rPr>
        <w:t xml:space="preserve">, M. (2015) </w:t>
      </w:r>
      <w:r w:rsidRPr="00F3727C">
        <w:rPr>
          <w:rStyle w:val="s2"/>
          <w:rFonts w:asciiTheme="minorHAnsi" w:hAnsiTheme="minorHAnsi"/>
        </w:rPr>
        <w:t>A Review of Research on the Effects of Early Childhood Education and Care on Child Development</w:t>
      </w:r>
      <w:r w:rsidRPr="00F3727C">
        <w:rPr>
          <w:rStyle w:val="s1"/>
          <w:rFonts w:asciiTheme="minorHAnsi" w:hAnsiTheme="minorHAnsi"/>
        </w:rPr>
        <w:t>. London: DfE.</w:t>
      </w:r>
    </w:p>
    <w:p w14:paraId="302D55C9" w14:textId="77777777" w:rsidR="006F6592" w:rsidRPr="00F3727C" w:rsidRDefault="006F6592">
      <w:pPr>
        <w:pStyle w:val="p2"/>
        <w:rPr>
          <w:rFonts w:asciiTheme="minorHAnsi" w:hAnsiTheme="minorHAnsi"/>
        </w:rPr>
      </w:pPr>
    </w:p>
    <w:p w14:paraId="5640D9DC" w14:textId="77777777" w:rsidR="006F6592" w:rsidRPr="00F3727C" w:rsidRDefault="006F6592">
      <w:pPr>
        <w:pStyle w:val="p1"/>
        <w:rPr>
          <w:rFonts w:asciiTheme="minorHAnsi" w:hAnsiTheme="minorHAnsi"/>
        </w:rPr>
      </w:pPr>
      <w:r w:rsidRPr="00F3727C">
        <w:rPr>
          <w:rStyle w:val="s1"/>
          <w:rFonts w:asciiTheme="minorHAnsi" w:hAnsiTheme="minorHAnsi"/>
        </w:rPr>
        <w:t xml:space="preserve">Moyles, J. (2015) </w:t>
      </w:r>
      <w:r w:rsidRPr="00F3727C">
        <w:rPr>
          <w:rStyle w:val="s2"/>
          <w:rFonts w:asciiTheme="minorHAnsi" w:hAnsiTheme="minorHAnsi"/>
        </w:rPr>
        <w:t>The Excellence of Play</w:t>
      </w:r>
      <w:r w:rsidRPr="00F3727C">
        <w:rPr>
          <w:rStyle w:val="s1"/>
          <w:rFonts w:asciiTheme="minorHAnsi" w:hAnsiTheme="minorHAnsi"/>
        </w:rPr>
        <w:t xml:space="preserve">. 3rd </w:t>
      </w:r>
      <w:proofErr w:type="spellStart"/>
      <w:r w:rsidRPr="00F3727C">
        <w:rPr>
          <w:rStyle w:val="s1"/>
          <w:rFonts w:asciiTheme="minorHAnsi" w:hAnsiTheme="minorHAnsi"/>
        </w:rPr>
        <w:t>edn</w:t>
      </w:r>
      <w:proofErr w:type="spellEnd"/>
      <w:r w:rsidRPr="00F3727C">
        <w:rPr>
          <w:rStyle w:val="s1"/>
          <w:rFonts w:asciiTheme="minorHAnsi" w:hAnsiTheme="minorHAnsi"/>
        </w:rPr>
        <w:t>. Maidenhead: Open University Press.</w:t>
      </w:r>
    </w:p>
    <w:p w14:paraId="10F29E99" w14:textId="77777777" w:rsidR="006F6592" w:rsidRPr="00F3727C" w:rsidRDefault="006F6592">
      <w:pPr>
        <w:pStyle w:val="p2"/>
        <w:rPr>
          <w:rFonts w:asciiTheme="minorHAnsi" w:hAnsiTheme="minorHAnsi"/>
        </w:rPr>
      </w:pPr>
    </w:p>
    <w:p w14:paraId="46BB069C" w14:textId="77777777" w:rsidR="006F6592" w:rsidRPr="00F3727C" w:rsidRDefault="006F6592">
      <w:pPr>
        <w:pStyle w:val="p1"/>
        <w:rPr>
          <w:rFonts w:asciiTheme="minorHAnsi" w:hAnsiTheme="minorHAnsi"/>
        </w:rPr>
      </w:pPr>
      <w:r w:rsidRPr="00F3727C">
        <w:rPr>
          <w:rStyle w:val="s1"/>
          <w:rFonts w:asciiTheme="minorHAnsi" w:hAnsiTheme="minorHAnsi"/>
        </w:rPr>
        <w:lastRenderedPageBreak/>
        <w:t xml:space="preserve">N8 Research Partnership (2024) </w:t>
      </w:r>
      <w:r w:rsidRPr="00F3727C">
        <w:rPr>
          <w:rStyle w:val="s2"/>
          <w:rFonts w:asciiTheme="minorHAnsi" w:hAnsiTheme="minorHAnsi"/>
        </w:rPr>
        <w:t>Child of the North: Early Years Development Report</w:t>
      </w:r>
      <w:r w:rsidRPr="00F3727C">
        <w:rPr>
          <w:rStyle w:val="s1"/>
          <w:rFonts w:asciiTheme="minorHAnsi" w:hAnsiTheme="minorHAnsi"/>
        </w:rPr>
        <w:t>. Leeds: N8.</w:t>
      </w:r>
    </w:p>
    <w:p w14:paraId="0FF95CE6" w14:textId="77777777" w:rsidR="006F6592" w:rsidRPr="00F3727C" w:rsidRDefault="006F6592">
      <w:pPr>
        <w:pStyle w:val="p2"/>
        <w:rPr>
          <w:rFonts w:asciiTheme="minorHAnsi" w:hAnsiTheme="minorHAnsi"/>
        </w:rPr>
      </w:pPr>
    </w:p>
    <w:p w14:paraId="6C6DAF4E" w14:textId="77777777" w:rsidR="006F6592" w:rsidRPr="00F3727C" w:rsidRDefault="006F6592">
      <w:pPr>
        <w:pStyle w:val="p1"/>
        <w:rPr>
          <w:rFonts w:asciiTheme="minorHAnsi" w:hAnsiTheme="minorHAnsi"/>
        </w:rPr>
      </w:pPr>
      <w:proofErr w:type="spellStart"/>
      <w:r w:rsidRPr="00F3727C">
        <w:rPr>
          <w:rStyle w:val="s1"/>
          <w:rFonts w:asciiTheme="minorHAnsi" w:hAnsiTheme="minorHAnsi"/>
        </w:rPr>
        <w:t>Nutbrown</w:t>
      </w:r>
      <w:proofErr w:type="spellEnd"/>
      <w:r w:rsidRPr="00F3727C">
        <w:rPr>
          <w:rStyle w:val="s1"/>
          <w:rFonts w:asciiTheme="minorHAnsi" w:hAnsiTheme="minorHAnsi"/>
        </w:rPr>
        <w:t xml:space="preserve">, C. (2012) </w:t>
      </w:r>
      <w:r w:rsidRPr="00F3727C">
        <w:rPr>
          <w:rStyle w:val="s2"/>
          <w:rFonts w:asciiTheme="minorHAnsi" w:hAnsiTheme="minorHAnsi"/>
        </w:rPr>
        <w:t>Foundations for Quality: The Independent Review of Early Education and Childcare Qualifications</w:t>
      </w:r>
      <w:r w:rsidRPr="00F3727C">
        <w:rPr>
          <w:rStyle w:val="s1"/>
          <w:rFonts w:asciiTheme="minorHAnsi" w:hAnsiTheme="minorHAnsi"/>
        </w:rPr>
        <w:t>. London: DfE.</w:t>
      </w:r>
    </w:p>
    <w:p w14:paraId="46EB35AD" w14:textId="77777777" w:rsidR="006F6592" w:rsidRPr="00F3727C" w:rsidRDefault="006F6592">
      <w:pPr>
        <w:pStyle w:val="p2"/>
        <w:rPr>
          <w:rFonts w:asciiTheme="minorHAnsi" w:hAnsiTheme="minorHAnsi"/>
        </w:rPr>
      </w:pPr>
    </w:p>
    <w:p w14:paraId="48770EBB" w14:textId="77777777" w:rsidR="006F6592" w:rsidRPr="00F3727C" w:rsidRDefault="006F6592">
      <w:pPr>
        <w:pStyle w:val="p1"/>
        <w:rPr>
          <w:rFonts w:asciiTheme="minorHAnsi" w:hAnsiTheme="minorHAnsi"/>
        </w:rPr>
      </w:pPr>
      <w:r w:rsidRPr="00F3727C">
        <w:rPr>
          <w:rStyle w:val="s1"/>
          <w:rFonts w:asciiTheme="minorHAnsi" w:hAnsiTheme="minorHAnsi"/>
        </w:rPr>
        <w:t xml:space="preserve">OECD (2021) </w:t>
      </w:r>
      <w:r w:rsidRPr="00F3727C">
        <w:rPr>
          <w:rStyle w:val="s2"/>
          <w:rFonts w:asciiTheme="minorHAnsi" w:hAnsiTheme="minorHAnsi"/>
        </w:rPr>
        <w:t>Starting Strong VI: Supporting Meaningful Interactions in Early Childhood Education and Care</w:t>
      </w:r>
      <w:r w:rsidRPr="00F3727C">
        <w:rPr>
          <w:rStyle w:val="s1"/>
          <w:rFonts w:asciiTheme="minorHAnsi" w:hAnsiTheme="minorHAnsi"/>
        </w:rPr>
        <w:t>. Paris: OECD Publishing.</w:t>
      </w:r>
    </w:p>
    <w:p w14:paraId="1A7CF075" w14:textId="77777777" w:rsidR="006F6592" w:rsidRPr="00F3727C" w:rsidRDefault="006F6592">
      <w:pPr>
        <w:pStyle w:val="p2"/>
        <w:rPr>
          <w:rFonts w:asciiTheme="minorHAnsi" w:hAnsiTheme="minorHAnsi"/>
        </w:rPr>
      </w:pPr>
    </w:p>
    <w:p w14:paraId="462167C9" w14:textId="77777777" w:rsidR="006F6592" w:rsidRPr="00F3727C" w:rsidRDefault="006F6592">
      <w:pPr>
        <w:pStyle w:val="p1"/>
        <w:rPr>
          <w:rFonts w:asciiTheme="minorHAnsi" w:hAnsiTheme="minorHAnsi"/>
        </w:rPr>
      </w:pPr>
      <w:proofErr w:type="spellStart"/>
      <w:r w:rsidRPr="00F3727C">
        <w:rPr>
          <w:rStyle w:val="s1"/>
          <w:rFonts w:asciiTheme="minorHAnsi" w:hAnsiTheme="minorHAnsi"/>
        </w:rPr>
        <w:t>Ofsted</w:t>
      </w:r>
      <w:proofErr w:type="spellEnd"/>
      <w:r w:rsidRPr="00F3727C">
        <w:rPr>
          <w:rStyle w:val="s1"/>
          <w:rFonts w:asciiTheme="minorHAnsi" w:hAnsiTheme="minorHAnsi"/>
        </w:rPr>
        <w:t xml:space="preserve"> (2023) </w:t>
      </w:r>
      <w:r w:rsidRPr="00F3727C">
        <w:rPr>
          <w:rStyle w:val="s2"/>
          <w:rFonts w:asciiTheme="minorHAnsi" w:hAnsiTheme="minorHAnsi"/>
        </w:rPr>
        <w:t>Education Inspection Framework</w:t>
      </w:r>
      <w:r w:rsidRPr="00F3727C">
        <w:rPr>
          <w:rStyle w:val="s1"/>
          <w:rFonts w:asciiTheme="minorHAnsi" w:hAnsiTheme="minorHAnsi"/>
        </w:rPr>
        <w:t xml:space="preserve">. Manchester: </w:t>
      </w:r>
      <w:proofErr w:type="spellStart"/>
      <w:r w:rsidRPr="00F3727C">
        <w:rPr>
          <w:rStyle w:val="s1"/>
          <w:rFonts w:asciiTheme="minorHAnsi" w:hAnsiTheme="minorHAnsi"/>
        </w:rPr>
        <w:t>Ofsted</w:t>
      </w:r>
      <w:proofErr w:type="spellEnd"/>
      <w:r w:rsidRPr="00F3727C">
        <w:rPr>
          <w:rStyle w:val="s1"/>
          <w:rFonts w:asciiTheme="minorHAnsi" w:hAnsiTheme="minorHAnsi"/>
        </w:rPr>
        <w:t>.</w:t>
      </w:r>
    </w:p>
    <w:p w14:paraId="0A97551A" w14:textId="77777777" w:rsidR="006F6592" w:rsidRPr="00F3727C" w:rsidRDefault="006F6592">
      <w:pPr>
        <w:pStyle w:val="p2"/>
        <w:rPr>
          <w:rFonts w:asciiTheme="minorHAnsi" w:hAnsiTheme="minorHAnsi"/>
        </w:rPr>
      </w:pPr>
    </w:p>
    <w:p w14:paraId="6AA87A12" w14:textId="77777777" w:rsidR="006F6592" w:rsidRPr="00F3727C" w:rsidRDefault="006F6592">
      <w:pPr>
        <w:pStyle w:val="p1"/>
        <w:rPr>
          <w:rFonts w:asciiTheme="minorHAnsi" w:hAnsiTheme="minorHAnsi"/>
        </w:rPr>
      </w:pPr>
      <w:r w:rsidRPr="00F3727C">
        <w:rPr>
          <w:rStyle w:val="s1"/>
          <w:rFonts w:asciiTheme="minorHAnsi" w:hAnsiTheme="minorHAnsi"/>
        </w:rPr>
        <w:t xml:space="preserve">Pascal, C. and Bertram, T. (2021) </w:t>
      </w:r>
      <w:r w:rsidRPr="00F3727C">
        <w:rPr>
          <w:rStyle w:val="s2"/>
          <w:rFonts w:asciiTheme="minorHAnsi" w:hAnsiTheme="minorHAnsi"/>
        </w:rPr>
        <w:t>Effective Early Learning: Improving Quality in Early Years Settings</w:t>
      </w:r>
      <w:r w:rsidRPr="00F3727C">
        <w:rPr>
          <w:rStyle w:val="s1"/>
          <w:rFonts w:asciiTheme="minorHAnsi" w:hAnsiTheme="minorHAnsi"/>
        </w:rPr>
        <w:t>. Birmingham: CREC.</w:t>
      </w:r>
    </w:p>
    <w:p w14:paraId="5C5FE425" w14:textId="77777777" w:rsidR="006F6592" w:rsidRPr="00F3727C" w:rsidRDefault="006F6592">
      <w:pPr>
        <w:pStyle w:val="p2"/>
        <w:rPr>
          <w:rFonts w:asciiTheme="minorHAnsi" w:hAnsiTheme="minorHAnsi"/>
        </w:rPr>
      </w:pPr>
    </w:p>
    <w:p w14:paraId="65C056F3" w14:textId="77777777" w:rsidR="006F6592" w:rsidRPr="00F3727C" w:rsidRDefault="006F6592">
      <w:pPr>
        <w:pStyle w:val="p1"/>
        <w:rPr>
          <w:rFonts w:asciiTheme="minorHAnsi" w:hAnsiTheme="minorHAnsi"/>
        </w:rPr>
      </w:pPr>
      <w:r w:rsidRPr="00F3727C">
        <w:rPr>
          <w:rStyle w:val="s1"/>
          <w:rFonts w:asciiTheme="minorHAnsi" w:hAnsiTheme="minorHAnsi"/>
        </w:rPr>
        <w:t xml:space="preserve">Penn, H. (2011) </w:t>
      </w:r>
      <w:r w:rsidRPr="00F3727C">
        <w:rPr>
          <w:rStyle w:val="s2"/>
          <w:rFonts w:asciiTheme="minorHAnsi" w:hAnsiTheme="minorHAnsi"/>
        </w:rPr>
        <w:t>Quality in Early Childhood Services</w:t>
      </w:r>
      <w:r w:rsidRPr="00F3727C">
        <w:rPr>
          <w:rStyle w:val="s1"/>
          <w:rFonts w:asciiTheme="minorHAnsi" w:hAnsiTheme="minorHAnsi"/>
        </w:rPr>
        <w:t>. Maidenhead: Open University Press.</w:t>
      </w:r>
    </w:p>
    <w:p w14:paraId="1ED49D9E" w14:textId="77777777" w:rsidR="006F6592" w:rsidRPr="00F3727C" w:rsidRDefault="006F6592">
      <w:pPr>
        <w:pStyle w:val="p2"/>
        <w:rPr>
          <w:rFonts w:asciiTheme="minorHAnsi" w:hAnsiTheme="minorHAnsi"/>
        </w:rPr>
      </w:pPr>
    </w:p>
    <w:p w14:paraId="5DAF7B1B" w14:textId="77777777" w:rsidR="006F6592" w:rsidRPr="00F3727C" w:rsidRDefault="006F6592">
      <w:pPr>
        <w:pStyle w:val="p1"/>
        <w:rPr>
          <w:rFonts w:asciiTheme="minorHAnsi" w:hAnsiTheme="minorHAnsi"/>
        </w:rPr>
      </w:pPr>
      <w:proofErr w:type="spellStart"/>
      <w:r w:rsidRPr="00F3727C">
        <w:rPr>
          <w:rStyle w:val="s1"/>
          <w:rFonts w:asciiTheme="minorHAnsi" w:hAnsiTheme="minorHAnsi"/>
        </w:rPr>
        <w:t>Siraj</w:t>
      </w:r>
      <w:proofErr w:type="spellEnd"/>
      <w:r w:rsidRPr="00F3727C">
        <w:rPr>
          <w:rStyle w:val="s1"/>
          <w:rFonts w:asciiTheme="minorHAnsi" w:hAnsiTheme="minorHAnsi"/>
        </w:rPr>
        <w:t xml:space="preserve">, I. and </w:t>
      </w:r>
      <w:proofErr w:type="spellStart"/>
      <w:r w:rsidRPr="00F3727C">
        <w:rPr>
          <w:rStyle w:val="s1"/>
          <w:rFonts w:asciiTheme="minorHAnsi" w:hAnsiTheme="minorHAnsi"/>
        </w:rPr>
        <w:t>Asani</w:t>
      </w:r>
      <w:proofErr w:type="spellEnd"/>
      <w:r w:rsidRPr="00F3727C">
        <w:rPr>
          <w:rStyle w:val="s1"/>
          <w:rFonts w:asciiTheme="minorHAnsi" w:hAnsiTheme="minorHAnsi"/>
        </w:rPr>
        <w:t xml:space="preserve">, R. (2015) </w:t>
      </w:r>
      <w:r w:rsidRPr="00F3727C">
        <w:rPr>
          <w:rStyle w:val="s2"/>
          <w:rFonts w:asciiTheme="minorHAnsi" w:hAnsiTheme="minorHAnsi"/>
        </w:rPr>
        <w:t>Effective Early Childhood Education</w:t>
      </w:r>
      <w:r w:rsidRPr="00F3727C">
        <w:rPr>
          <w:rStyle w:val="s1"/>
          <w:rFonts w:asciiTheme="minorHAnsi" w:hAnsiTheme="minorHAnsi"/>
        </w:rPr>
        <w:t>. London: Institute of Education Press.</w:t>
      </w:r>
    </w:p>
    <w:p w14:paraId="3012AA4E" w14:textId="77777777" w:rsidR="006F6592" w:rsidRPr="00F3727C" w:rsidRDefault="006F6592">
      <w:pPr>
        <w:pStyle w:val="p2"/>
        <w:rPr>
          <w:rFonts w:asciiTheme="minorHAnsi" w:hAnsiTheme="minorHAnsi"/>
        </w:rPr>
      </w:pPr>
    </w:p>
    <w:p w14:paraId="571C309A" w14:textId="77777777" w:rsidR="006F6592" w:rsidRPr="00F3727C" w:rsidRDefault="006F6592">
      <w:pPr>
        <w:pStyle w:val="p1"/>
        <w:rPr>
          <w:rFonts w:asciiTheme="minorHAnsi" w:hAnsiTheme="minorHAnsi"/>
        </w:rPr>
      </w:pPr>
      <w:proofErr w:type="spellStart"/>
      <w:r w:rsidRPr="00F3727C">
        <w:rPr>
          <w:rStyle w:val="s1"/>
          <w:rFonts w:asciiTheme="minorHAnsi" w:hAnsiTheme="minorHAnsi"/>
        </w:rPr>
        <w:t>Siraj-Blatchford</w:t>
      </w:r>
      <w:proofErr w:type="spellEnd"/>
      <w:r w:rsidRPr="00F3727C">
        <w:rPr>
          <w:rStyle w:val="s1"/>
          <w:rFonts w:asciiTheme="minorHAnsi" w:hAnsiTheme="minorHAnsi"/>
        </w:rPr>
        <w:t xml:space="preserve">, I. (2009) ‘Conceptualising progression in the pedagogy of play and sustained shared thinking’, </w:t>
      </w:r>
      <w:r w:rsidRPr="00F3727C">
        <w:rPr>
          <w:rStyle w:val="s2"/>
          <w:rFonts w:asciiTheme="minorHAnsi" w:hAnsiTheme="minorHAnsi"/>
        </w:rPr>
        <w:t>Early Years</w:t>
      </w:r>
      <w:r w:rsidRPr="00F3727C">
        <w:rPr>
          <w:rStyle w:val="s1"/>
          <w:rFonts w:asciiTheme="minorHAnsi" w:hAnsiTheme="minorHAnsi"/>
        </w:rPr>
        <w:t>, 29(1), pp. 77–89.</w:t>
      </w:r>
    </w:p>
    <w:p w14:paraId="6F815B9C" w14:textId="77777777" w:rsidR="006F6592" w:rsidRPr="00F3727C" w:rsidRDefault="006F6592">
      <w:pPr>
        <w:pStyle w:val="p2"/>
        <w:rPr>
          <w:rFonts w:asciiTheme="minorHAnsi" w:hAnsiTheme="minorHAnsi"/>
        </w:rPr>
      </w:pPr>
    </w:p>
    <w:p w14:paraId="50A45D71" w14:textId="77777777" w:rsidR="006F6592" w:rsidRPr="00F3727C" w:rsidRDefault="006F6592">
      <w:pPr>
        <w:pStyle w:val="p1"/>
        <w:rPr>
          <w:rFonts w:asciiTheme="minorHAnsi" w:hAnsiTheme="minorHAnsi"/>
        </w:rPr>
      </w:pPr>
      <w:proofErr w:type="spellStart"/>
      <w:r w:rsidRPr="00F3727C">
        <w:rPr>
          <w:rStyle w:val="s1"/>
          <w:rFonts w:asciiTheme="minorHAnsi" w:hAnsiTheme="minorHAnsi"/>
        </w:rPr>
        <w:t>Sluiter</w:t>
      </w:r>
      <w:proofErr w:type="spellEnd"/>
      <w:r w:rsidRPr="00F3727C">
        <w:rPr>
          <w:rStyle w:val="s1"/>
          <w:rFonts w:asciiTheme="minorHAnsi" w:hAnsiTheme="minorHAnsi"/>
        </w:rPr>
        <w:t xml:space="preserve">, R.M.V., </w:t>
      </w:r>
      <w:proofErr w:type="spellStart"/>
      <w:r w:rsidRPr="00F3727C">
        <w:rPr>
          <w:rStyle w:val="s1"/>
          <w:rFonts w:asciiTheme="minorHAnsi" w:hAnsiTheme="minorHAnsi"/>
        </w:rPr>
        <w:t>Fukkink</w:t>
      </w:r>
      <w:proofErr w:type="spellEnd"/>
      <w:r w:rsidRPr="00F3727C">
        <w:rPr>
          <w:rStyle w:val="s1"/>
          <w:rFonts w:asciiTheme="minorHAnsi" w:hAnsiTheme="minorHAnsi"/>
        </w:rPr>
        <w:t xml:space="preserve">, R.G. and </w:t>
      </w:r>
      <w:proofErr w:type="spellStart"/>
      <w:r w:rsidRPr="00F3727C">
        <w:rPr>
          <w:rStyle w:val="s1"/>
          <w:rFonts w:asciiTheme="minorHAnsi" w:hAnsiTheme="minorHAnsi"/>
        </w:rPr>
        <w:t>Leseman</w:t>
      </w:r>
      <w:proofErr w:type="spellEnd"/>
      <w:r w:rsidRPr="00F3727C">
        <w:rPr>
          <w:rStyle w:val="s1"/>
          <w:rFonts w:asciiTheme="minorHAnsi" w:hAnsiTheme="minorHAnsi"/>
        </w:rPr>
        <w:t xml:space="preserve">, P.P.M. (2025) ‘Process quality in early childhood education and care and child outcomes’, </w:t>
      </w:r>
      <w:r w:rsidRPr="00F3727C">
        <w:rPr>
          <w:rStyle w:val="s2"/>
          <w:rFonts w:asciiTheme="minorHAnsi" w:hAnsiTheme="minorHAnsi"/>
        </w:rPr>
        <w:t>International Journal of Environmental Research and Public Health</w:t>
      </w:r>
      <w:r w:rsidRPr="00F3727C">
        <w:rPr>
          <w:rStyle w:val="s1"/>
          <w:rFonts w:asciiTheme="minorHAnsi" w:hAnsiTheme="minorHAnsi"/>
        </w:rPr>
        <w:t>, 22(3), pp. 1–15.</w:t>
      </w:r>
    </w:p>
    <w:p w14:paraId="4CA195EF" w14:textId="77777777" w:rsidR="006F6592" w:rsidRPr="00F3727C" w:rsidRDefault="006F6592">
      <w:pPr>
        <w:pStyle w:val="p2"/>
        <w:rPr>
          <w:rFonts w:asciiTheme="minorHAnsi" w:hAnsiTheme="minorHAnsi"/>
        </w:rPr>
      </w:pPr>
    </w:p>
    <w:p w14:paraId="6E01E284" w14:textId="77777777" w:rsidR="006F6592" w:rsidRPr="00F3727C" w:rsidRDefault="006F6592">
      <w:pPr>
        <w:pStyle w:val="p1"/>
        <w:rPr>
          <w:rFonts w:asciiTheme="minorHAnsi" w:hAnsiTheme="minorHAnsi"/>
        </w:rPr>
      </w:pPr>
      <w:r w:rsidRPr="00F3727C">
        <w:rPr>
          <w:rStyle w:val="s1"/>
          <w:rFonts w:asciiTheme="minorHAnsi" w:hAnsiTheme="minorHAnsi"/>
        </w:rPr>
        <w:t xml:space="preserve">Sylva, K., </w:t>
      </w:r>
      <w:proofErr w:type="spellStart"/>
      <w:r w:rsidRPr="00F3727C">
        <w:rPr>
          <w:rStyle w:val="s1"/>
          <w:rFonts w:asciiTheme="minorHAnsi" w:hAnsiTheme="minorHAnsi"/>
        </w:rPr>
        <w:t>Melhuish</w:t>
      </w:r>
      <w:proofErr w:type="spellEnd"/>
      <w:r w:rsidRPr="00F3727C">
        <w:rPr>
          <w:rStyle w:val="s1"/>
          <w:rFonts w:asciiTheme="minorHAnsi" w:hAnsiTheme="minorHAnsi"/>
        </w:rPr>
        <w:t xml:space="preserve">, E., </w:t>
      </w:r>
      <w:proofErr w:type="spellStart"/>
      <w:r w:rsidRPr="00F3727C">
        <w:rPr>
          <w:rStyle w:val="s1"/>
          <w:rFonts w:asciiTheme="minorHAnsi" w:hAnsiTheme="minorHAnsi"/>
        </w:rPr>
        <w:t>Sammons</w:t>
      </w:r>
      <w:proofErr w:type="spellEnd"/>
      <w:r w:rsidRPr="00F3727C">
        <w:rPr>
          <w:rStyle w:val="s1"/>
          <w:rFonts w:asciiTheme="minorHAnsi" w:hAnsiTheme="minorHAnsi"/>
        </w:rPr>
        <w:t xml:space="preserve">, P., </w:t>
      </w:r>
      <w:proofErr w:type="spellStart"/>
      <w:r w:rsidRPr="00F3727C">
        <w:rPr>
          <w:rStyle w:val="s1"/>
          <w:rFonts w:asciiTheme="minorHAnsi" w:hAnsiTheme="minorHAnsi"/>
        </w:rPr>
        <w:t>Siraj-Blatchford</w:t>
      </w:r>
      <w:proofErr w:type="spellEnd"/>
      <w:r w:rsidRPr="00F3727C">
        <w:rPr>
          <w:rStyle w:val="s1"/>
          <w:rFonts w:asciiTheme="minorHAnsi" w:hAnsiTheme="minorHAnsi"/>
        </w:rPr>
        <w:t xml:space="preserve">, I. and Taggart, B. (2004) </w:t>
      </w:r>
      <w:r w:rsidRPr="00F3727C">
        <w:rPr>
          <w:rStyle w:val="s2"/>
          <w:rFonts w:asciiTheme="minorHAnsi" w:hAnsiTheme="minorHAnsi"/>
        </w:rPr>
        <w:t>The Effective Provision of Pre-School Education (EPPE) Project: Final Report</w:t>
      </w:r>
      <w:r w:rsidRPr="00F3727C">
        <w:rPr>
          <w:rStyle w:val="s1"/>
          <w:rFonts w:asciiTheme="minorHAnsi" w:hAnsiTheme="minorHAnsi"/>
        </w:rPr>
        <w:t>. London: DfES.</w:t>
      </w:r>
    </w:p>
    <w:p w14:paraId="595BC2FC" w14:textId="77777777" w:rsidR="006F6592" w:rsidRPr="00F3727C" w:rsidRDefault="006F6592">
      <w:pPr>
        <w:pStyle w:val="p2"/>
        <w:rPr>
          <w:rFonts w:asciiTheme="minorHAnsi" w:hAnsiTheme="minorHAnsi"/>
        </w:rPr>
      </w:pPr>
    </w:p>
    <w:p w14:paraId="30542014" w14:textId="77777777" w:rsidR="006F6592" w:rsidRPr="00F3727C" w:rsidRDefault="006F6592">
      <w:pPr>
        <w:pStyle w:val="p1"/>
        <w:rPr>
          <w:rFonts w:asciiTheme="minorHAnsi" w:hAnsiTheme="minorHAnsi"/>
        </w:rPr>
      </w:pPr>
      <w:r w:rsidRPr="00F3727C">
        <w:rPr>
          <w:rStyle w:val="s1"/>
          <w:rFonts w:asciiTheme="minorHAnsi" w:hAnsiTheme="minorHAnsi"/>
        </w:rPr>
        <w:t xml:space="preserve">Taggart, B., Sylva, K., </w:t>
      </w:r>
      <w:proofErr w:type="spellStart"/>
      <w:r w:rsidRPr="00F3727C">
        <w:rPr>
          <w:rStyle w:val="s1"/>
          <w:rFonts w:asciiTheme="minorHAnsi" w:hAnsiTheme="minorHAnsi"/>
        </w:rPr>
        <w:t>Melhuish</w:t>
      </w:r>
      <w:proofErr w:type="spellEnd"/>
      <w:r w:rsidRPr="00F3727C">
        <w:rPr>
          <w:rStyle w:val="s1"/>
          <w:rFonts w:asciiTheme="minorHAnsi" w:hAnsiTheme="minorHAnsi"/>
        </w:rPr>
        <w:t xml:space="preserve">, E., </w:t>
      </w:r>
      <w:proofErr w:type="spellStart"/>
      <w:r w:rsidRPr="00F3727C">
        <w:rPr>
          <w:rStyle w:val="s1"/>
          <w:rFonts w:asciiTheme="minorHAnsi" w:hAnsiTheme="minorHAnsi"/>
        </w:rPr>
        <w:t>Sammons</w:t>
      </w:r>
      <w:proofErr w:type="spellEnd"/>
      <w:r w:rsidRPr="00F3727C">
        <w:rPr>
          <w:rStyle w:val="s1"/>
          <w:rFonts w:asciiTheme="minorHAnsi" w:hAnsiTheme="minorHAnsi"/>
        </w:rPr>
        <w:t xml:space="preserve">, P. and </w:t>
      </w:r>
      <w:proofErr w:type="spellStart"/>
      <w:r w:rsidRPr="00F3727C">
        <w:rPr>
          <w:rStyle w:val="s1"/>
          <w:rFonts w:asciiTheme="minorHAnsi" w:hAnsiTheme="minorHAnsi"/>
        </w:rPr>
        <w:t>Siraj</w:t>
      </w:r>
      <w:proofErr w:type="spellEnd"/>
      <w:r w:rsidRPr="00F3727C">
        <w:rPr>
          <w:rStyle w:val="s1"/>
          <w:rFonts w:asciiTheme="minorHAnsi" w:hAnsiTheme="minorHAnsi"/>
        </w:rPr>
        <w:t xml:space="preserve">, I. (2015) </w:t>
      </w:r>
      <w:r w:rsidRPr="00F3727C">
        <w:rPr>
          <w:rStyle w:val="s2"/>
          <w:rFonts w:asciiTheme="minorHAnsi" w:hAnsiTheme="minorHAnsi"/>
        </w:rPr>
        <w:t>Effective Pre-school, Primary and Secondary Education Project (EPPSE)</w:t>
      </w:r>
      <w:r w:rsidRPr="00F3727C">
        <w:rPr>
          <w:rStyle w:val="s1"/>
          <w:rFonts w:asciiTheme="minorHAnsi" w:hAnsiTheme="minorHAnsi"/>
        </w:rPr>
        <w:t>. London: DfE.</w:t>
      </w:r>
    </w:p>
    <w:p w14:paraId="265F73A3" w14:textId="77777777" w:rsidR="006F6592" w:rsidRPr="00F3727C" w:rsidRDefault="006F6592">
      <w:pPr>
        <w:pStyle w:val="p2"/>
        <w:rPr>
          <w:rFonts w:asciiTheme="minorHAnsi" w:hAnsiTheme="minorHAnsi"/>
        </w:rPr>
      </w:pPr>
    </w:p>
    <w:p w14:paraId="36E3FBEC" w14:textId="77777777" w:rsidR="006F6592" w:rsidRPr="00F3727C" w:rsidRDefault="006F6592">
      <w:pPr>
        <w:pStyle w:val="p1"/>
        <w:rPr>
          <w:rFonts w:asciiTheme="minorHAnsi" w:hAnsiTheme="minorHAnsi"/>
        </w:rPr>
      </w:pPr>
      <w:proofErr w:type="spellStart"/>
      <w:r w:rsidRPr="00F3727C">
        <w:rPr>
          <w:rStyle w:val="s1"/>
          <w:rFonts w:asciiTheme="minorHAnsi" w:hAnsiTheme="minorHAnsi"/>
        </w:rPr>
        <w:t>Tervahartiala</w:t>
      </w:r>
      <w:proofErr w:type="spellEnd"/>
      <w:r w:rsidRPr="00F3727C">
        <w:rPr>
          <w:rStyle w:val="s1"/>
          <w:rFonts w:asciiTheme="minorHAnsi" w:hAnsiTheme="minorHAnsi"/>
        </w:rPr>
        <w:t xml:space="preserve">, K., </w:t>
      </w:r>
      <w:proofErr w:type="spellStart"/>
      <w:r w:rsidRPr="00F3727C">
        <w:rPr>
          <w:rStyle w:val="s1"/>
          <w:rFonts w:asciiTheme="minorHAnsi" w:hAnsiTheme="minorHAnsi"/>
        </w:rPr>
        <w:t>Rutanen</w:t>
      </w:r>
      <w:proofErr w:type="spellEnd"/>
      <w:r w:rsidRPr="00F3727C">
        <w:rPr>
          <w:rStyle w:val="s1"/>
          <w:rFonts w:asciiTheme="minorHAnsi" w:hAnsiTheme="minorHAnsi"/>
        </w:rPr>
        <w:t xml:space="preserve">, N. and </w:t>
      </w:r>
      <w:proofErr w:type="spellStart"/>
      <w:r w:rsidRPr="00F3727C">
        <w:rPr>
          <w:rStyle w:val="s1"/>
          <w:rFonts w:asciiTheme="minorHAnsi" w:hAnsiTheme="minorHAnsi"/>
        </w:rPr>
        <w:t>Kumpulainen</w:t>
      </w:r>
      <w:proofErr w:type="spellEnd"/>
      <w:r w:rsidRPr="00F3727C">
        <w:rPr>
          <w:rStyle w:val="s1"/>
          <w:rFonts w:asciiTheme="minorHAnsi" w:hAnsiTheme="minorHAnsi"/>
        </w:rPr>
        <w:t xml:space="preserve">, K. (2024) ‘Young children’s socio-emotional development in early education’, </w:t>
      </w:r>
      <w:r w:rsidRPr="00F3727C">
        <w:rPr>
          <w:rStyle w:val="s2"/>
          <w:rFonts w:asciiTheme="minorHAnsi" w:hAnsiTheme="minorHAnsi"/>
        </w:rPr>
        <w:t>Child Development Research</w:t>
      </w:r>
      <w:r w:rsidRPr="00F3727C">
        <w:rPr>
          <w:rStyle w:val="s1"/>
          <w:rFonts w:asciiTheme="minorHAnsi" w:hAnsiTheme="minorHAnsi"/>
        </w:rPr>
        <w:t>, pp. 1–12.</w:t>
      </w:r>
    </w:p>
    <w:p w14:paraId="6344600E" w14:textId="77777777" w:rsidR="006F6592" w:rsidRPr="00F3727C" w:rsidRDefault="006F6592">
      <w:pPr>
        <w:pStyle w:val="p2"/>
        <w:rPr>
          <w:rFonts w:asciiTheme="minorHAnsi" w:hAnsiTheme="minorHAnsi"/>
        </w:rPr>
      </w:pPr>
    </w:p>
    <w:p w14:paraId="5125D253" w14:textId="77777777" w:rsidR="006F6592" w:rsidRPr="00F3727C" w:rsidRDefault="006F6592">
      <w:pPr>
        <w:pStyle w:val="p1"/>
        <w:rPr>
          <w:rFonts w:asciiTheme="minorHAnsi" w:hAnsiTheme="minorHAnsi"/>
        </w:rPr>
      </w:pPr>
      <w:r w:rsidRPr="00F3727C">
        <w:rPr>
          <w:rStyle w:val="s1"/>
          <w:rFonts w:asciiTheme="minorHAnsi" w:hAnsiTheme="minorHAnsi"/>
        </w:rPr>
        <w:t xml:space="preserve">Torr, J. (2019) ‘Infant experiences in early childhood education and care’, </w:t>
      </w:r>
      <w:r w:rsidRPr="00F3727C">
        <w:rPr>
          <w:rStyle w:val="s2"/>
          <w:rFonts w:asciiTheme="minorHAnsi" w:hAnsiTheme="minorHAnsi"/>
        </w:rPr>
        <w:t>Early Childhood Research Quarterly</w:t>
      </w:r>
      <w:r w:rsidRPr="00F3727C">
        <w:rPr>
          <w:rStyle w:val="s1"/>
          <w:rFonts w:asciiTheme="minorHAnsi" w:hAnsiTheme="minorHAnsi"/>
        </w:rPr>
        <w:t>, 48, pp. 1–10.</w:t>
      </w:r>
    </w:p>
    <w:p w14:paraId="3302A0CE" w14:textId="77777777" w:rsidR="006F6592" w:rsidRPr="00F3727C" w:rsidRDefault="006F6592">
      <w:pPr>
        <w:pStyle w:val="p2"/>
        <w:rPr>
          <w:rFonts w:asciiTheme="minorHAnsi" w:hAnsiTheme="minorHAnsi"/>
        </w:rPr>
      </w:pPr>
    </w:p>
    <w:p w14:paraId="06DFD2D6" w14:textId="77777777" w:rsidR="006F6592" w:rsidRPr="00F3727C" w:rsidRDefault="006F6592">
      <w:pPr>
        <w:pStyle w:val="p1"/>
        <w:rPr>
          <w:rFonts w:asciiTheme="minorHAnsi" w:hAnsiTheme="minorHAnsi"/>
        </w:rPr>
      </w:pPr>
      <w:r w:rsidRPr="00F3727C">
        <w:rPr>
          <w:rStyle w:val="s1"/>
          <w:rFonts w:asciiTheme="minorHAnsi" w:hAnsiTheme="minorHAnsi"/>
        </w:rPr>
        <w:t xml:space="preserve">Urban, M., </w:t>
      </w:r>
      <w:proofErr w:type="spellStart"/>
      <w:r w:rsidRPr="00F3727C">
        <w:rPr>
          <w:rStyle w:val="s1"/>
          <w:rFonts w:asciiTheme="minorHAnsi" w:hAnsiTheme="minorHAnsi"/>
        </w:rPr>
        <w:t>Vandenbroeck</w:t>
      </w:r>
      <w:proofErr w:type="spellEnd"/>
      <w:r w:rsidRPr="00F3727C">
        <w:rPr>
          <w:rStyle w:val="s1"/>
          <w:rFonts w:asciiTheme="minorHAnsi" w:hAnsiTheme="minorHAnsi"/>
        </w:rPr>
        <w:t xml:space="preserve">, M., Van </w:t>
      </w:r>
      <w:proofErr w:type="spellStart"/>
      <w:r w:rsidRPr="00F3727C">
        <w:rPr>
          <w:rStyle w:val="s1"/>
          <w:rFonts w:asciiTheme="minorHAnsi" w:hAnsiTheme="minorHAnsi"/>
        </w:rPr>
        <w:t>Laere</w:t>
      </w:r>
      <w:proofErr w:type="spellEnd"/>
      <w:r w:rsidRPr="00F3727C">
        <w:rPr>
          <w:rStyle w:val="s1"/>
          <w:rFonts w:asciiTheme="minorHAnsi" w:hAnsiTheme="minorHAnsi"/>
        </w:rPr>
        <w:t xml:space="preserve">, K., </w:t>
      </w:r>
      <w:proofErr w:type="spellStart"/>
      <w:r w:rsidRPr="00F3727C">
        <w:rPr>
          <w:rStyle w:val="s1"/>
          <w:rFonts w:asciiTheme="minorHAnsi" w:hAnsiTheme="minorHAnsi"/>
        </w:rPr>
        <w:t>Lazzari</w:t>
      </w:r>
      <w:proofErr w:type="spellEnd"/>
      <w:r w:rsidRPr="00F3727C">
        <w:rPr>
          <w:rStyle w:val="s1"/>
          <w:rFonts w:asciiTheme="minorHAnsi" w:hAnsiTheme="minorHAnsi"/>
        </w:rPr>
        <w:t xml:space="preserve">, A. and Peeters, J. (2012) </w:t>
      </w:r>
      <w:r w:rsidRPr="00F3727C">
        <w:rPr>
          <w:rStyle w:val="s2"/>
          <w:rFonts w:asciiTheme="minorHAnsi" w:hAnsiTheme="minorHAnsi"/>
        </w:rPr>
        <w:t>Competence Requirements in Early Childhood Education and Care</w:t>
      </w:r>
      <w:r w:rsidRPr="00F3727C">
        <w:rPr>
          <w:rStyle w:val="s1"/>
          <w:rFonts w:asciiTheme="minorHAnsi" w:hAnsiTheme="minorHAnsi"/>
        </w:rPr>
        <w:t>. Brussels: European Commission.</w:t>
      </w:r>
    </w:p>
    <w:p w14:paraId="53A8009B" w14:textId="77777777" w:rsidR="006F6592" w:rsidRPr="00F3727C" w:rsidRDefault="006F6592">
      <w:pPr>
        <w:pStyle w:val="p2"/>
        <w:rPr>
          <w:rFonts w:asciiTheme="minorHAnsi" w:hAnsiTheme="minorHAnsi"/>
        </w:rPr>
      </w:pPr>
    </w:p>
    <w:p w14:paraId="6F2C223B" w14:textId="77777777" w:rsidR="006F6592" w:rsidRPr="00F3727C" w:rsidRDefault="006F6592">
      <w:pPr>
        <w:pStyle w:val="p1"/>
        <w:rPr>
          <w:rFonts w:asciiTheme="minorHAnsi" w:hAnsiTheme="minorHAnsi"/>
        </w:rPr>
      </w:pPr>
      <w:proofErr w:type="spellStart"/>
      <w:r w:rsidRPr="00F3727C">
        <w:rPr>
          <w:rStyle w:val="s1"/>
          <w:rFonts w:asciiTheme="minorHAnsi" w:hAnsiTheme="minorHAnsi"/>
        </w:rPr>
        <w:t>Wengman</w:t>
      </w:r>
      <w:proofErr w:type="spellEnd"/>
      <w:r w:rsidRPr="00F3727C">
        <w:rPr>
          <w:rStyle w:val="s1"/>
          <w:rFonts w:asciiTheme="minorHAnsi" w:hAnsiTheme="minorHAnsi"/>
        </w:rPr>
        <w:t xml:space="preserve">, J. (2026) ‘Examining the validity of ECERS-3’, </w:t>
      </w:r>
      <w:r w:rsidRPr="00F3727C">
        <w:rPr>
          <w:rStyle w:val="s2"/>
          <w:rFonts w:asciiTheme="minorHAnsi" w:hAnsiTheme="minorHAnsi"/>
        </w:rPr>
        <w:t>European Early Childhood Education Research Journal</w:t>
      </w:r>
      <w:r w:rsidRPr="00F3727C">
        <w:rPr>
          <w:rStyle w:val="s1"/>
          <w:rFonts w:asciiTheme="minorHAnsi" w:hAnsiTheme="minorHAnsi"/>
        </w:rPr>
        <w:t>.</w:t>
      </w:r>
    </w:p>
    <w:p w14:paraId="0B2A2F2B" w14:textId="77777777" w:rsidR="006F6592" w:rsidRPr="00F3727C" w:rsidRDefault="006F6592">
      <w:pPr>
        <w:pStyle w:val="p2"/>
        <w:rPr>
          <w:rFonts w:asciiTheme="minorHAnsi" w:hAnsiTheme="minorHAnsi"/>
        </w:rPr>
      </w:pPr>
    </w:p>
    <w:p w14:paraId="6C603027" w14:textId="77777777" w:rsidR="006F6592" w:rsidRPr="00F3727C" w:rsidRDefault="006F6592">
      <w:pPr>
        <w:pStyle w:val="p1"/>
        <w:rPr>
          <w:rFonts w:asciiTheme="minorHAnsi" w:hAnsiTheme="minorHAnsi"/>
        </w:rPr>
      </w:pPr>
      <w:r w:rsidRPr="00F3727C">
        <w:rPr>
          <w:rStyle w:val="s1"/>
          <w:rFonts w:asciiTheme="minorHAnsi" w:hAnsiTheme="minorHAnsi"/>
        </w:rPr>
        <w:t xml:space="preserve">Wood, E. (2014) </w:t>
      </w:r>
      <w:r w:rsidRPr="00F3727C">
        <w:rPr>
          <w:rStyle w:val="s2"/>
          <w:rFonts w:asciiTheme="minorHAnsi" w:hAnsiTheme="minorHAnsi"/>
        </w:rPr>
        <w:t>Free Choice and Free Play in Early Childhood Education</w:t>
      </w:r>
      <w:r w:rsidRPr="00F3727C">
        <w:rPr>
          <w:rStyle w:val="s1"/>
          <w:rFonts w:asciiTheme="minorHAnsi" w:hAnsiTheme="minorHAnsi"/>
        </w:rPr>
        <w:t>. London: Sage.</w:t>
      </w:r>
    </w:p>
    <w:p w14:paraId="56642244" w14:textId="7E365458" w:rsidR="004219E5" w:rsidRPr="00F3727C" w:rsidRDefault="004219E5" w:rsidP="006B1E11">
      <w:pPr>
        <w:pStyle w:val="p1"/>
        <w:spacing w:line="360" w:lineRule="auto"/>
        <w:rPr>
          <w:rFonts w:asciiTheme="minorHAnsi" w:hAnsiTheme="minorHAnsi"/>
          <w:u w:val="single"/>
        </w:rPr>
      </w:pPr>
    </w:p>
    <w:p w14:paraId="5CBB87F2" w14:textId="77777777" w:rsidR="00E345DD" w:rsidRPr="00F3727C" w:rsidRDefault="00E345DD" w:rsidP="006B1E11">
      <w:pPr>
        <w:spacing w:line="360" w:lineRule="auto"/>
        <w:rPr>
          <w:u w:val="single"/>
        </w:rPr>
      </w:pPr>
    </w:p>
    <w:sectPr w:rsidR="00E345DD" w:rsidRPr="00F3727C">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6FEA6B" w14:textId="77777777" w:rsidR="004359C4" w:rsidRDefault="004359C4" w:rsidP="004359C4">
      <w:pPr>
        <w:spacing w:after="0" w:line="240" w:lineRule="auto"/>
      </w:pPr>
      <w:r>
        <w:separator/>
      </w:r>
    </w:p>
  </w:endnote>
  <w:endnote w:type="continuationSeparator" w:id="0">
    <w:p w14:paraId="347FAC14" w14:textId="77777777" w:rsidR="004359C4" w:rsidRDefault="004359C4" w:rsidP="004359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32FE2B" w14:textId="77777777" w:rsidR="004359C4" w:rsidRDefault="004359C4" w:rsidP="004359C4">
      <w:pPr>
        <w:spacing w:after="0" w:line="240" w:lineRule="auto"/>
      </w:pPr>
      <w:r>
        <w:separator/>
      </w:r>
    </w:p>
  </w:footnote>
  <w:footnote w:type="continuationSeparator" w:id="0">
    <w:p w14:paraId="02AAEAB5" w14:textId="77777777" w:rsidR="004359C4" w:rsidRDefault="004359C4" w:rsidP="004359C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C8D2F5" w14:textId="23C85A77" w:rsidR="004359C4" w:rsidRDefault="004359C4">
    <w:pPr>
      <w:pStyle w:val="Header"/>
    </w:pPr>
    <w:r>
      <w:t xml:space="preserve">Isabelle </w:t>
    </w:r>
    <w:proofErr w:type="spellStart"/>
    <w:r>
      <w:t>Ellsmore</w:t>
    </w:r>
    <w:proofErr w:type="spellEnd"/>
    <w:r>
      <w:t>.                     2320834.                     ECEY6011</w:t>
    </w:r>
  </w:p>
</w:hdr>
</file>

<file path=word/intelligence2.xml><?xml version="1.0" encoding="utf-8"?>
<int2:intelligence xmlns:int2="http://schemas.microsoft.com/office/intelligence/2020/intelligence" xmlns:oel="http://schemas.microsoft.com/office/2019/extlst">
  <int2:observations>
    <int2:bookmark int2:bookmarkName="_Int_OoQxPtT3" int2:invalidationBookmarkName="" int2:hashCode="YBGaHoufi1jRHM" int2:id="D8AWsKo8">
      <int2:state int2:value="Rejected" int2:type="style"/>
    </int2:bookmark>
    <int2:bookmark int2:bookmarkName="_Int_l3aC5Xpy" int2:invalidationBookmarkName="" int2:hashCode="RqLAGujl4yzkB7" int2:id="MuJRMydV">
      <int2:state int2:value="Rejected" int2:type="style"/>
    </int2:bookmark>
    <int2:bookmark int2:bookmarkName="_Int_8To6pF8w" int2:invalidationBookmarkName="" int2:hashCode="4lnUCY2Q9XhksA" int2:id="besLTd8C">
      <int2:state int2:value="Rejected" int2:type="style"/>
    </int2:bookmark>
    <int2:bookmark int2:bookmarkName="_Int_nmmUYKQr" int2:invalidationBookmarkName="" int2:hashCode="WFMMxYjAgS+MCk" int2:id="FVfelb7J">
      <int2:state int2:value="Rejected" int2:type="style"/>
    </int2:bookmark>
    <int2:bookmark int2:bookmarkName="_Int_ZdaYwGJs" int2:invalidationBookmarkName="" int2:hashCode="IEEkdmk2qlIoq+" int2:id="kS7BYVRM">
      <int2:state int2:value="Rejected" int2:type="styl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DB25B4E"/>
    <w:multiLevelType w:val="hybridMultilevel"/>
    <w:tmpl w:val="178475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4134004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proofState w:spelling="clean"/>
  <w:revisionView w:inkAnnotations="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45DD"/>
    <w:rsid w:val="004219E5"/>
    <w:rsid w:val="004359C4"/>
    <w:rsid w:val="0064477B"/>
    <w:rsid w:val="006B1E11"/>
    <w:rsid w:val="006F6592"/>
    <w:rsid w:val="007B65FC"/>
    <w:rsid w:val="00CB4EE3"/>
    <w:rsid w:val="00E27474"/>
    <w:rsid w:val="00E345DD"/>
    <w:rsid w:val="00EE2045"/>
    <w:rsid w:val="00EF107E"/>
    <w:rsid w:val="00F372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43C0DD7"/>
  <w15:chartTrackingRefBased/>
  <w15:docId w15:val="{3CFB8987-B65E-1641-93C0-CAF0EC5D61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345D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345D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345D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345D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345D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345D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345D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345D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345D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345D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345D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345D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345D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345D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345D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345D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345D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345DD"/>
    <w:rPr>
      <w:rFonts w:eastAsiaTheme="majorEastAsia" w:cstheme="majorBidi"/>
      <w:color w:val="272727" w:themeColor="text1" w:themeTint="D8"/>
    </w:rPr>
  </w:style>
  <w:style w:type="paragraph" w:styleId="Title">
    <w:name w:val="Title"/>
    <w:basedOn w:val="Normal"/>
    <w:next w:val="Normal"/>
    <w:link w:val="TitleChar"/>
    <w:uiPriority w:val="10"/>
    <w:qFormat/>
    <w:rsid w:val="00E345D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345D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345D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345D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345DD"/>
    <w:pPr>
      <w:spacing w:before="160"/>
      <w:jc w:val="center"/>
    </w:pPr>
    <w:rPr>
      <w:i/>
      <w:iCs/>
      <w:color w:val="404040" w:themeColor="text1" w:themeTint="BF"/>
    </w:rPr>
  </w:style>
  <w:style w:type="character" w:customStyle="1" w:styleId="QuoteChar">
    <w:name w:val="Quote Char"/>
    <w:basedOn w:val="DefaultParagraphFont"/>
    <w:link w:val="Quote"/>
    <w:uiPriority w:val="29"/>
    <w:rsid w:val="00E345DD"/>
    <w:rPr>
      <w:i/>
      <w:iCs/>
      <w:color w:val="404040" w:themeColor="text1" w:themeTint="BF"/>
    </w:rPr>
  </w:style>
  <w:style w:type="paragraph" w:styleId="ListParagraph">
    <w:name w:val="List Paragraph"/>
    <w:basedOn w:val="Normal"/>
    <w:uiPriority w:val="34"/>
    <w:qFormat/>
    <w:rsid w:val="00E345DD"/>
    <w:pPr>
      <w:ind w:left="720"/>
      <w:contextualSpacing/>
    </w:pPr>
  </w:style>
  <w:style w:type="character" w:styleId="IntenseEmphasis">
    <w:name w:val="Intense Emphasis"/>
    <w:basedOn w:val="DefaultParagraphFont"/>
    <w:uiPriority w:val="21"/>
    <w:qFormat/>
    <w:rsid w:val="00E345DD"/>
    <w:rPr>
      <w:i/>
      <w:iCs/>
      <w:color w:val="0F4761" w:themeColor="accent1" w:themeShade="BF"/>
    </w:rPr>
  </w:style>
  <w:style w:type="paragraph" w:styleId="IntenseQuote">
    <w:name w:val="Intense Quote"/>
    <w:basedOn w:val="Normal"/>
    <w:next w:val="Normal"/>
    <w:link w:val="IntenseQuoteChar"/>
    <w:uiPriority w:val="30"/>
    <w:qFormat/>
    <w:rsid w:val="00E345D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345DD"/>
    <w:rPr>
      <w:i/>
      <w:iCs/>
      <w:color w:val="0F4761" w:themeColor="accent1" w:themeShade="BF"/>
    </w:rPr>
  </w:style>
  <w:style w:type="character" w:styleId="IntenseReference">
    <w:name w:val="Intense Reference"/>
    <w:basedOn w:val="DefaultParagraphFont"/>
    <w:uiPriority w:val="32"/>
    <w:qFormat/>
    <w:rsid w:val="00E345DD"/>
    <w:rPr>
      <w:b/>
      <w:bCs/>
      <w:smallCaps/>
      <w:color w:val="0F4761" w:themeColor="accent1" w:themeShade="BF"/>
      <w:spacing w:val="5"/>
    </w:rPr>
  </w:style>
  <w:style w:type="paragraph" w:customStyle="1" w:styleId="p1">
    <w:name w:val="p1"/>
    <w:basedOn w:val="Normal"/>
    <w:rsid w:val="00E345DD"/>
    <w:pPr>
      <w:spacing w:before="100" w:beforeAutospacing="1" w:after="100" w:afterAutospacing="1" w:line="240" w:lineRule="auto"/>
    </w:pPr>
    <w:rPr>
      <w:rFonts w:ascii="Times New Roman" w:hAnsi="Times New Roman" w:cs="Times New Roman"/>
      <w:kern w:val="0"/>
      <w14:ligatures w14:val="none"/>
    </w:rPr>
  </w:style>
  <w:style w:type="character" w:customStyle="1" w:styleId="s1">
    <w:name w:val="s1"/>
    <w:basedOn w:val="DefaultParagraphFont"/>
    <w:rsid w:val="00E345DD"/>
  </w:style>
  <w:style w:type="paragraph" w:customStyle="1" w:styleId="p2">
    <w:name w:val="p2"/>
    <w:basedOn w:val="Normal"/>
    <w:rsid w:val="00E345DD"/>
    <w:pPr>
      <w:spacing w:before="100" w:beforeAutospacing="1" w:after="100" w:afterAutospacing="1" w:line="240" w:lineRule="auto"/>
    </w:pPr>
    <w:rPr>
      <w:rFonts w:ascii="Times New Roman" w:hAnsi="Times New Roman" w:cs="Times New Roman"/>
      <w:kern w:val="0"/>
      <w14:ligatures w14:val="none"/>
    </w:rPr>
  </w:style>
  <w:style w:type="character" w:customStyle="1" w:styleId="s2">
    <w:name w:val="s2"/>
    <w:basedOn w:val="DefaultParagraphFont"/>
    <w:rsid w:val="006F6592"/>
  </w:style>
  <w:style w:type="paragraph" w:styleId="Header">
    <w:name w:val="header"/>
    <w:basedOn w:val="Normal"/>
    <w:link w:val="HeaderChar"/>
    <w:uiPriority w:val="99"/>
    <w:unhideWhenUsed/>
    <w:rsid w:val="004359C4"/>
    <w:pPr>
      <w:tabs>
        <w:tab w:val="center" w:pos="4513"/>
        <w:tab w:val="right" w:pos="9026"/>
      </w:tabs>
      <w:spacing w:after="0" w:line="240" w:lineRule="auto"/>
    </w:pPr>
  </w:style>
  <w:style w:type="character" w:customStyle="1" w:styleId="HeaderChar">
    <w:name w:val="Header Char"/>
    <w:basedOn w:val="DefaultParagraphFont"/>
    <w:link w:val="Header"/>
    <w:uiPriority w:val="99"/>
    <w:rsid w:val="004359C4"/>
  </w:style>
  <w:style w:type="paragraph" w:styleId="Footer">
    <w:name w:val="footer"/>
    <w:basedOn w:val="Normal"/>
    <w:link w:val="FooterChar"/>
    <w:uiPriority w:val="99"/>
    <w:unhideWhenUsed/>
    <w:rsid w:val="004359C4"/>
    <w:pPr>
      <w:tabs>
        <w:tab w:val="center" w:pos="4513"/>
        <w:tab w:val="right" w:pos="9026"/>
      </w:tabs>
      <w:spacing w:after="0" w:line="240" w:lineRule="auto"/>
    </w:pPr>
  </w:style>
  <w:style w:type="character" w:customStyle="1" w:styleId="FooterChar">
    <w:name w:val="Footer Char"/>
    <w:basedOn w:val="DefaultParagraphFont"/>
    <w:link w:val="Footer"/>
    <w:uiPriority w:val="99"/>
    <w:rsid w:val="004359C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microsoft.com/office/2020/10/relationships/intelligence" Target="intelligence2.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1913</Words>
  <Characters>12212</Characters>
  <Application>Microsoft Office Word</Application>
  <DocSecurity>0</DocSecurity>
  <Lines>169</Lines>
  <Paragraphs>26</Paragraphs>
  <ScaleCrop>false</ScaleCrop>
  <Company/>
  <LinksUpToDate>false</LinksUpToDate>
  <CharactersWithSpaces>14099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Isabelle Ellsmore (2320834)</dc:creator>
  <cp:keywords/>
  <dc:description/>
  <cp:lastModifiedBy>Isabelle Ellsmore (2320834)</cp:lastModifiedBy>
  <cp:revision>2</cp:revision>
  <dcterms:created xsi:type="dcterms:W3CDTF">2026-04-05T14:06:00Z</dcterms:created>
  <dcterms:modified xsi:type="dcterms:W3CDTF">2026-04-05T14:06:00Z</dcterms:modified>
</cp:coreProperties>
</file>