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B4F6D6" w14:textId="273EBB7A" w:rsidR="00AE79D1" w:rsidRPr="00AE79D1" w:rsidRDefault="00AE79D1">
      <w:pPr>
        <w:rPr>
          <w:b/>
          <w:bCs/>
        </w:rPr>
      </w:pPr>
      <w:r w:rsidRPr="00AE79D1">
        <w:rPr>
          <w:b/>
          <w:bCs/>
        </w:rPr>
        <w:t>A review of  Kemp, Barry. 1989. Egypt in microcosm: the city of El-Amarna. In: Kemp, B. Ancient Egypt: Anatomy of a Civilisation.</w:t>
      </w:r>
    </w:p>
    <w:p w14:paraId="2CAB11FC" w14:textId="26E17EF1" w:rsidR="00AE79D1" w:rsidRDefault="00591245">
      <w:r>
        <w:t>Barry Kemp</w:t>
      </w:r>
      <w:r w:rsidR="00434355">
        <w:t>’s book ‘Ancient Egypt</w:t>
      </w:r>
      <w:r w:rsidR="00E05AA2">
        <w:t xml:space="preserve">: Anatomy of a Civilisation’ </w:t>
      </w:r>
      <w:r w:rsidR="005D1735">
        <w:t xml:space="preserve">only contains </w:t>
      </w:r>
      <w:r w:rsidR="00C00C93">
        <w:t>this chapter in the first addition of this book</w:t>
      </w:r>
      <w:r w:rsidR="003333B1">
        <w:t xml:space="preserve"> as he went on to write another solely on Armana. You can tell in this chapter that he has so much more to write </w:t>
      </w:r>
      <w:r w:rsidR="00DE765E">
        <w:t xml:space="preserve">on the topic and his true passion for this topic shines through. As an author, on this subject he is ridiculously qualified as he has directed excavations and surveys in Amarna since 1977, a good twelve years before </w:t>
      </w:r>
      <w:r w:rsidR="00AC0ABF">
        <w:t>this book’s publication</w:t>
      </w:r>
      <w:r w:rsidR="00DE765E">
        <w:t>.</w:t>
      </w:r>
      <w:r w:rsidR="00E61A88">
        <w:rPr>
          <w:rStyle w:val="FootnoteReference"/>
        </w:rPr>
        <w:footnoteReference w:id="1"/>
      </w:r>
      <w:r w:rsidR="00DE765E">
        <w:t xml:space="preserve"> He is also the director of The Amarna Project and chairman of The Amarna Trust. </w:t>
      </w:r>
      <w:r w:rsidR="009544BE">
        <w:t xml:space="preserve">Due to these facts we can see that he is a well-researched author and clearly passionate about the subject he is writing about. </w:t>
      </w:r>
    </w:p>
    <w:p w14:paraId="40B87E2D" w14:textId="469D736F" w:rsidR="009544BE" w:rsidRDefault="009544BE">
      <w:r>
        <w:t>The title ‘Egypt in Microcosm: The City of El-Amarna’ is an interesting choice due to the word</w:t>
      </w:r>
      <w:r w:rsidR="00AC0ABF">
        <w:t xml:space="preserve"> ‘microcosm’ meaning </w:t>
      </w:r>
      <w:r w:rsidR="00E61A88">
        <w:t>‘</w:t>
      </w:r>
      <w:r w:rsidR="00E61A88" w:rsidRPr="00E61A88">
        <w:t>a small place, society, or situation that has the same characteristics as something much larger</w:t>
      </w:r>
      <w:r w:rsidR="00E61A88">
        <w:t>’.</w:t>
      </w:r>
      <w:r w:rsidR="00E61A88">
        <w:rPr>
          <w:rStyle w:val="FootnoteReference"/>
        </w:rPr>
        <w:footnoteReference w:id="2"/>
      </w:r>
      <w:r w:rsidR="00E61A88">
        <w:t xml:space="preserve"> </w:t>
      </w:r>
      <w:r w:rsidR="005F2302">
        <w:t xml:space="preserve"> And yet, Kemp seems to</w:t>
      </w:r>
      <w:r w:rsidR="00343DD0">
        <w:t xml:space="preserve"> mostly</w:t>
      </w:r>
      <w:r w:rsidR="005F2302">
        <w:t xml:space="preserve"> stick to Amarna and not cross reference it to elsewhere in Egypt, giving examples how they are similar- which is </w:t>
      </w:r>
      <w:r w:rsidR="00952F78">
        <w:t>the format</w:t>
      </w:r>
      <w:r w:rsidR="005F2302">
        <w:t xml:space="preserve"> I would expect from a piece of writing baring this title.  </w:t>
      </w:r>
    </w:p>
    <w:p w14:paraId="61B7EB82" w14:textId="033C1CF8" w:rsidR="00B233FD" w:rsidRDefault="00343DD0">
      <w:r>
        <w:t>One part I rea</w:t>
      </w:r>
      <w:r w:rsidR="001353E2">
        <w:t xml:space="preserve">lly liked was when Kemp was discussing </w:t>
      </w:r>
      <w:r w:rsidR="008468C9">
        <w:t>whether</w:t>
      </w:r>
      <w:r w:rsidR="001353E2">
        <w:t xml:space="preserve"> the Amarna period had a monotheism on pages 263-264. By comparing it to religions still practised nowadays he made the topic easy to understand for those reading about this for the first time, as well as inadvertently humanising these ancient people and making </w:t>
      </w:r>
      <w:r w:rsidR="00FA49D5">
        <w:t xml:space="preserve">them relatable for modern audiences. However, he starts this section by asking a really clear cut question ‘is this monotheism’ which I would have liked to see him end with an equally clear cut answer to properly end the section instead of just </w:t>
      </w:r>
      <w:r w:rsidR="009A2022">
        <w:t xml:space="preserve">essentially saying we shouldn’t talk about it and moving on to discuss what happened after Akhenaten’s death. </w:t>
      </w:r>
      <w:r w:rsidR="001353E2">
        <w:t xml:space="preserve"> </w:t>
      </w:r>
      <w:r w:rsidR="00B233FD">
        <w:t xml:space="preserve">This was a common feature I kept finding in this work, </w:t>
      </w:r>
      <w:r w:rsidR="003F3ADA">
        <w:t xml:space="preserve">a lack of clear beginnings and endings to the points he was making (with the exception of those that had clear headers e.g. ‘the archaeology of institutions at Amarna’ etc.) With everything running on, instead of feeling connected it just felt </w:t>
      </w:r>
      <w:r w:rsidR="00DC71F2">
        <w:t>disunited</w:t>
      </w:r>
      <w:r w:rsidR="003F3ADA">
        <w:t xml:space="preserve"> and rushed, leading me to have to read everything twice </w:t>
      </w:r>
      <w:r w:rsidR="00DC71F2">
        <w:t>i</w:t>
      </w:r>
      <w:r w:rsidR="003F3ADA">
        <w:t>n</w:t>
      </w:r>
      <w:r w:rsidR="00DC71F2">
        <w:t xml:space="preserve"> </w:t>
      </w:r>
      <w:r w:rsidR="003F3ADA">
        <w:t xml:space="preserve">order to distinguish the points Kemp was trying to make. </w:t>
      </w:r>
    </w:p>
    <w:p w14:paraId="1CF222B1" w14:textId="1A2BA139" w:rsidR="003F3ADA" w:rsidRDefault="003F3ADA">
      <w:r>
        <w:t>One point I fo</w:t>
      </w:r>
      <w:r w:rsidR="00A07473">
        <w:t xml:space="preserve">und </w:t>
      </w:r>
      <w:r w:rsidR="00DC71F2">
        <w:t>particularly</w:t>
      </w:r>
      <w:r w:rsidR="00A07473">
        <w:t xml:space="preserve"> interesting is the comment he makes regarding the close connection between the size of the granary and the king, noting that ‘this suggests a very direct royal control of temple wealth’ due to the only large granary being controlled by his house. This is an important point to make due to the fact that the Temple of Amun used to have a huge control over money and resources that the king was expected to contribute too. With his new religion, Akhenaten is making sure he maintains the wealth and power through Aten. </w:t>
      </w:r>
      <w:r w:rsidR="00AA6138">
        <w:t xml:space="preserve">I appreciate that Kemp chose to explain this point in full as it was not only used as food, but also as wages for the workmen at Deir el-Medina so it was a crucial tool, not just in Amarna but for the ancient Egyptians as a whole. </w:t>
      </w:r>
    </w:p>
    <w:p w14:paraId="57FFC31D" w14:textId="31847C5F" w:rsidR="005F2302" w:rsidRDefault="00EC54E0">
      <w:r>
        <w:t xml:space="preserve">Another aspect of this reading I enjoyed was the fact that Kemp makes sure to include many maps and images in his work and refers to them a lot. This helps the audience to understand his points a lot better, especially if they were (as I was) reading this with no prior knowledge of Amarna. However, while this makes a good introductory text, it doesn’t make the best individual reading as it keeps referring back to previous chapters of the book (in particular chapter 5) quite a bit. Although when he does this, he does usually write </w:t>
      </w:r>
      <w:r w:rsidR="000D0857">
        <w:t xml:space="preserve">a bit describing what was said in the previous chapter, but not enough for the point he’s </w:t>
      </w:r>
      <w:r w:rsidR="00DC71F2">
        <w:t>making</w:t>
      </w:r>
      <w:r w:rsidR="000D0857">
        <w:t xml:space="preserve"> to be understood fully. However, given the nature of this piece </w:t>
      </w:r>
      <w:r w:rsidR="000D0857">
        <w:lastRenderedPageBreak/>
        <w:t xml:space="preserve">is a chapter, it is understandable that he presumes his audiences are reading the entire book as that was his intention in writing it. </w:t>
      </w:r>
    </w:p>
    <w:p w14:paraId="5C05FC78" w14:textId="2918B309" w:rsidR="00C9510F" w:rsidRDefault="00C9510F">
      <w:r>
        <w:t xml:space="preserve">One thing that really made this piece stand out was the attention Kemp paid to the ordinary people who lived there, from discussing the family temples on page 273 to the workmen’s village at Deir-el-Medina being mentioned throughout, to having a whole section dedicated to the population. This is unusual and refreshing to read about as most historians choose to focus on the elaborate palaces or detailed royal/elite burials. Kemp even states there is a lack of evidence for individuals who lived there, and goes on to use deductive reasoning based on what we know of households elsewhere in Egypt and the remains found/evidence of the size of the houses and the city itself in order to work out a population estimation </w:t>
      </w:r>
      <w:r w:rsidR="00822E34">
        <w:t xml:space="preserve">. </w:t>
      </w:r>
      <w:r w:rsidR="00085FC5">
        <w:t xml:space="preserve">This attention to detail is commendable and </w:t>
      </w:r>
      <w:r w:rsidR="00004B88">
        <w:t>interesting</w:t>
      </w:r>
      <w:r w:rsidR="00085FC5">
        <w:t xml:space="preserve"> as, by looking into the ordinary people, he is making this society more accessible to a modern audience</w:t>
      </w:r>
      <w:r w:rsidR="00004B88">
        <w:t>. However, it would have been interesting to read more about the role of Women and children in the households.</w:t>
      </w:r>
    </w:p>
    <w:p w14:paraId="339928CD" w14:textId="42A40D72" w:rsidR="00FF04CC" w:rsidRDefault="00FF04CC">
      <w:pPr>
        <w:rPr>
          <w:rFonts w:ascii="Arial" w:hAnsi="Arial" w:cs="Arial"/>
          <w:color w:val="222222"/>
          <w:sz w:val="20"/>
          <w:szCs w:val="20"/>
          <w:shd w:val="clear" w:color="auto" w:fill="FFFFFF"/>
        </w:rPr>
      </w:pPr>
      <w:r>
        <w:t>In conclusion, Barry Kemps chapter on Amarna is a nice introduction to the city and the Egypt that Akhenaten ruled.</w:t>
      </w:r>
      <w:r w:rsidR="003910B3">
        <w:t xml:space="preserve"> You can really tell his passion and knowledge for this subject is great and therefore although h</w:t>
      </w:r>
      <w:r w:rsidR="00FC382F">
        <w:t xml:space="preserve">e manages to include </w:t>
      </w:r>
      <w:r w:rsidR="003910B3">
        <w:t xml:space="preserve">a lot of key </w:t>
      </w:r>
      <w:r w:rsidR="00FC382F">
        <w:t xml:space="preserve">points about Armana, you could tell that he wanted to include more which made the whole thing quite difficult to follow. What he does manage to write in detail is very interesting but there are many key points I feel that he missed out, but only because of the title he set himself. For example, If he had stated at the beginning in the title or introduction that he was going to focus on the reign of Akhenaten, then I wouldn’t feel I was missing crucial information every time he briefly brought up Tutankhamun or </w:t>
      </w:r>
      <w:r w:rsidR="00FC382F">
        <w:rPr>
          <w:rFonts w:ascii="Arial" w:hAnsi="Arial" w:cs="Arial"/>
          <w:color w:val="222222"/>
          <w:sz w:val="20"/>
          <w:szCs w:val="20"/>
          <w:shd w:val="clear" w:color="auto" w:fill="FFFFFF"/>
        </w:rPr>
        <w:t>Smenkhkare</w:t>
      </w:r>
      <w:r w:rsidR="007761BA">
        <w:rPr>
          <w:rFonts w:ascii="Arial" w:hAnsi="Arial" w:cs="Arial"/>
          <w:color w:val="222222"/>
          <w:sz w:val="20"/>
          <w:szCs w:val="20"/>
          <w:shd w:val="clear" w:color="auto" w:fill="FFFFFF"/>
        </w:rPr>
        <w:t xml:space="preserve">. </w:t>
      </w:r>
    </w:p>
    <w:p w14:paraId="2AA4AC73" w14:textId="0A78900C" w:rsidR="00DC71F2" w:rsidRDefault="00DC71F2">
      <w:pPr>
        <w:rPr>
          <w:rFonts w:ascii="Arial" w:hAnsi="Arial" w:cs="Arial"/>
          <w:color w:val="222222"/>
          <w:sz w:val="20"/>
          <w:szCs w:val="20"/>
          <w:shd w:val="clear" w:color="auto" w:fill="FFFFFF"/>
        </w:rPr>
      </w:pPr>
    </w:p>
    <w:p w14:paraId="4E3ACEC9" w14:textId="607B2983" w:rsidR="00DC71F2" w:rsidRDefault="00DC71F2" w:rsidP="00DC71F2">
      <w:pPr>
        <w:pStyle w:val="Title"/>
      </w:pPr>
      <w:r>
        <w:t>Bibliography</w:t>
      </w:r>
    </w:p>
    <w:p w14:paraId="6FF47B53" w14:textId="6557FA7D" w:rsidR="00DC71F2" w:rsidRDefault="00DC71F2" w:rsidP="00DC71F2">
      <w:pPr>
        <w:pStyle w:val="ListParagraph"/>
        <w:numPr>
          <w:ilvl w:val="0"/>
          <w:numId w:val="1"/>
        </w:numPr>
      </w:pPr>
      <w:r w:rsidRPr="00DC71F2">
        <w:t>Kemp, Barry. 1989. Egypt in microcosm: the city of El-Amarna. In: Kemp, B. Ancient Egypt: Anatomy of a Civilisation. 261-317. London: Routledge.</w:t>
      </w:r>
      <w:r>
        <w:t xml:space="preserve"> </w:t>
      </w:r>
    </w:p>
    <w:p w14:paraId="7B317BED" w14:textId="58E519D4" w:rsidR="00DC71F2" w:rsidRDefault="007138EE" w:rsidP="00DC71F2">
      <w:pPr>
        <w:pStyle w:val="ListParagraph"/>
        <w:numPr>
          <w:ilvl w:val="0"/>
          <w:numId w:val="1"/>
        </w:numPr>
      </w:pPr>
      <w:r>
        <w:t xml:space="preserve">Kemp, Barry. 2000. The Amarna Project. </w:t>
      </w:r>
      <w:r w:rsidR="00EA6A3A">
        <w:t>[online] r</w:t>
      </w:r>
      <w:bookmarkStart w:id="0" w:name="_GoBack"/>
      <w:bookmarkEnd w:id="0"/>
      <w:r>
        <w:t xml:space="preserve">etrieved from </w:t>
      </w:r>
      <w:hyperlink r:id="rId8" w:history="1">
        <w:r w:rsidRPr="00A12C6D">
          <w:rPr>
            <w:rStyle w:val="Hyperlink"/>
          </w:rPr>
          <w:t>http://www.amarnaproject.com/contact.shtml</w:t>
        </w:r>
      </w:hyperlink>
      <w:r>
        <w:t xml:space="preserve"> </w:t>
      </w:r>
    </w:p>
    <w:p w14:paraId="323138B9" w14:textId="1B8CCAEC" w:rsidR="007138EE" w:rsidRPr="00DC71F2" w:rsidRDefault="007138EE" w:rsidP="00DC71F2">
      <w:pPr>
        <w:pStyle w:val="ListParagraph"/>
        <w:numPr>
          <w:ilvl w:val="0"/>
          <w:numId w:val="1"/>
        </w:numPr>
      </w:pPr>
      <w:r w:rsidRPr="007138EE">
        <w:t xml:space="preserve">Dictionary.cambridge.org. 2019. MICROCOSM | meaning in the Cambridge English Dictionary. [online] </w:t>
      </w:r>
      <w:r>
        <w:t xml:space="preserve">retrieved from </w:t>
      </w:r>
      <w:r w:rsidRPr="007138EE">
        <w:t>https://dictionary.cambridge.org/dictionary/english/microcosm [Accessed 19 May 2019].</w:t>
      </w:r>
    </w:p>
    <w:sectPr w:rsidR="007138EE" w:rsidRPr="00DC71F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E8E736" w14:textId="77777777" w:rsidR="00F43AEC" w:rsidRDefault="00F43AEC" w:rsidP="00E61A88">
      <w:pPr>
        <w:spacing w:after="0" w:line="240" w:lineRule="auto"/>
      </w:pPr>
      <w:r>
        <w:separator/>
      </w:r>
    </w:p>
  </w:endnote>
  <w:endnote w:type="continuationSeparator" w:id="0">
    <w:p w14:paraId="5046485B" w14:textId="77777777" w:rsidR="00F43AEC" w:rsidRDefault="00F43AEC" w:rsidP="00E61A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0B6FB6" w14:textId="77777777" w:rsidR="00F43AEC" w:rsidRDefault="00F43AEC" w:rsidP="00E61A88">
      <w:pPr>
        <w:spacing w:after="0" w:line="240" w:lineRule="auto"/>
      </w:pPr>
      <w:r>
        <w:separator/>
      </w:r>
    </w:p>
  </w:footnote>
  <w:footnote w:type="continuationSeparator" w:id="0">
    <w:p w14:paraId="3FCAC401" w14:textId="77777777" w:rsidR="00F43AEC" w:rsidRDefault="00F43AEC" w:rsidP="00E61A88">
      <w:pPr>
        <w:spacing w:after="0" w:line="240" w:lineRule="auto"/>
      </w:pPr>
      <w:r>
        <w:continuationSeparator/>
      </w:r>
    </w:p>
  </w:footnote>
  <w:footnote w:id="1">
    <w:p w14:paraId="33CFA8C9" w14:textId="313E448E" w:rsidR="00E61A88" w:rsidRDefault="00E61A88">
      <w:pPr>
        <w:pStyle w:val="FootnoteText"/>
      </w:pPr>
      <w:r>
        <w:rPr>
          <w:rStyle w:val="FootnoteReference"/>
        </w:rPr>
        <w:footnoteRef/>
      </w:r>
      <w:r>
        <w:t xml:space="preserve"> </w:t>
      </w:r>
      <w:hyperlink r:id="rId1" w:history="1">
        <w:r>
          <w:rPr>
            <w:rStyle w:val="Hyperlink"/>
          </w:rPr>
          <w:t>http://www.amarnaproject.com/contact.shtml</w:t>
        </w:r>
      </w:hyperlink>
      <w:r>
        <w:t xml:space="preserve"> </w:t>
      </w:r>
    </w:p>
  </w:footnote>
  <w:footnote w:id="2">
    <w:p w14:paraId="301CE112" w14:textId="7B76B181" w:rsidR="00E61A88" w:rsidRDefault="00E61A88">
      <w:pPr>
        <w:pStyle w:val="FootnoteText"/>
      </w:pPr>
      <w:r>
        <w:rPr>
          <w:rStyle w:val="FootnoteReference"/>
        </w:rPr>
        <w:footnoteRef/>
      </w:r>
      <w:r>
        <w:t xml:space="preserve"> </w:t>
      </w:r>
      <w:hyperlink r:id="rId2" w:history="1">
        <w:r>
          <w:rPr>
            <w:rStyle w:val="Hyperlink"/>
          </w:rPr>
          <w:t>https://dictionary.cambridge.org/dictionary/english/microcosm</w:t>
        </w:r>
      </w:hyperlink>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F92837"/>
    <w:multiLevelType w:val="hybridMultilevel"/>
    <w:tmpl w:val="F9C21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79D1"/>
    <w:rsid w:val="00004B88"/>
    <w:rsid w:val="0006344A"/>
    <w:rsid w:val="000733A3"/>
    <w:rsid w:val="00085FC5"/>
    <w:rsid w:val="000D0857"/>
    <w:rsid w:val="001353E2"/>
    <w:rsid w:val="002732B3"/>
    <w:rsid w:val="003333B1"/>
    <w:rsid w:val="00343DD0"/>
    <w:rsid w:val="003910B3"/>
    <w:rsid w:val="003F3ADA"/>
    <w:rsid w:val="00434355"/>
    <w:rsid w:val="00591245"/>
    <w:rsid w:val="005D1735"/>
    <w:rsid w:val="005F2302"/>
    <w:rsid w:val="006870FB"/>
    <w:rsid w:val="007138EE"/>
    <w:rsid w:val="007761BA"/>
    <w:rsid w:val="00822E34"/>
    <w:rsid w:val="008468C9"/>
    <w:rsid w:val="00952F78"/>
    <w:rsid w:val="009544BE"/>
    <w:rsid w:val="009A2022"/>
    <w:rsid w:val="00A07473"/>
    <w:rsid w:val="00AA6138"/>
    <w:rsid w:val="00AC0ABF"/>
    <w:rsid w:val="00AE79D1"/>
    <w:rsid w:val="00B233FD"/>
    <w:rsid w:val="00C00C93"/>
    <w:rsid w:val="00C9510F"/>
    <w:rsid w:val="00DC71F2"/>
    <w:rsid w:val="00DE765E"/>
    <w:rsid w:val="00E05AA2"/>
    <w:rsid w:val="00E61A88"/>
    <w:rsid w:val="00EA6A3A"/>
    <w:rsid w:val="00EC54E0"/>
    <w:rsid w:val="00F43AEC"/>
    <w:rsid w:val="00FA49D5"/>
    <w:rsid w:val="00FC382F"/>
    <w:rsid w:val="00FF04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1A3C10"/>
  <w15:chartTrackingRefBased/>
  <w15:docId w15:val="{C39C6F99-1811-4E39-9236-39F8BBB875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61A8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61A88"/>
    <w:rPr>
      <w:sz w:val="20"/>
      <w:szCs w:val="20"/>
    </w:rPr>
  </w:style>
  <w:style w:type="character" w:styleId="FootnoteReference">
    <w:name w:val="footnote reference"/>
    <w:basedOn w:val="DefaultParagraphFont"/>
    <w:uiPriority w:val="99"/>
    <w:semiHidden/>
    <w:unhideWhenUsed/>
    <w:rsid w:val="00E61A88"/>
    <w:rPr>
      <w:vertAlign w:val="superscript"/>
    </w:rPr>
  </w:style>
  <w:style w:type="character" w:styleId="Hyperlink">
    <w:name w:val="Hyperlink"/>
    <w:basedOn w:val="DefaultParagraphFont"/>
    <w:uiPriority w:val="99"/>
    <w:unhideWhenUsed/>
    <w:rsid w:val="00E61A88"/>
    <w:rPr>
      <w:color w:val="0000FF"/>
      <w:u w:val="single"/>
    </w:rPr>
  </w:style>
  <w:style w:type="paragraph" w:styleId="Title">
    <w:name w:val="Title"/>
    <w:basedOn w:val="Normal"/>
    <w:next w:val="Normal"/>
    <w:link w:val="TitleChar"/>
    <w:uiPriority w:val="10"/>
    <w:qFormat/>
    <w:rsid w:val="00DC71F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71F2"/>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DC71F2"/>
    <w:pPr>
      <w:ind w:left="720"/>
      <w:contextualSpacing/>
    </w:pPr>
  </w:style>
  <w:style w:type="character" w:styleId="UnresolvedMention">
    <w:name w:val="Unresolved Mention"/>
    <w:basedOn w:val="DefaultParagraphFont"/>
    <w:uiPriority w:val="99"/>
    <w:semiHidden/>
    <w:unhideWhenUsed/>
    <w:rsid w:val="007138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marnaproject.com/contact.shtml"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dictionary.cambridge.org/dictionary/english/microcosm" TargetMode="External"/><Relationship Id="rId1" Type="http://schemas.openxmlformats.org/officeDocument/2006/relationships/hyperlink" Target="http://www.amarnaproject.com/contact.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BCAE32-705D-4E4F-9562-4324B29BD9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378</TotalTime>
  <Pages>2</Pages>
  <Words>933</Words>
  <Characters>5323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Plunkett</dc:creator>
  <cp:keywords/>
  <dc:description/>
  <cp:lastModifiedBy>Jess Plunkett</cp:lastModifiedBy>
  <cp:revision>35</cp:revision>
  <dcterms:created xsi:type="dcterms:W3CDTF">2019-05-19T15:19:00Z</dcterms:created>
  <dcterms:modified xsi:type="dcterms:W3CDTF">2019-05-19T21:37:00Z</dcterms:modified>
</cp:coreProperties>
</file>