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34C8299" w14:textId="4AD5EE2D" w:rsidR="00580481" w:rsidRPr="00282BFC" w:rsidRDefault="00580481" w:rsidP="00580481">
      <w:pPr>
        <w:tabs>
          <w:tab w:val="left" w:pos="6540"/>
        </w:tabs>
        <w:spacing w:line="360" w:lineRule="auto"/>
        <w:rPr>
          <w:rFonts w:ascii="Arial" w:hAnsi="Arial" w:cs="Arial"/>
          <w:b/>
          <w:bCs/>
          <w:sz w:val="32"/>
          <w:szCs w:val="32"/>
        </w:rPr>
      </w:pPr>
      <w:r w:rsidRPr="00282BFC">
        <w:rPr>
          <w:rFonts w:ascii="Arial" w:hAnsi="Arial" w:cs="Arial"/>
          <w:b/>
          <w:bCs/>
          <w:sz w:val="32"/>
          <w:szCs w:val="32"/>
        </w:rPr>
        <w:t xml:space="preserve">Student </w:t>
      </w:r>
      <w:r w:rsidR="00282BFC" w:rsidRPr="00282BFC">
        <w:rPr>
          <w:rFonts w:ascii="Arial" w:hAnsi="Arial" w:cs="Arial"/>
          <w:b/>
          <w:bCs/>
          <w:sz w:val="32"/>
          <w:szCs w:val="32"/>
        </w:rPr>
        <w:t>name:</w:t>
      </w:r>
      <w:r w:rsidR="00C17B57" w:rsidRPr="00282BFC">
        <w:rPr>
          <w:rFonts w:ascii="Arial" w:hAnsi="Arial" w:cs="Arial"/>
          <w:b/>
          <w:bCs/>
          <w:sz w:val="32"/>
          <w:szCs w:val="32"/>
        </w:rPr>
        <w:t xml:space="preserve"> Adriana Rodrigues Bissoli</w:t>
      </w:r>
    </w:p>
    <w:p w14:paraId="4D2A0E0D" w14:textId="77777777" w:rsidR="00282BFC" w:rsidRDefault="00580481" w:rsidP="00E274BE">
      <w:pPr>
        <w:tabs>
          <w:tab w:val="left" w:pos="6540"/>
        </w:tabs>
        <w:spacing w:line="360" w:lineRule="auto"/>
        <w:rPr>
          <w:rFonts w:ascii="Arial" w:hAnsi="Arial" w:cs="Arial"/>
          <w:b/>
          <w:bCs/>
          <w:sz w:val="32"/>
          <w:szCs w:val="32"/>
        </w:rPr>
      </w:pPr>
      <w:r w:rsidRPr="00282BFC">
        <w:rPr>
          <w:rFonts w:ascii="Arial" w:hAnsi="Arial" w:cs="Arial"/>
          <w:b/>
          <w:bCs/>
          <w:sz w:val="32"/>
          <w:szCs w:val="32"/>
        </w:rPr>
        <w:t>Student ID:</w:t>
      </w:r>
      <w:r w:rsidR="00C17B57" w:rsidRPr="00282BFC">
        <w:rPr>
          <w:rFonts w:ascii="Arial" w:hAnsi="Arial" w:cs="Arial"/>
          <w:b/>
          <w:bCs/>
          <w:sz w:val="32"/>
          <w:szCs w:val="32"/>
        </w:rPr>
        <w:t xml:space="preserve"> 2337158</w:t>
      </w:r>
    </w:p>
    <w:p w14:paraId="004243A9" w14:textId="567477F0" w:rsidR="00E274BE" w:rsidRDefault="00580481" w:rsidP="00E274BE">
      <w:pPr>
        <w:tabs>
          <w:tab w:val="left" w:pos="6540"/>
        </w:tabs>
        <w:spacing w:line="360" w:lineRule="auto"/>
        <w:rPr>
          <w:rFonts w:ascii="Arial" w:hAnsi="Arial" w:cs="Arial"/>
          <w:b/>
          <w:bCs/>
          <w:sz w:val="32"/>
          <w:szCs w:val="32"/>
        </w:rPr>
      </w:pPr>
      <w:r w:rsidRPr="00282BFC">
        <w:rPr>
          <w:rFonts w:ascii="Arial" w:hAnsi="Arial" w:cs="Arial"/>
          <w:b/>
          <w:bCs/>
          <w:sz w:val="32"/>
          <w:szCs w:val="32"/>
        </w:rPr>
        <w:t xml:space="preserve">Module name: </w:t>
      </w:r>
      <w:r w:rsidR="00E274BE" w:rsidRPr="00282BFC">
        <w:rPr>
          <w:rFonts w:ascii="Arial" w:hAnsi="Arial" w:cs="Arial"/>
          <w:b/>
          <w:bCs/>
          <w:sz w:val="32"/>
          <w:szCs w:val="32"/>
        </w:rPr>
        <w:t>Principles of Health and Social Care Practice.</w:t>
      </w:r>
    </w:p>
    <w:p w14:paraId="5DDA8B73" w14:textId="0E03BEA8" w:rsidR="00801FFF" w:rsidRPr="00282BFC" w:rsidRDefault="00801FFF" w:rsidP="00E274BE">
      <w:pPr>
        <w:tabs>
          <w:tab w:val="left" w:pos="6540"/>
        </w:tabs>
        <w:spacing w:line="360" w:lineRule="auto"/>
        <w:rPr>
          <w:rFonts w:ascii="Arial" w:hAnsi="Arial" w:cs="Arial"/>
          <w:b/>
          <w:bCs/>
          <w:sz w:val="32"/>
          <w:szCs w:val="32"/>
        </w:rPr>
      </w:pPr>
      <w:r>
        <w:rPr>
          <w:rFonts w:ascii="Arial" w:hAnsi="Arial" w:cs="Arial"/>
          <w:b/>
          <w:bCs/>
          <w:sz w:val="32"/>
          <w:szCs w:val="32"/>
        </w:rPr>
        <w:t>Component</w:t>
      </w:r>
      <w:r w:rsidR="00FA7DB1">
        <w:rPr>
          <w:rFonts w:ascii="Arial" w:hAnsi="Arial" w:cs="Arial"/>
          <w:b/>
          <w:bCs/>
          <w:sz w:val="32"/>
          <w:szCs w:val="32"/>
        </w:rPr>
        <w:t>: 2</w:t>
      </w:r>
      <w:r w:rsidR="00996344">
        <w:rPr>
          <w:rFonts w:ascii="Arial" w:hAnsi="Arial" w:cs="Arial"/>
          <w:b/>
          <w:bCs/>
          <w:sz w:val="32"/>
          <w:szCs w:val="32"/>
        </w:rPr>
        <w:t xml:space="preserve"> </w:t>
      </w:r>
      <w:r w:rsidR="001E0EE4">
        <w:rPr>
          <w:rFonts w:ascii="Arial" w:hAnsi="Arial" w:cs="Arial"/>
          <w:b/>
          <w:bCs/>
          <w:sz w:val="32"/>
          <w:szCs w:val="32"/>
        </w:rPr>
        <w:t xml:space="preserve">Written Assignment Essy </w:t>
      </w:r>
      <w:r w:rsidR="00996344">
        <w:rPr>
          <w:rFonts w:ascii="Arial" w:hAnsi="Arial" w:cs="Arial"/>
          <w:b/>
          <w:bCs/>
          <w:sz w:val="32"/>
          <w:szCs w:val="32"/>
        </w:rPr>
        <w:t xml:space="preserve">Social Model of </w:t>
      </w:r>
      <w:r w:rsidR="00C868FF">
        <w:rPr>
          <w:rFonts w:ascii="Arial" w:hAnsi="Arial" w:cs="Arial"/>
          <w:b/>
          <w:bCs/>
          <w:sz w:val="32"/>
          <w:szCs w:val="32"/>
        </w:rPr>
        <w:t>disability</w:t>
      </w:r>
      <w:r w:rsidR="002E1121">
        <w:rPr>
          <w:rFonts w:ascii="Arial" w:hAnsi="Arial" w:cs="Arial"/>
          <w:b/>
          <w:bCs/>
          <w:sz w:val="32"/>
          <w:szCs w:val="32"/>
        </w:rPr>
        <w:t>.</w:t>
      </w:r>
    </w:p>
    <w:p w14:paraId="7000388D" w14:textId="195FAB1C" w:rsidR="00580481" w:rsidRPr="00282BFC" w:rsidRDefault="00580481" w:rsidP="00580481">
      <w:pPr>
        <w:tabs>
          <w:tab w:val="left" w:pos="6540"/>
        </w:tabs>
        <w:spacing w:line="360" w:lineRule="auto"/>
        <w:rPr>
          <w:rFonts w:ascii="Arial" w:hAnsi="Arial" w:cs="Arial"/>
          <w:b/>
          <w:bCs/>
          <w:sz w:val="32"/>
          <w:szCs w:val="32"/>
        </w:rPr>
      </w:pPr>
      <w:r w:rsidRPr="00282BFC">
        <w:rPr>
          <w:rFonts w:ascii="Arial" w:hAnsi="Arial" w:cs="Arial"/>
          <w:b/>
          <w:bCs/>
          <w:sz w:val="32"/>
          <w:szCs w:val="32"/>
        </w:rPr>
        <w:t>Module code:</w:t>
      </w:r>
      <w:r w:rsidR="00CA7FDB" w:rsidRPr="00282BFC">
        <w:rPr>
          <w:rFonts w:ascii="Arial" w:hAnsi="Arial" w:cs="Arial"/>
          <w:b/>
          <w:bCs/>
          <w:sz w:val="32"/>
          <w:szCs w:val="32"/>
        </w:rPr>
        <w:t xml:space="preserve"> BMHP5016</w:t>
      </w:r>
    </w:p>
    <w:p w14:paraId="08646E7E" w14:textId="77777777" w:rsidR="00282BFC" w:rsidRDefault="00580481" w:rsidP="00282BFC">
      <w:pPr>
        <w:tabs>
          <w:tab w:val="left" w:pos="6540"/>
        </w:tabs>
        <w:spacing w:line="360" w:lineRule="auto"/>
        <w:rPr>
          <w:rFonts w:ascii="Arial" w:hAnsi="Arial" w:cs="Arial"/>
          <w:b/>
          <w:bCs/>
          <w:sz w:val="32"/>
          <w:szCs w:val="32"/>
        </w:rPr>
      </w:pPr>
      <w:r w:rsidRPr="00282BFC">
        <w:rPr>
          <w:rFonts w:ascii="Arial" w:hAnsi="Arial" w:cs="Arial"/>
          <w:b/>
          <w:bCs/>
          <w:sz w:val="32"/>
          <w:szCs w:val="32"/>
        </w:rPr>
        <w:t>Lecturer name:</w:t>
      </w:r>
      <w:r w:rsidR="00282BFC" w:rsidRPr="00282BFC">
        <w:rPr>
          <w:rFonts w:ascii="Arial" w:hAnsi="Arial" w:cs="Arial"/>
          <w:b/>
          <w:bCs/>
          <w:sz w:val="32"/>
          <w:szCs w:val="32"/>
        </w:rPr>
        <w:t xml:space="preserve"> Dr </w:t>
      </w:r>
      <w:proofErr w:type="spellStart"/>
      <w:r w:rsidR="00282BFC" w:rsidRPr="00282BFC">
        <w:rPr>
          <w:rFonts w:ascii="Arial" w:hAnsi="Arial" w:cs="Arial"/>
          <w:b/>
          <w:bCs/>
          <w:sz w:val="32"/>
          <w:szCs w:val="32"/>
        </w:rPr>
        <w:t>Itse</w:t>
      </w:r>
      <w:proofErr w:type="spellEnd"/>
      <w:r w:rsidR="00282BFC" w:rsidRPr="00282BFC">
        <w:rPr>
          <w:rFonts w:ascii="Arial" w:hAnsi="Arial" w:cs="Arial"/>
          <w:b/>
          <w:bCs/>
          <w:sz w:val="32"/>
          <w:szCs w:val="32"/>
        </w:rPr>
        <w:t xml:space="preserve"> Olaoye </w:t>
      </w:r>
    </w:p>
    <w:p w14:paraId="6E5BDFFB" w14:textId="1F47EF3D" w:rsidR="00AB62A1" w:rsidRPr="00282BFC" w:rsidRDefault="00AB62A1" w:rsidP="00282BFC">
      <w:pPr>
        <w:tabs>
          <w:tab w:val="left" w:pos="6540"/>
        </w:tabs>
        <w:spacing w:line="360" w:lineRule="auto"/>
        <w:rPr>
          <w:rFonts w:ascii="Arial" w:hAnsi="Arial" w:cs="Arial"/>
          <w:b/>
          <w:bCs/>
          <w:sz w:val="32"/>
          <w:szCs w:val="32"/>
        </w:rPr>
      </w:pPr>
      <w:r>
        <w:rPr>
          <w:rFonts w:ascii="Arial" w:hAnsi="Arial" w:cs="Arial"/>
          <w:b/>
          <w:bCs/>
          <w:sz w:val="32"/>
          <w:szCs w:val="32"/>
        </w:rPr>
        <w:t>Date: 12</w:t>
      </w:r>
      <w:r w:rsidRPr="00AB62A1">
        <w:rPr>
          <w:rFonts w:ascii="Arial" w:hAnsi="Arial" w:cs="Arial"/>
          <w:b/>
          <w:bCs/>
          <w:sz w:val="32"/>
          <w:szCs w:val="32"/>
          <w:vertAlign w:val="superscript"/>
        </w:rPr>
        <w:t>th</w:t>
      </w:r>
      <w:r>
        <w:rPr>
          <w:rFonts w:ascii="Arial" w:hAnsi="Arial" w:cs="Arial"/>
          <w:b/>
          <w:bCs/>
          <w:sz w:val="32"/>
          <w:szCs w:val="32"/>
        </w:rPr>
        <w:t xml:space="preserve"> December 2025.</w:t>
      </w:r>
    </w:p>
    <w:p w14:paraId="53866558" w14:textId="0FEF7C91" w:rsidR="00580481" w:rsidRDefault="00580481" w:rsidP="00580481">
      <w:pPr>
        <w:tabs>
          <w:tab w:val="left" w:pos="6540"/>
        </w:tabs>
        <w:spacing w:line="360" w:lineRule="auto"/>
        <w:rPr>
          <w:rFonts w:ascii="Arial" w:hAnsi="Arial" w:cs="Arial"/>
          <w:sz w:val="28"/>
          <w:szCs w:val="28"/>
        </w:rPr>
      </w:pP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7AF2FDC6" w14:textId="77777777" w:rsidR="00E5297C" w:rsidRDefault="00E5297C" w:rsidP="00176EB0">
      <w:pPr>
        <w:pStyle w:val="Heading1"/>
      </w:pPr>
    </w:p>
    <w:sdt>
      <w:sdtPr>
        <w:rPr>
          <w:rFonts w:ascii="Times New Roman" w:eastAsiaTheme="minorHAnsi" w:hAnsi="Times New Roman" w:cstheme="minorBidi"/>
          <w:color w:val="auto"/>
          <w:sz w:val="24"/>
          <w:szCs w:val="22"/>
          <w:lang w:val="en-GB"/>
        </w:rPr>
        <w:id w:val="1147466712"/>
        <w:docPartObj>
          <w:docPartGallery w:val="Table of Contents"/>
          <w:docPartUnique/>
        </w:docPartObj>
      </w:sdtPr>
      <w:sdtEndPr>
        <w:rPr>
          <w:b/>
          <w:bCs/>
          <w:noProof/>
        </w:rPr>
      </w:sdtEndPr>
      <w:sdtContent>
        <w:p w14:paraId="2486B70A" w14:textId="5D294F8E" w:rsidR="00E616C8" w:rsidRPr="00986CF7" w:rsidRDefault="00311950" w:rsidP="00560C8C">
          <w:pPr>
            <w:pStyle w:val="TOCHeading"/>
            <w:spacing w:line="360" w:lineRule="auto"/>
            <w:jc w:val="both"/>
            <w:rPr>
              <w:rFonts w:ascii="Arial" w:hAnsi="Arial" w:cs="Arial"/>
              <w:b/>
              <w:bCs/>
              <w:color w:val="auto"/>
              <w:sz w:val="22"/>
              <w:szCs w:val="22"/>
            </w:rPr>
          </w:pPr>
          <w:r w:rsidRPr="00986CF7">
            <w:rPr>
              <w:rFonts w:ascii="Arial" w:hAnsi="Arial" w:cs="Arial"/>
              <w:b/>
              <w:bCs/>
              <w:color w:val="auto"/>
              <w:sz w:val="22"/>
              <w:szCs w:val="22"/>
            </w:rPr>
            <w:t xml:space="preserve">Table of </w:t>
          </w:r>
          <w:r w:rsidR="00E616C8" w:rsidRPr="00986CF7">
            <w:rPr>
              <w:rFonts w:ascii="Arial" w:hAnsi="Arial" w:cs="Arial"/>
              <w:b/>
              <w:bCs/>
              <w:color w:val="auto"/>
              <w:sz w:val="22"/>
              <w:szCs w:val="22"/>
            </w:rPr>
            <w:t>Contents</w:t>
          </w:r>
        </w:p>
        <w:p w14:paraId="6F5D3BDA" w14:textId="375C5F7B" w:rsidR="00D45470" w:rsidRPr="00D45470" w:rsidRDefault="00E616C8">
          <w:pPr>
            <w:pStyle w:val="TOC1"/>
            <w:tabs>
              <w:tab w:val="right" w:leader="dot" w:pos="9016"/>
            </w:tabs>
            <w:rPr>
              <w:rFonts w:ascii="Arial" w:eastAsiaTheme="minorEastAsia" w:hAnsi="Arial" w:cs="Arial"/>
              <w:noProof/>
              <w:kern w:val="2"/>
              <w:sz w:val="22"/>
              <w:lang w:eastAsia="en-GB"/>
              <w14:ligatures w14:val="standardContextual"/>
            </w:rPr>
          </w:pPr>
          <w:r w:rsidRPr="00D45470">
            <w:rPr>
              <w:rFonts w:ascii="Arial" w:hAnsi="Arial" w:cs="Arial"/>
              <w:sz w:val="22"/>
            </w:rPr>
            <w:fldChar w:fldCharType="begin"/>
          </w:r>
          <w:r w:rsidRPr="00D45470">
            <w:rPr>
              <w:rFonts w:ascii="Arial" w:hAnsi="Arial" w:cs="Arial"/>
              <w:sz w:val="22"/>
            </w:rPr>
            <w:instrText xml:space="preserve"> TOC \o "1-3" \h \z \u </w:instrText>
          </w:r>
          <w:r w:rsidRPr="00D45470">
            <w:rPr>
              <w:rFonts w:ascii="Arial" w:hAnsi="Arial" w:cs="Arial"/>
              <w:sz w:val="22"/>
            </w:rPr>
            <w:fldChar w:fldCharType="separate"/>
          </w:r>
          <w:hyperlink w:anchor="_Toc216257708" w:history="1">
            <w:r w:rsidR="00D45470" w:rsidRPr="00D45470">
              <w:rPr>
                <w:rStyle w:val="Hyperlink"/>
                <w:rFonts w:ascii="Arial" w:hAnsi="Arial" w:cs="Arial"/>
                <w:b/>
                <w:bCs/>
                <w:noProof/>
                <w:sz w:val="22"/>
              </w:rPr>
              <w:t>Introduction</w:t>
            </w:r>
            <w:r w:rsidR="00D45470" w:rsidRPr="00D45470">
              <w:rPr>
                <w:rFonts w:ascii="Arial" w:hAnsi="Arial" w:cs="Arial"/>
                <w:noProof/>
                <w:webHidden/>
                <w:sz w:val="22"/>
              </w:rPr>
              <w:tab/>
            </w:r>
            <w:r w:rsidR="00D45470" w:rsidRPr="00D45470">
              <w:rPr>
                <w:rFonts w:ascii="Arial" w:hAnsi="Arial" w:cs="Arial"/>
                <w:noProof/>
                <w:webHidden/>
                <w:sz w:val="22"/>
              </w:rPr>
              <w:fldChar w:fldCharType="begin"/>
            </w:r>
            <w:r w:rsidR="00D45470" w:rsidRPr="00D45470">
              <w:rPr>
                <w:rFonts w:ascii="Arial" w:hAnsi="Arial" w:cs="Arial"/>
                <w:noProof/>
                <w:webHidden/>
                <w:sz w:val="22"/>
              </w:rPr>
              <w:instrText xml:space="preserve"> PAGEREF _Toc216257708 \h </w:instrText>
            </w:r>
            <w:r w:rsidR="00D45470" w:rsidRPr="00D45470">
              <w:rPr>
                <w:rFonts w:ascii="Arial" w:hAnsi="Arial" w:cs="Arial"/>
                <w:noProof/>
                <w:webHidden/>
                <w:sz w:val="22"/>
              </w:rPr>
            </w:r>
            <w:r w:rsidR="00D45470" w:rsidRPr="00D45470">
              <w:rPr>
                <w:rFonts w:ascii="Arial" w:hAnsi="Arial" w:cs="Arial"/>
                <w:noProof/>
                <w:webHidden/>
                <w:sz w:val="22"/>
              </w:rPr>
              <w:fldChar w:fldCharType="separate"/>
            </w:r>
            <w:r w:rsidR="00D45470" w:rsidRPr="00D45470">
              <w:rPr>
                <w:rFonts w:ascii="Arial" w:hAnsi="Arial" w:cs="Arial"/>
                <w:noProof/>
                <w:webHidden/>
                <w:sz w:val="22"/>
              </w:rPr>
              <w:t>3</w:t>
            </w:r>
            <w:r w:rsidR="00D45470" w:rsidRPr="00D45470">
              <w:rPr>
                <w:rFonts w:ascii="Arial" w:hAnsi="Arial" w:cs="Arial"/>
                <w:noProof/>
                <w:webHidden/>
                <w:sz w:val="22"/>
              </w:rPr>
              <w:fldChar w:fldCharType="end"/>
            </w:r>
          </w:hyperlink>
        </w:p>
        <w:p w14:paraId="66CE16F3" w14:textId="227640C5" w:rsidR="00D45470" w:rsidRPr="00D45470" w:rsidRDefault="00D45470">
          <w:pPr>
            <w:pStyle w:val="TOC2"/>
            <w:tabs>
              <w:tab w:val="right" w:leader="dot" w:pos="9016"/>
            </w:tabs>
            <w:rPr>
              <w:rFonts w:ascii="Arial" w:eastAsiaTheme="minorEastAsia" w:hAnsi="Arial" w:cs="Arial"/>
              <w:noProof/>
              <w:kern w:val="2"/>
              <w:sz w:val="22"/>
              <w:lang w:eastAsia="en-GB"/>
              <w14:ligatures w14:val="standardContextual"/>
            </w:rPr>
          </w:pPr>
          <w:hyperlink w:anchor="_Toc216257709" w:history="1">
            <w:r w:rsidRPr="00D45470">
              <w:rPr>
                <w:rStyle w:val="Hyperlink"/>
                <w:rFonts w:ascii="Arial" w:hAnsi="Arial" w:cs="Arial"/>
                <w:b/>
                <w:bCs/>
                <w:noProof/>
                <w:sz w:val="22"/>
              </w:rPr>
              <w:t>The Social Model of Disability.</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_Toc216257709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3</w:t>
            </w:r>
            <w:r w:rsidRPr="00D45470">
              <w:rPr>
                <w:rFonts w:ascii="Arial" w:hAnsi="Arial" w:cs="Arial"/>
                <w:noProof/>
                <w:webHidden/>
                <w:sz w:val="22"/>
              </w:rPr>
              <w:fldChar w:fldCharType="end"/>
            </w:r>
          </w:hyperlink>
        </w:p>
        <w:p w14:paraId="0B5352C1" w14:textId="5E5A39F8" w:rsidR="00D45470" w:rsidRPr="00D45470" w:rsidRDefault="00D45470">
          <w:pPr>
            <w:pStyle w:val="TOC1"/>
            <w:tabs>
              <w:tab w:val="right" w:leader="dot" w:pos="9016"/>
            </w:tabs>
            <w:rPr>
              <w:rFonts w:ascii="Arial" w:eastAsiaTheme="minorEastAsia" w:hAnsi="Arial" w:cs="Arial"/>
              <w:noProof/>
              <w:kern w:val="2"/>
              <w:sz w:val="22"/>
              <w:lang w:eastAsia="en-GB"/>
              <w14:ligatures w14:val="standardContextual"/>
            </w:rPr>
          </w:pPr>
          <w:hyperlink w:anchor="_Toc216257710" w:history="1">
            <w:r w:rsidRPr="00D45470">
              <w:rPr>
                <w:rStyle w:val="Hyperlink"/>
                <w:rFonts w:ascii="Arial" w:hAnsi="Arial" w:cs="Arial"/>
                <w:b/>
                <w:bCs/>
                <w:noProof/>
                <w:sz w:val="22"/>
              </w:rPr>
              <w:t>The Development of the Social Model of Disability, Its Critiques, and Responses.</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_Toc216257710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4</w:t>
            </w:r>
            <w:r w:rsidRPr="00D45470">
              <w:rPr>
                <w:rFonts w:ascii="Arial" w:hAnsi="Arial" w:cs="Arial"/>
                <w:noProof/>
                <w:webHidden/>
                <w:sz w:val="22"/>
              </w:rPr>
              <w:fldChar w:fldCharType="end"/>
            </w:r>
          </w:hyperlink>
        </w:p>
        <w:p w14:paraId="169A6DDD" w14:textId="25C7004D" w:rsidR="00D45470" w:rsidRPr="00D45470" w:rsidRDefault="00D45470">
          <w:pPr>
            <w:pStyle w:val="TOC1"/>
            <w:tabs>
              <w:tab w:val="right" w:leader="dot" w:pos="9016"/>
            </w:tabs>
            <w:rPr>
              <w:rFonts w:ascii="Arial" w:eastAsiaTheme="minorEastAsia" w:hAnsi="Arial" w:cs="Arial"/>
              <w:noProof/>
              <w:kern w:val="2"/>
              <w:sz w:val="22"/>
              <w:lang w:eastAsia="en-GB"/>
              <w14:ligatures w14:val="standardContextual"/>
            </w:rPr>
          </w:pPr>
          <w:hyperlink w:anchor="_Toc216257711" w:history="1">
            <w:r w:rsidRPr="00D45470">
              <w:rPr>
                <w:rStyle w:val="Hyperlink"/>
                <w:rFonts w:ascii="Arial" w:hAnsi="Arial" w:cs="Arial"/>
                <w:b/>
                <w:bCs/>
                <w:noProof/>
                <w:sz w:val="22"/>
              </w:rPr>
              <w:t>Application of the Social Model of Disability in Health and Social Care Policy and Practice, and Associated Challenges.</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_Toc216257711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6</w:t>
            </w:r>
            <w:r w:rsidRPr="00D45470">
              <w:rPr>
                <w:rFonts w:ascii="Arial" w:hAnsi="Arial" w:cs="Arial"/>
                <w:noProof/>
                <w:webHidden/>
                <w:sz w:val="22"/>
              </w:rPr>
              <w:fldChar w:fldCharType="end"/>
            </w:r>
          </w:hyperlink>
        </w:p>
        <w:p w14:paraId="3D757028" w14:textId="23F38B84" w:rsidR="00D45470" w:rsidRPr="00D45470" w:rsidRDefault="00D45470">
          <w:pPr>
            <w:pStyle w:val="TOC1"/>
            <w:tabs>
              <w:tab w:val="right" w:leader="dot" w:pos="9016"/>
            </w:tabs>
            <w:rPr>
              <w:rFonts w:ascii="Arial" w:eastAsiaTheme="minorEastAsia" w:hAnsi="Arial" w:cs="Arial"/>
              <w:noProof/>
              <w:kern w:val="2"/>
              <w:sz w:val="22"/>
              <w:lang w:eastAsia="en-GB"/>
              <w14:ligatures w14:val="standardContextual"/>
            </w:rPr>
          </w:pPr>
          <w:hyperlink w:anchor="_Toc216257712" w:history="1">
            <w:r w:rsidRPr="00D45470">
              <w:rPr>
                <w:rStyle w:val="Hyperlink"/>
                <w:rFonts w:ascii="Arial" w:hAnsi="Arial" w:cs="Arial"/>
                <w:b/>
                <w:bCs/>
                <w:noProof/>
                <w:sz w:val="22"/>
              </w:rPr>
              <w:t>Recommendations for Health and Social Care Policy and Practice Based on the Social Model of Disability.</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_Toc216257712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8</w:t>
            </w:r>
            <w:r w:rsidRPr="00D45470">
              <w:rPr>
                <w:rFonts w:ascii="Arial" w:hAnsi="Arial" w:cs="Arial"/>
                <w:noProof/>
                <w:webHidden/>
                <w:sz w:val="22"/>
              </w:rPr>
              <w:fldChar w:fldCharType="end"/>
            </w:r>
          </w:hyperlink>
        </w:p>
        <w:p w14:paraId="5D5C8333" w14:textId="06E04A2B" w:rsidR="00D45470" w:rsidRPr="00D45470" w:rsidRDefault="00D45470">
          <w:pPr>
            <w:pStyle w:val="TOC2"/>
            <w:tabs>
              <w:tab w:val="right" w:leader="dot" w:pos="9016"/>
            </w:tabs>
            <w:rPr>
              <w:rFonts w:ascii="Arial" w:eastAsiaTheme="minorEastAsia" w:hAnsi="Arial" w:cs="Arial"/>
              <w:noProof/>
              <w:kern w:val="2"/>
              <w:sz w:val="22"/>
              <w:lang w:eastAsia="en-GB"/>
              <w14:ligatures w14:val="standardContextual"/>
            </w:rPr>
          </w:pPr>
          <w:hyperlink w:anchor="_Toc216257713" w:history="1">
            <w:r w:rsidRPr="00D45470">
              <w:rPr>
                <w:rStyle w:val="Hyperlink"/>
                <w:rFonts w:ascii="Arial" w:hAnsi="Arial" w:cs="Arial"/>
                <w:b/>
                <w:bCs/>
                <w:noProof/>
                <w:sz w:val="22"/>
              </w:rPr>
              <w:t>1. Develop Inclusive and Accessible Environments.</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_Toc216257713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8</w:t>
            </w:r>
            <w:r w:rsidRPr="00D45470">
              <w:rPr>
                <w:rFonts w:ascii="Arial" w:hAnsi="Arial" w:cs="Arial"/>
                <w:noProof/>
                <w:webHidden/>
                <w:sz w:val="22"/>
              </w:rPr>
              <w:fldChar w:fldCharType="end"/>
            </w:r>
          </w:hyperlink>
        </w:p>
        <w:p w14:paraId="41221F1B" w14:textId="7C251168" w:rsidR="00D45470" w:rsidRPr="00D45470" w:rsidRDefault="00D45470">
          <w:pPr>
            <w:pStyle w:val="TOC2"/>
            <w:tabs>
              <w:tab w:val="right" w:leader="dot" w:pos="9016"/>
            </w:tabs>
            <w:rPr>
              <w:rFonts w:ascii="Arial" w:eastAsiaTheme="minorEastAsia" w:hAnsi="Arial" w:cs="Arial"/>
              <w:noProof/>
              <w:kern w:val="2"/>
              <w:sz w:val="22"/>
              <w:lang w:eastAsia="en-GB"/>
              <w14:ligatures w14:val="standardContextual"/>
            </w:rPr>
          </w:pPr>
          <w:hyperlink w:anchor="_Toc216257714" w:history="1">
            <w:r w:rsidRPr="00D45470">
              <w:rPr>
                <w:rStyle w:val="Hyperlink"/>
                <w:rFonts w:ascii="Arial" w:hAnsi="Arial" w:cs="Arial"/>
                <w:b/>
                <w:bCs/>
                <w:noProof/>
                <w:sz w:val="22"/>
              </w:rPr>
              <w:t>2. Implement Person-Centred Care Practices.</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_Toc216257714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8</w:t>
            </w:r>
            <w:r w:rsidRPr="00D45470">
              <w:rPr>
                <w:rFonts w:ascii="Arial" w:hAnsi="Arial" w:cs="Arial"/>
                <w:noProof/>
                <w:webHidden/>
                <w:sz w:val="22"/>
              </w:rPr>
              <w:fldChar w:fldCharType="end"/>
            </w:r>
          </w:hyperlink>
        </w:p>
        <w:p w14:paraId="55103802" w14:textId="34DEF763" w:rsidR="00D45470" w:rsidRPr="00D45470" w:rsidRDefault="00D45470">
          <w:pPr>
            <w:pStyle w:val="TOC2"/>
            <w:tabs>
              <w:tab w:val="right" w:leader="dot" w:pos="9016"/>
            </w:tabs>
            <w:rPr>
              <w:rFonts w:ascii="Arial" w:eastAsiaTheme="minorEastAsia" w:hAnsi="Arial" w:cs="Arial"/>
              <w:noProof/>
              <w:kern w:val="2"/>
              <w:sz w:val="22"/>
              <w:lang w:eastAsia="en-GB"/>
              <w14:ligatures w14:val="standardContextual"/>
            </w:rPr>
          </w:pPr>
          <w:hyperlink w:anchor="_Toc216257715" w:history="1">
            <w:r w:rsidRPr="00D45470">
              <w:rPr>
                <w:rStyle w:val="Hyperlink"/>
                <w:rFonts w:ascii="Arial" w:hAnsi="Arial" w:cs="Arial"/>
                <w:b/>
                <w:bCs/>
                <w:noProof/>
                <w:sz w:val="22"/>
              </w:rPr>
              <w:t>3. Promote Disability Awareness and Training.</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_Toc216257715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9</w:t>
            </w:r>
            <w:r w:rsidRPr="00D45470">
              <w:rPr>
                <w:rFonts w:ascii="Arial" w:hAnsi="Arial" w:cs="Arial"/>
                <w:noProof/>
                <w:webHidden/>
                <w:sz w:val="22"/>
              </w:rPr>
              <w:fldChar w:fldCharType="end"/>
            </w:r>
          </w:hyperlink>
        </w:p>
        <w:p w14:paraId="6A417F76" w14:textId="7594358D" w:rsidR="00D45470" w:rsidRPr="00D45470" w:rsidRDefault="00D45470">
          <w:pPr>
            <w:pStyle w:val="TOC2"/>
            <w:tabs>
              <w:tab w:val="right" w:leader="dot" w:pos="9016"/>
            </w:tabs>
            <w:rPr>
              <w:rFonts w:ascii="Arial" w:eastAsiaTheme="minorEastAsia" w:hAnsi="Arial" w:cs="Arial"/>
              <w:noProof/>
              <w:kern w:val="2"/>
              <w:sz w:val="22"/>
              <w:lang w:eastAsia="en-GB"/>
              <w14:ligatures w14:val="standardContextual"/>
            </w:rPr>
          </w:pPr>
          <w:hyperlink w:anchor="_Toc216257716" w:history="1">
            <w:r w:rsidRPr="00D45470">
              <w:rPr>
                <w:rStyle w:val="Hyperlink"/>
                <w:rFonts w:ascii="Arial" w:hAnsi="Arial" w:cs="Arial"/>
                <w:b/>
                <w:bCs/>
                <w:noProof/>
                <w:sz w:val="22"/>
              </w:rPr>
              <w:t>4. Integrate Assistive Technologies and Support Services.</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_Toc216257716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9</w:t>
            </w:r>
            <w:r w:rsidRPr="00D45470">
              <w:rPr>
                <w:rFonts w:ascii="Arial" w:hAnsi="Arial" w:cs="Arial"/>
                <w:noProof/>
                <w:webHidden/>
                <w:sz w:val="22"/>
              </w:rPr>
              <w:fldChar w:fldCharType="end"/>
            </w:r>
          </w:hyperlink>
        </w:p>
        <w:p w14:paraId="6DC3D0CB" w14:textId="4F7A5AD3" w:rsidR="00D45470" w:rsidRPr="00D45470" w:rsidRDefault="00D45470">
          <w:pPr>
            <w:pStyle w:val="TOC2"/>
            <w:tabs>
              <w:tab w:val="right" w:leader="dot" w:pos="9016"/>
            </w:tabs>
            <w:rPr>
              <w:rFonts w:ascii="Arial" w:eastAsiaTheme="minorEastAsia" w:hAnsi="Arial" w:cs="Arial"/>
              <w:noProof/>
              <w:kern w:val="2"/>
              <w:sz w:val="22"/>
              <w:lang w:eastAsia="en-GB"/>
              <w14:ligatures w14:val="standardContextual"/>
            </w:rPr>
          </w:pPr>
          <w:hyperlink w:anchor="_Toc216257717" w:history="1">
            <w:r w:rsidRPr="00D45470">
              <w:rPr>
                <w:rStyle w:val="Hyperlink"/>
                <w:rFonts w:ascii="Arial" w:hAnsi="Arial" w:cs="Arial"/>
                <w:b/>
                <w:bCs/>
                <w:noProof/>
                <w:sz w:val="22"/>
              </w:rPr>
              <w:t>5. Strengthen Policy, Advocacy, and Rights-Based Frameworks.</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_Toc216257717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9</w:t>
            </w:r>
            <w:r w:rsidRPr="00D45470">
              <w:rPr>
                <w:rFonts w:ascii="Arial" w:hAnsi="Arial" w:cs="Arial"/>
                <w:noProof/>
                <w:webHidden/>
                <w:sz w:val="22"/>
              </w:rPr>
              <w:fldChar w:fldCharType="end"/>
            </w:r>
          </w:hyperlink>
        </w:p>
        <w:p w14:paraId="0C2DF06A" w14:textId="74DF1DD9" w:rsidR="00D45470" w:rsidRPr="00D45470" w:rsidRDefault="00D45470">
          <w:pPr>
            <w:pStyle w:val="TOC2"/>
            <w:tabs>
              <w:tab w:val="right" w:leader="dot" w:pos="9016"/>
            </w:tabs>
            <w:rPr>
              <w:rFonts w:ascii="Arial" w:eastAsiaTheme="minorEastAsia" w:hAnsi="Arial" w:cs="Arial"/>
              <w:noProof/>
              <w:kern w:val="2"/>
              <w:sz w:val="22"/>
              <w:lang w:eastAsia="en-GB"/>
              <w14:ligatures w14:val="standardContextual"/>
            </w:rPr>
          </w:pPr>
          <w:hyperlink w:anchor="_Toc216257718" w:history="1">
            <w:r w:rsidRPr="00D45470">
              <w:rPr>
                <w:rStyle w:val="Hyperlink"/>
                <w:rFonts w:ascii="Arial" w:hAnsi="Arial" w:cs="Arial"/>
                <w:b/>
                <w:bCs/>
                <w:noProof/>
                <w:sz w:val="22"/>
              </w:rPr>
              <w:t>6. Implement Continuous Evaluation and Improvement.</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_Toc216257718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9</w:t>
            </w:r>
            <w:r w:rsidRPr="00D45470">
              <w:rPr>
                <w:rFonts w:ascii="Arial" w:hAnsi="Arial" w:cs="Arial"/>
                <w:noProof/>
                <w:webHidden/>
                <w:sz w:val="22"/>
              </w:rPr>
              <w:fldChar w:fldCharType="end"/>
            </w:r>
          </w:hyperlink>
        </w:p>
        <w:p w14:paraId="596CBEF0" w14:textId="5AC122E1" w:rsidR="00D45470" w:rsidRPr="00D45470" w:rsidRDefault="00D45470">
          <w:pPr>
            <w:pStyle w:val="TOC1"/>
            <w:tabs>
              <w:tab w:val="right" w:leader="dot" w:pos="9016"/>
            </w:tabs>
            <w:rPr>
              <w:rFonts w:ascii="Arial" w:eastAsiaTheme="minorEastAsia" w:hAnsi="Arial" w:cs="Arial"/>
              <w:noProof/>
              <w:kern w:val="2"/>
              <w:sz w:val="22"/>
              <w:lang w:eastAsia="en-GB"/>
              <w14:ligatures w14:val="standardContextual"/>
            </w:rPr>
          </w:pPr>
          <w:hyperlink w:anchor="_Toc216257719" w:history="1">
            <w:r w:rsidRPr="00D45470">
              <w:rPr>
                <w:rStyle w:val="Hyperlink"/>
                <w:rFonts w:ascii="Arial" w:hAnsi="Arial" w:cs="Arial"/>
                <w:b/>
                <w:bCs/>
                <w:noProof/>
                <w:sz w:val="22"/>
              </w:rPr>
              <w:t>Conclusion</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_Toc216257719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10</w:t>
            </w:r>
            <w:r w:rsidRPr="00D45470">
              <w:rPr>
                <w:rFonts w:ascii="Arial" w:hAnsi="Arial" w:cs="Arial"/>
                <w:noProof/>
                <w:webHidden/>
                <w:sz w:val="22"/>
              </w:rPr>
              <w:fldChar w:fldCharType="end"/>
            </w:r>
          </w:hyperlink>
        </w:p>
        <w:p w14:paraId="3BE5F260" w14:textId="1DC3D6BD" w:rsidR="00D45470" w:rsidRPr="00D45470" w:rsidRDefault="00D45470">
          <w:pPr>
            <w:pStyle w:val="TOC1"/>
            <w:tabs>
              <w:tab w:val="right" w:leader="dot" w:pos="9016"/>
            </w:tabs>
            <w:rPr>
              <w:rFonts w:ascii="Arial" w:eastAsiaTheme="minorEastAsia" w:hAnsi="Arial" w:cs="Arial"/>
              <w:noProof/>
              <w:kern w:val="2"/>
              <w:sz w:val="22"/>
              <w:lang w:eastAsia="en-GB"/>
              <w14:ligatures w14:val="standardContextual"/>
            </w:rPr>
          </w:pPr>
          <w:hyperlink w:anchor="_Toc216257720" w:history="1">
            <w:r w:rsidRPr="00D45470">
              <w:rPr>
                <w:rStyle w:val="Hyperlink"/>
                <w:rFonts w:ascii="Arial" w:hAnsi="Arial" w:cs="Arial"/>
                <w:b/>
                <w:bCs/>
                <w:noProof/>
                <w:sz w:val="22"/>
              </w:rPr>
              <w:t>References</w:t>
            </w:r>
            <w:r w:rsidRPr="00D45470">
              <w:rPr>
                <w:rFonts w:ascii="Arial" w:hAnsi="Arial" w:cs="Arial"/>
                <w:noProof/>
                <w:webHidden/>
                <w:sz w:val="22"/>
              </w:rPr>
              <w:tab/>
            </w:r>
            <w:r w:rsidRPr="00D45470">
              <w:rPr>
                <w:rFonts w:ascii="Arial" w:hAnsi="Arial" w:cs="Arial"/>
                <w:noProof/>
                <w:webHidden/>
                <w:sz w:val="22"/>
              </w:rPr>
              <w:fldChar w:fldCharType="begin"/>
            </w:r>
            <w:r w:rsidRPr="00D45470">
              <w:rPr>
                <w:rFonts w:ascii="Arial" w:hAnsi="Arial" w:cs="Arial"/>
                <w:noProof/>
                <w:webHidden/>
                <w:sz w:val="22"/>
              </w:rPr>
              <w:instrText xml:space="preserve"> PAGEREF _Toc216257720 \h </w:instrText>
            </w:r>
            <w:r w:rsidRPr="00D45470">
              <w:rPr>
                <w:rFonts w:ascii="Arial" w:hAnsi="Arial" w:cs="Arial"/>
                <w:noProof/>
                <w:webHidden/>
                <w:sz w:val="22"/>
              </w:rPr>
            </w:r>
            <w:r w:rsidRPr="00D45470">
              <w:rPr>
                <w:rFonts w:ascii="Arial" w:hAnsi="Arial" w:cs="Arial"/>
                <w:noProof/>
                <w:webHidden/>
                <w:sz w:val="22"/>
              </w:rPr>
              <w:fldChar w:fldCharType="separate"/>
            </w:r>
            <w:r w:rsidRPr="00D45470">
              <w:rPr>
                <w:rFonts w:ascii="Arial" w:hAnsi="Arial" w:cs="Arial"/>
                <w:noProof/>
                <w:webHidden/>
                <w:sz w:val="22"/>
              </w:rPr>
              <w:t>11</w:t>
            </w:r>
            <w:r w:rsidRPr="00D45470">
              <w:rPr>
                <w:rFonts w:ascii="Arial" w:hAnsi="Arial" w:cs="Arial"/>
                <w:noProof/>
                <w:webHidden/>
                <w:sz w:val="22"/>
              </w:rPr>
              <w:fldChar w:fldCharType="end"/>
            </w:r>
          </w:hyperlink>
        </w:p>
        <w:p w14:paraId="5F28C26A" w14:textId="7F902A02" w:rsidR="00E616C8" w:rsidRDefault="00E616C8" w:rsidP="00560C8C">
          <w:pPr>
            <w:spacing w:line="360" w:lineRule="auto"/>
            <w:jc w:val="both"/>
            <w:rPr>
              <w:b/>
              <w:bCs/>
              <w:noProof/>
            </w:rPr>
          </w:pPr>
          <w:r w:rsidRPr="00D45470">
            <w:rPr>
              <w:rFonts w:ascii="Arial" w:hAnsi="Arial" w:cs="Arial"/>
              <w:b/>
              <w:bCs/>
              <w:noProof/>
              <w:sz w:val="22"/>
            </w:rPr>
            <w:fldChar w:fldCharType="end"/>
          </w:r>
        </w:p>
      </w:sdtContent>
    </w:sdt>
    <w:p w14:paraId="34EC1B1C" w14:textId="77777777" w:rsidR="00FF3727" w:rsidRPr="00FF3727" w:rsidRDefault="00FF3727" w:rsidP="00FF3727"/>
    <w:p w14:paraId="7817EDA0" w14:textId="77777777" w:rsidR="00FF3727" w:rsidRDefault="00FF3727" w:rsidP="00FF3727">
      <w:pPr>
        <w:rPr>
          <w:b/>
          <w:bCs/>
          <w:noProof/>
        </w:rPr>
      </w:pPr>
    </w:p>
    <w:p w14:paraId="395E322E" w14:textId="77777777" w:rsidR="00FF3727" w:rsidRPr="00FF3727" w:rsidRDefault="00FF3727" w:rsidP="00FF3727">
      <w:pPr>
        <w:pStyle w:val="Heading2"/>
      </w:pPr>
    </w:p>
    <w:p w14:paraId="7D2B07DC" w14:textId="77777777" w:rsidR="00E5297C" w:rsidRDefault="00E5297C" w:rsidP="00176EB0">
      <w:pPr>
        <w:pStyle w:val="Heading1"/>
      </w:pPr>
    </w:p>
    <w:p w14:paraId="1134D833" w14:textId="77777777" w:rsidR="00E5297C" w:rsidRDefault="00E5297C" w:rsidP="00176EB0">
      <w:pPr>
        <w:pStyle w:val="Heading1"/>
      </w:pPr>
    </w:p>
    <w:p w14:paraId="27286900" w14:textId="77777777" w:rsidR="00E5297C" w:rsidRDefault="00E5297C" w:rsidP="00176EB0">
      <w:pPr>
        <w:pStyle w:val="Heading1"/>
      </w:pPr>
    </w:p>
    <w:p w14:paraId="3DBE4449" w14:textId="77777777" w:rsidR="00E5297C" w:rsidRDefault="00E5297C" w:rsidP="00176EB0">
      <w:pPr>
        <w:pStyle w:val="Heading1"/>
      </w:pPr>
    </w:p>
    <w:p w14:paraId="2707FB7A" w14:textId="77777777" w:rsidR="00E5297C" w:rsidRDefault="00E5297C" w:rsidP="00176EB0">
      <w:pPr>
        <w:pStyle w:val="Heading1"/>
      </w:pPr>
    </w:p>
    <w:p w14:paraId="6271AA08" w14:textId="77777777" w:rsidR="00E5297C" w:rsidRDefault="00E5297C" w:rsidP="00176EB0">
      <w:pPr>
        <w:pStyle w:val="Heading1"/>
      </w:pPr>
    </w:p>
    <w:p w14:paraId="12DD2F44" w14:textId="77777777" w:rsidR="00E5297C" w:rsidRDefault="00E5297C" w:rsidP="00176EB0">
      <w:pPr>
        <w:pStyle w:val="Heading1"/>
      </w:pPr>
    </w:p>
    <w:p w14:paraId="05E122A5" w14:textId="77777777" w:rsidR="00E5297C" w:rsidRDefault="00E5297C" w:rsidP="00176EB0">
      <w:pPr>
        <w:pStyle w:val="Heading1"/>
      </w:pPr>
    </w:p>
    <w:p w14:paraId="12FE656F" w14:textId="596D5532" w:rsidR="00FB09D7" w:rsidRPr="004317BC" w:rsidRDefault="00FB09D7" w:rsidP="00D2505E">
      <w:pPr>
        <w:pStyle w:val="Heading1"/>
        <w:spacing w:line="360" w:lineRule="auto"/>
        <w:jc w:val="both"/>
        <w:rPr>
          <w:rFonts w:ascii="Arial" w:hAnsi="Arial" w:cs="Arial"/>
          <w:b/>
          <w:bCs/>
          <w:color w:val="000000" w:themeColor="text1"/>
          <w:sz w:val="22"/>
          <w:szCs w:val="22"/>
        </w:rPr>
      </w:pPr>
      <w:bookmarkStart w:id="0" w:name="_Toc216257708"/>
      <w:r w:rsidRPr="004317BC">
        <w:rPr>
          <w:rFonts w:ascii="Arial" w:hAnsi="Arial" w:cs="Arial"/>
          <w:b/>
          <w:bCs/>
          <w:color w:val="000000" w:themeColor="text1"/>
          <w:sz w:val="22"/>
          <w:szCs w:val="22"/>
        </w:rPr>
        <w:t>Introduction</w:t>
      </w:r>
      <w:bookmarkEnd w:id="0"/>
    </w:p>
    <w:p w14:paraId="19ECB059" w14:textId="77777777" w:rsidR="001E3E65" w:rsidRPr="004317BC" w:rsidRDefault="001E3E65" w:rsidP="00D2505E">
      <w:pPr>
        <w:spacing w:line="360" w:lineRule="auto"/>
        <w:jc w:val="both"/>
        <w:rPr>
          <w:rFonts w:ascii="Arial" w:hAnsi="Arial" w:cs="Arial"/>
          <w:sz w:val="22"/>
        </w:rPr>
      </w:pPr>
    </w:p>
    <w:p w14:paraId="363C7072" w14:textId="7F92A0C3" w:rsidR="00642BA7" w:rsidRPr="004317BC" w:rsidRDefault="00FB09D7" w:rsidP="00D2505E">
      <w:pPr>
        <w:pStyle w:val="Heading2"/>
        <w:spacing w:line="360" w:lineRule="auto"/>
        <w:jc w:val="both"/>
        <w:rPr>
          <w:rFonts w:ascii="Arial" w:hAnsi="Arial" w:cs="Arial"/>
          <w:b/>
          <w:bCs/>
          <w:color w:val="000000" w:themeColor="text1"/>
          <w:sz w:val="22"/>
          <w:szCs w:val="22"/>
        </w:rPr>
      </w:pPr>
      <w:bookmarkStart w:id="1" w:name="_Toc216257709"/>
      <w:r w:rsidRPr="004317BC">
        <w:rPr>
          <w:rFonts w:ascii="Arial" w:hAnsi="Arial" w:cs="Arial"/>
          <w:b/>
          <w:bCs/>
          <w:color w:val="000000" w:themeColor="text1"/>
          <w:sz w:val="22"/>
          <w:szCs w:val="22"/>
        </w:rPr>
        <w:t>The Social Model of Disability</w:t>
      </w:r>
      <w:r w:rsidR="0077025B" w:rsidRPr="004317BC">
        <w:rPr>
          <w:rFonts w:ascii="Arial" w:hAnsi="Arial" w:cs="Arial"/>
          <w:b/>
          <w:bCs/>
          <w:color w:val="000000" w:themeColor="text1"/>
          <w:sz w:val="22"/>
          <w:szCs w:val="22"/>
        </w:rPr>
        <w:t>.</w:t>
      </w:r>
      <w:bookmarkEnd w:id="1"/>
    </w:p>
    <w:p w14:paraId="05335CC4" w14:textId="77777777" w:rsidR="00C36C13" w:rsidRPr="004317BC" w:rsidRDefault="00C36C13" w:rsidP="00D2505E">
      <w:pPr>
        <w:spacing w:line="360" w:lineRule="auto"/>
        <w:jc w:val="both"/>
        <w:rPr>
          <w:rFonts w:ascii="Arial" w:hAnsi="Arial" w:cs="Arial"/>
          <w:sz w:val="22"/>
        </w:rPr>
      </w:pPr>
    </w:p>
    <w:p w14:paraId="49B1FC71" w14:textId="5FCE80E8" w:rsidR="00FB09D7" w:rsidRPr="004317BC" w:rsidRDefault="00FB09D7" w:rsidP="00D2505E">
      <w:pPr>
        <w:spacing w:line="360" w:lineRule="auto"/>
        <w:jc w:val="both"/>
        <w:rPr>
          <w:rFonts w:ascii="Arial" w:hAnsi="Arial" w:cs="Arial"/>
          <w:sz w:val="22"/>
        </w:rPr>
      </w:pPr>
      <w:r w:rsidRPr="004317BC">
        <w:rPr>
          <w:rFonts w:ascii="Arial" w:hAnsi="Arial" w:cs="Arial"/>
          <w:sz w:val="22"/>
        </w:rPr>
        <w:t>The Social Model of Disability</w:t>
      </w:r>
      <w:r w:rsidR="004E46ED" w:rsidRPr="004317BC">
        <w:rPr>
          <w:rFonts w:ascii="Arial" w:hAnsi="Arial" w:cs="Arial"/>
          <w:sz w:val="22"/>
        </w:rPr>
        <w:t xml:space="preserve"> </w:t>
      </w:r>
      <w:r w:rsidRPr="004317BC">
        <w:rPr>
          <w:rFonts w:ascii="Arial" w:hAnsi="Arial" w:cs="Arial"/>
          <w:sz w:val="22"/>
        </w:rPr>
        <w:t xml:space="preserve">views disability not because of an individual’s impairment but because of social, structural and attitudinal barriers that limit full participation in everyday life. Instead of focusing on what a person cannot do, this model highlights how inaccessible environments, negative assumptions and discriminatory systems create </w:t>
      </w:r>
      <w:r w:rsidR="00C43AFC" w:rsidRPr="004317BC">
        <w:rPr>
          <w:rFonts w:ascii="Arial" w:hAnsi="Arial" w:cs="Arial"/>
          <w:sz w:val="22"/>
        </w:rPr>
        <w:t xml:space="preserve">exclusion (Lawson and Beckett, 2020). </w:t>
      </w:r>
      <w:r w:rsidRPr="004317BC">
        <w:rPr>
          <w:rFonts w:ascii="Arial" w:hAnsi="Arial" w:cs="Arial"/>
          <w:sz w:val="22"/>
        </w:rPr>
        <w:t>It challenges society to adapt by improving accessibility, promoting equal opportunities and encouraging inclusive attitudes.</w:t>
      </w:r>
      <w:r w:rsidR="00A4395B" w:rsidRPr="004317BC">
        <w:rPr>
          <w:rFonts w:ascii="Arial" w:hAnsi="Arial" w:cs="Arial"/>
          <w:sz w:val="22"/>
        </w:rPr>
        <w:t xml:space="preserve"> </w:t>
      </w:r>
      <w:r w:rsidRPr="004317BC">
        <w:rPr>
          <w:rFonts w:ascii="Arial" w:hAnsi="Arial" w:cs="Arial"/>
          <w:sz w:val="22"/>
        </w:rPr>
        <w:t xml:space="preserve">This model is important because it shifts responsibility from the individual to the wider community, influencing how health and social care professionals design and deliver support. By recognising the role of society in disabling people, organisations can develop fairer policies, remove obstacles and enhance independence and wellbeing </w:t>
      </w:r>
      <w:r w:rsidR="00B979C4" w:rsidRPr="004317BC">
        <w:rPr>
          <w:rFonts w:ascii="Arial" w:hAnsi="Arial" w:cs="Arial"/>
          <w:sz w:val="22"/>
        </w:rPr>
        <w:t>(gill, 2025)</w:t>
      </w:r>
      <w:r w:rsidRPr="004317BC">
        <w:rPr>
          <w:rFonts w:ascii="Arial" w:hAnsi="Arial" w:cs="Arial"/>
          <w:sz w:val="22"/>
        </w:rPr>
        <w:t>. Overall, the Social Model encourages a more just, empowering and person-centred approach to disability.</w:t>
      </w:r>
    </w:p>
    <w:p w14:paraId="54AE9C79" w14:textId="2CA4C0CE" w:rsidR="00A14675" w:rsidRPr="004317BC" w:rsidRDefault="00A14675" w:rsidP="00D2505E">
      <w:pPr>
        <w:spacing w:line="360" w:lineRule="auto"/>
        <w:jc w:val="both"/>
        <w:rPr>
          <w:rFonts w:ascii="Arial" w:hAnsi="Arial" w:cs="Arial"/>
          <w:color w:val="0070C0"/>
          <w:sz w:val="22"/>
        </w:rPr>
      </w:pPr>
    </w:p>
    <w:p w14:paraId="28BB5D7C" w14:textId="77777777" w:rsidR="00F4325F" w:rsidRDefault="00F4325F" w:rsidP="00D2505E">
      <w:pPr>
        <w:pStyle w:val="Heading1"/>
        <w:spacing w:line="360" w:lineRule="auto"/>
        <w:jc w:val="both"/>
        <w:rPr>
          <w:rFonts w:ascii="Arial" w:hAnsi="Arial" w:cs="Arial"/>
          <w:b/>
          <w:bCs/>
          <w:color w:val="auto"/>
          <w:sz w:val="22"/>
          <w:szCs w:val="22"/>
        </w:rPr>
      </w:pPr>
    </w:p>
    <w:p w14:paraId="4CD90901" w14:textId="77777777" w:rsidR="00F4325F" w:rsidRDefault="00F4325F" w:rsidP="00D2505E">
      <w:pPr>
        <w:pStyle w:val="Heading1"/>
        <w:spacing w:line="360" w:lineRule="auto"/>
        <w:jc w:val="both"/>
        <w:rPr>
          <w:rFonts w:ascii="Arial" w:hAnsi="Arial" w:cs="Arial"/>
          <w:b/>
          <w:bCs/>
          <w:color w:val="auto"/>
          <w:sz w:val="22"/>
          <w:szCs w:val="22"/>
        </w:rPr>
      </w:pPr>
    </w:p>
    <w:p w14:paraId="0F8009B4" w14:textId="36FE1785" w:rsidR="00FE2635" w:rsidRPr="004317BC" w:rsidRDefault="00FE2635" w:rsidP="00D2505E">
      <w:pPr>
        <w:pStyle w:val="Heading1"/>
        <w:spacing w:line="360" w:lineRule="auto"/>
        <w:jc w:val="both"/>
        <w:rPr>
          <w:rFonts w:ascii="Arial" w:hAnsi="Arial" w:cs="Arial"/>
          <w:b/>
          <w:bCs/>
          <w:color w:val="auto"/>
          <w:sz w:val="22"/>
          <w:szCs w:val="22"/>
        </w:rPr>
      </w:pPr>
      <w:bookmarkStart w:id="2" w:name="_Toc216257710"/>
      <w:r w:rsidRPr="004317BC">
        <w:rPr>
          <w:rFonts w:ascii="Arial" w:hAnsi="Arial" w:cs="Arial"/>
          <w:b/>
          <w:bCs/>
          <w:color w:val="auto"/>
          <w:sz w:val="22"/>
          <w:szCs w:val="22"/>
        </w:rPr>
        <w:t>The Development of the Social Model of Disability, Its Critiques, and Responses.</w:t>
      </w:r>
      <w:bookmarkEnd w:id="2"/>
    </w:p>
    <w:p w14:paraId="6B72E87F" w14:textId="77777777" w:rsidR="0077025B" w:rsidRPr="004317BC" w:rsidRDefault="0077025B" w:rsidP="00D2505E">
      <w:pPr>
        <w:spacing w:line="360" w:lineRule="auto"/>
        <w:jc w:val="both"/>
        <w:rPr>
          <w:rFonts w:ascii="Arial" w:hAnsi="Arial" w:cs="Arial"/>
          <w:sz w:val="22"/>
        </w:rPr>
      </w:pPr>
    </w:p>
    <w:p w14:paraId="0AC9E3E0" w14:textId="05A407F2" w:rsidR="00346469" w:rsidRPr="004317BC" w:rsidRDefault="00FE2635"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The Social Model of Disability is a foundational framework in understanding dis</w:t>
      </w:r>
      <w:r w:rsidR="00836199" w:rsidRPr="004317BC">
        <w:rPr>
          <w:rFonts w:ascii="Arial" w:hAnsi="Arial" w:cs="Arial"/>
          <w:color w:val="000000" w:themeColor="text1"/>
          <w:sz w:val="22"/>
        </w:rPr>
        <w:t>a</w:t>
      </w:r>
      <w:r w:rsidRPr="004317BC">
        <w:rPr>
          <w:rFonts w:ascii="Arial" w:hAnsi="Arial" w:cs="Arial"/>
          <w:color w:val="000000" w:themeColor="text1"/>
          <w:sz w:val="22"/>
        </w:rPr>
        <w:t>bility, emphasising that barriers in society, rather than individual impairments, are the primary contributors to exclusion. Originating from the activism of disabled people in the late 20th century, it was developed as a critique of the Medical Model, which positions disability as a personal deficiency requiring treatment or correction. The Social Model reframes disability as a social issue, focusing on environmental, structural, and attitudinal obstacles that prevent full participation in society</w:t>
      </w:r>
      <w:r w:rsidR="00176466" w:rsidRPr="004317BC">
        <w:rPr>
          <w:rFonts w:ascii="Arial" w:hAnsi="Arial" w:cs="Arial"/>
          <w:color w:val="000000" w:themeColor="text1"/>
          <w:sz w:val="22"/>
        </w:rPr>
        <w:t>.</w:t>
      </w:r>
      <w:r w:rsidRPr="004317BC">
        <w:rPr>
          <w:rFonts w:ascii="Arial" w:hAnsi="Arial" w:cs="Arial"/>
          <w:color w:val="000000" w:themeColor="text1"/>
          <w:sz w:val="22"/>
        </w:rPr>
        <w:t xml:space="preserve"> Over the years, this concept has been refined to address contemporary challenges in education, health, and social care, offering a more inclusive lens through which policy and practice can be shaped</w:t>
      </w:r>
      <w:r w:rsidR="00C424D3">
        <w:rPr>
          <w:rFonts w:ascii="Arial" w:hAnsi="Arial" w:cs="Arial"/>
          <w:color w:val="000000" w:themeColor="text1"/>
          <w:sz w:val="22"/>
        </w:rPr>
        <w:t xml:space="preserve"> </w:t>
      </w:r>
      <w:r w:rsidR="00C424D3" w:rsidRPr="004317BC">
        <w:rPr>
          <w:rFonts w:ascii="Arial" w:hAnsi="Arial" w:cs="Arial"/>
          <w:color w:val="000000" w:themeColor="text1"/>
          <w:sz w:val="22"/>
        </w:rPr>
        <w:t xml:space="preserve">(Athanasios </w:t>
      </w:r>
      <w:proofErr w:type="spellStart"/>
      <w:r w:rsidR="00C424D3" w:rsidRPr="004317BC">
        <w:rPr>
          <w:rFonts w:ascii="Arial" w:hAnsi="Arial" w:cs="Arial"/>
          <w:color w:val="000000" w:themeColor="text1"/>
          <w:sz w:val="22"/>
        </w:rPr>
        <w:t>Koutsoklenis</w:t>
      </w:r>
      <w:proofErr w:type="spellEnd"/>
      <w:r w:rsidR="00C424D3" w:rsidRPr="004317BC">
        <w:rPr>
          <w:rFonts w:ascii="Arial" w:hAnsi="Arial" w:cs="Arial"/>
          <w:color w:val="000000" w:themeColor="text1"/>
          <w:sz w:val="22"/>
        </w:rPr>
        <w:t xml:space="preserve"> and Adam, 2024).</w:t>
      </w:r>
    </w:p>
    <w:p w14:paraId="2DC795F5" w14:textId="77777777" w:rsidR="000F4664" w:rsidRPr="004317BC" w:rsidRDefault="000F4664" w:rsidP="00D2505E">
      <w:pPr>
        <w:spacing w:line="360" w:lineRule="auto"/>
        <w:jc w:val="both"/>
        <w:rPr>
          <w:rFonts w:ascii="Arial" w:hAnsi="Arial" w:cs="Arial"/>
          <w:color w:val="000000" w:themeColor="text1"/>
          <w:sz w:val="22"/>
        </w:rPr>
      </w:pPr>
    </w:p>
    <w:p w14:paraId="7CB7DC86" w14:textId="4362E08E" w:rsidR="00C10A52" w:rsidRPr="004317BC" w:rsidRDefault="00227CC2" w:rsidP="00D2505E">
      <w:pPr>
        <w:spacing w:line="360" w:lineRule="auto"/>
        <w:jc w:val="both"/>
        <w:rPr>
          <w:rFonts w:ascii="Arial" w:hAnsi="Arial" w:cs="Arial"/>
          <w:color w:val="000000" w:themeColor="text1"/>
          <w:sz w:val="22"/>
        </w:rPr>
      </w:pPr>
      <w:r w:rsidRPr="004317BC">
        <w:rPr>
          <w:rFonts w:ascii="Arial" w:hAnsi="Arial" w:cs="Arial"/>
          <w:noProof/>
          <w:sz w:val="22"/>
        </w:rPr>
        <w:drawing>
          <wp:inline distT="0" distB="0" distL="0" distR="0" wp14:anchorId="1948BC1D" wp14:editId="7AAE0B88">
            <wp:extent cx="5731510" cy="4053840"/>
            <wp:effectExtent l="0" t="0" r="2540" b="3810"/>
            <wp:docPr id="1674346695" name="Picture 2" descr="Examples of the Social Model of Dis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amples of the Social Model of Disabili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053840"/>
                    </a:xfrm>
                    <a:prstGeom prst="rect">
                      <a:avLst/>
                    </a:prstGeom>
                    <a:noFill/>
                    <a:ln>
                      <a:noFill/>
                    </a:ln>
                  </pic:spPr>
                </pic:pic>
              </a:graphicData>
            </a:graphic>
          </wp:inline>
        </w:drawing>
      </w:r>
    </w:p>
    <w:p w14:paraId="01C8C0AD" w14:textId="4325EC25" w:rsidR="00BA1939" w:rsidRPr="004317BC" w:rsidRDefault="00BF3AE9"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(Bing, 2025)</w:t>
      </w:r>
    </w:p>
    <w:p w14:paraId="0F82EC4B" w14:textId="3FFF64AF" w:rsidR="00FE2635" w:rsidRPr="004317BC" w:rsidRDefault="00FE2635"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lastRenderedPageBreak/>
        <w:t>Since 2020, the Social Model has evolved to incorporate modern societal barriers. Digital exclusion, economic marginalisation, and limited representation of disabled individuals in leadership positions are increasingly recognised as factors that contribute to disabling experiences. Scholars have also emphasised the importance of intersectionality, acknowledging that disability intersects with gender, ethnicity, socioeconomic status, and other identity markers, which can compound disadvantage</w:t>
      </w:r>
      <w:r w:rsidR="009132C1" w:rsidRPr="004317BC">
        <w:rPr>
          <w:rFonts w:ascii="Arial" w:hAnsi="Arial" w:cs="Arial"/>
          <w:color w:val="000000" w:themeColor="text1"/>
          <w:sz w:val="22"/>
        </w:rPr>
        <w:t>.</w:t>
      </w:r>
      <w:r w:rsidRPr="004317BC">
        <w:rPr>
          <w:rFonts w:ascii="Arial" w:hAnsi="Arial" w:cs="Arial"/>
          <w:color w:val="000000" w:themeColor="text1"/>
          <w:sz w:val="22"/>
        </w:rPr>
        <w:t xml:space="preserve"> These developments demonstrate the model’s adaptability and relevance to contemporary society, highlighting its capacity to address complex and layered forms of exclusion</w:t>
      </w:r>
      <w:r w:rsidR="00B807E0">
        <w:rPr>
          <w:rFonts w:ascii="Arial" w:hAnsi="Arial" w:cs="Arial"/>
          <w:color w:val="000000" w:themeColor="text1"/>
          <w:sz w:val="22"/>
        </w:rPr>
        <w:t xml:space="preserve"> </w:t>
      </w:r>
      <w:r w:rsidR="00B807E0" w:rsidRPr="00B807E0">
        <w:rPr>
          <w:rFonts w:ascii="Arial" w:hAnsi="Arial" w:cs="Arial"/>
          <w:color w:val="000000" w:themeColor="text1"/>
          <w:sz w:val="22"/>
        </w:rPr>
        <w:t>(GOV.UK, n.d.)</w:t>
      </w:r>
      <w:r w:rsidR="00B807E0">
        <w:rPr>
          <w:rFonts w:ascii="Arial" w:hAnsi="Arial" w:cs="Arial"/>
          <w:color w:val="000000" w:themeColor="text1"/>
          <w:sz w:val="22"/>
        </w:rPr>
        <w:t>.</w:t>
      </w:r>
    </w:p>
    <w:p w14:paraId="2CAFC2AD" w14:textId="77777777" w:rsidR="00FE2635" w:rsidRPr="004317BC" w:rsidRDefault="00FE2635" w:rsidP="00D2505E">
      <w:pPr>
        <w:spacing w:line="360" w:lineRule="auto"/>
        <w:jc w:val="both"/>
        <w:rPr>
          <w:rFonts w:ascii="Arial" w:hAnsi="Arial" w:cs="Arial"/>
          <w:color w:val="000000" w:themeColor="text1"/>
          <w:sz w:val="22"/>
        </w:rPr>
      </w:pPr>
    </w:p>
    <w:p w14:paraId="6DCC40FC" w14:textId="3215CFB3" w:rsidR="00FE2635" w:rsidRPr="004317BC" w:rsidRDefault="00FE2635"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Despite its strengths, the Social Model has faced critiques</w:t>
      </w:r>
      <w:r w:rsidR="000B745E">
        <w:rPr>
          <w:rFonts w:ascii="Arial" w:hAnsi="Arial" w:cs="Arial"/>
          <w:color w:val="000000" w:themeColor="text1"/>
          <w:sz w:val="22"/>
        </w:rPr>
        <w:t xml:space="preserve">, </w:t>
      </w:r>
      <w:r w:rsidR="00203B33">
        <w:rPr>
          <w:rFonts w:ascii="Arial" w:hAnsi="Arial" w:cs="Arial"/>
          <w:color w:val="000000" w:themeColor="text1"/>
          <w:sz w:val="22"/>
        </w:rPr>
        <w:t xml:space="preserve">a </w:t>
      </w:r>
      <w:r w:rsidR="00203B33" w:rsidRPr="004317BC">
        <w:rPr>
          <w:rFonts w:ascii="Arial" w:hAnsi="Arial" w:cs="Arial"/>
          <w:color w:val="000000" w:themeColor="text1"/>
          <w:sz w:val="22"/>
        </w:rPr>
        <w:t>notable</w:t>
      </w:r>
      <w:r w:rsidRPr="004317BC">
        <w:rPr>
          <w:rFonts w:ascii="Arial" w:hAnsi="Arial" w:cs="Arial"/>
          <w:color w:val="000000" w:themeColor="text1"/>
          <w:sz w:val="22"/>
        </w:rPr>
        <w:t xml:space="preserve"> criticism is that it overly separates impairment from disability, sometimes minimising the lived experiences of pain, fatigue, or cognitive limitations, which can significantly affect daily life</w:t>
      </w:r>
      <w:r w:rsidR="009132C1" w:rsidRPr="004317BC">
        <w:rPr>
          <w:rFonts w:ascii="Arial" w:hAnsi="Arial" w:cs="Arial"/>
          <w:color w:val="000000" w:themeColor="text1"/>
          <w:sz w:val="22"/>
        </w:rPr>
        <w:t>.</w:t>
      </w:r>
      <w:r w:rsidRPr="004317BC">
        <w:rPr>
          <w:rFonts w:ascii="Arial" w:hAnsi="Arial" w:cs="Arial"/>
          <w:color w:val="000000" w:themeColor="text1"/>
          <w:sz w:val="22"/>
        </w:rPr>
        <w:t xml:space="preserve"> Critics argue that focusing solely on societal barriers risks underestimating the personal and medical dimensions of disability. Furthermore, the model has been criticised for historically prioritising the experiences of people with physical impairments, potentially overlooking the barriers faced by those with learning disabilities, mental health conditions, or neurodiverse profiles. This limitation suggests that, in its traditional form, the model may not fully capture the diverse experiences of all disabled </w:t>
      </w:r>
      <w:r w:rsidR="00471249" w:rsidRPr="004317BC">
        <w:rPr>
          <w:rFonts w:ascii="Arial" w:hAnsi="Arial" w:cs="Arial"/>
          <w:color w:val="000000" w:themeColor="text1"/>
          <w:sz w:val="22"/>
        </w:rPr>
        <w:t>people (</w:t>
      </w:r>
      <w:r w:rsidR="00860C18" w:rsidRPr="004317BC">
        <w:rPr>
          <w:rFonts w:ascii="Arial" w:hAnsi="Arial" w:cs="Arial"/>
          <w:color w:val="000000" w:themeColor="text1"/>
          <w:sz w:val="22"/>
        </w:rPr>
        <w:t>Rik van Berkel and Breit, 2024)</w:t>
      </w:r>
      <w:r w:rsidR="00291ED1" w:rsidRPr="004317BC">
        <w:rPr>
          <w:rFonts w:ascii="Arial" w:hAnsi="Arial" w:cs="Arial"/>
          <w:color w:val="000000" w:themeColor="text1"/>
          <w:sz w:val="22"/>
        </w:rPr>
        <w:t>.</w:t>
      </w:r>
    </w:p>
    <w:p w14:paraId="435EEEC6" w14:textId="6518D5B0" w:rsidR="00FE2635" w:rsidRPr="004317BC" w:rsidRDefault="00FE2635"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 xml:space="preserve">Additional critiques focus on the model’s application in practical settings such as healthcare. While it effectively frames disability as a social issue, some scholars suggest it may underplay the importance of medical interventions or symptom management, which remain vital for </w:t>
      </w:r>
      <w:r w:rsidR="00BE31D0" w:rsidRPr="004317BC">
        <w:rPr>
          <w:rFonts w:ascii="Arial" w:hAnsi="Arial" w:cs="Arial"/>
          <w:color w:val="000000" w:themeColor="text1"/>
          <w:sz w:val="22"/>
        </w:rPr>
        <w:t>wellbeing</w:t>
      </w:r>
      <w:r w:rsidRPr="004317BC">
        <w:rPr>
          <w:rFonts w:ascii="Arial" w:hAnsi="Arial" w:cs="Arial"/>
          <w:color w:val="000000" w:themeColor="text1"/>
          <w:sz w:val="22"/>
        </w:rPr>
        <w:t>. Moreover, the model’s political roots and theoretical nature may make it challenging for practitioners to translate directly into day-to-day care, where individual impairment-related needs must be addressed alongside social barriers</w:t>
      </w:r>
      <w:r w:rsidR="000B745E">
        <w:rPr>
          <w:rFonts w:ascii="Arial" w:hAnsi="Arial" w:cs="Arial"/>
          <w:color w:val="000000" w:themeColor="text1"/>
          <w:sz w:val="22"/>
        </w:rPr>
        <w:t xml:space="preserve"> </w:t>
      </w:r>
      <w:r w:rsidR="000B745E" w:rsidRPr="004317BC">
        <w:rPr>
          <w:rFonts w:ascii="Arial" w:hAnsi="Arial" w:cs="Arial"/>
          <w:color w:val="000000" w:themeColor="text1"/>
          <w:sz w:val="22"/>
        </w:rPr>
        <w:t xml:space="preserve">(Karimian, </w:t>
      </w:r>
      <w:proofErr w:type="spellStart"/>
      <w:r w:rsidR="000B745E" w:rsidRPr="004317BC">
        <w:rPr>
          <w:rFonts w:ascii="Arial" w:hAnsi="Arial" w:cs="Arial"/>
          <w:color w:val="000000" w:themeColor="text1"/>
          <w:sz w:val="22"/>
        </w:rPr>
        <w:t>Petelos</w:t>
      </w:r>
      <w:proofErr w:type="spellEnd"/>
      <w:r w:rsidR="000B745E" w:rsidRPr="004317BC">
        <w:rPr>
          <w:rFonts w:ascii="Arial" w:hAnsi="Arial" w:cs="Arial"/>
          <w:color w:val="000000" w:themeColor="text1"/>
          <w:sz w:val="22"/>
        </w:rPr>
        <w:t xml:space="preserve"> and Evers, 2022).</w:t>
      </w:r>
    </w:p>
    <w:p w14:paraId="2BFAFF97" w14:textId="77777777" w:rsidR="00FE2635" w:rsidRPr="004317BC" w:rsidRDefault="00FE2635" w:rsidP="00D2505E">
      <w:pPr>
        <w:spacing w:line="360" w:lineRule="auto"/>
        <w:jc w:val="both"/>
        <w:rPr>
          <w:rFonts w:ascii="Arial" w:hAnsi="Arial" w:cs="Arial"/>
          <w:color w:val="000000" w:themeColor="text1"/>
          <w:sz w:val="22"/>
        </w:rPr>
      </w:pPr>
    </w:p>
    <w:p w14:paraId="572C1FA4" w14:textId="2A9CB9BF" w:rsidR="00FE2635" w:rsidRPr="004317BC" w:rsidRDefault="00FE2635"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Responses to these critiques emphasise the model’s inherent flexibility and its ongoing relevance. Advocates stress that the Social Model does not deny impairment</w:t>
      </w:r>
      <w:r w:rsidR="00CE3C56" w:rsidRPr="004317BC">
        <w:rPr>
          <w:rFonts w:ascii="Arial" w:hAnsi="Arial" w:cs="Arial"/>
          <w:color w:val="000000" w:themeColor="text1"/>
          <w:sz w:val="22"/>
        </w:rPr>
        <w:t>,</w:t>
      </w:r>
      <w:r w:rsidRPr="004317BC">
        <w:rPr>
          <w:rFonts w:ascii="Arial" w:hAnsi="Arial" w:cs="Arial"/>
          <w:color w:val="000000" w:themeColor="text1"/>
          <w:sz w:val="22"/>
        </w:rPr>
        <w:t xml:space="preserve"> rather, it seeks to locate the source of disadvantage in societal structures rather than in individuals</w:t>
      </w:r>
      <w:r w:rsidR="005B5D3A" w:rsidRPr="004317BC">
        <w:rPr>
          <w:rFonts w:ascii="Arial" w:hAnsi="Arial" w:cs="Arial"/>
          <w:color w:val="000000" w:themeColor="text1"/>
          <w:sz w:val="22"/>
        </w:rPr>
        <w:t>.</w:t>
      </w:r>
      <w:r w:rsidRPr="004317BC">
        <w:rPr>
          <w:rFonts w:ascii="Arial" w:hAnsi="Arial" w:cs="Arial"/>
          <w:color w:val="000000" w:themeColor="text1"/>
          <w:sz w:val="22"/>
        </w:rPr>
        <w:t xml:space="preserve"> Contemporary interpretations increasingly integrate elements from the biopsychosocial model, allowing practitioners to address both impairment-related challenges and social barriers simultaneously</w:t>
      </w:r>
      <w:r w:rsidR="004C08EA" w:rsidRPr="004317BC">
        <w:rPr>
          <w:rFonts w:ascii="Arial" w:hAnsi="Arial" w:cs="Arial"/>
          <w:color w:val="000000" w:themeColor="text1"/>
          <w:sz w:val="22"/>
        </w:rPr>
        <w:t>. This</w:t>
      </w:r>
      <w:r w:rsidRPr="004317BC">
        <w:rPr>
          <w:rFonts w:ascii="Arial" w:hAnsi="Arial" w:cs="Arial"/>
          <w:color w:val="000000" w:themeColor="text1"/>
          <w:sz w:val="22"/>
        </w:rPr>
        <w:t xml:space="preserve"> integrated approach ensures that the Social Model retains theoretical rigor while remaining practically useful in healthcare, education, and social </w:t>
      </w:r>
      <w:r w:rsidR="005B5D3A" w:rsidRPr="004317BC">
        <w:rPr>
          <w:rFonts w:ascii="Arial" w:hAnsi="Arial" w:cs="Arial"/>
          <w:color w:val="000000" w:themeColor="text1"/>
          <w:sz w:val="22"/>
        </w:rPr>
        <w:t>policy</w:t>
      </w:r>
      <w:r w:rsidR="00937B7E">
        <w:rPr>
          <w:rFonts w:ascii="Arial" w:hAnsi="Arial" w:cs="Arial"/>
          <w:color w:val="000000" w:themeColor="text1"/>
          <w:sz w:val="22"/>
        </w:rPr>
        <w:t xml:space="preserve"> </w:t>
      </w:r>
      <w:r w:rsidR="00937B7E" w:rsidRPr="004317BC">
        <w:rPr>
          <w:rFonts w:ascii="Arial" w:hAnsi="Arial" w:cs="Arial"/>
          <w:color w:val="000000" w:themeColor="text1"/>
          <w:sz w:val="22"/>
        </w:rPr>
        <w:t>(</w:t>
      </w:r>
      <w:proofErr w:type="spellStart"/>
      <w:r w:rsidR="00937B7E" w:rsidRPr="004317BC">
        <w:rPr>
          <w:rFonts w:ascii="Arial" w:hAnsi="Arial" w:cs="Arial"/>
          <w:color w:val="000000" w:themeColor="text1"/>
          <w:sz w:val="22"/>
        </w:rPr>
        <w:t>Tsatsou</w:t>
      </w:r>
      <w:proofErr w:type="spellEnd"/>
      <w:r w:rsidR="00937B7E" w:rsidRPr="004317BC">
        <w:rPr>
          <w:rFonts w:ascii="Arial" w:hAnsi="Arial" w:cs="Arial"/>
          <w:color w:val="000000" w:themeColor="text1"/>
          <w:sz w:val="22"/>
        </w:rPr>
        <w:t>, 2020).</w:t>
      </w:r>
    </w:p>
    <w:p w14:paraId="52C6C3F9" w14:textId="77777777" w:rsidR="00FE2635" w:rsidRPr="004317BC" w:rsidRDefault="00FE2635" w:rsidP="00D2505E">
      <w:pPr>
        <w:spacing w:line="360" w:lineRule="auto"/>
        <w:jc w:val="both"/>
        <w:rPr>
          <w:rFonts w:ascii="Arial" w:hAnsi="Arial" w:cs="Arial"/>
          <w:color w:val="000000" w:themeColor="text1"/>
          <w:sz w:val="22"/>
        </w:rPr>
      </w:pPr>
    </w:p>
    <w:p w14:paraId="6D46818E" w14:textId="1E676EDD" w:rsidR="006D2F2D" w:rsidRPr="004317BC" w:rsidRDefault="00FE2635"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lastRenderedPageBreak/>
        <w:t xml:space="preserve">Moreover, the model’s adaptability has allowed it to expand into areas such as digital accessibility, economic inclusion, and cultural representation, demonstrating its continued evolution. Its influence on legislation, inclusive education, and person-centred social care underscores its capacity to empower disabled people and challenge systemic inequalities. By framing disability as a societal responsibility rather than an individual deficit, the Social Model continues to inform policy, promote equality, and shape cultural attitudes toward </w:t>
      </w:r>
      <w:r w:rsidR="00582E65" w:rsidRPr="004317BC">
        <w:rPr>
          <w:rFonts w:ascii="Arial" w:hAnsi="Arial" w:cs="Arial"/>
          <w:color w:val="000000" w:themeColor="text1"/>
          <w:sz w:val="22"/>
        </w:rPr>
        <w:t>disability. In</w:t>
      </w:r>
      <w:r w:rsidRPr="004317BC">
        <w:rPr>
          <w:rFonts w:ascii="Arial" w:hAnsi="Arial" w:cs="Arial"/>
          <w:color w:val="000000" w:themeColor="text1"/>
          <w:sz w:val="22"/>
        </w:rPr>
        <w:t xml:space="preserve"> the Social Model of Disability has developed into a flexible, influential framework that highlights societal responsibility in creating inclusive environments. Although critiques have highlighted potential limitations in scope and applicability, responses and adaptations have strengthened the model, ensuring its ongoing relevance in contemporary health, social care, and policy contexts</w:t>
      </w:r>
      <w:r w:rsidR="00582E65" w:rsidRPr="004317BC">
        <w:rPr>
          <w:rFonts w:ascii="Arial" w:hAnsi="Arial" w:cs="Arial"/>
          <w:color w:val="000000" w:themeColor="text1"/>
          <w:sz w:val="22"/>
        </w:rPr>
        <w:t xml:space="preserve"> (Holler and Ohayon, 2022).</w:t>
      </w:r>
    </w:p>
    <w:p w14:paraId="5A9B3B97" w14:textId="13A5F5E9" w:rsidR="00C807F1" w:rsidRPr="004317BC" w:rsidRDefault="00C807F1" w:rsidP="00D2505E">
      <w:pPr>
        <w:pStyle w:val="Heading1"/>
        <w:spacing w:line="360" w:lineRule="auto"/>
        <w:jc w:val="both"/>
        <w:rPr>
          <w:rFonts w:ascii="Arial" w:hAnsi="Arial" w:cs="Arial"/>
          <w:b/>
          <w:bCs/>
          <w:color w:val="000000" w:themeColor="text1"/>
          <w:sz w:val="22"/>
          <w:szCs w:val="22"/>
        </w:rPr>
      </w:pPr>
      <w:bookmarkStart w:id="3" w:name="_Toc216257711"/>
      <w:r w:rsidRPr="004317BC">
        <w:rPr>
          <w:rFonts w:ascii="Arial" w:hAnsi="Arial" w:cs="Arial"/>
          <w:b/>
          <w:bCs/>
          <w:color w:val="000000" w:themeColor="text1"/>
          <w:sz w:val="22"/>
          <w:szCs w:val="22"/>
        </w:rPr>
        <w:t>Application of the Social Model of Disability in Health and Social Care Policy and Practice, and Associated Challenges</w:t>
      </w:r>
      <w:r w:rsidR="00D9026D" w:rsidRPr="004317BC">
        <w:rPr>
          <w:rFonts w:ascii="Arial" w:hAnsi="Arial" w:cs="Arial"/>
          <w:b/>
          <w:bCs/>
          <w:color w:val="000000" w:themeColor="text1"/>
          <w:sz w:val="22"/>
          <w:szCs w:val="22"/>
        </w:rPr>
        <w:t>.</w:t>
      </w:r>
      <w:bookmarkEnd w:id="3"/>
    </w:p>
    <w:p w14:paraId="1049EA23" w14:textId="77777777" w:rsidR="00C807F1" w:rsidRPr="004317BC" w:rsidRDefault="00C807F1" w:rsidP="00D2505E">
      <w:pPr>
        <w:spacing w:line="360" w:lineRule="auto"/>
        <w:jc w:val="both"/>
        <w:rPr>
          <w:rFonts w:ascii="Arial" w:hAnsi="Arial" w:cs="Arial"/>
          <w:b/>
          <w:bCs/>
          <w:sz w:val="22"/>
        </w:rPr>
      </w:pPr>
    </w:p>
    <w:p w14:paraId="7EA8068B" w14:textId="61FB203C" w:rsidR="00C807F1" w:rsidRPr="004317BC" w:rsidRDefault="00C807F1" w:rsidP="00D2505E">
      <w:pPr>
        <w:spacing w:line="360" w:lineRule="auto"/>
        <w:jc w:val="both"/>
        <w:rPr>
          <w:rFonts w:ascii="Arial" w:hAnsi="Arial" w:cs="Arial"/>
          <w:sz w:val="22"/>
        </w:rPr>
      </w:pPr>
      <w:r w:rsidRPr="004317BC">
        <w:rPr>
          <w:rFonts w:ascii="Arial" w:hAnsi="Arial" w:cs="Arial"/>
          <w:sz w:val="22"/>
        </w:rPr>
        <w:t>The Social Model of Disability has played a significant role in shaping contemporary health and social care policy and practice by promoting the idea that disability is created by societal barriers rather than individual impairments. This perspective has influenced policymakers and practitioners to focus on removing structural and environmental obstacles, improving accessibility, and promoting equality and independence for disabled individuals. In health and social care, the Social Model has encouraged services to be more person-centred, ensuring that care is designed around individual needs and preferences rather than a one-size</w:t>
      </w:r>
      <w:r w:rsidR="009B52AA" w:rsidRPr="004317BC">
        <w:rPr>
          <w:rFonts w:ascii="Arial" w:hAnsi="Arial" w:cs="Arial"/>
          <w:sz w:val="22"/>
        </w:rPr>
        <w:t xml:space="preserve"> </w:t>
      </w:r>
      <w:r w:rsidRPr="004317BC">
        <w:rPr>
          <w:rFonts w:ascii="Arial" w:hAnsi="Arial" w:cs="Arial"/>
          <w:sz w:val="22"/>
        </w:rPr>
        <w:t>fits</w:t>
      </w:r>
      <w:r w:rsidR="00A8144F" w:rsidRPr="004317BC">
        <w:rPr>
          <w:rFonts w:ascii="Arial" w:hAnsi="Arial" w:cs="Arial"/>
          <w:sz w:val="22"/>
        </w:rPr>
        <w:t xml:space="preserve"> </w:t>
      </w:r>
      <w:r w:rsidRPr="004317BC">
        <w:rPr>
          <w:rFonts w:ascii="Arial" w:hAnsi="Arial" w:cs="Arial"/>
          <w:sz w:val="22"/>
        </w:rPr>
        <w:t>all medical approach. By prioritising social inclusion and participation, the model has informed legislation, service design, and professional practice standards</w:t>
      </w:r>
      <w:r w:rsidR="00952D42" w:rsidRPr="004317BC">
        <w:rPr>
          <w:rFonts w:ascii="Arial" w:hAnsi="Arial" w:cs="Arial"/>
          <w:sz w:val="22"/>
        </w:rPr>
        <w:t xml:space="preserve"> (Wong et al., 2022)</w:t>
      </w:r>
      <w:r w:rsidR="00EB5700" w:rsidRPr="004317BC">
        <w:rPr>
          <w:rFonts w:ascii="Arial" w:hAnsi="Arial" w:cs="Arial"/>
          <w:sz w:val="22"/>
        </w:rPr>
        <w:t>.</w:t>
      </w:r>
    </w:p>
    <w:p w14:paraId="0F100DCB" w14:textId="77777777" w:rsidR="00C807F1" w:rsidRPr="004317BC" w:rsidRDefault="00C807F1" w:rsidP="00D2505E">
      <w:pPr>
        <w:spacing w:line="360" w:lineRule="auto"/>
        <w:jc w:val="both"/>
        <w:rPr>
          <w:rFonts w:ascii="Arial" w:hAnsi="Arial" w:cs="Arial"/>
          <w:sz w:val="22"/>
        </w:rPr>
      </w:pPr>
    </w:p>
    <w:p w14:paraId="75EDCBA2" w14:textId="09CDCC8A" w:rsidR="00C807F1" w:rsidRPr="004317BC" w:rsidRDefault="00C807F1" w:rsidP="00D2505E">
      <w:pPr>
        <w:spacing w:line="360" w:lineRule="auto"/>
        <w:jc w:val="both"/>
        <w:rPr>
          <w:rFonts w:ascii="Arial" w:hAnsi="Arial" w:cs="Arial"/>
          <w:sz w:val="22"/>
        </w:rPr>
      </w:pPr>
      <w:r w:rsidRPr="004317BC">
        <w:rPr>
          <w:rFonts w:ascii="Arial" w:hAnsi="Arial" w:cs="Arial"/>
          <w:sz w:val="22"/>
        </w:rPr>
        <w:t>In policy, the Social Model has guided the development of inclusive strategies such as the Equality Act 2010 in the UK, which requires organisations to eliminate discrimination and provide reasonable adjustments for disabled people. Health and social care policies increasingly emphasise accessibility, user involvement, and empowerment, reflecting the model’s principles. In practice, care providers are encouraged to adapt environments, improve communication, and involve service users in decision</w:t>
      </w:r>
      <w:r w:rsidR="002B6A5B" w:rsidRPr="004317BC">
        <w:rPr>
          <w:rFonts w:ascii="Arial" w:hAnsi="Arial" w:cs="Arial"/>
          <w:sz w:val="22"/>
        </w:rPr>
        <w:t xml:space="preserve"> </w:t>
      </w:r>
      <w:r w:rsidRPr="004317BC">
        <w:rPr>
          <w:rFonts w:ascii="Arial" w:hAnsi="Arial" w:cs="Arial"/>
          <w:sz w:val="22"/>
        </w:rPr>
        <w:t>making processes, fostering independence and dignity</w:t>
      </w:r>
      <w:r w:rsidR="00763241" w:rsidRPr="004317BC">
        <w:rPr>
          <w:rFonts w:ascii="Arial" w:hAnsi="Arial" w:cs="Arial"/>
          <w:sz w:val="22"/>
        </w:rPr>
        <w:t>.</w:t>
      </w:r>
      <w:r w:rsidRPr="004317BC">
        <w:rPr>
          <w:rFonts w:ascii="Arial" w:hAnsi="Arial" w:cs="Arial"/>
          <w:sz w:val="22"/>
        </w:rPr>
        <w:t xml:space="preserve"> For example, social care frameworks often integrate person-centred planning, co-production, and advocacy services to ensure disabled individuals have a voice in their </w:t>
      </w:r>
      <w:r w:rsidR="00763241" w:rsidRPr="004317BC">
        <w:rPr>
          <w:rFonts w:ascii="Arial" w:hAnsi="Arial" w:cs="Arial"/>
          <w:sz w:val="22"/>
        </w:rPr>
        <w:t>care (Health, 2024)</w:t>
      </w:r>
      <w:r w:rsidR="00203B33">
        <w:rPr>
          <w:rFonts w:ascii="Arial" w:hAnsi="Arial" w:cs="Arial"/>
          <w:sz w:val="22"/>
        </w:rPr>
        <w:t>.</w:t>
      </w:r>
    </w:p>
    <w:p w14:paraId="3EA9EA1B" w14:textId="77777777" w:rsidR="00C807F1" w:rsidRPr="004317BC" w:rsidRDefault="00C807F1" w:rsidP="00D2505E">
      <w:pPr>
        <w:spacing w:line="360" w:lineRule="auto"/>
        <w:jc w:val="both"/>
        <w:rPr>
          <w:rFonts w:ascii="Arial" w:hAnsi="Arial" w:cs="Arial"/>
          <w:sz w:val="22"/>
        </w:rPr>
      </w:pPr>
    </w:p>
    <w:p w14:paraId="1786E926" w14:textId="62101395" w:rsidR="00C807F1" w:rsidRPr="004317BC" w:rsidRDefault="00C807F1" w:rsidP="00D2505E">
      <w:pPr>
        <w:spacing w:line="360" w:lineRule="auto"/>
        <w:jc w:val="both"/>
        <w:rPr>
          <w:rFonts w:ascii="Arial" w:hAnsi="Arial" w:cs="Arial"/>
          <w:sz w:val="22"/>
        </w:rPr>
      </w:pPr>
      <w:r w:rsidRPr="004317BC">
        <w:rPr>
          <w:rFonts w:ascii="Arial" w:hAnsi="Arial" w:cs="Arial"/>
          <w:sz w:val="22"/>
        </w:rPr>
        <w:lastRenderedPageBreak/>
        <w:t xml:space="preserve">The model has also influenced </w:t>
      </w:r>
      <w:r w:rsidR="00167FE7" w:rsidRPr="004317BC">
        <w:rPr>
          <w:rFonts w:ascii="Arial" w:hAnsi="Arial" w:cs="Arial"/>
          <w:sz w:val="22"/>
        </w:rPr>
        <w:t>community-based</w:t>
      </w:r>
      <w:r w:rsidRPr="004317BC">
        <w:rPr>
          <w:rFonts w:ascii="Arial" w:hAnsi="Arial" w:cs="Arial"/>
          <w:sz w:val="22"/>
        </w:rPr>
        <w:t xml:space="preserve"> health initiatives and integrated care approaches. By recognising that societal barriers</w:t>
      </w:r>
      <w:r w:rsidR="00167FE7" w:rsidRPr="004317BC">
        <w:rPr>
          <w:rFonts w:ascii="Arial" w:hAnsi="Arial" w:cs="Arial"/>
          <w:sz w:val="22"/>
        </w:rPr>
        <w:t xml:space="preserve"> </w:t>
      </w:r>
      <w:r w:rsidRPr="004317BC">
        <w:rPr>
          <w:rFonts w:ascii="Arial" w:hAnsi="Arial" w:cs="Arial"/>
          <w:sz w:val="22"/>
        </w:rPr>
        <w:t>such as inaccessible transportation, inadequate housing, and cultural attitudes</w:t>
      </w:r>
      <w:r w:rsidR="00167FE7" w:rsidRPr="004317BC">
        <w:rPr>
          <w:rFonts w:ascii="Arial" w:hAnsi="Arial" w:cs="Arial"/>
          <w:sz w:val="22"/>
        </w:rPr>
        <w:t xml:space="preserve"> </w:t>
      </w:r>
      <w:r w:rsidRPr="004317BC">
        <w:rPr>
          <w:rFonts w:ascii="Arial" w:hAnsi="Arial" w:cs="Arial"/>
          <w:sz w:val="22"/>
        </w:rPr>
        <w:t xml:space="preserve">can limit health outcomes, services have aimed to create supportive environments that enable participation. Rehabilitation and therapy programmes increasingly focus on removing environmental barriers, supporting social engagement, and enhancing quality of life rather than solely addressing medical conditions. This has contributed to a broader understanding of health as encompassing social, psychological, and environmental well-being, aligning with the biopsychosocial </w:t>
      </w:r>
      <w:r w:rsidR="00585349" w:rsidRPr="004317BC">
        <w:rPr>
          <w:rFonts w:ascii="Arial" w:hAnsi="Arial" w:cs="Arial"/>
          <w:sz w:val="22"/>
        </w:rPr>
        <w:t>approach (GOV.UK, 2021).</w:t>
      </w:r>
    </w:p>
    <w:p w14:paraId="2DAB1A64" w14:textId="77777777" w:rsidR="00C807F1" w:rsidRPr="004317BC" w:rsidRDefault="00C807F1" w:rsidP="00D2505E">
      <w:pPr>
        <w:spacing w:line="360" w:lineRule="auto"/>
        <w:jc w:val="both"/>
        <w:rPr>
          <w:rFonts w:ascii="Arial" w:hAnsi="Arial" w:cs="Arial"/>
          <w:sz w:val="22"/>
        </w:rPr>
      </w:pPr>
    </w:p>
    <w:p w14:paraId="5537B098" w14:textId="0280D932" w:rsidR="00D40FFD" w:rsidRPr="003D48DF" w:rsidRDefault="00C807F1" w:rsidP="00D2505E">
      <w:pPr>
        <w:spacing w:line="360" w:lineRule="auto"/>
        <w:jc w:val="both"/>
        <w:rPr>
          <w:rFonts w:ascii="Arial" w:hAnsi="Arial" w:cs="Arial"/>
          <w:color w:val="000000" w:themeColor="text1"/>
          <w:sz w:val="22"/>
        </w:rPr>
      </w:pPr>
      <w:r w:rsidRPr="004317BC">
        <w:rPr>
          <w:rFonts w:ascii="Arial" w:hAnsi="Arial" w:cs="Arial"/>
          <w:sz w:val="22"/>
        </w:rPr>
        <w:t>Despite these advances, the application of the Social Model in health and social care has faced several challenges. One issue is that the model’s emphasis on societal responsibility can sometimes overshadow the medical and clinical needs of individuals. Health practitioners must still address impairments, symptoms, and medical interventions, and an overreliance on the Social Model may risk underestimating these essential aspects of care. For example, someone with chronic illness may require medical treatment alongside social support, and services that focus predominantly on environmental adjustments may fail to meet clinical needs</w:t>
      </w:r>
      <w:r w:rsidR="00D40FFD" w:rsidRPr="004317BC">
        <w:rPr>
          <w:rFonts w:ascii="Arial" w:hAnsi="Arial" w:cs="Arial"/>
          <w:sz w:val="22"/>
        </w:rPr>
        <w:t xml:space="preserve"> </w:t>
      </w:r>
      <w:r w:rsidR="008F366A" w:rsidRPr="004317BC">
        <w:rPr>
          <w:rFonts w:ascii="Arial" w:hAnsi="Arial" w:cs="Arial"/>
          <w:sz w:val="22"/>
        </w:rPr>
        <w:t>(Thorneycroft, 2024).</w:t>
      </w:r>
    </w:p>
    <w:p w14:paraId="18204207" w14:textId="547E8C09" w:rsidR="00C807F1" w:rsidRPr="004317BC" w:rsidRDefault="00C807F1" w:rsidP="00D2505E">
      <w:pPr>
        <w:spacing w:line="360" w:lineRule="auto"/>
        <w:jc w:val="both"/>
        <w:rPr>
          <w:rFonts w:ascii="Arial" w:hAnsi="Arial" w:cs="Arial"/>
          <w:sz w:val="22"/>
        </w:rPr>
      </w:pPr>
    </w:p>
    <w:p w14:paraId="2891B5E6" w14:textId="77777777" w:rsidR="00C807F1" w:rsidRPr="004317BC" w:rsidRDefault="00C807F1" w:rsidP="00D2505E">
      <w:pPr>
        <w:spacing w:line="360" w:lineRule="auto"/>
        <w:jc w:val="both"/>
        <w:rPr>
          <w:rFonts w:ascii="Arial" w:hAnsi="Arial" w:cs="Arial"/>
          <w:sz w:val="22"/>
        </w:rPr>
      </w:pPr>
    </w:p>
    <w:p w14:paraId="03CEE8E5" w14:textId="77777777" w:rsidR="00B248AC" w:rsidRDefault="00C807F1" w:rsidP="00D2505E">
      <w:pPr>
        <w:spacing w:line="360" w:lineRule="auto"/>
        <w:jc w:val="both"/>
        <w:rPr>
          <w:rFonts w:ascii="Arial" w:hAnsi="Arial" w:cs="Arial"/>
          <w:sz w:val="22"/>
        </w:rPr>
      </w:pPr>
      <w:r w:rsidRPr="004317BC">
        <w:rPr>
          <w:rFonts w:ascii="Arial" w:hAnsi="Arial" w:cs="Arial"/>
          <w:sz w:val="22"/>
        </w:rPr>
        <w:t>Another challenge is the uneven implementation of policies informed by the Social Model. While legislative frameworks exist, organisational cultures, resource limitations, and workforce training gaps can restrict the model’s practical impact. Health and social care professionals may struggle to balance policy ideals with day-to-day operational realities, leading to inconsistencies in access, quality of care, and user involvement. Additionally, the model has been critiqued for historically focusing on physical disabilities, which can result in the underrepresentation of individuals with learning disabilities, mental health conditions, or neurodiverse profiles in service planning and delivery.</w:t>
      </w:r>
      <w:r w:rsidR="00EA4617" w:rsidRPr="004317BC">
        <w:rPr>
          <w:rFonts w:ascii="Arial" w:hAnsi="Arial" w:cs="Arial"/>
          <w:sz w:val="22"/>
        </w:rPr>
        <w:t xml:space="preserve"> </w:t>
      </w:r>
      <w:r w:rsidRPr="004317BC">
        <w:rPr>
          <w:rFonts w:ascii="Arial" w:hAnsi="Arial" w:cs="Arial"/>
          <w:sz w:val="22"/>
        </w:rPr>
        <w:t xml:space="preserve">Furthermore, systemic barriers such as inadequate funding, societal attitudes, and digital exclusion continue to challenge full implementation. Although the Social Model provides a framework for inclusive practice, translating theoretical principles into sustainable action often requires coordinated effort across sectors, long-term investment, and cultural change within organisations </w:t>
      </w:r>
      <w:r w:rsidR="004A6A60" w:rsidRPr="004A6A60">
        <w:rPr>
          <w:rFonts w:ascii="Arial" w:hAnsi="Arial" w:cs="Arial"/>
          <w:sz w:val="22"/>
        </w:rPr>
        <w:t>(Cowie et al., 2020)</w:t>
      </w:r>
      <w:r w:rsidR="00B248AC">
        <w:rPr>
          <w:rFonts w:ascii="Arial" w:hAnsi="Arial" w:cs="Arial"/>
          <w:sz w:val="22"/>
        </w:rPr>
        <w:t>.</w:t>
      </w:r>
    </w:p>
    <w:p w14:paraId="7A81E1FB" w14:textId="622AEA88" w:rsidR="006D2F2D" w:rsidRPr="004317BC" w:rsidRDefault="00C807F1" w:rsidP="00D2505E">
      <w:pPr>
        <w:spacing w:line="360" w:lineRule="auto"/>
        <w:jc w:val="both"/>
        <w:rPr>
          <w:rFonts w:ascii="Arial" w:hAnsi="Arial" w:cs="Arial"/>
          <w:sz w:val="22"/>
        </w:rPr>
      </w:pPr>
      <w:r w:rsidRPr="004317BC">
        <w:rPr>
          <w:rFonts w:ascii="Arial" w:hAnsi="Arial" w:cs="Arial"/>
          <w:sz w:val="22"/>
        </w:rPr>
        <w:lastRenderedPageBreak/>
        <w:t xml:space="preserve"> </w:t>
      </w:r>
      <w:r w:rsidR="000302E4" w:rsidRPr="004317BC">
        <w:rPr>
          <w:rFonts w:ascii="Arial" w:hAnsi="Arial" w:cs="Arial"/>
          <w:sz w:val="22"/>
        </w:rPr>
        <w:t>T</w:t>
      </w:r>
      <w:r w:rsidRPr="004317BC">
        <w:rPr>
          <w:rFonts w:ascii="Arial" w:hAnsi="Arial" w:cs="Arial"/>
          <w:sz w:val="22"/>
        </w:rPr>
        <w:t>he Social Model of Disability has profoundly influenced health and social care policy and practice by emphasising societal responsibility, accessibility, and person-centred approaches. While its application has improved service design, user empowerment, and inclusion, challenges remain in integrating clinical needs, ensuring equitable implementation, and addressing diverse experiences of disability. A balanced, flexible approach that combines social and medical considerations is essential to fully realise the model’s potential in improving health and social care outcomes</w:t>
      </w:r>
      <w:r w:rsidR="00272B40">
        <w:rPr>
          <w:rFonts w:ascii="Arial" w:hAnsi="Arial" w:cs="Arial"/>
          <w:sz w:val="22"/>
        </w:rPr>
        <w:t xml:space="preserve"> </w:t>
      </w:r>
      <w:r w:rsidR="00272B40" w:rsidRPr="00272B40">
        <w:rPr>
          <w:rFonts w:ascii="Arial" w:hAnsi="Arial" w:cs="Arial"/>
          <w:sz w:val="22"/>
        </w:rPr>
        <w:t>(SCOPE, 2024)</w:t>
      </w:r>
      <w:r w:rsidR="00272B40">
        <w:rPr>
          <w:rFonts w:ascii="Arial" w:hAnsi="Arial" w:cs="Arial"/>
          <w:sz w:val="22"/>
        </w:rPr>
        <w:t>.</w:t>
      </w:r>
    </w:p>
    <w:p w14:paraId="72FFECFB" w14:textId="33E04100" w:rsidR="006D2F2D" w:rsidRPr="004317BC" w:rsidRDefault="006D2F2D" w:rsidP="00D2505E">
      <w:pPr>
        <w:spacing w:line="360" w:lineRule="auto"/>
        <w:jc w:val="both"/>
        <w:rPr>
          <w:rFonts w:ascii="Arial" w:hAnsi="Arial" w:cs="Arial"/>
          <w:b/>
          <w:bCs/>
          <w:sz w:val="22"/>
        </w:rPr>
      </w:pPr>
    </w:p>
    <w:p w14:paraId="3C83A266" w14:textId="36119B77" w:rsidR="00A542D5" w:rsidRPr="004317BC" w:rsidRDefault="00A542D5" w:rsidP="00D2505E">
      <w:pPr>
        <w:pStyle w:val="Heading1"/>
        <w:spacing w:line="360" w:lineRule="auto"/>
        <w:jc w:val="both"/>
        <w:rPr>
          <w:rFonts w:ascii="Arial" w:hAnsi="Arial" w:cs="Arial"/>
          <w:b/>
          <w:bCs/>
          <w:color w:val="000000" w:themeColor="text1"/>
          <w:sz w:val="22"/>
          <w:szCs w:val="22"/>
        </w:rPr>
      </w:pPr>
      <w:bookmarkStart w:id="4" w:name="_Toc216257712"/>
      <w:r w:rsidRPr="004317BC">
        <w:rPr>
          <w:rFonts w:ascii="Arial" w:hAnsi="Arial" w:cs="Arial"/>
          <w:b/>
          <w:bCs/>
          <w:color w:val="000000" w:themeColor="text1"/>
          <w:sz w:val="22"/>
          <w:szCs w:val="22"/>
        </w:rPr>
        <w:t>Recommendations for Health and Social Care Policy and Practice Based on the Social Model of Disability</w:t>
      </w:r>
      <w:r w:rsidR="001703AC" w:rsidRPr="004317BC">
        <w:rPr>
          <w:rFonts w:ascii="Arial" w:hAnsi="Arial" w:cs="Arial"/>
          <w:b/>
          <w:bCs/>
          <w:color w:val="000000" w:themeColor="text1"/>
          <w:sz w:val="22"/>
          <w:szCs w:val="22"/>
        </w:rPr>
        <w:t>.</w:t>
      </w:r>
      <w:bookmarkEnd w:id="4"/>
    </w:p>
    <w:p w14:paraId="5515F2C2" w14:textId="77777777" w:rsidR="001E3E65" w:rsidRPr="004317BC" w:rsidRDefault="001E3E65" w:rsidP="00D2505E">
      <w:pPr>
        <w:spacing w:line="360" w:lineRule="auto"/>
        <w:jc w:val="both"/>
        <w:rPr>
          <w:rFonts w:ascii="Arial" w:hAnsi="Arial" w:cs="Arial"/>
          <w:sz w:val="22"/>
        </w:rPr>
      </w:pPr>
    </w:p>
    <w:p w14:paraId="152FE7F1" w14:textId="036B500E" w:rsidR="00254312" w:rsidRPr="004317BC" w:rsidRDefault="00254312"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 xml:space="preserve">The Social Model of Disability emphasises that disability arises not solely from an individual’s impairment, but from societal, environmental, and attitudinal barriers. Applying this framework within health and social care policy and practice requires deliberate strategies to remove obstacles, promote equality, and ensure that disabled individuals can participate fully in society. Based on contemporary research and practice, several recommendations can guide policy makers and practitioners in embedding the social model </w:t>
      </w:r>
      <w:r w:rsidR="00403CE5" w:rsidRPr="004317BC">
        <w:rPr>
          <w:rFonts w:ascii="Arial" w:hAnsi="Arial" w:cs="Arial"/>
          <w:color w:val="000000" w:themeColor="text1"/>
          <w:sz w:val="22"/>
        </w:rPr>
        <w:t>effectively (Bailie et al., 2023).</w:t>
      </w:r>
    </w:p>
    <w:p w14:paraId="69E1B55B" w14:textId="77777777" w:rsidR="00254312" w:rsidRPr="004317BC" w:rsidRDefault="00254312" w:rsidP="00D2505E">
      <w:pPr>
        <w:pStyle w:val="Heading2"/>
        <w:spacing w:line="360" w:lineRule="auto"/>
        <w:jc w:val="both"/>
        <w:rPr>
          <w:rFonts w:ascii="Arial" w:hAnsi="Arial" w:cs="Arial"/>
          <w:b/>
          <w:bCs/>
          <w:color w:val="auto"/>
          <w:sz w:val="22"/>
          <w:szCs w:val="22"/>
        </w:rPr>
      </w:pPr>
      <w:bookmarkStart w:id="5" w:name="_Toc216257713"/>
      <w:r w:rsidRPr="004317BC">
        <w:rPr>
          <w:rFonts w:ascii="Arial" w:hAnsi="Arial" w:cs="Arial"/>
          <w:b/>
          <w:bCs/>
          <w:color w:val="auto"/>
          <w:sz w:val="22"/>
          <w:szCs w:val="22"/>
        </w:rPr>
        <w:t>1. Develop Inclusive and Accessible Environments.</w:t>
      </w:r>
      <w:bookmarkEnd w:id="5"/>
    </w:p>
    <w:p w14:paraId="12F755BA" w14:textId="26B148FB" w:rsidR="00254312" w:rsidRPr="004317BC" w:rsidRDefault="00254312"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 xml:space="preserve">Health and social care services must prioritise accessibility in both physical and digital spaces. Policies should require organisations to implement ramps, lifts, accessible signage, communication aids, and adaptive equipment in healthcare settings, workplaces, and public facilities. Digital inclusion, such as providing screen-reader compatible websites, subtitles, and simplified interfaces, should also be mandated to ensure equitable access. By reducing environmental barriers, these measures align with the social model and foster independence and participation for disabled individuals </w:t>
      </w:r>
      <w:r w:rsidR="00EF3107" w:rsidRPr="004317BC">
        <w:rPr>
          <w:rFonts w:ascii="Arial" w:hAnsi="Arial" w:cs="Arial"/>
          <w:color w:val="000000" w:themeColor="text1"/>
          <w:sz w:val="22"/>
        </w:rPr>
        <w:t>(England, 2025)</w:t>
      </w:r>
      <w:r w:rsidR="007374A5" w:rsidRPr="004317BC">
        <w:rPr>
          <w:rFonts w:ascii="Arial" w:hAnsi="Arial" w:cs="Arial"/>
          <w:color w:val="000000" w:themeColor="text1"/>
          <w:sz w:val="22"/>
        </w:rPr>
        <w:t>.</w:t>
      </w:r>
    </w:p>
    <w:p w14:paraId="35A0891A" w14:textId="77777777" w:rsidR="00254312" w:rsidRPr="004317BC" w:rsidRDefault="00254312" w:rsidP="00D2505E">
      <w:pPr>
        <w:pStyle w:val="Heading2"/>
        <w:spacing w:line="360" w:lineRule="auto"/>
        <w:jc w:val="both"/>
        <w:rPr>
          <w:rFonts w:ascii="Arial" w:hAnsi="Arial" w:cs="Arial"/>
          <w:b/>
          <w:bCs/>
          <w:color w:val="000000" w:themeColor="text1"/>
          <w:sz w:val="22"/>
          <w:szCs w:val="22"/>
        </w:rPr>
      </w:pPr>
      <w:bookmarkStart w:id="6" w:name="_Toc216257714"/>
      <w:r w:rsidRPr="004317BC">
        <w:rPr>
          <w:rFonts w:ascii="Arial" w:hAnsi="Arial" w:cs="Arial"/>
          <w:b/>
          <w:bCs/>
          <w:color w:val="000000" w:themeColor="text1"/>
          <w:sz w:val="22"/>
          <w:szCs w:val="22"/>
        </w:rPr>
        <w:t>2. Implement Person-Centred Care Practices.</w:t>
      </w:r>
      <w:bookmarkEnd w:id="6"/>
    </w:p>
    <w:p w14:paraId="6AB87DB0" w14:textId="786924D0" w:rsidR="00254312" w:rsidRPr="004317BC" w:rsidRDefault="00254312"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 xml:space="preserve">Practitioners should adopt person-centred approaches, tailoring care plans to the unique needs, goals, and preferences of everyone. This includes assessing environmental and social barriers, such as transport limitations or communication challenges, and co-designing solutions with service users. Embedding person-centred care ensures that interventions empower individuals while addressing systemic obstacles, which enhances both engagement and outcomes </w:t>
      </w:r>
      <w:r w:rsidR="008504EA" w:rsidRPr="004317BC">
        <w:rPr>
          <w:rFonts w:ascii="Arial" w:hAnsi="Arial" w:cs="Arial"/>
          <w:color w:val="000000" w:themeColor="text1"/>
          <w:sz w:val="22"/>
        </w:rPr>
        <w:t>(Dong et al., 2024).</w:t>
      </w:r>
    </w:p>
    <w:p w14:paraId="42BAC192" w14:textId="77777777" w:rsidR="00254312" w:rsidRPr="004317BC" w:rsidRDefault="00254312" w:rsidP="00D2505E">
      <w:pPr>
        <w:pStyle w:val="Heading2"/>
        <w:spacing w:line="360" w:lineRule="auto"/>
        <w:jc w:val="both"/>
        <w:rPr>
          <w:rFonts w:ascii="Arial" w:hAnsi="Arial" w:cs="Arial"/>
          <w:b/>
          <w:bCs/>
          <w:color w:val="auto"/>
          <w:sz w:val="22"/>
          <w:szCs w:val="22"/>
        </w:rPr>
      </w:pPr>
      <w:bookmarkStart w:id="7" w:name="_Toc216257715"/>
      <w:r w:rsidRPr="004317BC">
        <w:rPr>
          <w:rFonts w:ascii="Arial" w:hAnsi="Arial" w:cs="Arial"/>
          <w:b/>
          <w:bCs/>
          <w:color w:val="auto"/>
          <w:sz w:val="22"/>
          <w:szCs w:val="22"/>
        </w:rPr>
        <w:lastRenderedPageBreak/>
        <w:t>3. Promote Disability Awareness and Training.</w:t>
      </w:r>
      <w:bookmarkEnd w:id="7"/>
    </w:p>
    <w:p w14:paraId="11A0E8D1" w14:textId="2D0ADE9B" w:rsidR="00254312" w:rsidRPr="004317BC" w:rsidRDefault="00254312"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 xml:space="preserve">Staff education is critical for fostering a culture that respects diversity and challenges negative attitudes. Policies should require ongoing training in the social model of disability, inclusive communication, and anti-discrimination practices. This equips health and social care professionals to recognise unconscious bias, engage effectively with disabled service users, and implement accessible practices </w:t>
      </w:r>
      <w:r w:rsidR="00090D40" w:rsidRPr="004317BC">
        <w:rPr>
          <w:rFonts w:ascii="Arial" w:hAnsi="Arial" w:cs="Arial"/>
          <w:color w:val="000000" w:themeColor="text1"/>
          <w:sz w:val="22"/>
        </w:rPr>
        <w:t>consistently (Derbyshire et al., 2023).</w:t>
      </w:r>
    </w:p>
    <w:p w14:paraId="6510472E" w14:textId="77777777" w:rsidR="00254312" w:rsidRPr="004317BC" w:rsidRDefault="00254312" w:rsidP="00D2505E">
      <w:pPr>
        <w:pStyle w:val="Heading2"/>
        <w:spacing w:line="360" w:lineRule="auto"/>
        <w:jc w:val="both"/>
        <w:rPr>
          <w:rFonts w:ascii="Arial" w:hAnsi="Arial" w:cs="Arial"/>
          <w:b/>
          <w:bCs/>
          <w:color w:val="auto"/>
          <w:sz w:val="22"/>
          <w:szCs w:val="22"/>
        </w:rPr>
      </w:pPr>
      <w:bookmarkStart w:id="8" w:name="_Toc216257716"/>
      <w:r w:rsidRPr="004317BC">
        <w:rPr>
          <w:rFonts w:ascii="Arial" w:hAnsi="Arial" w:cs="Arial"/>
          <w:b/>
          <w:bCs/>
          <w:color w:val="auto"/>
          <w:sz w:val="22"/>
          <w:szCs w:val="22"/>
        </w:rPr>
        <w:t>4. Integrate Assistive Technologies and Support Services.</w:t>
      </w:r>
      <w:bookmarkEnd w:id="8"/>
    </w:p>
    <w:p w14:paraId="3C87A4D3" w14:textId="702E6255" w:rsidR="00254312" w:rsidRPr="004317BC" w:rsidRDefault="00254312"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 xml:space="preserve">Health and social care providers should ensure access to assistive technologies, such as mobility aids, adaptive software, and communication devices, as part of care provision. Support services, including personal assistance and inclusive education programs, should be embedded within policy frameworks to facilitate participation in employment, education, and social activities. This ensures that both environmental and social barriers are addressed </w:t>
      </w:r>
      <w:r w:rsidR="005C562B" w:rsidRPr="004317BC">
        <w:rPr>
          <w:rFonts w:ascii="Arial" w:hAnsi="Arial" w:cs="Arial"/>
          <w:color w:val="000000" w:themeColor="text1"/>
          <w:sz w:val="22"/>
        </w:rPr>
        <w:t>systematically (Bonanno et al., 2025).</w:t>
      </w:r>
    </w:p>
    <w:p w14:paraId="3ACB08D2" w14:textId="77777777" w:rsidR="00254312" w:rsidRPr="004317BC" w:rsidRDefault="00254312" w:rsidP="00D2505E">
      <w:pPr>
        <w:spacing w:line="360" w:lineRule="auto"/>
        <w:jc w:val="both"/>
        <w:rPr>
          <w:rFonts w:ascii="Arial" w:hAnsi="Arial" w:cs="Arial"/>
          <w:color w:val="000000" w:themeColor="text1"/>
          <w:sz w:val="22"/>
        </w:rPr>
      </w:pPr>
    </w:p>
    <w:p w14:paraId="1A1E35C9" w14:textId="77777777" w:rsidR="00254312" w:rsidRPr="004317BC" w:rsidRDefault="00254312" w:rsidP="00D2505E">
      <w:pPr>
        <w:pStyle w:val="Heading2"/>
        <w:spacing w:line="360" w:lineRule="auto"/>
        <w:jc w:val="both"/>
        <w:rPr>
          <w:rFonts w:ascii="Arial" w:hAnsi="Arial" w:cs="Arial"/>
          <w:b/>
          <w:bCs/>
          <w:color w:val="auto"/>
          <w:sz w:val="22"/>
          <w:szCs w:val="22"/>
        </w:rPr>
      </w:pPr>
      <w:bookmarkStart w:id="9" w:name="_Toc216257717"/>
      <w:r w:rsidRPr="004317BC">
        <w:rPr>
          <w:rFonts w:ascii="Arial" w:hAnsi="Arial" w:cs="Arial"/>
          <w:b/>
          <w:bCs/>
          <w:color w:val="auto"/>
          <w:sz w:val="22"/>
          <w:szCs w:val="22"/>
        </w:rPr>
        <w:t>5. Strengthen Policy, Advocacy, and Rights-Based Frameworks.</w:t>
      </w:r>
      <w:bookmarkEnd w:id="9"/>
    </w:p>
    <w:p w14:paraId="14021D2A" w14:textId="5543F18D" w:rsidR="00254312" w:rsidRPr="004317BC" w:rsidRDefault="00254312"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 xml:space="preserve">Policy makers should embed the principles of the social model into legislation, commissioning guidance, and organisational strategies. This includes enforcing standards of accessibility, monitoring compliance, and involving disabled people in decision-making processes. Advocacy initiatives should empower service users to challenge discriminatory practices, ensuring that policies are implemented in a way that promotes equity, autonomy, and human </w:t>
      </w:r>
      <w:r w:rsidR="006B050B" w:rsidRPr="004317BC">
        <w:rPr>
          <w:rFonts w:ascii="Arial" w:hAnsi="Arial" w:cs="Arial"/>
          <w:color w:val="000000" w:themeColor="text1"/>
          <w:sz w:val="22"/>
        </w:rPr>
        <w:t>rights (</w:t>
      </w:r>
      <w:r w:rsidR="00573B21" w:rsidRPr="004317BC">
        <w:rPr>
          <w:rFonts w:ascii="Arial" w:hAnsi="Arial" w:cs="Arial"/>
          <w:color w:val="000000" w:themeColor="text1"/>
          <w:sz w:val="22"/>
        </w:rPr>
        <w:t>Dorien Claessen et al., 2023)</w:t>
      </w:r>
      <w:r w:rsidR="006B050B" w:rsidRPr="004317BC">
        <w:rPr>
          <w:rFonts w:ascii="Arial" w:hAnsi="Arial" w:cs="Arial"/>
          <w:color w:val="000000" w:themeColor="text1"/>
          <w:sz w:val="22"/>
        </w:rPr>
        <w:t>.</w:t>
      </w:r>
    </w:p>
    <w:p w14:paraId="30259020" w14:textId="77777777" w:rsidR="00254312" w:rsidRPr="004317BC" w:rsidRDefault="00254312" w:rsidP="00D2505E">
      <w:pPr>
        <w:spacing w:line="360" w:lineRule="auto"/>
        <w:jc w:val="both"/>
        <w:rPr>
          <w:rFonts w:ascii="Arial" w:hAnsi="Arial" w:cs="Arial"/>
          <w:color w:val="000000" w:themeColor="text1"/>
          <w:sz w:val="22"/>
        </w:rPr>
      </w:pPr>
    </w:p>
    <w:p w14:paraId="2C16FA7C" w14:textId="77777777" w:rsidR="00254312" w:rsidRPr="004317BC" w:rsidRDefault="00254312" w:rsidP="00D2505E">
      <w:pPr>
        <w:pStyle w:val="Heading2"/>
        <w:spacing w:line="360" w:lineRule="auto"/>
        <w:jc w:val="both"/>
        <w:rPr>
          <w:rFonts w:ascii="Arial" w:hAnsi="Arial" w:cs="Arial"/>
          <w:b/>
          <w:bCs/>
          <w:color w:val="auto"/>
          <w:sz w:val="22"/>
          <w:szCs w:val="22"/>
        </w:rPr>
      </w:pPr>
      <w:bookmarkStart w:id="10" w:name="_Toc216257718"/>
      <w:r w:rsidRPr="004317BC">
        <w:rPr>
          <w:rFonts w:ascii="Arial" w:hAnsi="Arial" w:cs="Arial"/>
          <w:b/>
          <w:bCs/>
          <w:color w:val="auto"/>
          <w:sz w:val="22"/>
          <w:szCs w:val="22"/>
        </w:rPr>
        <w:t>6. Implement Continuous Evaluation and Improvement.</w:t>
      </w:r>
      <w:bookmarkEnd w:id="10"/>
    </w:p>
    <w:p w14:paraId="2EC58203" w14:textId="328EF3C0" w:rsidR="000E581E" w:rsidRPr="004317BC" w:rsidRDefault="00254312"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Policies and practices should include mechanisms for monitoring, feedback, and iterative improvement. This can include audits, service user feedback, and outcome measurement to identify persistent barriers and evaluate the effectiveness of inclusive strategies. Continuous evaluation ensures that social model principles are not just theoretical but embedded in practical, day-to-day care delivery.</w:t>
      </w:r>
      <w:r w:rsidR="00B16EB2">
        <w:rPr>
          <w:rFonts w:ascii="Arial" w:hAnsi="Arial" w:cs="Arial"/>
          <w:color w:val="000000" w:themeColor="text1"/>
          <w:sz w:val="22"/>
        </w:rPr>
        <w:t xml:space="preserve"> </w:t>
      </w:r>
      <w:r w:rsidR="00CB7460" w:rsidRPr="004317BC">
        <w:rPr>
          <w:rFonts w:ascii="Arial" w:hAnsi="Arial" w:cs="Arial"/>
          <w:color w:val="000000" w:themeColor="text1"/>
          <w:sz w:val="22"/>
        </w:rPr>
        <w:t>T</w:t>
      </w:r>
      <w:r w:rsidR="003B0D6A" w:rsidRPr="004317BC">
        <w:rPr>
          <w:rFonts w:ascii="Arial" w:hAnsi="Arial" w:cs="Arial"/>
          <w:color w:val="000000" w:themeColor="text1"/>
          <w:sz w:val="22"/>
        </w:rPr>
        <w:t>he Social Model of Disability provides a strong theoretical foundation for health and social care policy and practice. Recommendations include adopting person-centred approaches, addressing environmental barriers, investing in workforce training, integrating care, promoting advocacy, and monitoring effectiveness. By implementing these strategies, health and social care services can move towards inclusive, equitable, and empowering systems that align with the principles of the Social </w:t>
      </w:r>
      <w:r w:rsidR="00254353" w:rsidRPr="004317BC">
        <w:rPr>
          <w:rFonts w:ascii="Arial" w:hAnsi="Arial" w:cs="Arial"/>
          <w:color w:val="000000" w:themeColor="text1"/>
          <w:sz w:val="22"/>
        </w:rPr>
        <w:t>Model (Bowen et al., 2020).</w:t>
      </w:r>
    </w:p>
    <w:p w14:paraId="6E4F01AB" w14:textId="77777777" w:rsidR="000E581E" w:rsidRPr="004317BC" w:rsidRDefault="000E581E" w:rsidP="00D2505E">
      <w:pPr>
        <w:spacing w:line="360" w:lineRule="auto"/>
        <w:jc w:val="both"/>
        <w:rPr>
          <w:rFonts w:ascii="Arial" w:hAnsi="Arial" w:cs="Arial"/>
          <w:color w:val="000000" w:themeColor="text1"/>
          <w:sz w:val="22"/>
        </w:rPr>
      </w:pPr>
    </w:p>
    <w:p w14:paraId="5FFFC96B" w14:textId="77777777" w:rsidR="000E581E" w:rsidRPr="004317BC" w:rsidRDefault="000E581E" w:rsidP="00D2505E">
      <w:pPr>
        <w:spacing w:line="360" w:lineRule="auto"/>
        <w:jc w:val="both"/>
        <w:rPr>
          <w:rFonts w:ascii="Arial" w:hAnsi="Arial" w:cs="Arial"/>
          <w:color w:val="000000" w:themeColor="text1"/>
          <w:sz w:val="22"/>
        </w:rPr>
      </w:pPr>
    </w:p>
    <w:p w14:paraId="6F6B8042" w14:textId="77777777" w:rsidR="000E581E" w:rsidRPr="004317BC" w:rsidRDefault="000E581E" w:rsidP="00D2505E">
      <w:pPr>
        <w:spacing w:line="360" w:lineRule="auto"/>
        <w:jc w:val="both"/>
        <w:rPr>
          <w:rFonts w:ascii="Arial" w:hAnsi="Arial" w:cs="Arial"/>
          <w:color w:val="000000" w:themeColor="text1"/>
          <w:sz w:val="22"/>
        </w:rPr>
      </w:pPr>
    </w:p>
    <w:p w14:paraId="2D2A783E" w14:textId="77777777" w:rsidR="000E581E" w:rsidRPr="004317BC" w:rsidRDefault="000E581E" w:rsidP="00D2505E">
      <w:pPr>
        <w:spacing w:line="360" w:lineRule="auto"/>
        <w:jc w:val="both"/>
        <w:rPr>
          <w:rFonts w:ascii="Arial" w:hAnsi="Arial" w:cs="Arial"/>
          <w:color w:val="000000" w:themeColor="text1"/>
          <w:sz w:val="22"/>
        </w:rPr>
      </w:pPr>
    </w:p>
    <w:p w14:paraId="0FD0A29D" w14:textId="77777777" w:rsidR="000E581E" w:rsidRPr="004317BC" w:rsidRDefault="000E581E" w:rsidP="00D2505E">
      <w:pPr>
        <w:spacing w:line="360" w:lineRule="auto"/>
        <w:jc w:val="both"/>
        <w:rPr>
          <w:rFonts w:ascii="Arial" w:hAnsi="Arial" w:cs="Arial"/>
          <w:color w:val="000000" w:themeColor="text1"/>
          <w:sz w:val="22"/>
        </w:rPr>
      </w:pPr>
    </w:p>
    <w:p w14:paraId="5A4D465C" w14:textId="51539D91" w:rsidR="006524ED" w:rsidRPr="004317BC" w:rsidRDefault="006D2F2D" w:rsidP="00D2505E">
      <w:pPr>
        <w:pStyle w:val="Heading1"/>
        <w:spacing w:line="360" w:lineRule="auto"/>
        <w:jc w:val="both"/>
        <w:rPr>
          <w:rFonts w:ascii="Arial" w:hAnsi="Arial" w:cs="Arial"/>
          <w:b/>
          <w:bCs/>
          <w:color w:val="auto"/>
          <w:sz w:val="22"/>
          <w:szCs w:val="22"/>
        </w:rPr>
      </w:pPr>
      <w:bookmarkStart w:id="11" w:name="_Toc216108626"/>
      <w:bookmarkStart w:id="12" w:name="_Toc216257719"/>
      <w:r w:rsidRPr="004317BC">
        <w:rPr>
          <w:rFonts w:ascii="Arial" w:hAnsi="Arial" w:cs="Arial"/>
          <w:b/>
          <w:bCs/>
          <w:color w:val="auto"/>
          <w:sz w:val="22"/>
          <w:szCs w:val="22"/>
        </w:rPr>
        <w:t>Conclusion</w:t>
      </w:r>
      <w:bookmarkEnd w:id="11"/>
      <w:bookmarkEnd w:id="12"/>
    </w:p>
    <w:p w14:paraId="53E08F83" w14:textId="3D1F0ED1" w:rsidR="00A14675" w:rsidRPr="004317BC" w:rsidRDefault="00A14675" w:rsidP="00D2505E">
      <w:pPr>
        <w:spacing w:line="360" w:lineRule="auto"/>
        <w:jc w:val="both"/>
        <w:rPr>
          <w:rFonts w:ascii="Arial" w:hAnsi="Arial" w:cs="Arial"/>
          <w:color w:val="0070C0"/>
          <w:sz w:val="22"/>
        </w:rPr>
      </w:pPr>
    </w:p>
    <w:p w14:paraId="1CC205A5" w14:textId="688C32BB" w:rsidR="003D1FEB" w:rsidRPr="004317BC" w:rsidRDefault="004620D1" w:rsidP="00D2505E">
      <w:pPr>
        <w:spacing w:line="360" w:lineRule="auto"/>
        <w:jc w:val="both"/>
        <w:rPr>
          <w:rFonts w:ascii="Arial" w:hAnsi="Arial" w:cs="Arial"/>
          <w:color w:val="000000" w:themeColor="text1"/>
          <w:sz w:val="22"/>
        </w:rPr>
      </w:pPr>
      <w:r w:rsidRPr="004317BC">
        <w:rPr>
          <w:rFonts w:ascii="Arial" w:hAnsi="Arial" w:cs="Arial"/>
          <w:color w:val="000000" w:themeColor="text1"/>
          <w:sz w:val="22"/>
        </w:rPr>
        <w:t>T</w:t>
      </w:r>
      <w:r w:rsidR="003D1FEB" w:rsidRPr="004317BC">
        <w:rPr>
          <w:rFonts w:ascii="Arial" w:hAnsi="Arial" w:cs="Arial"/>
          <w:color w:val="000000" w:themeColor="text1"/>
          <w:sz w:val="22"/>
        </w:rPr>
        <w:t>h</w:t>
      </w:r>
      <w:r w:rsidR="00292C3A" w:rsidRPr="004317BC">
        <w:rPr>
          <w:rFonts w:ascii="Arial" w:hAnsi="Arial" w:cs="Arial"/>
          <w:color w:val="000000" w:themeColor="text1"/>
          <w:sz w:val="22"/>
        </w:rPr>
        <w:t>is conclusion</w:t>
      </w:r>
      <w:r w:rsidR="000E15EF" w:rsidRPr="004317BC">
        <w:rPr>
          <w:rFonts w:ascii="Arial" w:hAnsi="Arial" w:cs="Arial"/>
          <w:color w:val="000000" w:themeColor="text1"/>
          <w:sz w:val="22"/>
        </w:rPr>
        <w:t xml:space="preserve"> in Social</w:t>
      </w:r>
      <w:r w:rsidR="003D1FEB" w:rsidRPr="004317BC">
        <w:rPr>
          <w:rFonts w:ascii="Arial" w:hAnsi="Arial" w:cs="Arial"/>
          <w:color w:val="000000" w:themeColor="text1"/>
          <w:sz w:val="22"/>
        </w:rPr>
        <w:t xml:space="preserve"> Model of Disability is a framework that shifts the focus from individual impairments to societal barriers that restrict participation and inclusion. It argues that disability is not caused by a person’s condition, but by the physical, cultural, and organisational obstacles that limit opportunities. Central to the model is the idea that society has a responsibility to remove these barriers, ensuring equality, accessibility, and autonomy for disabled people.</w:t>
      </w:r>
      <w:r w:rsidR="00512BDA">
        <w:rPr>
          <w:rFonts w:ascii="Arial" w:hAnsi="Arial" w:cs="Arial"/>
          <w:color w:val="000000" w:themeColor="text1"/>
          <w:sz w:val="22"/>
        </w:rPr>
        <w:t xml:space="preserve"> </w:t>
      </w:r>
      <w:r w:rsidR="003D1FEB" w:rsidRPr="004317BC">
        <w:rPr>
          <w:rFonts w:ascii="Arial" w:hAnsi="Arial" w:cs="Arial"/>
          <w:color w:val="000000" w:themeColor="text1"/>
          <w:sz w:val="22"/>
        </w:rPr>
        <w:t>It has influenced legislation, policy, and professional practice by emphasising person-centred approaches, reasonable adjustments, and inclusive environments. The model also highlights the importance of empowerment, participation, and advocacy, enabling disabled individuals to shape services and assert their rights. While primarily social in focus, it complements healthcare by promoting holistic approaches that address both societal and individual needs, fostering greater dignity, independence, and engagement.</w:t>
      </w:r>
    </w:p>
    <w:p w14:paraId="6191299C" w14:textId="77777777" w:rsidR="006524ED" w:rsidRPr="004317BC" w:rsidRDefault="006524ED" w:rsidP="00D2505E">
      <w:pPr>
        <w:pStyle w:val="ListParagraph"/>
        <w:spacing w:line="360" w:lineRule="auto"/>
        <w:ind w:left="0"/>
        <w:jc w:val="both"/>
        <w:rPr>
          <w:rFonts w:ascii="Arial" w:hAnsi="Arial" w:cs="Arial"/>
          <w:sz w:val="22"/>
        </w:rPr>
      </w:pPr>
    </w:p>
    <w:p w14:paraId="3C5AC4C5" w14:textId="77777777" w:rsidR="003E4ED4" w:rsidRPr="004317BC" w:rsidRDefault="003E4ED4" w:rsidP="00D2505E">
      <w:pPr>
        <w:spacing w:line="360" w:lineRule="auto"/>
        <w:jc w:val="both"/>
        <w:rPr>
          <w:rFonts w:ascii="Arial" w:hAnsi="Arial" w:cs="Arial"/>
          <w:b/>
          <w:bCs/>
          <w:sz w:val="22"/>
        </w:rPr>
      </w:pPr>
    </w:p>
    <w:p w14:paraId="62A1B056" w14:textId="77777777" w:rsidR="003E4ED4" w:rsidRPr="004317BC" w:rsidRDefault="003E4ED4" w:rsidP="00D2505E">
      <w:pPr>
        <w:spacing w:line="360" w:lineRule="auto"/>
        <w:jc w:val="both"/>
        <w:rPr>
          <w:rFonts w:ascii="Arial" w:hAnsi="Arial" w:cs="Arial"/>
          <w:b/>
          <w:bCs/>
          <w:sz w:val="22"/>
        </w:rPr>
      </w:pPr>
    </w:p>
    <w:p w14:paraId="5B855950" w14:textId="77777777" w:rsidR="003E4ED4" w:rsidRPr="004317BC" w:rsidRDefault="003E4ED4" w:rsidP="00D2505E">
      <w:pPr>
        <w:spacing w:line="360" w:lineRule="auto"/>
        <w:jc w:val="both"/>
        <w:rPr>
          <w:rFonts w:ascii="Arial" w:hAnsi="Arial" w:cs="Arial"/>
          <w:b/>
          <w:bCs/>
          <w:sz w:val="22"/>
        </w:rPr>
      </w:pPr>
    </w:p>
    <w:p w14:paraId="1B0571E9" w14:textId="77777777" w:rsidR="002B6D72" w:rsidRPr="004317BC" w:rsidRDefault="002B6D72" w:rsidP="00D2505E">
      <w:pPr>
        <w:pStyle w:val="Heading1"/>
        <w:spacing w:line="360" w:lineRule="auto"/>
        <w:jc w:val="both"/>
        <w:rPr>
          <w:rFonts w:ascii="Arial" w:hAnsi="Arial" w:cs="Arial"/>
          <w:b/>
          <w:bCs/>
          <w:color w:val="auto"/>
          <w:sz w:val="22"/>
          <w:szCs w:val="22"/>
        </w:rPr>
      </w:pPr>
    </w:p>
    <w:p w14:paraId="16AA1FC4" w14:textId="77777777" w:rsidR="002B6D72" w:rsidRPr="004317BC" w:rsidRDefault="002B6D72" w:rsidP="00D2505E">
      <w:pPr>
        <w:pStyle w:val="Heading1"/>
        <w:spacing w:line="360" w:lineRule="auto"/>
        <w:jc w:val="both"/>
        <w:rPr>
          <w:rFonts w:ascii="Arial" w:hAnsi="Arial" w:cs="Arial"/>
          <w:b/>
          <w:bCs/>
          <w:color w:val="auto"/>
          <w:sz w:val="22"/>
          <w:szCs w:val="22"/>
        </w:rPr>
      </w:pPr>
    </w:p>
    <w:p w14:paraId="3E70FBCC" w14:textId="77777777" w:rsidR="002B6D72" w:rsidRPr="004317BC" w:rsidRDefault="002B6D72" w:rsidP="00D2505E">
      <w:pPr>
        <w:pStyle w:val="Heading1"/>
        <w:spacing w:line="360" w:lineRule="auto"/>
        <w:jc w:val="both"/>
        <w:rPr>
          <w:rFonts w:ascii="Arial" w:hAnsi="Arial" w:cs="Arial"/>
          <w:b/>
          <w:bCs/>
          <w:color w:val="auto"/>
          <w:sz w:val="22"/>
          <w:szCs w:val="22"/>
        </w:rPr>
      </w:pPr>
    </w:p>
    <w:p w14:paraId="1E9E47D1" w14:textId="77777777" w:rsidR="002B6D72" w:rsidRPr="004317BC" w:rsidRDefault="002B6D72" w:rsidP="00D2505E">
      <w:pPr>
        <w:pStyle w:val="Heading1"/>
        <w:spacing w:line="360" w:lineRule="auto"/>
        <w:jc w:val="both"/>
        <w:rPr>
          <w:rFonts w:ascii="Arial" w:hAnsi="Arial" w:cs="Arial"/>
          <w:b/>
          <w:bCs/>
          <w:color w:val="auto"/>
          <w:sz w:val="22"/>
          <w:szCs w:val="22"/>
        </w:rPr>
      </w:pPr>
    </w:p>
    <w:p w14:paraId="23D9D17A" w14:textId="77777777" w:rsidR="0001263B" w:rsidRDefault="0001263B" w:rsidP="00D2505E">
      <w:pPr>
        <w:pStyle w:val="Heading1"/>
        <w:spacing w:line="360" w:lineRule="auto"/>
        <w:jc w:val="both"/>
        <w:rPr>
          <w:rFonts w:ascii="Arial" w:hAnsi="Arial" w:cs="Arial"/>
          <w:b/>
          <w:bCs/>
          <w:color w:val="auto"/>
          <w:sz w:val="22"/>
          <w:szCs w:val="22"/>
        </w:rPr>
      </w:pPr>
    </w:p>
    <w:p w14:paraId="73A1A489" w14:textId="77777777" w:rsidR="0001263B" w:rsidRDefault="0001263B" w:rsidP="00D2505E">
      <w:pPr>
        <w:pStyle w:val="Heading1"/>
        <w:spacing w:line="360" w:lineRule="auto"/>
        <w:jc w:val="both"/>
        <w:rPr>
          <w:rFonts w:ascii="Arial" w:hAnsi="Arial" w:cs="Arial"/>
          <w:b/>
          <w:bCs/>
          <w:color w:val="auto"/>
          <w:sz w:val="22"/>
          <w:szCs w:val="22"/>
        </w:rPr>
      </w:pPr>
    </w:p>
    <w:p w14:paraId="5A789721" w14:textId="704BBB3A" w:rsidR="006D2F2D" w:rsidRPr="004317BC" w:rsidRDefault="0001263B" w:rsidP="00D2505E">
      <w:pPr>
        <w:pStyle w:val="Heading1"/>
        <w:spacing w:line="360" w:lineRule="auto"/>
        <w:jc w:val="both"/>
        <w:rPr>
          <w:rFonts w:ascii="Arial" w:hAnsi="Arial" w:cs="Arial"/>
          <w:b/>
          <w:bCs/>
          <w:color w:val="auto"/>
          <w:sz w:val="22"/>
          <w:szCs w:val="22"/>
        </w:rPr>
      </w:pPr>
      <w:r>
        <w:rPr>
          <w:rFonts w:ascii="Arial" w:hAnsi="Arial" w:cs="Arial"/>
          <w:b/>
          <w:bCs/>
          <w:color w:val="auto"/>
          <w:sz w:val="22"/>
          <w:szCs w:val="22"/>
        </w:rPr>
        <w:t xml:space="preserve">                                                               </w:t>
      </w:r>
      <w:r w:rsidR="0050003B" w:rsidRPr="004317BC">
        <w:rPr>
          <w:rFonts w:ascii="Arial" w:hAnsi="Arial" w:cs="Arial"/>
          <w:b/>
          <w:bCs/>
          <w:color w:val="auto"/>
          <w:sz w:val="22"/>
          <w:szCs w:val="22"/>
        </w:rPr>
        <w:t xml:space="preserve">  </w:t>
      </w:r>
      <w:bookmarkStart w:id="13" w:name="_Toc216257720"/>
      <w:r w:rsidR="006D2F2D" w:rsidRPr="004317BC">
        <w:rPr>
          <w:rFonts w:ascii="Arial" w:hAnsi="Arial" w:cs="Arial"/>
          <w:b/>
          <w:bCs/>
          <w:color w:val="auto"/>
          <w:sz w:val="22"/>
          <w:szCs w:val="22"/>
        </w:rPr>
        <w:t>Reference</w:t>
      </w:r>
      <w:r w:rsidR="003E4ED4" w:rsidRPr="004317BC">
        <w:rPr>
          <w:rFonts w:ascii="Arial" w:hAnsi="Arial" w:cs="Arial"/>
          <w:b/>
          <w:bCs/>
          <w:color w:val="auto"/>
          <w:sz w:val="22"/>
          <w:szCs w:val="22"/>
        </w:rPr>
        <w:t>s</w:t>
      </w:r>
      <w:bookmarkEnd w:id="13"/>
    </w:p>
    <w:p w14:paraId="03103F0A" w14:textId="77777777" w:rsidR="0050003B" w:rsidRPr="004317BC" w:rsidRDefault="0050003B" w:rsidP="00D2505E">
      <w:pPr>
        <w:spacing w:line="360" w:lineRule="auto"/>
        <w:jc w:val="both"/>
        <w:rPr>
          <w:rFonts w:ascii="Arial" w:hAnsi="Arial" w:cs="Arial"/>
          <w:color w:val="000000" w:themeColor="text1"/>
          <w:sz w:val="22"/>
        </w:rPr>
      </w:pPr>
    </w:p>
    <w:p w14:paraId="1611C678" w14:textId="77777777" w:rsidR="006908AF" w:rsidRPr="006908AF" w:rsidRDefault="006908AF" w:rsidP="006908AF">
      <w:pPr>
        <w:spacing w:line="360" w:lineRule="auto"/>
        <w:jc w:val="both"/>
        <w:rPr>
          <w:rFonts w:ascii="Arial" w:hAnsi="Arial" w:cs="Arial"/>
          <w:color w:val="00B0F0"/>
          <w:sz w:val="22"/>
        </w:rPr>
      </w:pPr>
      <w:r w:rsidRPr="006908AF">
        <w:rPr>
          <w:rFonts w:ascii="Arial" w:hAnsi="Arial" w:cs="Arial"/>
          <w:color w:val="000000" w:themeColor="text1"/>
          <w:sz w:val="22"/>
        </w:rPr>
        <w:t>Lawson, A. and Beckett, A.E. (2020). The social and human rights models of disability: Towards a complementarity thesis. </w:t>
      </w:r>
      <w:r w:rsidRPr="006908AF">
        <w:rPr>
          <w:rFonts w:ascii="Arial" w:hAnsi="Arial" w:cs="Arial"/>
          <w:i/>
          <w:iCs/>
          <w:color w:val="000000" w:themeColor="text1"/>
          <w:sz w:val="22"/>
        </w:rPr>
        <w:t>The International Journal of Human Rights</w:t>
      </w:r>
      <w:r w:rsidRPr="006908AF">
        <w:rPr>
          <w:rFonts w:ascii="Arial" w:hAnsi="Arial" w:cs="Arial"/>
          <w:color w:val="000000" w:themeColor="text1"/>
          <w:sz w:val="22"/>
        </w:rPr>
        <w:t xml:space="preserve">, [online] 25(2), pp.348–379.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://doi.org/10.1080/13642987.2020.1783533</w:t>
      </w:r>
      <w:proofErr w:type="gramEnd"/>
      <w:r w:rsidRPr="006908AF">
        <w:rPr>
          <w:rFonts w:ascii="Arial" w:hAnsi="Arial" w:cs="Arial"/>
          <w:color w:val="000000" w:themeColor="text1"/>
          <w:sz w:val="22"/>
        </w:rPr>
        <w:t>.</w:t>
      </w:r>
    </w:p>
    <w:p w14:paraId="42F7B605"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 xml:space="preserve">gill, </w:t>
      </w:r>
      <w:proofErr w:type="spellStart"/>
      <w:r w:rsidRPr="006908AF">
        <w:rPr>
          <w:rFonts w:ascii="Arial" w:hAnsi="Arial" w:cs="Arial"/>
          <w:color w:val="000000" w:themeColor="text1"/>
          <w:sz w:val="22"/>
        </w:rPr>
        <w:t>marie</w:t>
      </w:r>
      <w:proofErr w:type="spellEnd"/>
      <w:r w:rsidRPr="006908AF">
        <w:rPr>
          <w:rFonts w:ascii="Arial" w:hAnsi="Arial" w:cs="Arial"/>
          <w:color w:val="000000" w:themeColor="text1"/>
          <w:sz w:val="22"/>
        </w:rPr>
        <w:t xml:space="preserve"> (2025). </w:t>
      </w:r>
      <w:r w:rsidRPr="006908AF">
        <w:rPr>
          <w:rFonts w:ascii="Arial" w:hAnsi="Arial" w:cs="Arial"/>
          <w:i/>
          <w:iCs/>
          <w:color w:val="000000" w:themeColor="text1"/>
          <w:sz w:val="22"/>
        </w:rPr>
        <w:t>Shakespeare: The Social Model of Disability - An In-Depth Analysis</w:t>
      </w:r>
      <w:r w:rsidRPr="006908AF">
        <w:rPr>
          <w:rFonts w:ascii="Arial" w:hAnsi="Arial" w:cs="Arial"/>
          <w:color w:val="000000" w:themeColor="text1"/>
          <w:sz w:val="22"/>
        </w:rPr>
        <w:t xml:space="preserve">. [online] </w:t>
      </w:r>
      <w:proofErr w:type="spellStart"/>
      <w:r w:rsidRPr="006908AF">
        <w:rPr>
          <w:rFonts w:ascii="Arial" w:hAnsi="Arial" w:cs="Arial"/>
          <w:color w:val="000000" w:themeColor="text1"/>
          <w:sz w:val="22"/>
        </w:rPr>
        <w:t>Studocu</w:t>
      </w:r>
      <w:proofErr w:type="spellEnd"/>
      <w:r w:rsidRPr="006908AF">
        <w:rPr>
          <w:rFonts w:ascii="Arial" w:hAnsi="Arial" w:cs="Arial"/>
          <w:color w:val="000000" w:themeColor="text1"/>
          <w:sz w:val="22"/>
        </w:rPr>
        <w:t>. Available at: https://www.studocu.com/en-ca/document/university-of-ottawa/experience-of-illness-impairment-and-disability/shakespeare-the-social-model-of-disability-an-in-depth-analysis/136424920 [Accessed 8 Dec. 2025].</w:t>
      </w:r>
    </w:p>
    <w:p w14:paraId="340EC225"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lang w:val="nl-NL"/>
        </w:rPr>
        <w:t xml:space="preserve">Rik van Berkel and Breit, E. (2024). </w:t>
      </w:r>
      <w:r w:rsidRPr="006908AF">
        <w:rPr>
          <w:rFonts w:ascii="Arial" w:hAnsi="Arial" w:cs="Arial"/>
          <w:color w:val="000000" w:themeColor="text1"/>
          <w:sz w:val="22"/>
        </w:rPr>
        <w:t>Organizational Practices for the Inclusion of People with Disabilities. A Scoping Review. </w:t>
      </w:r>
      <w:r w:rsidRPr="006908AF">
        <w:rPr>
          <w:rFonts w:ascii="Arial" w:hAnsi="Arial" w:cs="Arial"/>
          <w:i/>
          <w:iCs/>
          <w:color w:val="000000" w:themeColor="text1"/>
          <w:sz w:val="22"/>
        </w:rPr>
        <w:t>Journal of Occupational Rehabilitation</w:t>
      </w:r>
      <w:r w:rsidRPr="006908AF">
        <w:rPr>
          <w:rFonts w:ascii="Arial" w:hAnsi="Arial" w:cs="Arial"/>
          <w:color w:val="000000" w:themeColor="text1"/>
          <w:sz w:val="22"/>
        </w:rPr>
        <w:t xml:space="preserve">.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://doi.org/10.1007/s10926-024-10228-5</w:t>
      </w:r>
      <w:proofErr w:type="gramEnd"/>
      <w:r w:rsidRPr="006908AF">
        <w:rPr>
          <w:rFonts w:ascii="Arial" w:hAnsi="Arial" w:cs="Arial"/>
          <w:color w:val="000000" w:themeColor="text1"/>
          <w:sz w:val="22"/>
        </w:rPr>
        <w:t>.</w:t>
      </w:r>
    </w:p>
    <w:p w14:paraId="6725EE44" w14:textId="12FEC2F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‌Bing. (2025). </w:t>
      </w:r>
      <w:r w:rsidRPr="006908AF">
        <w:rPr>
          <w:rFonts w:ascii="Arial" w:hAnsi="Arial" w:cs="Arial"/>
          <w:i/>
          <w:iCs/>
          <w:color w:val="000000" w:themeColor="text1"/>
          <w:sz w:val="22"/>
        </w:rPr>
        <w:t>Social Model of Disability Definition - Bing</w:t>
      </w:r>
      <w:r w:rsidRPr="006908AF">
        <w:rPr>
          <w:rFonts w:ascii="Arial" w:hAnsi="Arial" w:cs="Arial"/>
          <w:color w:val="000000" w:themeColor="text1"/>
          <w:sz w:val="22"/>
        </w:rPr>
        <w:t>. [online] Available at: https://www.bing.com/images/search?q=Social+Model+of+Disability+Definition&amp;mmreqh=TJfefjFeKfSPtZ7j5924%2b48pi0sV%2f2IHF08xU8P7ats%3d&amp;FORM=IDINTS [Accessed 9 Dec. 2025].</w:t>
      </w:r>
    </w:p>
    <w:p w14:paraId="35329E84"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 xml:space="preserve">‌Athanasios </w:t>
      </w:r>
      <w:proofErr w:type="spellStart"/>
      <w:r w:rsidRPr="006908AF">
        <w:rPr>
          <w:rFonts w:ascii="Arial" w:hAnsi="Arial" w:cs="Arial"/>
          <w:color w:val="000000" w:themeColor="text1"/>
          <w:sz w:val="22"/>
        </w:rPr>
        <w:t>Koutsoklenis</w:t>
      </w:r>
      <w:proofErr w:type="spellEnd"/>
      <w:r w:rsidRPr="006908AF">
        <w:rPr>
          <w:rFonts w:ascii="Arial" w:hAnsi="Arial" w:cs="Arial"/>
          <w:color w:val="000000" w:themeColor="text1"/>
          <w:sz w:val="22"/>
        </w:rPr>
        <w:t xml:space="preserve"> and Adam, S. (2024). The Social Model of Disability. pp.1–6.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://doi.org/10.1007/978-3-031-40858-8_294-1</w:t>
      </w:r>
      <w:proofErr w:type="gramEnd"/>
      <w:r w:rsidRPr="006908AF">
        <w:rPr>
          <w:rFonts w:ascii="Arial" w:hAnsi="Arial" w:cs="Arial"/>
          <w:color w:val="000000" w:themeColor="text1"/>
          <w:sz w:val="22"/>
        </w:rPr>
        <w:t>.</w:t>
      </w:r>
    </w:p>
    <w:p w14:paraId="71F7F26F"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Tsatsou, P. (2020). Is Digital Inclusion Fighting Disability stigma? Opportunities, barriers, and Recommendations. </w:t>
      </w:r>
      <w:r w:rsidRPr="006908AF">
        <w:rPr>
          <w:rFonts w:ascii="Arial" w:hAnsi="Arial" w:cs="Arial"/>
          <w:i/>
          <w:iCs/>
          <w:color w:val="000000" w:themeColor="text1"/>
          <w:sz w:val="22"/>
        </w:rPr>
        <w:t>Disability &amp; Society</w:t>
      </w:r>
      <w:r w:rsidRPr="006908AF">
        <w:rPr>
          <w:rFonts w:ascii="Arial" w:hAnsi="Arial" w:cs="Arial"/>
          <w:color w:val="000000" w:themeColor="text1"/>
          <w:sz w:val="22"/>
        </w:rPr>
        <w:t xml:space="preserve">, 36(5), pp.1–27.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://doi.org/10.1080/09687599.2020.1749563</w:t>
      </w:r>
      <w:proofErr w:type="gramEnd"/>
      <w:r w:rsidRPr="006908AF">
        <w:rPr>
          <w:rFonts w:ascii="Arial" w:hAnsi="Arial" w:cs="Arial"/>
          <w:color w:val="000000" w:themeColor="text1"/>
          <w:sz w:val="22"/>
        </w:rPr>
        <w:t>.</w:t>
      </w:r>
    </w:p>
    <w:p w14:paraId="501C8D46"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Thorneycroft, R. (2024). Screwing the Social Model of Disability. </w:t>
      </w:r>
      <w:r w:rsidRPr="006908AF">
        <w:rPr>
          <w:rFonts w:ascii="Arial" w:hAnsi="Arial" w:cs="Arial"/>
          <w:i/>
          <w:iCs/>
          <w:color w:val="000000" w:themeColor="text1"/>
          <w:sz w:val="22"/>
        </w:rPr>
        <w:t>Scandinavian journal of disability research</w:t>
      </w:r>
      <w:r w:rsidRPr="006908AF">
        <w:rPr>
          <w:rFonts w:ascii="Arial" w:hAnsi="Arial" w:cs="Arial"/>
          <w:color w:val="000000" w:themeColor="text1"/>
          <w:sz w:val="22"/>
        </w:rPr>
        <w:t xml:space="preserve">, [online] 26(1), pp.286–299.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://doi.org/10.16993/sjdr.1130</w:t>
      </w:r>
      <w:proofErr w:type="gramEnd"/>
      <w:r w:rsidRPr="006908AF">
        <w:rPr>
          <w:rFonts w:ascii="Arial" w:hAnsi="Arial" w:cs="Arial"/>
          <w:color w:val="000000" w:themeColor="text1"/>
          <w:sz w:val="22"/>
        </w:rPr>
        <w:t>.</w:t>
      </w:r>
    </w:p>
    <w:p w14:paraId="10E82FD2" w14:textId="198B0792" w:rsidR="00B807E0"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lastRenderedPageBreak/>
        <w:t xml:space="preserve">Wong, J., Pedersen, J., </w:t>
      </w:r>
      <w:proofErr w:type="spellStart"/>
      <w:r w:rsidRPr="006908AF">
        <w:rPr>
          <w:rFonts w:ascii="Arial" w:hAnsi="Arial" w:cs="Arial"/>
          <w:color w:val="000000" w:themeColor="text1"/>
          <w:sz w:val="22"/>
        </w:rPr>
        <w:t>Tennety</w:t>
      </w:r>
      <w:proofErr w:type="spellEnd"/>
      <w:r w:rsidRPr="006908AF">
        <w:rPr>
          <w:rFonts w:ascii="Arial" w:hAnsi="Arial" w:cs="Arial"/>
          <w:color w:val="000000" w:themeColor="text1"/>
          <w:sz w:val="22"/>
        </w:rPr>
        <w:t>, N., DuBois, L., Chiu, R., Shah, D., Malecki, G., Wafford, Q.E. and Heinemann, A.W. (2022). Service-Delivery Competencies in Home and Community-Based Services Needed to Achieve Person-</w:t>
      </w:r>
      <w:proofErr w:type="spellStart"/>
      <w:r w:rsidRPr="006908AF">
        <w:rPr>
          <w:rFonts w:ascii="Arial" w:hAnsi="Arial" w:cs="Arial"/>
          <w:color w:val="000000" w:themeColor="text1"/>
          <w:sz w:val="22"/>
        </w:rPr>
        <w:t>Centered</w:t>
      </w:r>
      <w:proofErr w:type="spellEnd"/>
      <w:r w:rsidRPr="006908AF">
        <w:rPr>
          <w:rFonts w:ascii="Arial" w:hAnsi="Arial" w:cs="Arial"/>
          <w:color w:val="000000" w:themeColor="text1"/>
          <w:sz w:val="22"/>
        </w:rPr>
        <w:t xml:space="preserve"> Planning and Practices: A Systematic Review. </w:t>
      </w:r>
      <w:r w:rsidRPr="006908AF">
        <w:rPr>
          <w:rFonts w:ascii="Arial" w:hAnsi="Arial" w:cs="Arial"/>
          <w:i/>
          <w:iCs/>
          <w:color w:val="000000" w:themeColor="text1"/>
          <w:sz w:val="22"/>
        </w:rPr>
        <w:t>Journal of Applied Gerontology</w:t>
      </w:r>
      <w:r w:rsidRPr="006908AF">
        <w:rPr>
          <w:rFonts w:ascii="Arial" w:hAnsi="Arial" w:cs="Arial"/>
          <w:color w:val="000000" w:themeColor="text1"/>
          <w:sz w:val="22"/>
        </w:rPr>
        <w:t xml:space="preserve">, 42(3), pp.493–504.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://doi.org/10.1177/07334648221139476</w:t>
      </w:r>
      <w:proofErr w:type="gramEnd"/>
      <w:r w:rsidRPr="006908AF">
        <w:rPr>
          <w:rFonts w:ascii="Arial" w:hAnsi="Arial" w:cs="Arial"/>
          <w:color w:val="000000" w:themeColor="text1"/>
          <w:sz w:val="22"/>
        </w:rPr>
        <w:t>.</w:t>
      </w:r>
    </w:p>
    <w:p w14:paraId="6B0BFE27"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GOV.UK (2021). </w:t>
      </w:r>
      <w:r w:rsidRPr="006908AF">
        <w:rPr>
          <w:rFonts w:ascii="Arial" w:hAnsi="Arial" w:cs="Arial"/>
          <w:i/>
          <w:iCs/>
          <w:color w:val="000000" w:themeColor="text1"/>
          <w:sz w:val="22"/>
        </w:rPr>
        <w:t>National Disability Strategy, Part 1: practical steps now to improve disabled people’s everyday lives</w:t>
      </w:r>
      <w:r w:rsidRPr="006908AF">
        <w:rPr>
          <w:rFonts w:ascii="Arial" w:hAnsi="Arial" w:cs="Arial"/>
          <w:color w:val="000000" w:themeColor="text1"/>
          <w:sz w:val="22"/>
        </w:rPr>
        <w:t xml:space="preserve">. [online] GOV.UK. Available at: </w:t>
      </w:r>
      <w:hyperlink r:id="rId11" w:history="1">
        <w:r w:rsidRPr="006908AF">
          <w:rPr>
            <w:rStyle w:val="Hyperlink"/>
            <w:rFonts w:ascii="Arial" w:hAnsi="Arial" w:cs="Arial"/>
            <w:sz w:val="22"/>
          </w:rPr>
          <w:t>https://www.gov.uk/government/publications/national-disability-strategy/part-1-practical-steps-now-to-improve-disabled-peoples-everyday-lives</w:t>
        </w:r>
      </w:hyperlink>
      <w:r w:rsidRPr="006908AF">
        <w:rPr>
          <w:rFonts w:ascii="Arial" w:hAnsi="Arial" w:cs="Arial"/>
          <w:color w:val="000000" w:themeColor="text1"/>
          <w:sz w:val="22"/>
        </w:rPr>
        <w:t>.</w:t>
      </w:r>
    </w:p>
    <w:p w14:paraId="462213CE"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Bailie, J., Fortune, N., Plunkett, K., Gordon, J. and Llewellyn, G. (2023). A call to action for more disability-inclusive health policy and systems research. </w:t>
      </w:r>
      <w:r w:rsidRPr="006908AF">
        <w:rPr>
          <w:rFonts w:ascii="Arial" w:hAnsi="Arial" w:cs="Arial"/>
          <w:i/>
          <w:iCs/>
          <w:color w:val="000000" w:themeColor="text1"/>
          <w:sz w:val="22"/>
        </w:rPr>
        <w:t>BMJ Global Health</w:t>
      </w:r>
      <w:r w:rsidRPr="006908AF">
        <w:rPr>
          <w:rFonts w:ascii="Arial" w:hAnsi="Arial" w:cs="Arial"/>
          <w:color w:val="000000" w:themeColor="text1"/>
          <w:sz w:val="22"/>
        </w:rPr>
        <w:t xml:space="preserve">, 8(3), p.e011561.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://doi.org/10.1136/bmjgh-2022-011561</w:t>
      </w:r>
      <w:proofErr w:type="gramEnd"/>
      <w:r w:rsidRPr="006908AF">
        <w:rPr>
          <w:rFonts w:ascii="Arial" w:hAnsi="Arial" w:cs="Arial"/>
          <w:color w:val="000000" w:themeColor="text1"/>
          <w:sz w:val="22"/>
        </w:rPr>
        <w:t>.</w:t>
      </w:r>
    </w:p>
    <w:p w14:paraId="245EA692"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England, N. (2025). </w:t>
      </w:r>
      <w:r w:rsidRPr="006908AF">
        <w:rPr>
          <w:rFonts w:ascii="Arial" w:hAnsi="Arial" w:cs="Arial"/>
          <w:i/>
          <w:iCs/>
          <w:color w:val="000000" w:themeColor="text1"/>
          <w:sz w:val="22"/>
        </w:rPr>
        <w:t>NHS England» Accessible Information Standard – implementation guidance</w:t>
      </w:r>
      <w:r w:rsidRPr="006908AF">
        <w:rPr>
          <w:rFonts w:ascii="Arial" w:hAnsi="Arial" w:cs="Arial"/>
          <w:color w:val="000000" w:themeColor="text1"/>
          <w:sz w:val="22"/>
        </w:rPr>
        <w:t>. [online] England.nhs.uk. Available at: https://www.england.nhs.uk/long-read/accessible-information-standard-implementation-guidance/?utm_source [Accessed 9 Dec. 2025].</w:t>
      </w:r>
    </w:p>
    <w:p w14:paraId="5E28F59F"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Dong, M.Y., Meredith, L., Forrester-Jones, R., Kothari, A., Ryan, D., Ryan, B.L., Mathews, M. and Sibbald, S.L. (2024). Individualized participatory care planning for individuals with intellectual and developmental disabilities: a qualitative descriptive study. </w:t>
      </w:r>
      <w:r w:rsidRPr="006908AF">
        <w:rPr>
          <w:rFonts w:ascii="Arial" w:hAnsi="Arial" w:cs="Arial"/>
          <w:i/>
          <w:iCs/>
          <w:color w:val="000000" w:themeColor="text1"/>
          <w:sz w:val="22"/>
        </w:rPr>
        <w:t>BMC Health Services Research</w:t>
      </w:r>
      <w:r w:rsidRPr="006908AF">
        <w:rPr>
          <w:rFonts w:ascii="Arial" w:hAnsi="Arial" w:cs="Arial"/>
          <w:color w:val="000000" w:themeColor="text1"/>
          <w:sz w:val="22"/>
        </w:rPr>
        <w:t xml:space="preserve">, 24(1).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://doi.org/10.1186/s12913-024-12009-5</w:t>
      </w:r>
      <w:proofErr w:type="gramEnd"/>
      <w:r w:rsidRPr="006908AF">
        <w:rPr>
          <w:rFonts w:ascii="Arial" w:hAnsi="Arial" w:cs="Arial"/>
          <w:color w:val="000000" w:themeColor="text1"/>
          <w:sz w:val="22"/>
        </w:rPr>
        <w:t>.</w:t>
      </w:r>
    </w:p>
    <w:p w14:paraId="6463B2A5"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Derbyshire, D.W., Spencer, A.E., Grosskopf, B. and Blackmore, T. (2023). The importance of disability representation to address implicit bias in the workplace. </w:t>
      </w:r>
      <w:r w:rsidRPr="006908AF">
        <w:rPr>
          <w:rFonts w:ascii="Arial" w:hAnsi="Arial" w:cs="Arial"/>
          <w:i/>
          <w:iCs/>
          <w:color w:val="000000" w:themeColor="text1"/>
          <w:sz w:val="22"/>
        </w:rPr>
        <w:t>Frontiers in Rehabilitation Sciences</w:t>
      </w:r>
      <w:r w:rsidRPr="006908AF">
        <w:rPr>
          <w:rFonts w:ascii="Arial" w:hAnsi="Arial" w:cs="Arial"/>
          <w:color w:val="000000" w:themeColor="text1"/>
          <w:sz w:val="22"/>
        </w:rPr>
        <w:t xml:space="preserve">, [online] 4.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://doi.org/10.3389/fresc.2023.1048432</w:t>
      </w:r>
      <w:proofErr w:type="gramEnd"/>
      <w:r w:rsidRPr="006908AF">
        <w:rPr>
          <w:rFonts w:ascii="Arial" w:hAnsi="Arial" w:cs="Arial"/>
          <w:color w:val="000000" w:themeColor="text1"/>
          <w:sz w:val="22"/>
        </w:rPr>
        <w:t>.</w:t>
      </w:r>
    </w:p>
    <w:p w14:paraId="5FC954A2" w14:textId="77777777" w:rsidR="006908AF" w:rsidRPr="006908AF" w:rsidRDefault="006908AF" w:rsidP="006908AF">
      <w:pPr>
        <w:spacing w:line="360" w:lineRule="auto"/>
        <w:jc w:val="both"/>
        <w:rPr>
          <w:rFonts w:ascii="Arial" w:hAnsi="Arial" w:cs="Arial"/>
          <w:color w:val="000000" w:themeColor="text1"/>
          <w:sz w:val="22"/>
        </w:rPr>
      </w:pPr>
    </w:p>
    <w:p w14:paraId="49C0ABE2"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 xml:space="preserve">Bonanno, M., Saracino, B., Ciancarelli, I., Panza, G., Manuli, A., Morone, G. and </w:t>
      </w:r>
      <w:proofErr w:type="spellStart"/>
      <w:r w:rsidRPr="006908AF">
        <w:rPr>
          <w:rFonts w:ascii="Arial" w:hAnsi="Arial" w:cs="Arial"/>
          <w:color w:val="000000" w:themeColor="text1"/>
          <w:sz w:val="22"/>
        </w:rPr>
        <w:t>Calabrò</w:t>
      </w:r>
      <w:proofErr w:type="spellEnd"/>
      <w:r w:rsidRPr="006908AF">
        <w:rPr>
          <w:rFonts w:ascii="Arial" w:hAnsi="Arial" w:cs="Arial"/>
          <w:color w:val="000000" w:themeColor="text1"/>
          <w:sz w:val="22"/>
        </w:rPr>
        <w:t>, R.S. (2025). Assistive Technologies for Individuals with a Disability from a Neurological Condition: A Narrative Review on the Multimodal Integration. </w:t>
      </w:r>
      <w:r w:rsidRPr="006908AF">
        <w:rPr>
          <w:rFonts w:ascii="Arial" w:hAnsi="Arial" w:cs="Arial"/>
          <w:i/>
          <w:iCs/>
          <w:color w:val="000000" w:themeColor="text1"/>
          <w:sz w:val="22"/>
        </w:rPr>
        <w:t>Healthcare</w:t>
      </w:r>
      <w:r w:rsidRPr="006908AF">
        <w:rPr>
          <w:rFonts w:ascii="Arial" w:hAnsi="Arial" w:cs="Arial"/>
          <w:color w:val="000000" w:themeColor="text1"/>
          <w:sz w:val="22"/>
        </w:rPr>
        <w:t xml:space="preserve">, [online] 13(13), pp.1580–1580.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://doi.org/10.3390/healthcare13131580</w:t>
      </w:r>
      <w:proofErr w:type="gramEnd"/>
      <w:r w:rsidRPr="006908AF">
        <w:rPr>
          <w:rFonts w:ascii="Arial" w:hAnsi="Arial" w:cs="Arial"/>
          <w:color w:val="000000" w:themeColor="text1"/>
          <w:sz w:val="22"/>
        </w:rPr>
        <w:t>.</w:t>
      </w:r>
    </w:p>
    <w:p w14:paraId="7F8EDF8E"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Ferri, D. (2024). Advancing an Embodied Understanding of Accessibility for Persons with Disabilities. </w:t>
      </w:r>
      <w:r w:rsidRPr="006908AF">
        <w:rPr>
          <w:rFonts w:ascii="Arial" w:hAnsi="Arial" w:cs="Arial"/>
          <w:i/>
          <w:iCs/>
          <w:color w:val="000000" w:themeColor="text1"/>
          <w:sz w:val="22"/>
        </w:rPr>
        <w:t>Journal of Human Rights Practice</w:t>
      </w:r>
      <w:r w:rsidRPr="006908AF">
        <w:rPr>
          <w:rFonts w:ascii="Arial" w:hAnsi="Arial" w:cs="Arial"/>
          <w:color w:val="000000" w:themeColor="text1"/>
          <w:sz w:val="22"/>
        </w:rPr>
        <w:t xml:space="preserve">.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://doi.org/10.1093/human/huae049</w:t>
      </w:r>
      <w:proofErr w:type="gramEnd"/>
      <w:r w:rsidRPr="006908AF">
        <w:rPr>
          <w:rFonts w:ascii="Arial" w:hAnsi="Arial" w:cs="Arial"/>
          <w:color w:val="000000" w:themeColor="text1"/>
          <w:sz w:val="22"/>
        </w:rPr>
        <w:t>.</w:t>
      </w:r>
    </w:p>
    <w:p w14:paraId="27233E5A"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 xml:space="preserve">Dorien Claessen, Majda Lamkaddem, Oomen, B. and Quirine Eijkman (2023). Bringing Human Rights Home: Access to Justice and the Role of Local Actors Implementing the United </w:t>
      </w:r>
      <w:r w:rsidRPr="006908AF">
        <w:rPr>
          <w:rFonts w:ascii="Arial" w:hAnsi="Arial" w:cs="Arial"/>
          <w:color w:val="000000" w:themeColor="text1"/>
          <w:sz w:val="22"/>
        </w:rPr>
        <w:lastRenderedPageBreak/>
        <w:t>Nations Convention on the Rights of Persons with Disabilities. </w:t>
      </w:r>
      <w:r w:rsidRPr="006908AF">
        <w:rPr>
          <w:rFonts w:ascii="Arial" w:hAnsi="Arial" w:cs="Arial"/>
          <w:i/>
          <w:iCs/>
          <w:color w:val="000000" w:themeColor="text1"/>
          <w:sz w:val="22"/>
        </w:rPr>
        <w:t>Journal of Human Rights Practice</w:t>
      </w:r>
      <w:r w:rsidRPr="006908AF">
        <w:rPr>
          <w:rFonts w:ascii="Arial" w:hAnsi="Arial" w:cs="Arial"/>
          <w:color w:val="000000" w:themeColor="text1"/>
          <w:sz w:val="22"/>
        </w:rPr>
        <w:t xml:space="preserve">.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://doi.org/10.1093/</w:t>
      </w:r>
      <w:proofErr w:type="spellStart"/>
      <w:r w:rsidRPr="006908AF">
        <w:rPr>
          <w:rFonts w:ascii="Arial" w:hAnsi="Arial" w:cs="Arial"/>
          <w:color w:val="000000" w:themeColor="text1"/>
          <w:sz w:val="22"/>
        </w:rPr>
        <w:t>jhuman</w:t>
      </w:r>
      <w:proofErr w:type="spellEnd"/>
      <w:r w:rsidRPr="006908AF">
        <w:rPr>
          <w:rFonts w:ascii="Arial" w:hAnsi="Arial" w:cs="Arial"/>
          <w:color w:val="000000" w:themeColor="text1"/>
          <w:sz w:val="22"/>
        </w:rPr>
        <w:t>/huad053</w:t>
      </w:r>
      <w:proofErr w:type="gramEnd"/>
      <w:r w:rsidRPr="006908AF">
        <w:rPr>
          <w:rFonts w:ascii="Arial" w:hAnsi="Arial" w:cs="Arial"/>
          <w:color w:val="000000" w:themeColor="text1"/>
          <w:sz w:val="22"/>
        </w:rPr>
        <w:t>.</w:t>
      </w:r>
    </w:p>
    <w:p w14:paraId="0E1BCE9A"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 xml:space="preserve">Whelan, L., McLean, S., Edwards, A., </w:t>
      </w:r>
      <w:proofErr w:type="spellStart"/>
      <w:r w:rsidRPr="006908AF">
        <w:rPr>
          <w:rFonts w:ascii="Arial" w:hAnsi="Arial" w:cs="Arial"/>
          <w:color w:val="000000" w:themeColor="text1"/>
          <w:sz w:val="22"/>
        </w:rPr>
        <w:t>Huglin</w:t>
      </w:r>
      <w:proofErr w:type="spellEnd"/>
      <w:r w:rsidRPr="006908AF">
        <w:rPr>
          <w:rFonts w:ascii="Arial" w:hAnsi="Arial" w:cs="Arial"/>
          <w:color w:val="000000" w:themeColor="text1"/>
          <w:sz w:val="22"/>
        </w:rPr>
        <w:t>, J. and Farlie, M.K. (2024). The evaluation of health, disability and aged care-sector engagement with resources designed to support optimisation of the allied health assistant workforce: a qualitative study. </w:t>
      </w:r>
      <w:r w:rsidRPr="006908AF">
        <w:rPr>
          <w:rFonts w:ascii="Arial" w:hAnsi="Arial" w:cs="Arial"/>
          <w:i/>
          <w:iCs/>
          <w:color w:val="000000" w:themeColor="text1"/>
          <w:sz w:val="22"/>
        </w:rPr>
        <w:t>BMC Health Services Research</w:t>
      </w:r>
      <w:r w:rsidRPr="006908AF">
        <w:rPr>
          <w:rFonts w:ascii="Arial" w:hAnsi="Arial" w:cs="Arial"/>
          <w:color w:val="000000" w:themeColor="text1"/>
          <w:sz w:val="22"/>
        </w:rPr>
        <w:t xml:space="preserve">, 24(1).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://doi.org/10.1186/s12913-024-11253-z</w:t>
      </w:r>
      <w:proofErr w:type="gramEnd"/>
      <w:r w:rsidRPr="006908AF">
        <w:rPr>
          <w:rFonts w:ascii="Arial" w:hAnsi="Arial" w:cs="Arial"/>
          <w:color w:val="000000" w:themeColor="text1"/>
          <w:sz w:val="22"/>
        </w:rPr>
        <w:t>.</w:t>
      </w:r>
    </w:p>
    <w:p w14:paraId="5BD19D7F"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 xml:space="preserve">Whelan L, McLean S, Edwards A, </w:t>
      </w:r>
      <w:proofErr w:type="spellStart"/>
      <w:r w:rsidRPr="006908AF">
        <w:rPr>
          <w:rFonts w:ascii="Arial" w:hAnsi="Arial" w:cs="Arial"/>
          <w:color w:val="000000" w:themeColor="text1"/>
          <w:sz w:val="22"/>
        </w:rPr>
        <w:t>Huglin</w:t>
      </w:r>
      <w:proofErr w:type="spellEnd"/>
      <w:r w:rsidRPr="006908AF">
        <w:rPr>
          <w:rFonts w:ascii="Arial" w:hAnsi="Arial" w:cs="Arial"/>
          <w:color w:val="000000" w:themeColor="text1"/>
          <w:sz w:val="22"/>
        </w:rPr>
        <w:t xml:space="preserve"> J, Farlie MK. The evaluation of health, disability and aged care-sector engagement with resources designed to support optimisation of the allied health assistant workforce: a qualitative study. BMC Health </w:t>
      </w:r>
      <w:proofErr w:type="spellStart"/>
      <w:r w:rsidRPr="006908AF">
        <w:rPr>
          <w:rFonts w:ascii="Arial" w:hAnsi="Arial" w:cs="Arial"/>
          <w:color w:val="000000" w:themeColor="text1"/>
          <w:sz w:val="22"/>
        </w:rPr>
        <w:t>Serv</w:t>
      </w:r>
      <w:proofErr w:type="spellEnd"/>
      <w:r w:rsidRPr="006908AF">
        <w:rPr>
          <w:rFonts w:ascii="Arial" w:hAnsi="Arial" w:cs="Arial"/>
          <w:color w:val="000000" w:themeColor="text1"/>
          <w:sz w:val="22"/>
        </w:rPr>
        <w:t xml:space="preserve"> Res. 2024 Jul 26;24(1):848. </w:t>
      </w:r>
      <w:proofErr w:type="spellStart"/>
      <w:r w:rsidRPr="006908AF">
        <w:rPr>
          <w:rFonts w:ascii="Arial" w:hAnsi="Arial" w:cs="Arial"/>
          <w:color w:val="000000" w:themeColor="text1"/>
          <w:sz w:val="22"/>
        </w:rPr>
        <w:t>doi</w:t>
      </w:r>
      <w:proofErr w:type="spellEnd"/>
      <w:r w:rsidRPr="006908AF">
        <w:rPr>
          <w:rFonts w:ascii="Arial" w:hAnsi="Arial" w:cs="Arial"/>
          <w:color w:val="000000" w:themeColor="text1"/>
          <w:sz w:val="22"/>
        </w:rPr>
        <w:t>: 10.1186/s12913-024-11253-z. PMID: 39060917; PMCID: PMC11282609.</w:t>
      </w:r>
    </w:p>
    <w:p w14:paraId="2C7C4C90"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Bowen, C.N., Havercamp, S.M., Karpiak Bowen, S. and Nye, G. (2020). A call to action: Preparing a disability-competent health care workforce. </w:t>
      </w:r>
      <w:r w:rsidRPr="006908AF">
        <w:rPr>
          <w:rFonts w:ascii="Arial" w:hAnsi="Arial" w:cs="Arial"/>
          <w:i/>
          <w:iCs/>
          <w:color w:val="000000" w:themeColor="text1"/>
          <w:sz w:val="22"/>
        </w:rPr>
        <w:t>Disability and Health Journal</w:t>
      </w:r>
      <w:r w:rsidRPr="006908AF">
        <w:rPr>
          <w:rFonts w:ascii="Arial" w:hAnsi="Arial" w:cs="Arial"/>
          <w:color w:val="000000" w:themeColor="text1"/>
          <w:sz w:val="22"/>
        </w:rPr>
        <w:t xml:space="preserve">, 13(4), p.100941.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://doi.org/10.1016/j.dhjo.2020.100941</w:t>
      </w:r>
      <w:proofErr w:type="gramEnd"/>
      <w:r w:rsidRPr="006908AF">
        <w:rPr>
          <w:rFonts w:ascii="Arial" w:hAnsi="Arial" w:cs="Arial"/>
          <w:color w:val="000000" w:themeColor="text1"/>
          <w:sz w:val="22"/>
        </w:rPr>
        <w:t>.</w:t>
      </w:r>
    </w:p>
    <w:p w14:paraId="3791FEEA"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w:t>
      </w:r>
      <w:r w:rsidRPr="006908AF">
        <w:rPr>
          <w:rFonts w:ascii="Arial" w:eastAsia="Times New Roman" w:hAnsi="Arial" w:cs="Arial"/>
          <w:color w:val="000000"/>
          <w:sz w:val="22"/>
          <w:lang w:eastAsia="en-GB"/>
        </w:rPr>
        <w:t xml:space="preserve"> </w:t>
      </w:r>
      <w:r w:rsidRPr="006908AF">
        <w:rPr>
          <w:rFonts w:ascii="Arial" w:hAnsi="Arial" w:cs="Arial"/>
          <w:color w:val="000000" w:themeColor="text1"/>
          <w:sz w:val="22"/>
        </w:rPr>
        <w:t>Holler, R. and Ohayon, Y. (2022). Understanding Disability Policy Development: Integrating Social Policy Research with the Disability Studies Perspective. </w:t>
      </w:r>
      <w:r w:rsidRPr="006908AF">
        <w:rPr>
          <w:rFonts w:ascii="Arial" w:hAnsi="Arial" w:cs="Arial"/>
          <w:i/>
          <w:iCs/>
          <w:color w:val="000000" w:themeColor="text1"/>
          <w:sz w:val="22"/>
        </w:rPr>
        <w:t>Social Policy and Society</w:t>
      </w:r>
      <w:r w:rsidRPr="006908AF">
        <w:rPr>
          <w:rFonts w:ascii="Arial" w:hAnsi="Arial" w:cs="Arial"/>
          <w:color w:val="000000" w:themeColor="text1"/>
          <w:sz w:val="22"/>
        </w:rPr>
        <w:t xml:space="preserve">, pp.1–16.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://doi.org/10.1017/s1474746422000367</w:t>
      </w:r>
      <w:proofErr w:type="gramEnd"/>
      <w:r w:rsidRPr="006908AF">
        <w:rPr>
          <w:rFonts w:ascii="Arial" w:hAnsi="Arial" w:cs="Arial"/>
          <w:color w:val="000000" w:themeColor="text1"/>
          <w:sz w:val="22"/>
        </w:rPr>
        <w:t>.</w:t>
      </w:r>
    </w:p>
    <w:p w14:paraId="76ED1F3C"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 xml:space="preserve">Karimian, G., </w:t>
      </w:r>
      <w:proofErr w:type="spellStart"/>
      <w:r w:rsidRPr="006908AF">
        <w:rPr>
          <w:rFonts w:ascii="Arial" w:hAnsi="Arial" w:cs="Arial"/>
          <w:color w:val="000000" w:themeColor="text1"/>
          <w:sz w:val="22"/>
        </w:rPr>
        <w:t>Petelos</w:t>
      </w:r>
      <w:proofErr w:type="spellEnd"/>
      <w:r w:rsidRPr="006908AF">
        <w:rPr>
          <w:rFonts w:ascii="Arial" w:hAnsi="Arial" w:cs="Arial"/>
          <w:color w:val="000000" w:themeColor="text1"/>
          <w:sz w:val="22"/>
        </w:rPr>
        <w:t>, E. and Evers, S.M.A.A. (2022). The ethical issues of the application of artificial intelligence in healthcare: a systematic scoping review. </w:t>
      </w:r>
      <w:r w:rsidRPr="006908AF">
        <w:rPr>
          <w:rFonts w:ascii="Arial" w:hAnsi="Arial" w:cs="Arial"/>
          <w:i/>
          <w:iCs/>
          <w:color w:val="000000" w:themeColor="text1"/>
          <w:sz w:val="22"/>
        </w:rPr>
        <w:t>AI and Ethics</w:t>
      </w:r>
      <w:r w:rsidRPr="006908AF">
        <w:rPr>
          <w:rFonts w:ascii="Arial" w:hAnsi="Arial" w:cs="Arial"/>
          <w:color w:val="000000" w:themeColor="text1"/>
          <w:sz w:val="22"/>
        </w:rPr>
        <w:t xml:space="preserve">, [online] 2(1). Available at: </w:t>
      </w:r>
      <w:hyperlink r:id="rId12" w:history="1">
        <w:r w:rsidRPr="006908AF">
          <w:rPr>
            <w:rStyle w:val="Hyperlink"/>
            <w:rFonts w:ascii="Arial" w:hAnsi="Arial" w:cs="Arial"/>
            <w:sz w:val="22"/>
          </w:rPr>
          <w:t>https://link.springer.com/article/10.1007/s43681-021-00131-7</w:t>
        </w:r>
      </w:hyperlink>
      <w:r w:rsidRPr="006908AF">
        <w:rPr>
          <w:rFonts w:ascii="Arial" w:hAnsi="Arial" w:cs="Arial"/>
          <w:color w:val="000000" w:themeColor="text1"/>
          <w:sz w:val="22"/>
        </w:rPr>
        <w:t>.</w:t>
      </w:r>
    </w:p>
    <w:p w14:paraId="01D444E6"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w:t>
      </w:r>
      <w:r w:rsidRPr="006908AF">
        <w:rPr>
          <w:rFonts w:ascii="Arial" w:eastAsia="Times New Roman" w:hAnsi="Arial" w:cs="Arial"/>
          <w:color w:val="000000"/>
          <w:sz w:val="22"/>
          <w:lang w:eastAsia="en-GB"/>
        </w:rPr>
        <w:t xml:space="preserve"> </w:t>
      </w:r>
      <w:r w:rsidRPr="006908AF">
        <w:rPr>
          <w:rFonts w:ascii="Arial" w:hAnsi="Arial" w:cs="Arial"/>
          <w:color w:val="000000" w:themeColor="text1"/>
          <w:sz w:val="22"/>
        </w:rPr>
        <w:t>Cowie, J., Nicoll, A., Dimova, E.D., Campbell, P. and Duncan, E.A. (2020). The barriers and facilitators influencing the sustainability of hospital-based interventions: A systematic review. </w:t>
      </w:r>
      <w:r w:rsidRPr="006908AF">
        <w:rPr>
          <w:rFonts w:ascii="Arial" w:hAnsi="Arial" w:cs="Arial"/>
          <w:i/>
          <w:iCs/>
          <w:color w:val="000000" w:themeColor="text1"/>
          <w:sz w:val="22"/>
        </w:rPr>
        <w:t>BMC Health Services Research</w:t>
      </w:r>
      <w:r w:rsidRPr="006908AF">
        <w:rPr>
          <w:rFonts w:ascii="Arial" w:hAnsi="Arial" w:cs="Arial"/>
          <w:color w:val="000000" w:themeColor="text1"/>
          <w:sz w:val="22"/>
        </w:rPr>
        <w:t xml:space="preserve">, 20(1). </w:t>
      </w:r>
      <w:proofErr w:type="spellStart"/>
      <w:proofErr w:type="gramStart"/>
      <w:r w:rsidRPr="006908AF">
        <w:rPr>
          <w:rFonts w:ascii="Arial" w:hAnsi="Arial" w:cs="Arial"/>
          <w:color w:val="000000" w:themeColor="text1"/>
          <w:sz w:val="22"/>
        </w:rPr>
        <w:t>doi:https</w:t>
      </w:r>
      <w:proofErr w:type="spellEnd"/>
      <w:r w:rsidRPr="006908AF">
        <w:rPr>
          <w:rFonts w:ascii="Arial" w:hAnsi="Arial" w:cs="Arial"/>
          <w:color w:val="000000" w:themeColor="text1"/>
          <w:sz w:val="22"/>
        </w:rPr>
        <w:t>://doi.org/10.1186/s12913-020-05434-9</w:t>
      </w:r>
      <w:proofErr w:type="gramEnd"/>
      <w:r w:rsidRPr="006908AF">
        <w:rPr>
          <w:rFonts w:ascii="Arial" w:hAnsi="Arial" w:cs="Arial"/>
          <w:color w:val="000000" w:themeColor="text1"/>
          <w:sz w:val="22"/>
        </w:rPr>
        <w:t>.</w:t>
      </w:r>
    </w:p>
    <w:p w14:paraId="4763E806" w14:textId="77777777" w:rsidR="006908AF" w:rsidRPr="006908AF" w:rsidRDefault="006908AF"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SCOPE (2024). </w:t>
      </w:r>
      <w:r w:rsidRPr="006908AF">
        <w:rPr>
          <w:rFonts w:ascii="Arial" w:hAnsi="Arial" w:cs="Arial"/>
          <w:i/>
          <w:iCs/>
          <w:color w:val="000000" w:themeColor="text1"/>
          <w:sz w:val="22"/>
        </w:rPr>
        <w:t>Social Model of Disability | Disability Charity Scope UK</w:t>
      </w:r>
      <w:r w:rsidRPr="006908AF">
        <w:rPr>
          <w:rFonts w:ascii="Arial" w:hAnsi="Arial" w:cs="Arial"/>
          <w:color w:val="000000" w:themeColor="text1"/>
          <w:sz w:val="22"/>
        </w:rPr>
        <w:t>. [online] Scope. Available at: https://www.scope.org.uk/social-model-of-disability.</w:t>
      </w:r>
    </w:p>
    <w:p w14:paraId="27E160B2" w14:textId="77777777" w:rsidR="00B807E0" w:rsidRPr="00B807E0" w:rsidRDefault="00B807E0" w:rsidP="00B807E0">
      <w:pPr>
        <w:spacing w:line="360" w:lineRule="auto"/>
        <w:jc w:val="both"/>
        <w:rPr>
          <w:rFonts w:ascii="Arial" w:hAnsi="Arial" w:cs="Arial"/>
          <w:color w:val="000000" w:themeColor="text1"/>
          <w:sz w:val="22"/>
        </w:rPr>
      </w:pPr>
      <w:r w:rsidRPr="00B807E0">
        <w:rPr>
          <w:rFonts w:ascii="Arial" w:hAnsi="Arial" w:cs="Arial"/>
          <w:color w:val="000000" w:themeColor="text1"/>
          <w:sz w:val="22"/>
        </w:rPr>
        <w:t>GOV.UK. (n.d.). </w:t>
      </w:r>
      <w:r w:rsidRPr="00B807E0">
        <w:rPr>
          <w:rFonts w:ascii="Arial" w:hAnsi="Arial" w:cs="Arial"/>
          <w:i/>
          <w:iCs/>
          <w:color w:val="000000" w:themeColor="text1"/>
          <w:sz w:val="22"/>
        </w:rPr>
        <w:t>Equality in 2022: how DHSC met the public sector equality duty</w:t>
      </w:r>
      <w:r w:rsidRPr="00B807E0">
        <w:rPr>
          <w:rFonts w:ascii="Arial" w:hAnsi="Arial" w:cs="Arial"/>
          <w:color w:val="000000" w:themeColor="text1"/>
          <w:sz w:val="22"/>
        </w:rPr>
        <w:t>. [online] Available at: https://www.gov.uk/government/publications/dhsc-equality-information-2022/equality-in-2022-how-dhsc-met-the-public-sector-equality-duty.</w:t>
      </w:r>
    </w:p>
    <w:p w14:paraId="0C4762AF" w14:textId="77777777" w:rsidR="00B807E0" w:rsidRPr="00B807E0" w:rsidRDefault="00B807E0" w:rsidP="00B807E0">
      <w:pPr>
        <w:spacing w:line="360" w:lineRule="auto"/>
        <w:jc w:val="both"/>
        <w:rPr>
          <w:rFonts w:ascii="Arial" w:hAnsi="Arial" w:cs="Arial"/>
          <w:color w:val="000000" w:themeColor="text1"/>
          <w:sz w:val="22"/>
        </w:rPr>
      </w:pPr>
      <w:r w:rsidRPr="00B807E0">
        <w:rPr>
          <w:rFonts w:ascii="Arial" w:hAnsi="Arial" w:cs="Arial"/>
          <w:color w:val="000000" w:themeColor="text1"/>
          <w:sz w:val="22"/>
        </w:rPr>
        <w:t>‌</w:t>
      </w:r>
    </w:p>
    <w:p w14:paraId="42E7CCFD" w14:textId="77777777" w:rsidR="00834DB2" w:rsidRPr="006908AF" w:rsidRDefault="00834DB2" w:rsidP="006908AF">
      <w:pPr>
        <w:spacing w:line="360" w:lineRule="auto"/>
        <w:jc w:val="both"/>
        <w:rPr>
          <w:rFonts w:ascii="Arial" w:hAnsi="Arial" w:cs="Arial"/>
          <w:color w:val="000000" w:themeColor="text1"/>
          <w:sz w:val="22"/>
        </w:rPr>
      </w:pPr>
    </w:p>
    <w:p w14:paraId="6DA80552" w14:textId="77777777" w:rsidR="00C35381" w:rsidRPr="006908AF" w:rsidRDefault="00C35381"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w:t>
      </w:r>
    </w:p>
    <w:p w14:paraId="30B4A024" w14:textId="77777777" w:rsidR="00C35381" w:rsidRPr="006908AF" w:rsidRDefault="00C35381" w:rsidP="006908AF">
      <w:pPr>
        <w:spacing w:line="360" w:lineRule="auto"/>
        <w:jc w:val="both"/>
        <w:rPr>
          <w:rFonts w:ascii="Arial" w:hAnsi="Arial" w:cs="Arial"/>
          <w:color w:val="000000" w:themeColor="text1"/>
          <w:sz w:val="22"/>
        </w:rPr>
      </w:pPr>
    </w:p>
    <w:p w14:paraId="03DE89CA" w14:textId="77777777" w:rsidR="002A4462" w:rsidRPr="006908AF" w:rsidRDefault="002A4462"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lastRenderedPageBreak/>
        <w:t>‌</w:t>
      </w:r>
    </w:p>
    <w:p w14:paraId="48D51FCF" w14:textId="77777777" w:rsidR="002A4462" w:rsidRPr="006908AF" w:rsidRDefault="002A4462" w:rsidP="006908AF">
      <w:pPr>
        <w:spacing w:line="360" w:lineRule="auto"/>
        <w:jc w:val="both"/>
        <w:rPr>
          <w:rFonts w:ascii="Arial" w:hAnsi="Arial" w:cs="Arial"/>
          <w:color w:val="000000" w:themeColor="text1"/>
          <w:sz w:val="22"/>
        </w:rPr>
      </w:pPr>
    </w:p>
    <w:p w14:paraId="78E0BA1C" w14:textId="32633624" w:rsidR="00641D69" w:rsidRPr="006908AF" w:rsidRDefault="00641D69" w:rsidP="006908AF">
      <w:pPr>
        <w:spacing w:line="360" w:lineRule="auto"/>
        <w:jc w:val="both"/>
        <w:rPr>
          <w:rFonts w:ascii="Arial" w:hAnsi="Arial" w:cs="Arial"/>
          <w:color w:val="000000" w:themeColor="text1"/>
          <w:sz w:val="22"/>
        </w:rPr>
      </w:pPr>
    </w:p>
    <w:p w14:paraId="1F43B2FA" w14:textId="2A1BA5D7" w:rsidR="00C71F4B" w:rsidRPr="006908AF" w:rsidRDefault="00C71F4B" w:rsidP="006908AF">
      <w:pPr>
        <w:spacing w:line="360" w:lineRule="auto"/>
        <w:jc w:val="both"/>
        <w:rPr>
          <w:rFonts w:ascii="Arial" w:hAnsi="Arial" w:cs="Arial"/>
          <w:color w:val="000000" w:themeColor="text1"/>
          <w:sz w:val="22"/>
        </w:rPr>
      </w:pPr>
    </w:p>
    <w:p w14:paraId="0335DE57" w14:textId="77777777" w:rsidR="00C71F4B" w:rsidRPr="006908AF" w:rsidRDefault="00C71F4B"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w:t>
      </w:r>
    </w:p>
    <w:p w14:paraId="4430C623" w14:textId="449F67F4" w:rsidR="008D6B46" w:rsidRPr="006908AF" w:rsidRDefault="008D6B46" w:rsidP="006908AF">
      <w:pPr>
        <w:spacing w:line="360" w:lineRule="auto"/>
        <w:jc w:val="both"/>
        <w:rPr>
          <w:rFonts w:ascii="Arial" w:hAnsi="Arial" w:cs="Arial"/>
          <w:color w:val="000000" w:themeColor="text1"/>
          <w:sz w:val="22"/>
        </w:rPr>
      </w:pPr>
    </w:p>
    <w:p w14:paraId="7CD0AB0C" w14:textId="77777777" w:rsidR="008D6B46" w:rsidRPr="006908AF" w:rsidRDefault="008D6B46" w:rsidP="006908AF">
      <w:pPr>
        <w:spacing w:line="360" w:lineRule="auto"/>
        <w:jc w:val="both"/>
        <w:rPr>
          <w:rFonts w:ascii="Arial" w:hAnsi="Arial" w:cs="Arial"/>
          <w:color w:val="000000" w:themeColor="text1"/>
          <w:sz w:val="22"/>
        </w:rPr>
      </w:pPr>
    </w:p>
    <w:p w14:paraId="5D926846" w14:textId="77777777" w:rsidR="008C2A0A" w:rsidRPr="006908AF" w:rsidRDefault="008C2A0A" w:rsidP="006908AF">
      <w:pPr>
        <w:spacing w:line="360" w:lineRule="auto"/>
        <w:jc w:val="both"/>
        <w:rPr>
          <w:rFonts w:ascii="Arial" w:hAnsi="Arial" w:cs="Arial"/>
          <w:color w:val="000000" w:themeColor="text1"/>
          <w:sz w:val="22"/>
        </w:rPr>
      </w:pPr>
      <w:r w:rsidRPr="006908AF">
        <w:rPr>
          <w:rFonts w:ascii="Arial" w:hAnsi="Arial" w:cs="Arial"/>
          <w:color w:val="000000" w:themeColor="text1"/>
          <w:sz w:val="22"/>
        </w:rPr>
        <w:t>‌</w:t>
      </w:r>
    </w:p>
    <w:p w14:paraId="2752A74C" w14:textId="77777777" w:rsidR="008C2A0A" w:rsidRPr="00A9366B" w:rsidRDefault="008C2A0A" w:rsidP="00A9366B">
      <w:pPr>
        <w:spacing w:line="360" w:lineRule="auto"/>
        <w:rPr>
          <w:rFonts w:ascii="Arial" w:hAnsi="Arial" w:cs="Arial"/>
          <w:color w:val="000000" w:themeColor="text1"/>
          <w:sz w:val="22"/>
        </w:rPr>
      </w:pPr>
    </w:p>
    <w:p w14:paraId="140E51DE" w14:textId="77777777" w:rsidR="00A9366B" w:rsidRPr="00A9366B" w:rsidRDefault="00A9366B" w:rsidP="00A9366B">
      <w:pPr>
        <w:spacing w:line="360" w:lineRule="auto"/>
        <w:rPr>
          <w:rFonts w:ascii="Arial" w:hAnsi="Arial" w:cs="Arial"/>
          <w:color w:val="000000" w:themeColor="text1"/>
          <w:sz w:val="22"/>
        </w:rPr>
      </w:pPr>
      <w:r w:rsidRPr="00A9366B">
        <w:rPr>
          <w:rFonts w:ascii="Arial" w:hAnsi="Arial" w:cs="Arial"/>
          <w:color w:val="000000" w:themeColor="text1"/>
          <w:sz w:val="22"/>
        </w:rPr>
        <w:t>‌</w:t>
      </w:r>
    </w:p>
    <w:p w14:paraId="7A1AD196" w14:textId="77777777" w:rsidR="00A9366B" w:rsidRPr="00075171" w:rsidRDefault="00A9366B" w:rsidP="00075171">
      <w:pPr>
        <w:spacing w:line="360" w:lineRule="auto"/>
        <w:rPr>
          <w:rFonts w:ascii="Arial" w:hAnsi="Arial" w:cs="Arial"/>
          <w:color w:val="000000" w:themeColor="text1"/>
          <w:sz w:val="22"/>
        </w:rPr>
      </w:pPr>
    </w:p>
    <w:p w14:paraId="347D314C" w14:textId="77777777" w:rsidR="00075171" w:rsidRPr="00075171" w:rsidRDefault="00075171" w:rsidP="00075171">
      <w:pPr>
        <w:spacing w:line="360" w:lineRule="auto"/>
        <w:rPr>
          <w:rFonts w:ascii="Arial" w:hAnsi="Arial" w:cs="Arial"/>
          <w:color w:val="000000" w:themeColor="text1"/>
          <w:sz w:val="22"/>
        </w:rPr>
      </w:pPr>
      <w:r w:rsidRPr="00075171">
        <w:rPr>
          <w:rFonts w:ascii="Arial" w:hAnsi="Arial" w:cs="Arial"/>
          <w:color w:val="000000" w:themeColor="text1"/>
          <w:sz w:val="22"/>
        </w:rPr>
        <w:t>‌</w:t>
      </w:r>
    </w:p>
    <w:p w14:paraId="12E870E9" w14:textId="77777777" w:rsidR="00075171" w:rsidRPr="007A33BA" w:rsidRDefault="00075171" w:rsidP="007A33BA">
      <w:pPr>
        <w:spacing w:line="360" w:lineRule="auto"/>
        <w:rPr>
          <w:rFonts w:ascii="Arial" w:hAnsi="Arial" w:cs="Arial"/>
          <w:color w:val="000000" w:themeColor="text1"/>
          <w:sz w:val="22"/>
        </w:rPr>
      </w:pPr>
    </w:p>
    <w:p w14:paraId="450D10DC" w14:textId="77777777" w:rsidR="007A33BA" w:rsidRPr="007A33BA" w:rsidRDefault="007A33BA" w:rsidP="007A33BA">
      <w:pPr>
        <w:spacing w:line="360" w:lineRule="auto"/>
        <w:rPr>
          <w:rFonts w:ascii="Arial" w:hAnsi="Arial" w:cs="Arial"/>
          <w:color w:val="000000" w:themeColor="text1"/>
          <w:sz w:val="22"/>
        </w:rPr>
      </w:pPr>
      <w:r w:rsidRPr="007A33BA">
        <w:rPr>
          <w:rFonts w:ascii="Arial" w:hAnsi="Arial" w:cs="Arial"/>
          <w:color w:val="000000" w:themeColor="text1"/>
          <w:sz w:val="22"/>
        </w:rPr>
        <w:t>‌</w:t>
      </w:r>
    </w:p>
    <w:p w14:paraId="36FA7698" w14:textId="77777777" w:rsidR="00AF3765" w:rsidRPr="00973FD9" w:rsidRDefault="00AF3765" w:rsidP="00973FD9">
      <w:pPr>
        <w:spacing w:line="360" w:lineRule="auto"/>
        <w:rPr>
          <w:rFonts w:ascii="Arial" w:hAnsi="Arial" w:cs="Arial"/>
          <w:color w:val="000000" w:themeColor="text1"/>
          <w:sz w:val="22"/>
        </w:rPr>
      </w:pPr>
    </w:p>
    <w:p w14:paraId="5082B9B2" w14:textId="77777777" w:rsidR="00973FD9" w:rsidRPr="00973FD9" w:rsidRDefault="00973FD9" w:rsidP="00973FD9">
      <w:pPr>
        <w:spacing w:line="360" w:lineRule="auto"/>
        <w:rPr>
          <w:rFonts w:ascii="Arial" w:hAnsi="Arial" w:cs="Arial"/>
          <w:color w:val="000000" w:themeColor="text1"/>
          <w:sz w:val="22"/>
        </w:rPr>
      </w:pPr>
      <w:r w:rsidRPr="00973FD9">
        <w:rPr>
          <w:rFonts w:ascii="Arial" w:hAnsi="Arial" w:cs="Arial"/>
          <w:color w:val="000000" w:themeColor="text1"/>
          <w:sz w:val="22"/>
        </w:rPr>
        <w:t>‌</w:t>
      </w:r>
    </w:p>
    <w:p w14:paraId="45A16739" w14:textId="77777777" w:rsidR="00E2708A" w:rsidRPr="00C94A98" w:rsidRDefault="00E2708A" w:rsidP="00C94A98">
      <w:pPr>
        <w:spacing w:line="360" w:lineRule="auto"/>
        <w:rPr>
          <w:rFonts w:ascii="Arial" w:hAnsi="Arial" w:cs="Arial"/>
          <w:color w:val="000000" w:themeColor="text1"/>
          <w:sz w:val="22"/>
        </w:rPr>
      </w:pPr>
    </w:p>
    <w:p w14:paraId="0C5D1255" w14:textId="77777777" w:rsidR="00C94A98" w:rsidRPr="00C94A98" w:rsidRDefault="00C94A98" w:rsidP="00C94A98">
      <w:pPr>
        <w:spacing w:line="360" w:lineRule="auto"/>
        <w:rPr>
          <w:rFonts w:ascii="Arial" w:hAnsi="Arial" w:cs="Arial"/>
          <w:color w:val="000000" w:themeColor="text1"/>
          <w:sz w:val="22"/>
        </w:rPr>
      </w:pPr>
      <w:r w:rsidRPr="00C94A98">
        <w:rPr>
          <w:rFonts w:ascii="Arial" w:hAnsi="Arial" w:cs="Arial"/>
          <w:color w:val="000000" w:themeColor="text1"/>
          <w:sz w:val="22"/>
        </w:rPr>
        <w:t>‌</w:t>
      </w:r>
    </w:p>
    <w:p w14:paraId="3D2EF2AE" w14:textId="77777777" w:rsidR="00C94A98" w:rsidRPr="00057C4A" w:rsidRDefault="00C94A98" w:rsidP="00057C4A">
      <w:pPr>
        <w:spacing w:line="360" w:lineRule="auto"/>
        <w:rPr>
          <w:rFonts w:ascii="Arial" w:hAnsi="Arial" w:cs="Arial"/>
          <w:color w:val="000000" w:themeColor="text1"/>
          <w:sz w:val="22"/>
        </w:rPr>
      </w:pPr>
    </w:p>
    <w:p w14:paraId="60ED3AAA" w14:textId="77777777" w:rsidR="00057C4A" w:rsidRPr="00057C4A" w:rsidRDefault="00057C4A" w:rsidP="00057C4A">
      <w:pPr>
        <w:spacing w:line="360" w:lineRule="auto"/>
        <w:rPr>
          <w:rFonts w:ascii="Arial" w:hAnsi="Arial" w:cs="Arial"/>
          <w:color w:val="000000" w:themeColor="text1"/>
          <w:sz w:val="22"/>
        </w:rPr>
      </w:pPr>
      <w:r w:rsidRPr="00057C4A">
        <w:rPr>
          <w:rFonts w:ascii="Arial" w:hAnsi="Arial" w:cs="Arial"/>
          <w:color w:val="000000" w:themeColor="text1"/>
          <w:sz w:val="22"/>
        </w:rPr>
        <w:t>‌</w:t>
      </w:r>
    </w:p>
    <w:p w14:paraId="4666FD6E" w14:textId="77777777" w:rsidR="00057C4A" w:rsidRPr="003D48DF" w:rsidRDefault="00057C4A" w:rsidP="003D48DF">
      <w:pPr>
        <w:spacing w:line="360" w:lineRule="auto"/>
        <w:rPr>
          <w:rFonts w:ascii="Arial" w:hAnsi="Arial" w:cs="Arial"/>
          <w:color w:val="000000" w:themeColor="text1"/>
          <w:sz w:val="22"/>
        </w:rPr>
      </w:pPr>
    </w:p>
    <w:p w14:paraId="7EB1F41E" w14:textId="77777777" w:rsidR="003D48DF" w:rsidRPr="003D48DF" w:rsidRDefault="003D48DF" w:rsidP="003D48DF">
      <w:pPr>
        <w:spacing w:line="360" w:lineRule="auto"/>
        <w:rPr>
          <w:rFonts w:ascii="Arial" w:hAnsi="Arial" w:cs="Arial"/>
          <w:color w:val="000000" w:themeColor="text1"/>
          <w:sz w:val="22"/>
        </w:rPr>
      </w:pPr>
      <w:r w:rsidRPr="003D48DF">
        <w:rPr>
          <w:rFonts w:ascii="Arial" w:hAnsi="Arial" w:cs="Arial"/>
          <w:color w:val="000000" w:themeColor="text1"/>
          <w:sz w:val="22"/>
        </w:rPr>
        <w:t>‌</w:t>
      </w:r>
    </w:p>
    <w:p w14:paraId="318E6DC5" w14:textId="77777777" w:rsidR="003D48DF" w:rsidRPr="00C963A4" w:rsidRDefault="003D48DF" w:rsidP="00C963A4">
      <w:pPr>
        <w:spacing w:line="360" w:lineRule="auto"/>
        <w:rPr>
          <w:rFonts w:ascii="Arial" w:hAnsi="Arial" w:cs="Arial"/>
          <w:color w:val="000000" w:themeColor="text1"/>
          <w:sz w:val="22"/>
        </w:rPr>
      </w:pPr>
    </w:p>
    <w:p w14:paraId="1F7D919F" w14:textId="77777777" w:rsidR="00C963A4" w:rsidRPr="00C963A4" w:rsidRDefault="00C963A4" w:rsidP="00C963A4">
      <w:pPr>
        <w:spacing w:line="360" w:lineRule="auto"/>
        <w:rPr>
          <w:rFonts w:ascii="Arial" w:hAnsi="Arial" w:cs="Arial"/>
          <w:color w:val="000000" w:themeColor="text1"/>
          <w:sz w:val="22"/>
        </w:rPr>
      </w:pPr>
      <w:r w:rsidRPr="00C963A4">
        <w:rPr>
          <w:rFonts w:ascii="Arial" w:hAnsi="Arial" w:cs="Arial"/>
          <w:color w:val="000000" w:themeColor="text1"/>
          <w:sz w:val="22"/>
        </w:rPr>
        <w:t>‌</w:t>
      </w:r>
    </w:p>
    <w:p w14:paraId="138BEF23" w14:textId="77777777" w:rsidR="00CC4D2E" w:rsidRPr="00CC4D2E" w:rsidRDefault="00CC4D2E" w:rsidP="00CC4D2E">
      <w:pPr>
        <w:spacing w:line="360" w:lineRule="auto"/>
        <w:rPr>
          <w:rFonts w:ascii="Arial" w:hAnsi="Arial" w:cs="Arial"/>
          <w:color w:val="000000" w:themeColor="text1"/>
          <w:sz w:val="22"/>
        </w:rPr>
      </w:pPr>
      <w:r w:rsidRPr="00CC4D2E">
        <w:rPr>
          <w:rFonts w:ascii="Arial" w:hAnsi="Arial" w:cs="Arial"/>
          <w:color w:val="000000" w:themeColor="text1"/>
          <w:sz w:val="22"/>
        </w:rPr>
        <w:t>‌</w:t>
      </w:r>
    </w:p>
    <w:p w14:paraId="30FD7E87" w14:textId="7A61D66C" w:rsidR="002461D8" w:rsidRPr="002461D8" w:rsidRDefault="002461D8" w:rsidP="002461D8">
      <w:pPr>
        <w:spacing w:line="360" w:lineRule="auto"/>
        <w:rPr>
          <w:rFonts w:ascii="Arial" w:hAnsi="Arial" w:cs="Arial"/>
          <w:color w:val="000000" w:themeColor="text1"/>
          <w:sz w:val="22"/>
        </w:rPr>
      </w:pPr>
      <w:r w:rsidRPr="002461D8">
        <w:rPr>
          <w:rFonts w:ascii="Arial" w:hAnsi="Arial" w:cs="Arial"/>
          <w:color w:val="000000" w:themeColor="text1"/>
          <w:sz w:val="22"/>
        </w:rPr>
        <w:t>‌</w:t>
      </w:r>
    </w:p>
    <w:p w14:paraId="09115F95" w14:textId="07EBD8A3" w:rsidR="00464E78" w:rsidRPr="00464E78" w:rsidRDefault="00464E78" w:rsidP="00464E78">
      <w:pPr>
        <w:spacing w:line="360" w:lineRule="auto"/>
        <w:rPr>
          <w:rFonts w:ascii="Arial" w:hAnsi="Arial" w:cs="Arial"/>
          <w:color w:val="000000" w:themeColor="text1"/>
          <w:sz w:val="22"/>
        </w:rPr>
      </w:pPr>
    </w:p>
    <w:p w14:paraId="53818F04" w14:textId="7A8C84AF" w:rsidR="00576F72" w:rsidRPr="00576F72" w:rsidRDefault="00576F72" w:rsidP="00576F72">
      <w:pPr>
        <w:spacing w:line="360" w:lineRule="auto"/>
        <w:rPr>
          <w:rFonts w:ascii="Arial" w:hAnsi="Arial" w:cs="Arial"/>
          <w:color w:val="000000" w:themeColor="text1"/>
          <w:sz w:val="22"/>
        </w:rPr>
      </w:pPr>
    </w:p>
    <w:p w14:paraId="08188572" w14:textId="77777777" w:rsidR="00576F72" w:rsidRPr="00DB0CF3" w:rsidRDefault="00576F72" w:rsidP="00DB0CF3">
      <w:pPr>
        <w:spacing w:line="360" w:lineRule="auto"/>
        <w:rPr>
          <w:rFonts w:ascii="Arial" w:hAnsi="Arial" w:cs="Arial"/>
          <w:color w:val="000000" w:themeColor="text1"/>
          <w:sz w:val="22"/>
        </w:rPr>
      </w:pPr>
    </w:p>
    <w:p w14:paraId="0D991FD2" w14:textId="77777777" w:rsidR="00DB0CF3" w:rsidRPr="00DB0CF3" w:rsidRDefault="00DB0CF3" w:rsidP="00DB0CF3">
      <w:pPr>
        <w:spacing w:line="360" w:lineRule="auto"/>
        <w:rPr>
          <w:rFonts w:ascii="Arial" w:hAnsi="Arial" w:cs="Arial"/>
          <w:color w:val="000000" w:themeColor="text1"/>
          <w:sz w:val="22"/>
        </w:rPr>
      </w:pPr>
      <w:r w:rsidRPr="00DB0CF3">
        <w:rPr>
          <w:rFonts w:ascii="Arial" w:hAnsi="Arial" w:cs="Arial"/>
          <w:color w:val="000000" w:themeColor="text1"/>
          <w:sz w:val="22"/>
        </w:rPr>
        <w:t>‌</w:t>
      </w:r>
    </w:p>
    <w:p w14:paraId="32C2087B" w14:textId="77777777" w:rsidR="00DB0CF3" w:rsidRPr="00C847D6" w:rsidRDefault="00DB0CF3" w:rsidP="00C847D6">
      <w:pPr>
        <w:spacing w:line="360" w:lineRule="auto"/>
        <w:rPr>
          <w:rFonts w:ascii="Arial" w:hAnsi="Arial" w:cs="Arial"/>
          <w:color w:val="000000" w:themeColor="text1"/>
          <w:sz w:val="22"/>
        </w:rPr>
      </w:pPr>
    </w:p>
    <w:p w14:paraId="13924741" w14:textId="77777777" w:rsidR="00C847D6" w:rsidRPr="00C847D6" w:rsidRDefault="00C847D6" w:rsidP="00C847D6">
      <w:pPr>
        <w:spacing w:line="360" w:lineRule="auto"/>
        <w:rPr>
          <w:rFonts w:ascii="Arial" w:hAnsi="Arial" w:cs="Arial"/>
          <w:color w:val="00B0F0"/>
          <w:sz w:val="23"/>
          <w:szCs w:val="23"/>
        </w:rPr>
      </w:pPr>
      <w:r w:rsidRPr="00C847D6">
        <w:rPr>
          <w:rFonts w:ascii="Arial" w:hAnsi="Arial" w:cs="Arial"/>
          <w:color w:val="00B0F0"/>
          <w:sz w:val="23"/>
          <w:szCs w:val="23"/>
        </w:rPr>
        <w:t>‌</w:t>
      </w:r>
    </w:p>
    <w:p w14:paraId="54C692AC" w14:textId="77777777" w:rsidR="00C847D6" w:rsidRPr="004A5A64" w:rsidRDefault="00C847D6" w:rsidP="004A5A64">
      <w:pPr>
        <w:spacing w:line="360" w:lineRule="auto"/>
        <w:rPr>
          <w:rFonts w:ascii="Arial" w:hAnsi="Arial" w:cs="Arial"/>
          <w:color w:val="00B0F0"/>
          <w:sz w:val="23"/>
          <w:szCs w:val="23"/>
        </w:rPr>
      </w:pPr>
    </w:p>
    <w:sectPr w:rsidR="00C847D6" w:rsidRPr="004A5A6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10F2C" w14:textId="77777777" w:rsidR="006A3E63" w:rsidRDefault="006A3E63" w:rsidP="00032A5B">
      <w:pPr>
        <w:spacing w:after="0" w:line="240" w:lineRule="auto"/>
      </w:pPr>
      <w:r>
        <w:separator/>
      </w:r>
    </w:p>
  </w:endnote>
  <w:endnote w:type="continuationSeparator" w:id="0">
    <w:p w14:paraId="07B0A18E" w14:textId="77777777" w:rsidR="006A3E63" w:rsidRDefault="006A3E63"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439731"/>
      <w:docPartObj>
        <w:docPartGallery w:val="Page Numbers (Bottom of Page)"/>
        <w:docPartUnique/>
      </w:docPartObj>
    </w:sdtPr>
    <w:sdtEndPr>
      <w:rPr>
        <w:noProof/>
      </w:rPr>
    </w:sdtEndPr>
    <w:sdtContent>
      <w:p w14:paraId="568C1060" w14:textId="56D58523" w:rsidR="000865AC" w:rsidRDefault="00086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6AD1FA" w14:textId="77777777" w:rsidR="000865AC" w:rsidRDefault="00086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9CEB3" w14:textId="77777777" w:rsidR="006A3E63" w:rsidRDefault="006A3E63" w:rsidP="00032A5B">
      <w:pPr>
        <w:spacing w:after="0" w:line="240" w:lineRule="auto"/>
      </w:pPr>
      <w:r>
        <w:separator/>
      </w:r>
    </w:p>
  </w:footnote>
  <w:footnote w:type="continuationSeparator" w:id="0">
    <w:p w14:paraId="5E936A21" w14:textId="77777777" w:rsidR="006A3E63" w:rsidRDefault="006A3E63"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1263B"/>
    <w:rsid w:val="000302E4"/>
    <w:rsid w:val="00032A5B"/>
    <w:rsid w:val="00057C4A"/>
    <w:rsid w:val="00075171"/>
    <w:rsid w:val="00084F8F"/>
    <w:rsid w:val="000865AC"/>
    <w:rsid w:val="00090D40"/>
    <w:rsid w:val="000B745E"/>
    <w:rsid w:val="000E15EF"/>
    <w:rsid w:val="000E581E"/>
    <w:rsid w:val="000F4664"/>
    <w:rsid w:val="001111CA"/>
    <w:rsid w:val="001333C2"/>
    <w:rsid w:val="00141351"/>
    <w:rsid w:val="00167FE7"/>
    <w:rsid w:val="001703AC"/>
    <w:rsid w:val="00174FDD"/>
    <w:rsid w:val="00176466"/>
    <w:rsid w:val="00176EB0"/>
    <w:rsid w:val="001E0EE4"/>
    <w:rsid w:val="001E3E65"/>
    <w:rsid w:val="00203B33"/>
    <w:rsid w:val="00227CC2"/>
    <w:rsid w:val="0024572D"/>
    <w:rsid w:val="002461D8"/>
    <w:rsid w:val="00254312"/>
    <w:rsid w:val="00254353"/>
    <w:rsid w:val="00255D50"/>
    <w:rsid w:val="00272B40"/>
    <w:rsid w:val="00282BFC"/>
    <w:rsid w:val="002845E6"/>
    <w:rsid w:val="00287B5C"/>
    <w:rsid w:val="00291ED1"/>
    <w:rsid w:val="0029251D"/>
    <w:rsid w:val="00292C3A"/>
    <w:rsid w:val="00294D43"/>
    <w:rsid w:val="0029616C"/>
    <w:rsid w:val="002A4462"/>
    <w:rsid w:val="002A5AEC"/>
    <w:rsid w:val="002B6A5B"/>
    <w:rsid w:val="002B6D72"/>
    <w:rsid w:val="002C20E0"/>
    <w:rsid w:val="002D0872"/>
    <w:rsid w:val="002E1121"/>
    <w:rsid w:val="0030510C"/>
    <w:rsid w:val="003071F9"/>
    <w:rsid w:val="00311950"/>
    <w:rsid w:val="00317E3D"/>
    <w:rsid w:val="00322237"/>
    <w:rsid w:val="00326A8E"/>
    <w:rsid w:val="0032791E"/>
    <w:rsid w:val="00346469"/>
    <w:rsid w:val="00357C84"/>
    <w:rsid w:val="003809CE"/>
    <w:rsid w:val="00397F4E"/>
    <w:rsid w:val="003B0D6A"/>
    <w:rsid w:val="003D1FEB"/>
    <w:rsid w:val="003D48DF"/>
    <w:rsid w:val="003E4ED4"/>
    <w:rsid w:val="00403CE5"/>
    <w:rsid w:val="00412D26"/>
    <w:rsid w:val="00416578"/>
    <w:rsid w:val="004317BC"/>
    <w:rsid w:val="00437E56"/>
    <w:rsid w:val="0045665B"/>
    <w:rsid w:val="004620D1"/>
    <w:rsid w:val="00464E78"/>
    <w:rsid w:val="00471249"/>
    <w:rsid w:val="00474330"/>
    <w:rsid w:val="00493300"/>
    <w:rsid w:val="004A5A64"/>
    <w:rsid w:val="004A6A60"/>
    <w:rsid w:val="004C08EA"/>
    <w:rsid w:val="004C4318"/>
    <w:rsid w:val="004C7D2C"/>
    <w:rsid w:val="004D3BE1"/>
    <w:rsid w:val="004E46ED"/>
    <w:rsid w:val="004E5C5D"/>
    <w:rsid w:val="0050003B"/>
    <w:rsid w:val="00512BDA"/>
    <w:rsid w:val="005145C0"/>
    <w:rsid w:val="0052603F"/>
    <w:rsid w:val="00560C8C"/>
    <w:rsid w:val="00566668"/>
    <w:rsid w:val="00573B21"/>
    <w:rsid w:val="00576F72"/>
    <w:rsid w:val="00580481"/>
    <w:rsid w:val="0058218C"/>
    <w:rsid w:val="00582E65"/>
    <w:rsid w:val="00585349"/>
    <w:rsid w:val="005B5D3A"/>
    <w:rsid w:val="005C442C"/>
    <w:rsid w:val="005C562B"/>
    <w:rsid w:val="006003B0"/>
    <w:rsid w:val="006102CD"/>
    <w:rsid w:val="00641D69"/>
    <w:rsid w:val="00642BA7"/>
    <w:rsid w:val="00651EC2"/>
    <w:rsid w:val="006524ED"/>
    <w:rsid w:val="006908AF"/>
    <w:rsid w:val="006A3E63"/>
    <w:rsid w:val="006A4111"/>
    <w:rsid w:val="006B050B"/>
    <w:rsid w:val="006D2F2D"/>
    <w:rsid w:val="006D38CA"/>
    <w:rsid w:val="006E1FF9"/>
    <w:rsid w:val="00712AEB"/>
    <w:rsid w:val="0073591F"/>
    <w:rsid w:val="007374A5"/>
    <w:rsid w:val="00763241"/>
    <w:rsid w:val="0077025B"/>
    <w:rsid w:val="00785886"/>
    <w:rsid w:val="007A33BA"/>
    <w:rsid w:val="007A497D"/>
    <w:rsid w:val="007D2C6C"/>
    <w:rsid w:val="007F3A6A"/>
    <w:rsid w:val="00801FFF"/>
    <w:rsid w:val="008279B1"/>
    <w:rsid w:val="008301CE"/>
    <w:rsid w:val="008329DF"/>
    <w:rsid w:val="00834DB2"/>
    <w:rsid w:val="00836199"/>
    <w:rsid w:val="008504EA"/>
    <w:rsid w:val="00855320"/>
    <w:rsid w:val="00860C18"/>
    <w:rsid w:val="008674AB"/>
    <w:rsid w:val="008C10BA"/>
    <w:rsid w:val="008C2A0A"/>
    <w:rsid w:val="008C3AA1"/>
    <w:rsid w:val="008D6B46"/>
    <w:rsid w:val="008E36B3"/>
    <w:rsid w:val="008F366A"/>
    <w:rsid w:val="009132C1"/>
    <w:rsid w:val="00937B7E"/>
    <w:rsid w:val="00947E5F"/>
    <w:rsid w:val="00952D42"/>
    <w:rsid w:val="009536C6"/>
    <w:rsid w:val="00973FD9"/>
    <w:rsid w:val="00976DC4"/>
    <w:rsid w:val="00982CDB"/>
    <w:rsid w:val="00986CF7"/>
    <w:rsid w:val="00996344"/>
    <w:rsid w:val="009B52AA"/>
    <w:rsid w:val="009C5F01"/>
    <w:rsid w:val="009E28C5"/>
    <w:rsid w:val="009E71F3"/>
    <w:rsid w:val="009F26C8"/>
    <w:rsid w:val="00A14675"/>
    <w:rsid w:val="00A32738"/>
    <w:rsid w:val="00A4395B"/>
    <w:rsid w:val="00A44ADB"/>
    <w:rsid w:val="00A542D5"/>
    <w:rsid w:val="00A77EEB"/>
    <w:rsid w:val="00A8144F"/>
    <w:rsid w:val="00A9366B"/>
    <w:rsid w:val="00AA6AAD"/>
    <w:rsid w:val="00AB62A1"/>
    <w:rsid w:val="00AB6FA9"/>
    <w:rsid w:val="00AF3765"/>
    <w:rsid w:val="00B16EB2"/>
    <w:rsid w:val="00B248AC"/>
    <w:rsid w:val="00B65B0F"/>
    <w:rsid w:val="00B807E0"/>
    <w:rsid w:val="00B94C80"/>
    <w:rsid w:val="00B979C4"/>
    <w:rsid w:val="00BA1939"/>
    <w:rsid w:val="00BC79FE"/>
    <w:rsid w:val="00BE31D0"/>
    <w:rsid w:val="00BF3AE9"/>
    <w:rsid w:val="00C10A52"/>
    <w:rsid w:val="00C15954"/>
    <w:rsid w:val="00C16C4F"/>
    <w:rsid w:val="00C17B57"/>
    <w:rsid w:val="00C35381"/>
    <w:rsid w:val="00C35DCB"/>
    <w:rsid w:val="00C36C13"/>
    <w:rsid w:val="00C424D3"/>
    <w:rsid w:val="00C43AFC"/>
    <w:rsid w:val="00C4491C"/>
    <w:rsid w:val="00C45C99"/>
    <w:rsid w:val="00C558B0"/>
    <w:rsid w:val="00C71F4B"/>
    <w:rsid w:val="00C735A6"/>
    <w:rsid w:val="00C807F1"/>
    <w:rsid w:val="00C847D6"/>
    <w:rsid w:val="00C868FF"/>
    <w:rsid w:val="00C94A98"/>
    <w:rsid w:val="00C963A4"/>
    <w:rsid w:val="00C96A54"/>
    <w:rsid w:val="00C9773F"/>
    <w:rsid w:val="00CA7FDB"/>
    <w:rsid w:val="00CB7460"/>
    <w:rsid w:val="00CC4D2E"/>
    <w:rsid w:val="00CE3C56"/>
    <w:rsid w:val="00D2505E"/>
    <w:rsid w:val="00D40FFD"/>
    <w:rsid w:val="00D45470"/>
    <w:rsid w:val="00D5193E"/>
    <w:rsid w:val="00D545BA"/>
    <w:rsid w:val="00D9026D"/>
    <w:rsid w:val="00DB0CF3"/>
    <w:rsid w:val="00DC6C26"/>
    <w:rsid w:val="00DC7B63"/>
    <w:rsid w:val="00DF606B"/>
    <w:rsid w:val="00E2604C"/>
    <w:rsid w:val="00E2708A"/>
    <w:rsid w:val="00E274BE"/>
    <w:rsid w:val="00E5297C"/>
    <w:rsid w:val="00E616C8"/>
    <w:rsid w:val="00E767BF"/>
    <w:rsid w:val="00E81204"/>
    <w:rsid w:val="00E93CE8"/>
    <w:rsid w:val="00E9668F"/>
    <w:rsid w:val="00EA4617"/>
    <w:rsid w:val="00EB5700"/>
    <w:rsid w:val="00EC6A18"/>
    <w:rsid w:val="00EF3107"/>
    <w:rsid w:val="00F0329E"/>
    <w:rsid w:val="00F1472B"/>
    <w:rsid w:val="00F4325F"/>
    <w:rsid w:val="00F81510"/>
    <w:rsid w:val="00F914DE"/>
    <w:rsid w:val="00FA1054"/>
    <w:rsid w:val="00FA2DAE"/>
    <w:rsid w:val="00FA6248"/>
    <w:rsid w:val="00FA7DB1"/>
    <w:rsid w:val="00FB09D7"/>
    <w:rsid w:val="00FE2635"/>
    <w:rsid w:val="00FE425C"/>
    <w:rsid w:val="00FF26FB"/>
    <w:rsid w:val="00FF37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176E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4A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customStyle="1" w:styleId="Heading1Char">
    <w:name w:val="Heading 1 Char"/>
    <w:basedOn w:val="DefaultParagraphFont"/>
    <w:link w:val="Heading1"/>
    <w:uiPriority w:val="9"/>
    <w:rsid w:val="00176E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28C5"/>
    <w:pPr>
      <w:spacing w:line="259" w:lineRule="auto"/>
      <w:outlineLvl w:val="9"/>
    </w:pPr>
    <w:rPr>
      <w:lang w:val="en-US"/>
    </w:rPr>
  </w:style>
  <w:style w:type="paragraph" w:styleId="TOC1">
    <w:name w:val="toc 1"/>
    <w:basedOn w:val="Normal"/>
    <w:next w:val="Normal"/>
    <w:autoRedefine/>
    <w:uiPriority w:val="39"/>
    <w:unhideWhenUsed/>
    <w:rsid w:val="009E28C5"/>
    <w:pPr>
      <w:spacing w:after="100"/>
    </w:pPr>
  </w:style>
  <w:style w:type="character" w:styleId="Hyperlink">
    <w:name w:val="Hyperlink"/>
    <w:basedOn w:val="DefaultParagraphFont"/>
    <w:uiPriority w:val="99"/>
    <w:unhideWhenUsed/>
    <w:rsid w:val="009E28C5"/>
    <w:rPr>
      <w:color w:val="0563C1" w:themeColor="hyperlink"/>
      <w:u w:val="single"/>
    </w:rPr>
  </w:style>
  <w:style w:type="character" w:customStyle="1" w:styleId="Heading2Char">
    <w:name w:val="Heading 2 Char"/>
    <w:basedOn w:val="DefaultParagraphFont"/>
    <w:link w:val="Heading2"/>
    <w:uiPriority w:val="9"/>
    <w:rsid w:val="00A44AD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616C8"/>
    <w:pPr>
      <w:spacing w:after="100"/>
      <w:ind w:left="240"/>
    </w:pPr>
  </w:style>
  <w:style w:type="character" w:styleId="UnresolvedMention">
    <w:name w:val="Unresolved Mention"/>
    <w:basedOn w:val="DefaultParagraphFont"/>
    <w:uiPriority w:val="99"/>
    <w:semiHidden/>
    <w:unhideWhenUsed/>
    <w:rsid w:val="009536C6"/>
    <w:rPr>
      <w:color w:val="605E5C"/>
      <w:shd w:val="clear" w:color="auto" w:fill="E1DFDD"/>
    </w:rPr>
  </w:style>
  <w:style w:type="paragraph" w:styleId="NormalWeb">
    <w:name w:val="Normal (Web)"/>
    <w:basedOn w:val="Normal"/>
    <w:uiPriority w:val="99"/>
    <w:semiHidden/>
    <w:unhideWhenUsed/>
    <w:rsid w:val="00464E78"/>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article/10.1007/s43681-021-0013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disability-strategy/part-1-practical-steps-now-to-improve-disabled-peoples-everyday-liv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D4950-7CB5-4A96-B9B0-56A64E554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3089</Words>
  <Characters>21228</Characters>
  <Application>Microsoft Office Word</Application>
  <DocSecurity>0</DocSecurity>
  <Lines>424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janio bissoli</cp:lastModifiedBy>
  <cp:revision>3</cp:revision>
  <dcterms:created xsi:type="dcterms:W3CDTF">2025-12-11T20:59:00Z</dcterms:created>
  <dcterms:modified xsi:type="dcterms:W3CDTF">2025-12-11T21:36:00Z</dcterms:modified>
</cp:coreProperties>
</file>