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73994D39" w14:textId="25667328" w:rsidR="003D54E3" w:rsidRDefault="00812ABB" w:rsidP="00812ABB">
      <w:pPr>
        <w:spacing w:line="360" w:lineRule="auto"/>
        <w:contextualSpacing/>
        <w:jc w:val="center"/>
        <w:rPr>
          <w:b/>
        </w:rPr>
      </w:pPr>
      <w:r w:rsidRPr="00222E26">
        <w:rPr>
          <w:rFonts w:cs="Times New Roman"/>
          <w:noProof/>
          <w:szCs w:val="24"/>
        </w:rPr>
        <w:drawing>
          <wp:inline distT="0" distB="0" distL="0" distR="0" wp14:anchorId="665C8704" wp14:editId="06B49B38">
            <wp:extent cx="2124075" cy="752475"/>
            <wp:effectExtent l="0" t="0" r="9525" b="9525"/>
            <wp:docPr id="1" name="Picture 1" descr="A grey background with black tex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descr="A grey background with black text&#10;&#10;Description automatically generated"/>
                    <pic:cNvPicPr/>
                  </pic:nvPicPr>
                  <pic:blipFill>
                    <a:blip r:embed="rId7"/>
                    <a:stretch>
                      <a:fillRect/>
                    </a:stretch>
                  </pic:blipFill>
                  <pic:spPr>
                    <a:xfrm>
                      <a:off x="0" y="0"/>
                      <a:ext cx="2124075" cy="752475"/>
                    </a:xfrm>
                    <a:prstGeom prst="rect">
                      <a:avLst/>
                    </a:prstGeom>
                  </pic:spPr>
                </pic:pic>
              </a:graphicData>
            </a:graphic>
          </wp:inline>
        </w:drawing>
      </w:r>
    </w:p>
    <w:p w14:paraId="5B348854" w14:textId="463DD56D" w:rsidR="003D54E3" w:rsidRDefault="003D54E3" w:rsidP="00812ABB">
      <w:pPr>
        <w:spacing w:line="360" w:lineRule="auto"/>
        <w:contextualSpacing/>
        <w:jc w:val="center"/>
        <w:rPr>
          <w:b/>
        </w:rPr>
      </w:pPr>
    </w:p>
    <w:p w14:paraId="095EEBD7" w14:textId="77777777" w:rsidR="003D54E3" w:rsidRDefault="003D54E3" w:rsidP="00CD0DA4">
      <w:pPr>
        <w:spacing w:line="360" w:lineRule="auto"/>
        <w:contextualSpacing/>
        <w:jc w:val="both"/>
        <w:rPr>
          <w:b/>
        </w:rPr>
      </w:pPr>
    </w:p>
    <w:p w14:paraId="2942F7B5" w14:textId="77777777" w:rsidR="00812ABB" w:rsidRDefault="00812ABB" w:rsidP="00812ABB">
      <w:pPr>
        <w:spacing w:line="360" w:lineRule="auto"/>
        <w:jc w:val="center"/>
        <w:rPr>
          <w:b/>
          <w:bCs/>
          <w:sz w:val="28"/>
          <w:szCs w:val="28"/>
        </w:rPr>
      </w:pPr>
      <w:r>
        <w:rPr>
          <w:b/>
          <w:bCs/>
          <w:sz w:val="28"/>
          <w:szCs w:val="28"/>
        </w:rPr>
        <w:t>Critically evaluate a range of traits and motivations across a variety of different types of entrepreneurs</w:t>
      </w:r>
    </w:p>
    <w:p w14:paraId="56E14D1F" w14:textId="1E07E7BB" w:rsidR="003D54E3" w:rsidRDefault="003D54E3" w:rsidP="00CD0DA4">
      <w:pPr>
        <w:spacing w:line="360" w:lineRule="auto"/>
        <w:contextualSpacing/>
        <w:jc w:val="both"/>
        <w:rPr>
          <w:b/>
        </w:rPr>
      </w:pPr>
    </w:p>
    <w:p w14:paraId="02573732" w14:textId="77777777" w:rsidR="00812ABB" w:rsidRDefault="00812ABB" w:rsidP="00CD0DA4">
      <w:pPr>
        <w:pStyle w:val="Heading1"/>
        <w:spacing w:before="120" w:after="120" w:line="360" w:lineRule="auto"/>
        <w:contextualSpacing/>
        <w:jc w:val="both"/>
        <w:rPr>
          <w:szCs w:val="24"/>
        </w:rPr>
      </w:pPr>
    </w:p>
    <w:p w14:paraId="33A2A395" w14:textId="77777777" w:rsidR="00812ABB" w:rsidRDefault="00812ABB" w:rsidP="00CD0DA4">
      <w:pPr>
        <w:pStyle w:val="Heading1"/>
        <w:spacing w:before="120" w:after="120" w:line="360" w:lineRule="auto"/>
        <w:contextualSpacing/>
        <w:jc w:val="both"/>
        <w:rPr>
          <w:szCs w:val="24"/>
        </w:rPr>
      </w:pPr>
    </w:p>
    <w:p w14:paraId="66F00F73" w14:textId="77777777" w:rsidR="00812ABB" w:rsidRDefault="00812ABB" w:rsidP="00CD0DA4">
      <w:pPr>
        <w:pStyle w:val="Heading1"/>
        <w:spacing w:before="120" w:after="120" w:line="360" w:lineRule="auto"/>
        <w:contextualSpacing/>
        <w:jc w:val="both"/>
        <w:rPr>
          <w:szCs w:val="24"/>
        </w:rPr>
      </w:pPr>
    </w:p>
    <w:p w14:paraId="2C823E3B" w14:textId="77777777" w:rsidR="00812ABB" w:rsidRDefault="00812ABB" w:rsidP="00CD0DA4">
      <w:pPr>
        <w:pStyle w:val="Heading1"/>
        <w:spacing w:before="120" w:after="120" w:line="360" w:lineRule="auto"/>
        <w:contextualSpacing/>
        <w:jc w:val="both"/>
        <w:rPr>
          <w:szCs w:val="24"/>
        </w:rPr>
      </w:pPr>
    </w:p>
    <w:p w14:paraId="05C8CFCC" w14:textId="77777777" w:rsidR="00812ABB" w:rsidRDefault="00812ABB" w:rsidP="00CD0DA4">
      <w:pPr>
        <w:pStyle w:val="Heading1"/>
        <w:spacing w:before="120" w:after="120" w:line="360" w:lineRule="auto"/>
        <w:contextualSpacing/>
        <w:jc w:val="both"/>
        <w:rPr>
          <w:szCs w:val="24"/>
        </w:rPr>
      </w:pPr>
    </w:p>
    <w:p w14:paraId="20F3370C" w14:textId="77777777" w:rsidR="00812ABB" w:rsidRDefault="00812ABB" w:rsidP="00CD0DA4">
      <w:pPr>
        <w:spacing w:before="120" w:after="120" w:line="360" w:lineRule="auto"/>
        <w:contextualSpacing/>
        <w:jc w:val="both"/>
        <w:rPr>
          <w:szCs w:val="24"/>
        </w:rPr>
      </w:pPr>
    </w:p>
    <w:p w14:paraId="11B908EE" w14:textId="77777777" w:rsidR="00812ABB" w:rsidRDefault="00812ABB" w:rsidP="00CD0DA4">
      <w:pPr>
        <w:spacing w:before="120" w:after="120" w:line="360" w:lineRule="auto"/>
        <w:contextualSpacing/>
        <w:jc w:val="both"/>
        <w:rPr>
          <w:szCs w:val="24"/>
        </w:rPr>
      </w:pPr>
    </w:p>
    <w:p w14:paraId="26F39789" w14:textId="77777777" w:rsidR="00812ABB" w:rsidRDefault="00812ABB" w:rsidP="00CD0DA4">
      <w:pPr>
        <w:spacing w:before="120" w:after="120" w:line="360" w:lineRule="auto"/>
        <w:contextualSpacing/>
        <w:jc w:val="both"/>
        <w:rPr>
          <w:szCs w:val="24"/>
        </w:rPr>
      </w:pPr>
    </w:p>
    <w:p w14:paraId="79F7D3F0" w14:textId="77777777" w:rsidR="00812ABB" w:rsidRDefault="00812ABB" w:rsidP="00CD0DA4">
      <w:pPr>
        <w:spacing w:before="120" w:after="120" w:line="360" w:lineRule="auto"/>
        <w:contextualSpacing/>
        <w:jc w:val="both"/>
        <w:rPr>
          <w:szCs w:val="24"/>
        </w:rPr>
      </w:pPr>
    </w:p>
    <w:p w14:paraId="6672A4F1" w14:textId="77777777" w:rsidR="00812ABB" w:rsidRDefault="00812ABB" w:rsidP="00CD0DA4">
      <w:pPr>
        <w:spacing w:before="120" w:after="120" w:line="360" w:lineRule="auto"/>
        <w:contextualSpacing/>
        <w:jc w:val="both"/>
        <w:rPr>
          <w:szCs w:val="24"/>
        </w:rPr>
      </w:pPr>
    </w:p>
    <w:p w14:paraId="2FFF68FE" w14:textId="77777777" w:rsidR="00812ABB" w:rsidRDefault="00812ABB" w:rsidP="00CD0DA4">
      <w:pPr>
        <w:spacing w:before="120" w:after="120" w:line="360" w:lineRule="auto"/>
        <w:contextualSpacing/>
        <w:jc w:val="both"/>
        <w:rPr>
          <w:szCs w:val="24"/>
        </w:rPr>
      </w:pPr>
    </w:p>
    <w:p w14:paraId="60A5CAD6" w14:textId="77777777" w:rsidR="00812ABB" w:rsidRDefault="00812ABB" w:rsidP="00CD0DA4">
      <w:pPr>
        <w:spacing w:before="120" w:after="120" w:line="360" w:lineRule="auto"/>
        <w:contextualSpacing/>
        <w:jc w:val="both"/>
        <w:rPr>
          <w:szCs w:val="24"/>
        </w:rPr>
      </w:pPr>
    </w:p>
    <w:p w14:paraId="282D6A8E" w14:textId="77777777" w:rsidR="00812ABB" w:rsidRDefault="00812ABB" w:rsidP="00CD0DA4">
      <w:pPr>
        <w:spacing w:before="120" w:after="120" w:line="360" w:lineRule="auto"/>
        <w:contextualSpacing/>
        <w:jc w:val="both"/>
        <w:rPr>
          <w:szCs w:val="24"/>
        </w:rPr>
      </w:pPr>
    </w:p>
    <w:p w14:paraId="2DF7B96E" w14:textId="77777777" w:rsidR="00812ABB" w:rsidRDefault="00812ABB" w:rsidP="00CD0DA4">
      <w:pPr>
        <w:spacing w:before="120" w:after="120" w:line="360" w:lineRule="auto"/>
        <w:contextualSpacing/>
        <w:jc w:val="both"/>
        <w:rPr>
          <w:szCs w:val="24"/>
        </w:rPr>
      </w:pPr>
    </w:p>
    <w:p w14:paraId="06C14C76" w14:textId="77777777" w:rsidR="00812ABB" w:rsidRDefault="00812ABB" w:rsidP="00812ABB">
      <w:pPr>
        <w:spacing w:line="254" w:lineRule="auto"/>
        <w:rPr>
          <w:rFonts w:cs="Arial"/>
          <w:b/>
          <w:szCs w:val="24"/>
        </w:rPr>
      </w:pPr>
      <w:bookmarkStart w:id="0" w:name="_Hlk166531374"/>
      <w:r>
        <w:rPr>
          <w:rFonts w:cs="Arial"/>
          <w:b/>
          <w:szCs w:val="24"/>
        </w:rPr>
        <w:t>Student Name: Nicu Lazar</w:t>
      </w:r>
    </w:p>
    <w:p w14:paraId="409EFD72" w14:textId="77777777" w:rsidR="00812ABB" w:rsidRDefault="00812ABB" w:rsidP="00812ABB">
      <w:pPr>
        <w:spacing w:line="254" w:lineRule="auto"/>
        <w:rPr>
          <w:rFonts w:cs="Arial"/>
          <w:b/>
          <w:szCs w:val="24"/>
        </w:rPr>
      </w:pPr>
      <w:r>
        <w:rPr>
          <w:rFonts w:cs="Arial"/>
          <w:b/>
          <w:szCs w:val="24"/>
        </w:rPr>
        <w:t>Student ID: 2235532</w:t>
      </w:r>
    </w:p>
    <w:p w14:paraId="2E6DC932" w14:textId="77777777" w:rsidR="00812ABB" w:rsidRDefault="00812ABB" w:rsidP="00812ABB">
      <w:pPr>
        <w:spacing w:line="254" w:lineRule="auto"/>
        <w:rPr>
          <w:rFonts w:cs="Arial"/>
          <w:b/>
          <w:szCs w:val="24"/>
        </w:rPr>
      </w:pPr>
      <w:r>
        <w:rPr>
          <w:rFonts w:cs="Arial"/>
          <w:b/>
          <w:szCs w:val="24"/>
        </w:rPr>
        <w:t xml:space="preserve">Module Title: </w:t>
      </w:r>
      <w:r>
        <w:rPr>
          <w:rFonts w:cs="Arial"/>
          <w:b/>
        </w:rPr>
        <w:t>Entrepreneurship</w:t>
      </w:r>
    </w:p>
    <w:p w14:paraId="44CC4148" w14:textId="77777777" w:rsidR="00812ABB" w:rsidRDefault="00812ABB" w:rsidP="00812ABB">
      <w:pPr>
        <w:spacing w:line="254" w:lineRule="auto"/>
        <w:rPr>
          <w:rFonts w:cs="Arial"/>
          <w:b/>
          <w:szCs w:val="24"/>
        </w:rPr>
      </w:pPr>
      <w:r>
        <w:rPr>
          <w:rFonts w:cs="Arial"/>
          <w:b/>
          <w:szCs w:val="24"/>
        </w:rPr>
        <w:t>Module Code: BMIH5001</w:t>
      </w:r>
    </w:p>
    <w:p w14:paraId="6AF130E2" w14:textId="77777777" w:rsidR="00812ABB" w:rsidRDefault="00812ABB" w:rsidP="00812ABB">
      <w:pPr>
        <w:spacing w:line="254" w:lineRule="auto"/>
        <w:rPr>
          <w:rFonts w:cs="Arial"/>
          <w:b/>
          <w:szCs w:val="24"/>
        </w:rPr>
      </w:pPr>
      <w:r>
        <w:rPr>
          <w:rFonts w:cs="Arial"/>
          <w:b/>
          <w:szCs w:val="24"/>
        </w:rPr>
        <w:t>Lecturer: Neil Dyer</w:t>
      </w:r>
    </w:p>
    <w:p w14:paraId="41ED441D" w14:textId="77777777" w:rsidR="00812ABB" w:rsidRDefault="00812ABB" w:rsidP="00812ABB">
      <w:pPr>
        <w:spacing w:line="360" w:lineRule="auto"/>
        <w:rPr>
          <w:rFonts w:cs="Arial"/>
          <w:b/>
          <w:szCs w:val="24"/>
        </w:rPr>
      </w:pPr>
      <w:r>
        <w:rPr>
          <w:rFonts w:cs="Arial"/>
          <w:b/>
          <w:szCs w:val="24"/>
        </w:rPr>
        <w:t>Date: 13.05.2024</w:t>
      </w:r>
      <w:bookmarkEnd w:id="0"/>
    </w:p>
    <w:p w14:paraId="4EEBCA26" w14:textId="77777777" w:rsidR="00812ABB" w:rsidRDefault="00812ABB" w:rsidP="00CD0DA4">
      <w:pPr>
        <w:spacing w:before="120" w:after="120" w:line="360" w:lineRule="auto"/>
        <w:contextualSpacing/>
        <w:jc w:val="both"/>
        <w:rPr>
          <w:szCs w:val="24"/>
        </w:rPr>
      </w:pPr>
    </w:p>
    <w:p w14:paraId="72436A8F" w14:textId="77777777" w:rsidR="00812ABB" w:rsidRDefault="00812ABB" w:rsidP="00CD0DA4">
      <w:pPr>
        <w:spacing w:before="120" w:after="120" w:line="360" w:lineRule="auto"/>
        <w:contextualSpacing/>
        <w:jc w:val="both"/>
        <w:rPr>
          <w:szCs w:val="24"/>
        </w:rPr>
      </w:pPr>
    </w:p>
    <w:p w14:paraId="3ABB20EB" w14:textId="77777777" w:rsidR="00812ABB" w:rsidRDefault="00812ABB" w:rsidP="00CD0DA4">
      <w:pPr>
        <w:spacing w:before="120" w:after="120" w:line="360" w:lineRule="auto"/>
        <w:contextualSpacing/>
        <w:jc w:val="both"/>
        <w:rPr>
          <w:szCs w:val="24"/>
        </w:rPr>
      </w:pPr>
    </w:p>
    <w:p w14:paraId="3FDCCA77" w14:textId="77777777" w:rsidR="00812ABB" w:rsidRDefault="00812ABB" w:rsidP="00CD0DA4">
      <w:pPr>
        <w:spacing w:before="120" w:after="120" w:line="360" w:lineRule="auto"/>
        <w:contextualSpacing/>
        <w:jc w:val="both"/>
        <w:rPr>
          <w:szCs w:val="24"/>
        </w:rPr>
      </w:pPr>
    </w:p>
    <w:p w14:paraId="5D360206" w14:textId="77777777" w:rsidR="00812ABB" w:rsidRDefault="00812ABB" w:rsidP="00812ABB">
      <w:pPr>
        <w:spacing w:line="360" w:lineRule="auto"/>
        <w:contextualSpacing/>
        <w:jc w:val="both"/>
        <w:rPr>
          <w:szCs w:val="24"/>
        </w:rPr>
      </w:pPr>
    </w:p>
    <w:p w14:paraId="0CCD4D54" w14:textId="14500755" w:rsidR="00CD0DA4" w:rsidRPr="007E7A96" w:rsidRDefault="00CD3C27" w:rsidP="00812ABB">
      <w:pPr>
        <w:spacing w:line="360" w:lineRule="auto"/>
        <w:contextualSpacing/>
        <w:jc w:val="both"/>
        <w:rPr>
          <w:rFonts w:eastAsia="Times New Roman"/>
          <w:szCs w:val="24"/>
          <w:lang w:val="en-US" w:eastAsia="en-US"/>
        </w:rPr>
      </w:pPr>
      <w:r w:rsidRPr="001665EA">
        <w:rPr>
          <w:szCs w:val="24"/>
        </w:rPr>
        <w:tab/>
      </w:r>
      <w:r w:rsidR="00CD0DA4" w:rsidRPr="007E7A96">
        <w:rPr>
          <w:rFonts w:eastAsia="Times New Roman"/>
          <w:szCs w:val="24"/>
          <w:lang w:val="en-US" w:eastAsia="en-US"/>
        </w:rPr>
        <w:t xml:space="preserve">Entrepreneurs are the main actors in the enhancement of the national economies through the increase of productivity, the creation of jobs and the diversification of the economic activities (Marshall et al., 2020). They make the market work </w:t>
      </w:r>
      <w:proofErr w:type="gramStart"/>
      <w:r w:rsidR="00CD0DA4" w:rsidRPr="007E7A96">
        <w:rPr>
          <w:rFonts w:eastAsia="Times New Roman"/>
          <w:szCs w:val="24"/>
          <w:lang w:val="en-US" w:eastAsia="en-US"/>
        </w:rPr>
        <w:t>properly,</w:t>
      </w:r>
      <w:proofErr w:type="gramEnd"/>
      <w:r w:rsidR="00CD0DA4" w:rsidRPr="007E7A96">
        <w:rPr>
          <w:rFonts w:eastAsia="Times New Roman"/>
          <w:szCs w:val="24"/>
          <w:lang w:val="en-US" w:eastAsia="en-US"/>
        </w:rPr>
        <w:t xml:space="preserve"> therefore, competition and a thriving economy are promoted. Besides, entrepreneurs are the ones who are the social progress champions because they are the ones who find the talents which have been missed, they are the ones who create the innovative products and services, and they are the ones who create the new markets. On the contrary, the entrepreneurs who are just starting, businesses that are not well-developed, and the limited private sectors can be the obstacles to the economic growth (Nisula and Olander, 2023). The tourism and hospitality industry significantly impact global employment and offers substantial economic benefits across various sectors (</w:t>
      </w:r>
      <w:proofErr w:type="spellStart"/>
      <w:r w:rsidR="00CD0DA4" w:rsidRPr="007E7A96">
        <w:rPr>
          <w:rFonts w:eastAsia="Times New Roman"/>
          <w:szCs w:val="24"/>
          <w:lang w:val="en-US" w:eastAsia="en-US"/>
        </w:rPr>
        <w:t>Pirnar</w:t>
      </w:r>
      <w:proofErr w:type="spellEnd"/>
      <w:r w:rsidR="00CD0DA4" w:rsidRPr="007E7A96">
        <w:rPr>
          <w:rFonts w:eastAsia="Times New Roman"/>
          <w:szCs w:val="24"/>
          <w:lang w:val="en-US" w:eastAsia="en-US"/>
        </w:rPr>
        <w:t>, 2015:</w:t>
      </w:r>
      <w:r w:rsidR="00CD0DA4">
        <w:rPr>
          <w:rFonts w:eastAsia="Times New Roman"/>
          <w:szCs w:val="24"/>
          <w:lang w:val="en-US" w:eastAsia="en-US"/>
        </w:rPr>
        <w:t xml:space="preserve">76). </w:t>
      </w:r>
      <w:r w:rsidR="00CD0DA4" w:rsidRPr="007E7A96">
        <w:rPr>
          <w:rFonts w:eastAsia="Times New Roman"/>
          <w:szCs w:val="24"/>
          <w:lang w:val="en-US" w:eastAsia="en-US"/>
        </w:rPr>
        <w:t xml:space="preserve">In a nutshell, these three reasons have shown that the mobile features are very useful and important in this time of virtual reality and the idea of not being able to experience the real thing is no longer a controversial one. The research of Chen and Elston (2013) shows that the local tourism businesses and the local skilled workforce are successful if the entrepreneurial initiatives and the professional training of those involved in the sector are provided. </w:t>
      </w:r>
    </w:p>
    <w:p w14:paraId="3B1C59D8" w14:textId="77777777" w:rsidR="00CD0DA4" w:rsidRPr="001665EA" w:rsidRDefault="00CD0DA4" w:rsidP="00812ABB">
      <w:pPr>
        <w:spacing w:line="360" w:lineRule="auto"/>
        <w:ind w:firstLine="720"/>
        <w:contextualSpacing/>
        <w:jc w:val="both"/>
        <w:rPr>
          <w:rFonts w:eastAsia="Times New Roman"/>
          <w:szCs w:val="24"/>
          <w:lang w:val="en-US" w:eastAsia="en-US"/>
        </w:rPr>
      </w:pPr>
      <w:r w:rsidRPr="007E7A96">
        <w:rPr>
          <w:rFonts w:eastAsia="Times New Roman"/>
          <w:szCs w:val="24"/>
          <w:lang w:val="en-US" w:eastAsia="en-US"/>
        </w:rPr>
        <w:t xml:space="preserve">The shift from an industrial to an information-based society is based on the emergence of a kind of entrepreneurial spirit (Martinez, 2020). The knowledge of the key role of entrepreneurship has made the number of people who start their own businesses to increase thus the growth of global economies to be extremely fast (Tittel and </w:t>
      </w:r>
      <w:proofErr w:type="spellStart"/>
      <w:r w:rsidRPr="007E7A96">
        <w:rPr>
          <w:rFonts w:eastAsia="Times New Roman"/>
          <w:szCs w:val="24"/>
          <w:lang w:val="en-US" w:eastAsia="en-US"/>
        </w:rPr>
        <w:t>Terzidis</w:t>
      </w:r>
      <w:proofErr w:type="spellEnd"/>
      <w:r w:rsidRPr="007E7A96">
        <w:rPr>
          <w:rFonts w:eastAsia="Times New Roman"/>
          <w:szCs w:val="24"/>
          <w:lang w:val="en-US" w:eastAsia="en-US"/>
        </w:rPr>
        <w:t xml:space="preserve">, 2020). Schools are the main factor of a country’s development because they equip the students with the relevant entrepreneurship-related knowledge and skills. Wang, Hung, and Huang (2019) claimed that the main aim of vocational or professional education is to create a skilled workforce that will be a useful resource for the businesses and organizations. Entrepreneurs are the persons who are the main ones to help the countries to create a workforce that will be self-sufficient and good (Riar et al., 2022). In the tourism sector, education is very important in the development of human resources, which is the most significant factor of the national development, through the </w:t>
      </w:r>
      <w:r w:rsidRPr="007E7A96">
        <w:rPr>
          <w:rFonts w:eastAsia="Times New Roman"/>
          <w:szCs w:val="24"/>
          <w:lang w:val="en-US" w:eastAsia="en-US"/>
        </w:rPr>
        <w:lastRenderedPageBreak/>
        <w:t>training of local businesses and the promotion of sustainable practices (Henry et al., 2023)</w:t>
      </w:r>
      <w:r w:rsidRPr="001665EA">
        <w:rPr>
          <w:rFonts w:eastAsia="Times New Roman"/>
          <w:szCs w:val="24"/>
          <w:lang w:val="en-US" w:eastAsia="en-US"/>
        </w:rPr>
        <w:t>.</w:t>
      </w:r>
    </w:p>
    <w:p w14:paraId="6FE0D4F4" w14:textId="77777777" w:rsidR="00CD0DA4" w:rsidRPr="001665EA" w:rsidRDefault="00CD0DA4" w:rsidP="00812ABB">
      <w:pPr>
        <w:pStyle w:val="Heading1"/>
        <w:spacing w:before="0" w:line="360" w:lineRule="auto"/>
        <w:contextualSpacing/>
        <w:jc w:val="both"/>
        <w:rPr>
          <w:szCs w:val="24"/>
        </w:rPr>
      </w:pPr>
      <w:r w:rsidRPr="001665EA">
        <w:rPr>
          <w:szCs w:val="24"/>
        </w:rPr>
        <w:t xml:space="preserve">Main Body </w:t>
      </w:r>
    </w:p>
    <w:p w14:paraId="55BBC9AF" w14:textId="77777777" w:rsidR="00CD0DA4" w:rsidRPr="00966F09" w:rsidRDefault="00CD0DA4" w:rsidP="00812ABB">
      <w:pPr>
        <w:spacing w:line="360" w:lineRule="auto"/>
        <w:contextualSpacing/>
        <w:jc w:val="both"/>
        <w:rPr>
          <w:rFonts w:eastAsia="Times New Roman"/>
          <w:szCs w:val="24"/>
          <w:lang w:val="en-US" w:eastAsia="en-US"/>
        </w:rPr>
      </w:pPr>
      <w:r w:rsidRPr="001665EA">
        <w:rPr>
          <w:szCs w:val="24"/>
        </w:rPr>
        <w:tab/>
      </w:r>
      <w:r w:rsidRPr="00966F09">
        <w:rPr>
          <w:rFonts w:eastAsia="Times New Roman"/>
          <w:szCs w:val="24"/>
          <w:lang w:val="en-US" w:eastAsia="en-US"/>
        </w:rPr>
        <w:t>The fact of having loads of money or a cool idea is not the guarantee of being successful in the hospitality industry. Yet the other hand is the fact that the entrepreneurial skills will be very helpful to create a hospitality service that will fulfill all the requirements of the customers (</w:t>
      </w:r>
      <w:proofErr w:type="spellStart"/>
      <w:r w:rsidRPr="00966F09">
        <w:rPr>
          <w:rFonts w:eastAsia="Times New Roman"/>
          <w:szCs w:val="24"/>
          <w:lang w:val="en-US" w:eastAsia="en-US"/>
        </w:rPr>
        <w:t>Breiger</w:t>
      </w:r>
      <w:proofErr w:type="spellEnd"/>
      <w:r w:rsidRPr="00966F09">
        <w:rPr>
          <w:rFonts w:eastAsia="Times New Roman"/>
          <w:szCs w:val="24"/>
          <w:lang w:val="en-US" w:eastAsia="en-US"/>
        </w:rPr>
        <w:t xml:space="preserve"> et al., 2021). It could be a small boutique hotel, a fine dining restaurant, or an adventure tourism business, and all these are just examples of the businesses that make use of the entrepreneurial skills which, therefore, are an advantage in the ever-changing hospitality sector (Kahraman and Demirkol, 2016). The entrepreneurial way of life is a good way of life on the professional and personal level (</w:t>
      </w:r>
      <w:proofErr w:type="spellStart"/>
      <w:r w:rsidRPr="00966F09">
        <w:rPr>
          <w:rFonts w:eastAsia="Times New Roman"/>
          <w:szCs w:val="24"/>
          <w:lang w:val="en-US" w:eastAsia="en-US"/>
        </w:rPr>
        <w:t>Wagebschwanz</w:t>
      </w:r>
      <w:proofErr w:type="spellEnd"/>
      <w:r w:rsidRPr="00966F09">
        <w:rPr>
          <w:rFonts w:eastAsia="Times New Roman"/>
          <w:szCs w:val="24"/>
          <w:lang w:val="en-US" w:eastAsia="en-US"/>
        </w:rPr>
        <w:t>, 2021).</w:t>
      </w:r>
    </w:p>
    <w:p w14:paraId="2035187E" w14:textId="77777777" w:rsidR="00CD0DA4" w:rsidRPr="001665EA" w:rsidRDefault="00CD0DA4" w:rsidP="00812ABB">
      <w:pPr>
        <w:spacing w:line="360" w:lineRule="auto"/>
        <w:ind w:firstLine="720"/>
        <w:contextualSpacing/>
        <w:jc w:val="both"/>
        <w:rPr>
          <w:rFonts w:eastAsia="Times New Roman"/>
          <w:szCs w:val="24"/>
          <w:lang w:val="en-US" w:eastAsia="en-US"/>
        </w:rPr>
      </w:pPr>
      <w:r w:rsidRPr="00966F09">
        <w:rPr>
          <w:rFonts w:eastAsia="Times New Roman"/>
          <w:szCs w:val="24"/>
          <w:lang w:val="en-US" w:eastAsia="en-US"/>
        </w:rPr>
        <w:t>The link between the industrial-specific skills and the entrepreneurial skills in the hospitality industry is not that easy to comprehend and is very delicate (Wurth et al., 2022). Unlike the traditional corporate jobs that have fixed boundaries, the hospitality industry is forever in the phase of adaptation and innovation. The success in this field is based on the variety of skills which are not only related to the subject area but also, among others, good customer service, good communication skills, and comprehensive knowledge of financial management (Kahraman and Demirkol, 2016). Besides the hard skills, the soft skills and the technical skills, the financial management also needs a unique skill that can be acquired through a formal education in the field of hospitality (Martinez, 2020).</w:t>
      </w:r>
    </w:p>
    <w:p w14:paraId="09E763FF" w14:textId="77777777" w:rsidR="00CD0DA4" w:rsidRPr="001665EA" w:rsidRDefault="00CD0DA4" w:rsidP="00812ABB">
      <w:pPr>
        <w:spacing w:line="360" w:lineRule="auto"/>
        <w:contextualSpacing/>
        <w:jc w:val="both"/>
        <w:rPr>
          <w:rFonts w:eastAsia="Times New Roman"/>
          <w:szCs w:val="24"/>
          <w:lang w:val="en-US" w:eastAsia="en-US"/>
        </w:rPr>
      </w:pPr>
      <w:r w:rsidRPr="001665EA">
        <w:rPr>
          <w:szCs w:val="24"/>
        </w:rPr>
        <w:tab/>
      </w:r>
      <w:r w:rsidRPr="00966F09">
        <w:rPr>
          <w:rFonts w:eastAsia="Times New Roman"/>
          <w:szCs w:val="24"/>
          <w:lang w:val="en-US" w:eastAsia="en-US"/>
        </w:rPr>
        <w:t xml:space="preserve">To the entrepreneurs in the hospitality sector, the chief reason for their success is the powerful interpersonal and communication skills (Henry et al., 2023). The communication is a must in the management of the relations with the service providers, the suppliers, and the customers. Via the actively participation of guests in the process, the transaction can be made easier and the hospitality excellence can be shown as well (Tanković, </w:t>
      </w:r>
      <w:proofErr w:type="spellStart"/>
      <w:r w:rsidRPr="00966F09">
        <w:rPr>
          <w:rFonts w:eastAsia="Times New Roman"/>
          <w:szCs w:val="24"/>
          <w:lang w:val="en-US" w:eastAsia="en-US"/>
        </w:rPr>
        <w:t>Kapeš</w:t>
      </w:r>
      <w:proofErr w:type="spellEnd"/>
      <w:r w:rsidRPr="00966F09">
        <w:rPr>
          <w:rFonts w:eastAsia="Times New Roman"/>
          <w:szCs w:val="24"/>
          <w:lang w:val="en-US" w:eastAsia="en-US"/>
        </w:rPr>
        <w:t>, and Kraljić, 2021). Good communication makes the guests to feel that they are valued which in turn helps to build the loyalty, hence, leading them to come again and thus, be a source of profit (</w:t>
      </w:r>
      <w:proofErr w:type="spellStart"/>
      <w:r w:rsidRPr="00966F09">
        <w:rPr>
          <w:rFonts w:eastAsia="Times New Roman"/>
          <w:szCs w:val="24"/>
          <w:lang w:val="en-US" w:eastAsia="en-US"/>
        </w:rPr>
        <w:t>Breiger</w:t>
      </w:r>
      <w:proofErr w:type="spellEnd"/>
      <w:r w:rsidRPr="00966F09">
        <w:rPr>
          <w:rFonts w:eastAsia="Times New Roman"/>
          <w:szCs w:val="24"/>
          <w:lang w:val="en-US" w:eastAsia="en-US"/>
        </w:rPr>
        <w:t xml:space="preserve"> et al., 2021). Aside from the verbal skills, the non-verbal communications, such as tone of voice, facial expressions, and </w:t>
      </w:r>
      <w:r w:rsidRPr="00966F09">
        <w:rPr>
          <w:rFonts w:eastAsia="Times New Roman"/>
          <w:szCs w:val="24"/>
          <w:lang w:val="en-US" w:eastAsia="en-US"/>
        </w:rPr>
        <w:lastRenderedPageBreak/>
        <w:t>body language, are the most significant for discovering the unspoken customer desires or operational problems that require the immediate action (Henry et al., 2023).</w:t>
      </w:r>
    </w:p>
    <w:p w14:paraId="0160BA9C" w14:textId="77777777" w:rsidR="00CD0DA4" w:rsidRDefault="00CD0DA4" w:rsidP="00812ABB">
      <w:pPr>
        <w:spacing w:line="360" w:lineRule="auto"/>
        <w:contextualSpacing/>
        <w:jc w:val="both"/>
        <w:rPr>
          <w:rFonts w:eastAsia="Times New Roman"/>
          <w:szCs w:val="24"/>
          <w:lang w:val="en-US" w:eastAsia="en-US"/>
        </w:rPr>
      </w:pPr>
      <w:r w:rsidRPr="001665EA">
        <w:rPr>
          <w:szCs w:val="24"/>
        </w:rPr>
        <w:tab/>
      </w:r>
      <w:r w:rsidRPr="00966F09">
        <w:rPr>
          <w:rFonts w:eastAsia="Times New Roman"/>
          <w:szCs w:val="24"/>
          <w:lang w:val="en-US" w:eastAsia="en-US"/>
        </w:rPr>
        <w:t>Hotel, restaurant or any other kind of hospitality business needs good leaders and managers to make it run efficiently (</w:t>
      </w:r>
      <w:proofErr w:type="spellStart"/>
      <w:r w:rsidRPr="00966F09">
        <w:rPr>
          <w:rFonts w:eastAsia="Times New Roman"/>
          <w:szCs w:val="24"/>
          <w:lang w:val="en-US" w:eastAsia="en-US"/>
        </w:rPr>
        <w:t>Wagebschwanz</w:t>
      </w:r>
      <w:proofErr w:type="spellEnd"/>
      <w:r w:rsidRPr="00966F09">
        <w:rPr>
          <w:rFonts w:eastAsia="Times New Roman"/>
          <w:szCs w:val="24"/>
          <w:lang w:val="en-US" w:eastAsia="en-US"/>
        </w:rPr>
        <w:t>, 2021). These skills are the ones that are very essential for the people who are planning to start their own business in hospitality management and are going to be the successful ones. Collaboration in team environment, setting the goals, teamwork, assertiveness and empathy, and showing integrity are some of the leadership characteristics that the management and supervisors should demonstrate (Hoang et al., 2021). These leadership qualities can be obtained by hands-on experience and special education in the field of management. It is well known that the good administrators are also the ones who are efficient in the strategic planning, which is a very important aspect in the hospitality industry (</w:t>
      </w:r>
      <w:proofErr w:type="spellStart"/>
      <w:r w:rsidRPr="00966F09">
        <w:rPr>
          <w:rFonts w:eastAsia="Times New Roman"/>
          <w:szCs w:val="24"/>
          <w:lang w:val="en-US" w:eastAsia="en-US"/>
        </w:rPr>
        <w:t>Breiger</w:t>
      </w:r>
      <w:proofErr w:type="spellEnd"/>
      <w:r w:rsidRPr="00966F09">
        <w:rPr>
          <w:rFonts w:eastAsia="Times New Roman"/>
          <w:szCs w:val="24"/>
          <w:lang w:val="en-US" w:eastAsia="en-US"/>
        </w:rPr>
        <w:t xml:space="preserve"> et a</w:t>
      </w:r>
      <w:r>
        <w:rPr>
          <w:rFonts w:eastAsia="Times New Roman"/>
          <w:szCs w:val="24"/>
          <w:lang w:val="en-US" w:eastAsia="en-US"/>
        </w:rPr>
        <w:t>l.</w:t>
      </w:r>
      <w:r w:rsidRPr="00966F09">
        <w:rPr>
          <w:rFonts w:eastAsia="Times New Roman"/>
          <w:szCs w:val="24"/>
          <w:lang w:val="en-US" w:eastAsia="en-US"/>
        </w:rPr>
        <w:t>, 2021).</w:t>
      </w:r>
    </w:p>
    <w:p w14:paraId="413C383E" w14:textId="6D5748C8" w:rsidR="00CE5FF3" w:rsidRPr="00CE5FF3" w:rsidRDefault="00CE5FF3" w:rsidP="00812ABB">
      <w:pPr>
        <w:spacing w:line="360" w:lineRule="auto"/>
        <w:ind w:firstLine="720"/>
        <w:contextualSpacing/>
        <w:jc w:val="both"/>
        <w:rPr>
          <w:rFonts w:eastAsia="Times New Roman"/>
          <w:szCs w:val="24"/>
          <w:lang w:val="en-US" w:eastAsia="en-US"/>
        </w:rPr>
      </w:pPr>
      <w:r w:rsidRPr="00CE5FF3">
        <w:rPr>
          <w:rFonts w:eastAsia="Times New Roman"/>
          <w:szCs w:val="24"/>
          <w:lang w:val="en-US" w:eastAsia="en-US"/>
        </w:rPr>
        <w:t xml:space="preserve">Nonetheless, colleagues may be in total agreement through shared goals, coming about them to settle areas of strength for on useful choices based on information examination regardless of relying upon impulse or discernments just (Nisula and Olander, 2023). At last, the execution of these thoughts leads in strengthened degrees of efficiency inside the organization. In such manner, Arne Sorenson is the best model, who is perceived as a notable figure in inn industry who </w:t>
      </w:r>
      <w:proofErr w:type="gramStart"/>
      <w:r w:rsidRPr="00CE5FF3">
        <w:rPr>
          <w:rFonts w:eastAsia="Times New Roman"/>
          <w:szCs w:val="24"/>
          <w:lang w:val="en-US" w:eastAsia="en-US"/>
        </w:rPr>
        <w:t>have</w:t>
      </w:r>
      <w:proofErr w:type="gramEnd"/>
      <w:r w:rsidRPr="00CE5FF3">
        <w:rPr>
          <w:rFonts w:eastAsia="Times New Roman"/>
          <w:szCs w:val="24"/>
          <w:lang w:val="en-US" w:eastAsia="en-US"/>
        </w:rPr>
        <w:t xml:space="preserve"> extraordinary initiative and the board abilities (Kahraman and Demirkol, 2016). He was the President of Marriott Worldwide all through his vocation. Without a doubt, he coordinated the development and extension of Marriott, driving in the organization being the most flourishing inn worldwide. Additionally, he dealt with a broad cluster of brands; </w:t>
      </w:r>
      <w:proofErr w:type="gramStart"/>
      <w:r w:rsidRPr="00CE5FF3">
        <w:rPr>
          <w:rFonts w:eastAsia="Times New Roman"/>
          <w:szCs w:val="24"/>
          <w:lang w:val="en-US" w:eastAsia="en-US"/>
        </w:rPr>
        <w:t>while,</w:t>
      </w:r>
      <w:proofErr w:type="gramEnd"/>
      <w:r w:rsidRPr="00CE5FF3">
        <w:rPr>
          <w:rFonts w:eastAsia="Times New Roman"/>
          <w:szCs w:val="24"/>
          <w:lang w:val="en-US" w:eastAsia="en-US"/>
        </w:rPr>
        <w:t xml:space="preserve"> he proficiently headed through building up a culture, which advances coordinated effort and resistance by joining representatives based on shared esteems and planned objectives (</w:t>
      </w:r>
      <w:proofErr w:type="spellStart"/>
      <w:r w:rsidRPr="00CE5FF3">
        <w:rPr>
          <w:rFonts w:eastAsia="Times New Roman"/>
          <w:szCs w:val="24"/>
          <w:lang w:val="en-US" w:eastAsia="en-US"/>
        </w:rPr>
        <w:t>Breiger</w:t>
      </w:r>
      <w:proofErr w:type="spellEnd"/>
      <w:r w:rsidRPr="00CE5FF3">
        <w:rPr>
          <w:rFonts w:eastAsia="Times New Roman"/>
          <w:szCs w:val="24"/>
          <w:lang w:val="en-US" w:eastAsia="en-US"/>
        </w:rPr>
        <w:t xml:space="preserve"> et al., 2021). The main thing that he did was to guarantee that organization's objectives were properly conveyed and grouped with existing business sector patterns through giving key preparation and open correspondence. Notwithstanding of just zeroing in on moral and caring behavior, Sorenson additionally figured out how to animate trust and devotion among the two his workers and customers. Through his information driven way to deal with independent direction, he empowered Marriott to </w:t>
      </w:r>
      <w:r w:rsidRPr="00CE5FF3">
        <w:rPr>
          <w:rFonts w:eastAsia="Times New Roman"/>
          <w:szCs w:val="24"/>
          <w:lang w:val="en-US" w:eastAsia="en-US"/>
        </w:rPr>
        <w:lastRenderedPageBreak/>
        <w:t>really answer market changes and difficulties, accordingly keeping up with its strategic advantage and immediately jumping all over opportunities. Sorenson's capability in essential premonition and compassionate direction were significant in the lodging area, empowering the firm to support its accomplishments and present historic headways (Nisula and Olander, 2023).</w:t>
      </w:r>
    </w:p>
    <w:p w14:paraId="32150256" w14:textId="77777777" w:rsidR="00CE5FF3" w:rsidRPr="00CE5FF3" w:rsidRDefault="00CE5FF3" w:rsidP="00812ABB">
      <w:pPr>
        <w:spacing w:line="360" w:lineRule="auto"/>
        <w:contextualSpacing/>
        <w:jc w:val="both"/>
        <w:rPr>
          <w:rFonts w:eastAsia="Times New Roman"/>
          <w:szCs w:val="24"/>
          <w:lang w:val="en-US" w:eastAsia="en-US"/>
        </w:rPr>
      </w:pPr>
      <w:r w:rsidRPr="00CE5FF3">
        <w:rPr>
          <w:rFonts w:eastAsia="Times New Roman"/>
          <w:szCs w:val="24"/>
          <w:lang w:val="en-US" w:eastAsia="en-US"/>
        </w:rPr>
        <w:tab/>
        <w:t xml:space="preserve">Unexpected challenges might happen in the creating inn area. Business people should have outstanding critical thinking skills to explore neglected territory really (Tittel and </w:t>
      </w:r>
      <w:proofErr w:type="spellStart"/>
      <w:r w:rsidRPr="00CE5FF3">
        <w:rPr>
          <w:rFonts w:eastAsia="Times New Roman"/>
          <w:szCs w:val="24"/>
          <w:lang w:val="en-US" w:eastAsia="en-US"/>
        </w:rPr>
        <w:t>Terzidis</w:t>
      </w:r>
      <w:proofErr w:type="spellEnd"/>
      <w:r w:rsidRPr="00CE5FF3">
        <w:rPr>
          <w:rFonts w:eastAsia="Times New Roman"/>
          <w:szCs w:val="24"/>
          <w:lang w:val="en-US" w:eastAsia="en-US"/>
        </w:rPr>
        <w:t>, 2020). The compelling settlement of hardships not just guarantees the effective activity of the organization, yet in addition adds to the development of a refined standing among the clients (</w:t>
      </w:r>
      <w:proofErr w:type="spellStart"/>
      <w:r w:rsidRPr="00CE5FF3">
        <w:rPr>
          <w:rFonts w:eastAsia="Times New Roman"/>
          <w:szCs w:val="24"/>
          <w:lang w:val="en-US" w:eastAsia="en-US"/>
        </w:rPr>
        <w:t>Koc</w:t>
      </w:r>
      <w:proofErr w:type="spellEnd"/>
      <w:r w:rsidRPr="00CE5FF3">
        <w:rPr>
          <w:rFonts w:eastAsia="Times New Roman"/>
          <w:szCs w:val="24"/>
          <w:lang w:val="en-US" w:eastAsia="en-US"/>
        </w:rPr>
        <w:t xml:space="preserve">, </w:t>
      </w:r>
      <w:proofErr w:type="spellStart"/>
      <w:r w:rsidRPr="00CE5FF3">
        <w:rPr>
          <w:rFonts w:eastAsia="Times New Roman"/>
          <w:szCs w:val="24"/>
          <w:lang w:val="en-US" w:eastAsia="en-US"/>
        </w:rPr>
        <w:t>Yurur</w:t>
      </w:r>
      <w:proofErr w:type="spellEnd"/>
      <w:r w:rsidRPr="00CE5FF3">
        <w:rPr>
          <w:rFonts w:eastAsia="Times New Roman"/>
          <w:szCs w:val="24"/>
          <w:lang w:val="en-US" w:eastAsia="en-US"/>
        </w:rPr>
        <w:t xml:space="preserve"> and </w:t>
      </w:r>
      <w:proofErr w:type="spellStart"/>
      <w:r w:rsidRPr="00CE5FF3">
        <w:rPr>
          <w:rFonts w:eastAsia="Times New Roman"/>
          <w:szCs w:val="24"/>
          <w:lang w:val="en-US" w:eastAsia="en-US"/>
        </w:rPr>
        <w:t>Ozsahin</w:t>
      </w:r>
      <w:proofErr w:type="spellEnd"/>
      <w:r w:rsidRPr="00CE5FF3">
        <w:rPr>
          <w:rFonts w:eastAsia="Times New Roman"/>
          <w:szCs w:val="24"/>
          <w:lang w:val="en-US" w:eastAsia="en-US"/>
        </w:rPr>
        <w:t xml:space="preserve">, 2023). Productive critical thinking and fastidious thought is firmly interconnected. In the high speed climate that is normal for the accommodation business, it is critical to display the capacity to settle on brief choices while being restricted by time limitations. For choices to be viable, they should be orderly and fair-minded, and they ought to likewise give a positive commitment to give goal (Chou et al., 2019). Without a doubt, The Ritz-Carlton is a foundation famous for its remarkable critical thinking and critical thinking skills (Kahraman and Demirkol, 2016). The Ritz-Carlton, famous for its plushness and outstanding help, reliably faces the errand of maintaining its raised principles while at the same time fulfilling the fluctuated requests of its clients. The lodging's administration and the board have acquired eminence for their ability in expeditiously and proficiently handling unexpected issues. The Ritz-Carlton effectively carries out an exceptionally viable preparation program called "The Best quality levels." The educational plan puts huge accentuation on improving the critical thinking and thinking skills of its members. This plan empowers the development of a climate set apart by incredible assistance and expanded consumer loyalty by giving laborers who are prepared to do instantly and delicately resolving issues communicated by guests. The lodging has procured a recognized name in the neighborliness business by successfully overseeing issues with extraordinary consideration, so setting up a good foundation for itself as a specialist in the field (Tittel and </w:t>
      </w:r>
      <w:proofErr w:type="spellStart"/>
      <w:r w:rsidRPr="00CE5FF3">
        <w:rPr>
          <w:rFonts w:eastAsia="Times New Roman"/>
          <w:szCs w:val="24"/>
          <w:lang w:val="en-US" w:eastAsia="en-US"/>
        </w:rPr>
        <w:t>Terzidis</w:t>
      </w:r>
      <w:proofErr w:type="spellEnd"/>
      <w:r w:rsidRPr="00CE5FF3">
        <w:rPr>
          <w:rFonts w:eastAsia="Times New Roman"/>
          <w:szCs w:val="24"/>
          <w:lang w:val="en-US" w:eastAsia="en-US"/>
        </w:rPr>
        <w:t>, 2020).</w:t>
      </w:r>
    </w:p>
    <w:p w14:paraId="170042DB" w14:textId="77777777" w:rsidR="00CE5FF3" w:rsidRPr="00CE5FF3" w:rsidRDefault="00CE5FF3" w:rsidP="00812ABB">
      <w:pPr>
        <w:spacing w:line="360" w:lineRule="auto"/>
        <w:contextualSpacing/>
        <w:jc w:val="both"/>
        <w:rPr>
          <w:rFonts w:eastAsia="Times New Roman"/>
          <w:szCs w:val="24"/>
          <w:lang w:val="en-US" w:eastAsia="en-US"/>
        </w:rPr>
      </w:pPr>
      <w:r w:rsidRPr="00CE5FF3">
        <w:rPr>
          <w:rFonts w:eastAsia="Times New Roman"/>
          <w:szCs w:val="24"/>
          <w:lang w:val="en-US" w:eastAsia="en-US"/>
        </w:rPr>
        <w:tab/>
        <w:t xml:space="preserve">Capability in client support capacities is fundamental in the inn business. Business in this area requires the making of extraordinary communications because of </w:t>
      </w:r>
      <w:r w:rsidRPr="00CE5FF3">
        <w:rPr>
          <w:rFonts w:eastAsia="Times New Roman"/>
          <w:szCs w:val="24"/>
          <w:lang w:val="en-US" w:eastAsia="en-US"/>
        </w:rPr>
        <w:lastRenderedPageBreak/>
        <w:t>the requirement for conveying amazing help and giving exceptional guest encounters. To do this, it is essential to have a far reaching perception of the client's prerequisites (</w:t>
      </w:r>
      <w:proofErr w:type="spellStart"/>
      <w:r w:rsidRPr="00CE5FF3">
        <w:rPr>
          <w:rFonts w:eastAsia="Times New Roman"/>
          <w:szCs w:val="24"/>
          <w:lang w:val="en-US" w:eastAsia="en-US"/>
        </w:rPr>
        <w:t>Kasemsap</w:t>
      </w:r>
      <w:proofErr w:type="spellEnd"/>
      <w:r w:rsidRPr="00CE5FF3">
        <w:rPr>
          <w:rFonts w:eastAsia="Times New Roman"/>
          <w:szCs w:val="24"/>
          <w:lang w:val="en-US" w:eastAsia="en-US"/>
        </w:rPr>
        <w:t>, 2017). Effectively taking care of complicated circumstances or overseeing requesting customer base will require persistence. A striking characteristic is the ability to stay made in high-pressure circumstances, as well as the capacity to handle issues without quickly going through the means immediately. One more outstanding trait is the capacity to address complaints successfully. Consequently, it is vital for address any protests expeditiously and with an elevated degree of incredible skill, meanwhile holding a considerate disposition. It is fundamental to apologize in a manner that is both obliging and certified (Testa and Sipe, 2012). The arrangement of fantastic client care is the main thrust behind Marriott's outcome in the accommodation business. To guarantee the progress of a neighborliness organization, offering extraordinary support to every individual client is fundamental. Furthermore, the people who need to work at Marriott Worldwide should show remarkable client assistance capacities to be qualified for business. To do this, one should have the capacities of powerful correspondence, scrupulousness, compassion for visitors' requirements, and the ability to oversee testing conditions with effortlessness and refinement.</w:t>
      </w:r>
    </w:p>
    <w:p w14:paraId="170A4A9D" w14:textId="77777777" w:rsidR="00CE5FF3" w:rsidRPr="00CE5FF3" w:rsidRDefault="00CE5FF3" w:rsidP="00812ABB">
      <w:pPr>
        <w:spacing w:line="360" w:lineRule="auto"/>
        <w:contextualSpacing/>
        <w:jc w:val="both"/>
        <w:rPr>
          <w:rFonts w:eastAsia="Times New Roman"/>
          <w:szCs w:val="24"/>
          <w:lang w:val="en-US" w:eastAsia="en-US"/>
        </w:rPr>
      </w:pPr>
      <w:r w:rsidRPr="00CE5FF3">
        <w:rPr>
          <w:rFonts w:eastAsia="Times New Roman"/>
          <w:szCs w:val="24"/>
          <w:lang w:val="en-US" w:eastAsia="en-US"/>
        </w:rPr>
        <w:tab/>
        <w:t xml:space="preserve">Inside the cordiality business, the abilities, </w:t>
      </w:r>
      <w:proofErr w:type="gramStart"/>
      <w:r w:rsidRPr="00CE5FF3">
        <w:rPr>
          <w:rFonts w:eastAsia="Times New Roman"/>
          <w:szCs w:val="24"/>
          <w:lang w:val="en-US" w:eastAsia="en-US"/>
        </w:rPr>
        <w:t>versatility</w:t>
      </w:r>
      <w:proofErr w:type="gramEnd"/>
      <w:r w:rsidRPr="00CE5FF3">
        <w:rPr>
          <w:rFonts w:eastAsia="Times New Roman"/>
          <w:szCs w:val="24"/>
          <w:lang w:val="en-US" w:eastAsia="en-US"/>
        </w:rPr>
        <w:t xml:space="preserve"> and adaptability are significant and that ought not be overlooked by business visionaries. Be that as it may, the ability to quickly acclimating to changing situations and defeat surprising difficulties could extensively impact the degree of consumer loyalty, zeroing in on the uniqueness of every situation and person. As per Anning-Dorson and Nyamekye (2020), flexibility is appeared through the capacity to rapidly tending to new difficulties or necessities; in the </w:t>
      </w:r>
      <w:proofErr w:type="spellStart"/>
      <w:r w:rsidRPr="00CE5FF3">
        <w:rPr>
          <w:rFonts w:eastAsia="Times New Roman"/>
          <w:szCs w:val="24"/>
          <w:lang w:val="en-US" w:eastAsia="en-US"/>
        </w:rPr>
        <w:t>mean time</w:t>
      </w:r>
      <w:proofErr w:type="spellEnd"/>
      <w:r w:rsidRPr="00CE5FF3">
        <w:rPr>
          <w:rFonts w:eastAsia="Times New Roman"/>
          <w:szCs w:val="24"/>
          <w:lang w:val="en-US" w:eastAsia="en-US"/>
        </w:rPr>
        <w:t xml:space="preserve">, adaptability is the desire to reach out past one's usual range of familiarity for guaranteeing consumer loyalty in a compelling way. The maker of Joie de Vivre Neighborliness, Chip Colney, made store inns with the purpose of exhibiting his versatility inside the lodging business. Notwithstanding, these inns especially took care of assorted market fragments and offered excellent and remarkable encounters. While, by suggesting a methodology that focused on the development of novel and customized subjects for every property, the proprietor was fruitful in focusing on the socioeconomics and helped his association to achieve upper hand. In this angle, Conley helped his </w:t>
      </w:r>
      <w:r w:rsidRPr="00CE5FF3">
        <w:rPr>
          <w:rFonts w:eastAsia="Times New Roman"/>
          <w:szCs w:val="24"/>
          <w:lang w:val="en-US" w:eastAsia="en-US"/>
        </w:rPr>
        <w:lastRenderedPageBreak/>
        <w:t>association to particular itself through giving customized, complete and comprehensive administrations that really drawn in clients who were searching for special and rich administrations.</w:t>
      </w:r>
    </w:p>
    <w:p w14:paraId="41E2CDFD" w14:textId="733F1307" w:rsidR="00CE5FF3" w:rsidRPr="00CE5FF3" w:rsidRDefault="00CE5FF3" w:rsidP="00812ABB">
      <w:pPr>
        <w:spacing w:line="360" w:lineRule="auto"/>
        <w:contextualSpacing/>
        <w:jc w:val="both"/>
        <w:rPr>
          <w:rFonts w:eastAsia="Times New Roman"/>
          <w:szCs w:val="24"/>
          <w:lang w:val="en-US" w:eastAsia="en-US"/>
        </w:rPr>
      </w:pPr>
      <w:r w:rsidRPr="00CE5FF3">
        <w:rPr>
          <w:rFonts w:eastAsia="Times New Roman"/>
          <w:szCs w:val="24"/>
          <w:lang w:val="en-US" w:eastAsia="en-US"/>
        </w:rPr>
        <w:tab/>
        <w:t xml:space="preserve">Basically, </w:t>
      </w:r>
      <w:r>
        <w:rPr>
          <w:rFonts w:eastAsia="Times New Roman"/>
          <w:szCs w:val="24"/>
          <w:lang w:val="en-US" w:eastAsia="en-US"/>
        </w:rPr>
        <w:t xml:space="preserve">hospitality industry </w:t>
      </w:r>
      <w:r w:rsidRPr="00CE5FF3">
        <w:rPr>
          <w:rFonts w:eastAsia="Times New Roman"/>
          <w:szCs w:val="24"/>
          <w:lang w:val="en-US" w:eastAsia="en-US"/>
        </w:rPr>
        <w:t xml:space="preserve">offers hopeful business people a plenty of chances alongside many obstacles in their quest for progress. In any case, because of the consistently changing nature of the business, business visionaries should have a different arrangement of abilities and characteristics, notwithstanding the ability to make monetary speculations and show foreknowledge. The previously mentioned credits incorporate the abilities to impart and communicate capably with others, the capacity to show authority and the executives, the ability to tackle issues and simply decide, the capability to give extraordinary client assistance, and the versatility and adaptability to conform to evolving conditions. Business visionaries who have astounding correspondence and relational capacities might participate in useful associations with clients, providers, and partners, prompting more significant levels of consumer loyalty and expanded productivity for their organizations. Business visionaries with the capacity to decipher non-verbal signals might comprehend client needs and expeditiously address well established concerns. It very well may be recognized that proficient correspondence advances the development of a brought together and expanded culture inside the firm. Notwithstanding, to support group solidarity and really defeating the difficulties, it is without a doubt vital to create and suggest ideal initiative and the executives draws near. While different business visionaries, for example Arne Sorenson have shown the need of illuminating, teaming up and empowering for vital comprehension alongside encouraging a culture ordered through resistance and dependability. In any case, these attributes lead to the improvement of viable and creative </w:t>
      </w:r>
      <w:proofErr w:type="gramStart"/>
      <w:r w:rsidRPr="00CE5FF3">
        <w:rPr>
          <w:rFonts w:eastAsia="Times New Roman"/>
          <w:szCs w:val="24"/>
          <w:lang w:val="en-US" w:eastAsia="en-US"/>
        </w:rPr>
        <w:t>work space</w:t>
      </w:r>
      <w:proofErr w:type="gramEnd"/>
      <w:r w:rsidRPr="00CE5FF3">
        <w:rPr>
          <w:rFonts w:eastAsia="Times New Roman"/>
          <w:szCs w:val="24"/>
          <w:lang w:val="en-US" w:eastAsia="en-US"/>
        </w:rPr>
        <w:t xml:space="preserve"> that subsequently </w:t>
      </w:r>
      <w:proofErr w:type="gramStart"/>
      <w:r w:rsidRPr="00CE5FF3">
        <w:rPr>
          <w:rFonts w:eastAsia="Times New Roman"/>
          <w:szCs w:val="24"/>
          <w:lang w:val="en-US" w:eastAsia="en-US"/>
        </w:rPr>
        <w:t>build</w:t>
      </w:r>
      <w:proofErr w:type="gramEnd"/>
      <w:r w:rsidRPr="00CE5FF3">
        <w:rPr>
          <w:rFonts w:eastAsia="Times New Roman"/>
          <w:szCs w:val="24"/>
          <w:lang w:val="en-US" w:eastAsia="en-US"/>
        </w:rPr>
        <w:t xml:space="preserve"> up accomplishment. Taking into account the consistently changing cordiality business, where vulnerabilities and difficulties could emerge, it is clearly fundamental to have the mandatory abilities to address these difficulties and settle on informed decisions. In any case a model association that upholds exceptional standards in these spaces is The Ritz-Carlton that continually supports elevated degrees </w:t>
      </w:r>
      <w:proofErr w:type="gramStart"/>
      <w:r w:rsidRPr="00CE5FF3">
        <w:rPr>
          <w:rFonts w:eastAsia="Times New Roman"/>
          <w:szCs w:val="24"/>
          <w:lang w:val="en-US" w:eastAsia="en-US"/>
        </w:rPr>
        <w:t>of in</w:t>
      </w:r>
      <w:proofErr w:type="gramEnd"/>
      <w:r w:rsidRPr="00CE5FF3">
        <w:rPr>
          <w:rFonts w:eastAsia="Times New Roman"/>
          <w:szCs w:val="24"/>
          <w:lang w:val="en-US" w:eastAsia="en-US"/>
        </w:rPr>
        <w:t xml:space="preserve"> general quality and promptly address these issues. Inside the lodging business, possessing solid client assistance abilities capacities is </w:t>
      </w:r>
      <w:r w:rsidRPr="00CE5FF3">
        <w:rPr>
          <w:rFonts w:eastAsia="Times New Roman"/>
          <w:szCs w:val="24"/>
          <w:lang w:val="en-US" w:eastAsia="en-US"/>
        </w:rPr>
        <w:lastRenderedPageBreak/>
        <w:t>similarly significant. It is because of the proprietors are given the responsibility of giving uncommon encounters to the clients for procuring their unwaveringness and ideal surveys. Notwithstanding, the achievements of Marriott Global elaborate that giving fantastic client care could extensively affect the tasks of the organization. It has been distinguished that business visionaries have the capacity to accomplish the broadened needs of their clients and execute to their constantly changing business sector circumstances in view of their versatility and adaptability. Regardless, a commendable showing for the meaning of zeroing in on the specific necessities of the objective business sectors and offering customized encounters may be found in the methodology executed by Chip Conley, a worker of Joie de Vivre Cordiality. In the interim, fruitful business people inside the neighborliness area capably blend these abilities and capacities to give phenomenal client encounters, support development and support an upper hand. Without a doubt, business people ought to continuously esteem steady training and spontaneous creation to ideally exploring difficulties and getting the open doors. Notwithstanding, they actually should gain by the amazing open doors.</w:t>
      </w:r>
    </w:p>
    <w:p w14:paraId="7323D8AC" w14:textId="77777777" w:rsidR="00CE5FF3" w:rsidRDefault="00CE5FF3" w:rsidP="00812ABB">
      <w:pPr>
        <w:spacing w:line="360" w:lineRule="auto"/>
        <w:contextualSpacing/>
        <w:jc w:val="both"/>
        <w:rPr>
          <w:rFonts w:eastAsia="Times New Roman"/>
          <w:szCs w:val="24"/>
          <w:lang w:val="en-US" w:eastAsia="en-US"/>
        </w:rPr>
      </w:pPr>
    </w:p>
    <w:p w14:paraId="3277EAD1" w14:textId="77777777" w:rsidR="00CE5FF3" w:rsidRDefault="00CE5FF3" w:rsidP="00CD0DA4">
      <w:pPr>
        <w:spacing w:before="120" w:after="120" w:line="360" w:lineRule="auto"/>
        <w:ind w:firstLine="720"/>
        <w:contextualSpacing/>
        <w:jc w:val="both"/>
        <w:rPr>
          <w:rFonts w:eastAsia="Times New Roman"/>
          <w:szCs w:val="24"/>
          <w:lang w:val="en-US" w:eastAsia="en-US"/>
        </w:rPr>
      </w:pPr>
    </w:p>
    <w:p w14:paraId="57506AE8" w14:textId="77777777" w:rsidR="00CE5FF3" w:rsidRDefault="00CE5FF3" w:rsidP="00CD0DA4">
      <w:pPr>
        <w:spacing w:after="200" w:line="276" w:lineRule="auto"/>
        <w:jc w:val="both"/>
        <w:rPr>
          <w:rFonts w:eastAsiaTheme="majorEastAsia" w:cstheme="majorBidi"/>
          <w:b/>
          <w:szCs w:val="24"/>
        </w:rPr>
      </w:pPr>
      <w:r>
        <w:rPr>
          <w:i/>
          <w:szCs w:val="24"/>
        </w:rPr>
        <w:br w:type="page"/>
      </w:r>
    </w:p>
    <w:p w14:paraId="3D9CE9EF" w14:textId="44499E73" w:rsidR="00765F4B" w:rsidRPr="001665EA" w:rsidRDefault="00505189" w:rsidP="00CD0DA4">
      <w:pPr>
        <w:pStyle w:val="Heading1"/>
        <w:spacing w:before="120" w:after="120" w:line="360" w:lineRule="auto"/>
        <w:contextualSpacing/>
        <w:jc w:val="both"/>
        <w:rPr>
          <w:i w:val="0"/>
          <w:szCs w:val="24"/>
        </w:rPr>
      </w:pPr>
      <w:r w:rsidRPr="001665EA">
        <w:rPr>
          <w:i w:val="0"/>
          <w:szCs w:val="24"/>
        </w:rPr>
        <w:lastRenderedPageBreak/>
        <w:t>References</w:t>
      </w:r>
    </w:p>
    <w:p w14:paraId="107DC89E" w14:textId="77777777" w:rsidR="00AB5806" w:rsidRPr="007427D9" w:rsidRDefault="00AB5806" w:rsidP="00CD0DA4">
      <w:pPr>
        <w:spacing w:before="120" w:after="120" w:line="360" w:lineRule="auto"/>
        <w:ind w:left="720" w:hanging="720"/>
        <w:contextualSpacing/>
        <w:jc w:val="both"/>
        <w:rPr>
          <w:rFonts w:cs="Arial"/>
          <w:color w:val="222222"/>
          <w:szCs w:val="24"/>
          <w:shd w:val="clear" w:color="auto" w:fill="FFFFFF"/>
        </w:rPr>
      </w:pPr>
      <w:r w:rsidRPr="007427D9">
        <w:rPr>
          <w:rFonts w:cs="Arial"/>
          <w:color w:val="222222"/>
          <w:szCs w:val="24"/>
          <w:shd w:val="clear" w:color="auto" w:fill="FFFFFF"/>
        </w:rPr>
        <w:t xml:space="preserve">Brieger, S.A., </w:t>
      </w:r>
      <w:proofErr w:type="spellStart"/>
      <w:r w:rsidRPr="007427D9">
        <w:rPr>
          <w:rFonts w:cs="Arial"/>
          <w:color w:val="222222"/>
          <w:szCs w:val="24"/>
          <w:shd w:val="clear" w:color="auto" w:fill="FFFFFF"/>
        </w:rPr>
        <w:t>Bäro</w:t>
      </w:r>
      <w:proofErr w:type="spellEnd"/>
      <w:r w:rsidRPr="007427D9">
        <w:rPr>
          <w:rFonts w:cs="Arial"/>
          <w:color w:val="222222"/>
          <w:szCs w:val="24"/>
          <w:shd w:val="clear" w:color="auto" w:fill="FFFFFF"/>
        </w:rPr>
        <w:t xml:space="preserve">, A., </w:t>
      </w:r>
      <w:proofErr w:type="spellStart"/>
      <w:r w:rsidRPr="007427D9">
        <w:rPr>
          <w:rFonts w:cs="Arial"/>
          <w:color w:val="222222"/>
          <w:szCs w:val="24"/>
          <w:shd w:val="clear" w:color="auto" w:fill="FFFFFF"/>
        </w:rPr>
        <w:t>Criaco</w:t>
      </w:r>
      <w:proofErr w:type="spellEnd"/>
      <w:r w:rsidRPr="007427D9">
        <w:rPr>
          <w:rFonts w:cs="Arial"/>
          <w:color w:val="222222"/>
          <w:szCs w:val="24"/>
          <w:shd w:val="clear" w:color="auto" w:fill="FFFFFF"/>
        </w:rPr>
        <w:t>, G. and Terjesen, S.A., 2021. Entrepreneurs’ age, institutions, and social value creation goals: A multi-country study. </w:t>
      </w:r>
      <w:r w:rsidRPr="007427D9">
        <w:rPr>
          <w:rFonts w:cs="Arial"/>
          <w:i/>
          <w:iCs/>
          <w:color w:val="222222"/>
          <w:szCs w:val="24"/>
          <w:shd w:val="clear" w:color="auto" w:fill="FFFFFF"/>
        </w:rPr>
        <w:t>Small Business Economics</w:t>
      </w:r>
      <w:r w:rsidRPr="007427D9">
        <w:rPr>
          <w:rFonts w:cs="Arial"/>
          <w:color w:val="222222"/>
          <w:szCs w:val="24"/>
          <w:shd w:val="clear" w:color="auto" w:fill="FFFFFF"/>
        </w:rPr>
        <w:t>, </w:t>
      </w:r>
      <w:r w:rsidRPr="007427D9">
        <w:rPr>
          <w:rFonts w:cs="Arial"/>
          <w:i/>
          <w:iCs/>
          <w:color w:val="222222"/>
          <w:szCs w:val="24"/>
          <w:shd w:val="clear" w:color="auto" w:fill="FFFFFF"/>
        </w:rPr>
        <w:t>57</w:t>
      </w:r>
      <w:r w:rsidRPr="007427D9">
        <w:rPr>
          <w:rFonts w:cs="Arial"/>
          <w:color w:val="222222"/>
          <w:szCs w:val="24"/>
          <w:shd w:val="clear" w:color="auto" w:fill="FFFFFF"/>
        </w:rPr>
        <w:t>(1), pp.425-453.</w:t>
      </w:r>
    </w:p>
    <w:p w14:paraId="44860D12" w14:textId="77777777" w:rsidR="00AB5806" w:rsidRPr="007427D9" w:rsidRDefault="00AB5806" w:rsidP="00CD0DA4">
      <w:pPr>
        <w:spacing w:before="120" w:after="120" w:line="360" w:lineRule="auto"/>
        <w:ind w:left="720" w:hanging="720"/>
        <w:contextualSpacing/>
        <w:jc w:val="both"/>
        <w:rPr>
          <w:szCs w:val="24"/>
          <w:shd w:val="clear" w:color="auto" w:fill="FFFFFF"/>
        </w:rPr>
      </w:pPr>
      <w:r w:rsidRPr="007427D9">
        <w:rPr>
          <w:szCs w:val="24"/>
          <w:shd w:val="clear" w:color="auto" w:fill="FFFFFF"/>
        </w:rPr>
        <w:t>Chen, S.C. and Elston, J.A., 2013. Entrepreneurial motives and characteristics: An analysis of small restaurant owners. </w:t>
      </w:r>
      <w:r w:rsidRPr="007427D9">
        <w:rPr>
          <w:i/>
          <w:iCs/>
          <w:szCs w:val="24"/>
          <w:shd w:val="clear" w:color="auto" w:fill="FFFFFF"/>
        </w:rPr>
        <w:t>International Journal of Hospitality Management</w:t>
      </w:r>
      <w:r w:rsidRPr="007427D9">
        <w:rPr>
          <w:szCs w:val="24"/>
          <w:shd w:val="clear" w:color="auto" w:fill="FFFFFF"/>
        </w:rPr>
        <w:t>, </w:t>
      </w:r>
      <w:r w:rsidRPr="007427D9">
        <w:rPr>
          <w:i/>
          <w:iCs/>
          <w:szCs w:val="24"/>
          <w:shd w:val="clear" w:color="auto" w:fill="FFFFFF"/>
        </w:rPr>
        <w:t>35</w:t>
      </w:r>
      <w:r w:rsidRPr="007427D9">
        <w:rPr>
          <w:szCs w:val="24"/>
          <w:shd w:val="clear" w:color="auto" w:fill="FFFFFF"/>
        </w:rPr>
        <w:t>, pp.294-305.</w:t>
      </w:r>
    </w:p>
    <w:p w14:paraId="7E82CA3C" w14:textId="77777777" w:rsidR="00AB5806" w:rsidRPr="007427D9" w:rsidRDefault="00AB5806" w:rsidP="00CD0DA4">
      <w:pPr>
        <w:spacing w:before="120" w:after="120" w:line="360" w:lineRule="auto"/>
        <w:ind w:left="720" w:hanging="720"/>
        <w:contextualSpacing/>
        <w:jc w:val="both"/>
        <w:rPr>
          <w:rFonts w:cs="Arial"/>
          <w:color w:val="222222"/>
          <w:szCs w:val="24"/>
          <w:shd w:val="clear" w:color="auto" w:fill="FFFFFF"/>
        </w:rPr>
      </w:pPr>
      <w:proofErr w:type="spellStart"/>
      <w:r w:rsidRPr="007427D9">
        <w:rPr>
          <w:rFonts w:cs="Arial"/>
          <w:color w:val="222222"/>
          <w:szCs w:val="24"/>
          <w:shd w:val="clear" w:color="auto" w:fill="FFFFFF"/>
        </w:rPr>
        <w:t>Elkhwesky</w:t>
      </w:r>
      <w:proofErr w:type="spellEnd"/>
      <w:r w:rsidRPr="007427D9">
        <w:rPr>
          <w:rFonts w:cs="Arial"/>
          <w:color w:val="222222"/>
          <w:szCs w:val="24"/>
          <w:shd w:val="clear" w:color="auto" w:fill="FFFFFF"/>
        </w:rPr>
        <w:t>, Z., Salem, I.E., Ramkissoon, H. and Castañeda-García, J.A., 2022. A systematic and critical review of leadership styles in contemporary hospitality: a roadmap and a call for future research. </w:t>
      </w:r>
      <w:r w:rsidRPr="007427D9">
        <w:rPr>
          <w:rFonts w:cs="Arial"/>
          <w:i/>
          <w:iCs/>
          <w:color w:val="222222"/>
          <w:szCs w:val="24"/>
          <w:shd w:val="clear" w:color="auto" w:fill="FFFFFF"/>
        </w:rPr>
        <w:t>International Journal of Contemporary Hospitality Management</w:t>
      </w:r>
      <w:r w:rsidRPr="007427D9">
        <w:rPr>
          <w:rFonts w:cs="Arial"/>
          <w:color w:val="222222"/>
          <w:szCs w:val="24"/>
          <w:shd w:val="clear" w:color="auto" w:fill="FFFFFF"/>
        </w:rPr>
        <w:t>, </w:t>
      </w:r>
      <w:r w:rsidRPr="007427D9">
        <w:rPr>
          <w:rFonts w:cs="Arial"/>
          <w:i/>
          <w:iCs/>
          <w:color w:val="222222"/>
          <w:szCs w:val="24"/>
          <w:shd w:val="clear" w:color="auto" w:fill="FFFFFF"/>
        </w:rPr>
        <w:t>34</w:t>
      </w:r>
      <w:r w:rsidRPr="007427D9">
        <w:rPr>
          <w:rFonts w:cs="Arial"/>
          <w:color w:val="222222"/>
          <w:szCs w:val="24"/>
          <w:shd w:val="clear" w:color="auto" w:fill="FFFFFF"/>
        </w:rPr>
        <w:t>(5), pp.1925-1958.</w:t>
      </w:r>
    </w:p>
    <w:p w14:paraId="7A954F36" w14:textId="77777777" w:rsidR="00AB5806" w:rsidRPr="007427D9" w:rsidRDefault="00AB5806" w:rsidP="00CD0DA4">
      <w:pPr>
        <w:spacing w:before="120" w:after="120" w:line="360" w:lineRule="auto"/>
        <w:ind w:left="720" w:hanging="720"/>
        <w:contextualSpacing/>
        <w:jc w:val="both"/>
        <w:rPr>
          <w:rFonts w:cs="Arial"/>
          <w:color w:val="222222"/>
          <w:szCs w:val="24"/>
          <w:shd w:val="clear" w:color="auto" w:fill="FFFFFF"/>
        </w:rPr>
      </w:pPr>
      <w:r w:rsidRPr="007427D9">
        <w:rPr>
          <w:rFonts w:cs="Arial"/>
          <w:color w:val="222222"/>
          <w:szCs w:val="24"/>
          <w:shd w:val="clear" w:color="auto" w:fill="FFFFFF"/>
        </w:rPr>
        <w:t xml:space="preserve">Farmaki, A., Altinay, L., Christou, P. and </w:t>
      </w:r>
      <w:proofErr w:type="spellStart"/>
      <w:r w:rsidRPr="007427D9">
        <w:rPr>
          <w:rFonts w:cs="Arial"/>
          <w:color w:val="222222"/>
          <w:szCs w:val="24"/>
          <w:shd w:val="clear" w:color="auto" w:fill="FFFFFF"/>
        </w:rPr>
        <w:t>Kenebayeva</w:t>
      </w:r>
      <w:proofErr w:type="spellEnd"/>
      <w:r w:rsidRPr="007427D9">
        <w:rPr>
          <w:rFonts w:cs="Arial"/>
          <w:color w:val="222222"/>
          <w:szCs w:val="24"/>
          <w:shd w:val="clear" w:color="auto" w:fill="FFFFFF"/>
        </w:rPr>
        <w:t>, A., 2020. Religion and entrepreneurship in hospitality and tourism. </w:t>
      </w:r>
      <w:r w:rsidRPr="007427D9">
        <w:rPr>
          <w:rFonts w:cs="Arial"/>
          <w:i/>
          <w:iCs/>
          <w:color w:val="222222"/>
          <w:szCs w:val="24"/>
          <w:shd w:val="clear" w:color="auto" w:fill="FFFFFF"/>
        </w:rPr>
        <w:t>International Journal of Contemporary Hospitality Management</w:t>
      </w:r>
      <w:r w:rsidRPr="007427D9">
        <w:rPr>
          <w:rFonts w:cs="Arial"/>
          <w:color w:val="222222"/>
          <w:szCs w:val="24"/>
          <w:shd w:val="clear" w:color="auto" w:fill="FFFFFF"/>
        </w:rPr>
        <w:t>, </w:t>
      </w:r>
      <w:r w:rsidRPr="007427D9">
        <w:rPr>
          <w:rFonts w:cs="Arial"/>
          <w:i/>
          <w:iCs/>
          <w:color w:val="222222"/>
          <w:szCs w:val="24"/>
          <w:shd w:val="clear" w:color="auto" w:fill="FFFFFF"/>
        </w:rPr>
        <w:t>32</w:t>
      </w:r>
      <w:r w:rsidRPr="007427D9">
        <w:rPr>
          <w:rFonts w:cs="Arial"/>
          <w:color w:val="222222"/>
          <w:szCs w:val="24"/>
          <w:shd w:val="clear" w:color="auto" w:fill="FFFFFF"/>
        </w:rPr>
        <w:t>(1), pp.148-172.</w:t>
      </w:r>
    </w:p>
    <w:p w14:paraId="4D0CCEB7" w14:textId="77777777" w:rsidR="00AB5806" w:rsidRPr="007427D9" w:rsidRDefault="00AB5806" w:rsidP="00CD0DA4">
      <w:pPr>
        <w:spacing w:before="120" w:after="120" w:line="360" w:lineRule="auto"/>
        <w:ind w:left="720" w:hanging="720"/>
        <w:contextualSpacing/>
        <w:jc w:val="both"/>
        <w:rPr>
          <w:rFonts w:cs="Arial"/>
          <w:color w:val="222222"/>
          <w:szCs w:val="24"/>
          <w:shd w:val="clear" w:color="auto" w:fill="FFFFFF"/>
        </w:rPr>
      </w:pPr>
      <w:r w:rsidRPr="007427D9">
        <w:rPr>
          <w:rFonts w:cs="Arial"/>
          <w:color w:val="222222"/>
          <w:szCs w:val="24"/>
          <w:shd w:val="clear" w:color="auto" w:fill="FFFFFF"/>
        </w:rPr>
        <w:t xml:space="preserve">Galati, F., </w:t>
      </w:r>
      <w:proofErr w:type="spellStart"/>
      <w:r w:rsidRPr="007427D9">
        <w:rPr>
          <w:rFonts w:cs="Arial"/>
          <w:color w:val="222222"/>
          <w:szCs w:val="24"/>
          <w:shd w:val="clear" w:color="auto" w:fill="FFFFFF"/>
        </w:rPr>
        <w:t>Bigliardi</w:t>
      </w:r>
      <w:proofErr w:type="spellEnd"/>
      <w:r w:rsidRPr="007427D9">
        <w:rPr>
          <w:rFonts w:cs="Arial"/>
          <w:color w:val="222222"/>
          <w:szCs w:val="24"/>
          <w:shd w:val="clear" w:color="auto" w:fill="FFFFFF"/>
        </w:rPr>
        <w:t>, B., Passaro, R. and Quinto, I., 2020. Why do academics become entrepreneurs? How do their motivations evolve? Results from an empirical study. </w:t>
      </w:r>
      <w:r w:rsidRPr="007427D9">
        <w:rPr>
          <w:rFonts w:cs="Arial"/>
          <w:i/>
          <w:iCs/>
          <w:color w:val="222222"/>
          <w:szCs w:val="24"/>
          <w:shd w:val="clear" w:color="auto" w:fill="FFFFFF"/>
        </w:rPr>
        <w:t xml:space="preserve">International Journal of Entrepreneurial </w:t>
      </w:r>
      <w:proofErr w:type="spellStart"/>
      <w:r w:rsidRPr="007427D9">
        <w:rPr>
          <w:rFonts w:cs="Arial"/>
          <w:i/>
          <w:iCs/>
          <w:color w:val="222222"/>
          <w:szCs w:val="24"/>
          <w:shd w:val="clear" w:color="auto" w:fill="FFFFFF"/>
        </w:rPr>
        <w:t>Behavior</w:t>
      </w:r>
      <w:proofErr w:type="spellEnd"/>
      <w:r w:rsidRPr="007427D9">
        <w:rPr>
          <w:rFonts w:cs="Arial"/>
          <w:i/>
          <w:iCs/>
          <w:color w:val="222222"/>
          <w:szCs w:val="24"/>
          <w:shd w:val="clear" w:color="auto" w:fill="FFFFFF"/>
        </w:rPr>
        <w:t xml:space="preserve"> &amp; Research</w:t>
      </w:r>
      <w:r w:rsidRPr="007427D9">
        <w:rPr>
          <w:rFonts w:cs="Arial"/>
          <w:color w:val="222222"/>
          <w:szCs w:val="24"/>
          <w:shd w:val="clear" w:color="auto" w:fill="FFFFFF"/>
        </w:rPr>
        <w:t>, </w:t>
      </w:r>
      <w:r w:rsidRPr="007427D9">
        <w:rPr>
          <w:rFonts w:cs="Arial"/>
          <w:i/>
          <w:iCs/>
          <w:color w:val="222222"/>
          <w:szCs w:val="24"/>
          <w:shd w:val="clear" w:color="auto" w:fill="FFFFFF"/>
        </w:rPr>
        <w:t>26</w:t>
      </w:r>
      <w:r w:rsidRPr="007427D9">
        <w:rPr>
          <w:rFonts w:cs="Arial"/>
          <w:color w:val="222222"/>
          <w:szCs w:val="24"/>
          <w:shd w:val="clear" w:color="auto" w:fill="FFFFFF"/>
        </w:rPr>
        <w:t>(7), pp.1477-1503.</w:t>
      </w:r>
    </w:p>
    <w:p w14:paraId="199B37F2" w14:textId="77777777" w:rsidR="00AB5806" w:rsidRPr="007427D9" w:rsidRDefault="00AB5806" w:rsidP="00CD0DA4">
      <w:pPr>
        <w:spacing w:before="120" w:after="120" w:line="360" w:lineRule="auto"/>
        <w:ind w:left="720" w:hanging="720"/>
        <w:contextualSpacing/>
        <w:jc w:val="both"/>
        <w:rPr>
          <w:szCs w:val="24"/>
          <w:shd w:val="clear" w:color="auto" w:fill="FFFFFF"/>
        </w:rPr>
      </w:pPr>
      <w:r w:rsidRPr="007427D9">
        <w:rPr>
          <w:szCs w:val="24"/>
          <w:shd w:val="clear" w:color="auto" w:fill="FFFFFF"/>
        </w:rPr>
        <w:t xml:space="preserve">Hoang, G., Wilson-Evered, E., </w:t>
      </w:r>
      <w:proofErr w:type="spellStart"/>
      <w:r w:rsidRPr="007427D9">
        <w:rPr>
          <w:szCs w:val="24"/>
          <w:shd w:val="clear" w:color="auto" w:fill="FFFFFF"/>
        </w:rPr>
        <w:t>Lockstone</w:t>
      </w:r>
      <w:proofErr w:type="spellEnd"/>
      <w:r w:rsidRPr="007427D9">
        <w:rPr>
          <w:szCs w:val="24"/>
          <w:shd w:val="clear" w:color="auto" w:fill="FFFFFF"/>
        </w:rPr>
        <w:t>-Binney, L. and Luu, T.T., 2021. Empowering leadership in hospitality and tourism management: a systematic literature review. </w:t>
      </w:r>
      <w:r w:rsidRPr="007427D9">
        <w:rPr>
          <w:i/>
          <w:iCs/>
          <w:szCs w:val="24"/>
          <w:shd w:val="clear" w:color="auto" w:fill="FFFFFF"/>
        </w:rPr>
        <w:t>International Journal of Contemporary Hospitality Management</w:t>
      </w:r>
      <w:r w:rsidRPr="007427D9">
        <w:rPr>
          <w:szCs w:val="24"/>
          <w:shd w:val="clear" w:color="auto" w:fill="FFFFFF"/>
        </w:rPr>
        <w:t>, </w:t>
      </w:r>
      <w:r w:rsidRPr="007427D9">
        <w:rPr>
          <w:i/>
          <w:iCs/>
          <w:szCs w:val="24"/>
          <w:shd w:val="clear" w:color="auto" w:fill="FFFFFF"/>
        </w:rPr>
        <w:t>33</w:t>
      </w:r>
      <w:r w:rsidRPr="007427D9">
        <w:rPr>
          <w:szCs w:val="24"/>
          <w:shd w:val="clear" w:color="auto" w:fill="FFFFFF"/>
        </w:rPr>
        <w:t>(12), pp.4182-4214.</w:t>
      </w:r>
    </w:p>
    <w:p w14:paraId="72BDF622" w14:textId="77777777" w:rsidR="00AB5806" w:rsidRPr="007427D9" w:rsidRDefault="00AB5806" w:rsidP="00CD0DA4">
      <w:pPr>
        <w:spacing w:before="120" w:after="120" w:line="360" w:lineRule="auto"/>
        <w:ind w:left="720" w:hanging="720"/>
        <w:contextualSpacing/>
        <w:jc w:val="both"/>
        <w:rPr>
          <w:rFonts w:cs="Arial"/>
          <w:color w:val="222222"/>
          <w:szCs w:val="24"/>
          <w:shd w:val="clear" w:color="auto" w:fill="FFFFFF"/>
        </w:rPr>
      </w:pPr>
      <w:proofErr w:type="spellStart"/>
      <w:r w:rsidRPr="007427D9">
        <w:rPr>
          <w:rFonts w:cs="Arial"/>
          <w:color w:val="222222"/>
          <w:szCs w:val="24"/>
          <w:shd w:val="clear" w:color="auto" w:fill="FFFFFF"/>
        </w:rPr>
        <w:t>Ivanycheva</w:t>
      </w:r>
      <w:proofErr w:type="spellEnd"/>
      <w:r w:rsidRPr="007427D9">
        <w:rPr>
          <w:rFonts w:cs="Arial"/>
          <w:color w:val="222222"/>
          <w:szCs w:val="24"/>
          <w:shd w:val="clear" w:color="auto" w:fill="FFFFFF"/>
        </w:rPr>
        <w:t>, D., Schulze, W.S., Lundmark, E. and Chirico, F., 2023. Lifestyle entrepreneurship: literature review and future research agenda. </w:t>
      </w:r>
      <w:r w:rsidRPr="007427D9">
        <w:rPr>
          <w:rFonts w:cs="Arial"/>
          <w:i/>
          <w:iCs/>
          <w:color w:val="222222"/>
          <w:szCs w:val="24"/>
          <w:shd w:val="clear" w:color="auto" w:fill="FFFFFF"/>
        </w:rPr>
        <w:t>Journal of Management Studies</w:t>
      </w:r>
      <w:r w:rsidRPr="007427D9">
        <w:rPr>
          <w:rFonts w:cs="Arial"/>
          <w:color w:val="222222"/>
          <w:szCs w:val="24"/>
          <w:shd w:val="clear" w:color="auto" w:fill="FFFFFF"/>
        </w:rPr>
        <w:t>.</w:t>
      </w:r>
    </w:p>
    <w:p w14:paraId="4B7126AA" w14:textId="77777777" w:rsidR="00AB5806" w:rsidRPr="007427D9" w:rsidRDefault="00AB5806" w:rsidP="00CD0DA4">
      <w:pPr>
        <w:spacing w:before="120" w:after="120" w:line="360" w:lineRule="auto"/>
        <w:ind w:left="720" w:hanging="720"/>
        <w:contextualSpacing/>
        <w:jc w:val="both"/>
        <w:rPr>
          <w:rFonts w:cs="Arial"/>
          <w:color w:val="222222"/>
          <w:szCs w:val="24"/>
          <w:shd w:val="clear" w:color="auto" w:fill="FFFFFF"/>
        </w:rPr>
      </w:pPr>
      <w:r w:rsidRPr="007427D9">
        <w:rPr>
          <w:rFonts w:cs="Arial"/>
          <w:color w:val="222222"/>
          <w:szCs w:val="24"/>
          <w:shd w:val="clear" w:color="auto" w:fill="FFFFFF"/>
        </w:rPr>
        <w:t>Marshall, D.R., Meek, W.R., Swab, R.G. and Markin, E., 2020. Access to resources and entrepreneurial well-being: A self-efficacy approach. </w:t>
      </w:r>
      <w:r w:rsidRPr="007427D9">
        <w:rPr>
          <w:rFonts w:cs="Arial"/>
          <w:i/>
          <w:iCs/>
          <w:color w:val="222222"/>
          <w:szCs w:val="24"/>
          <w:shd w:val="clear" w:color="auto" w:fill="FFFFFF"/>
        </w:rPr>
        <w:t>Journal of business research</w:t>
      </w:r>
      <w:r w:rsidRPr="007427D9">
        <w:rPr>
          <w:rFonts w:cs="Arial"/>
          <w:color w:val="222222"/>
          <w:szCs w:val="24"/>
          <w:shd w:val="clear" w:color="auto" w:fill="FFFFFF"/>
        </w:rPr>
        <w:t>, </w:t>
      </w:r>
      <w:r w:rsidRPr="007427D9">
        <w:rPr>
          <w:rFonts w:cs="Arial"/>
          <w:i/>
          <w:iCs/>
          <w:color w:val="222222"/>
          <w:szCs w:val="24"/>
          <w:shd w:val="clear" w:color="auto" w:fill="FFFFFF"/>
        </w:rPr>
        <w:t>120</w:t>
      </w:r>
      <w:r w:rsidRPr="007427D9">
        <w:rPr>
          <w:rFonts w:cs="Arial"/>
          <w:color w:val="222222"/>
          <w:szCs w:val="24"/>
          <w:shd w:val="clear" w:color="auto" w:fill="FFFFFF"/>
        </w:rPr>
        <w:t>, pp.203-212.</w:t>
      </w:r>
    </w:p>
    <w:p w14:paraId="4EE535D4" w14:textId="77777777" w:rsidR="00AB5806" w:rsidRPr="007427D9" w:rsidRDefault="00AB5806" w:rsidP="00CD0DA4">
      <w:pPr>
        <w:spacing w:before="120" w:after="120" w:line="360" w:lineRule="auto"/>
        <w:ind w:left="720" w:hanging="720"/>
        <w:contextualSpacing/>
        <w:jc w:val="both"/>
        <w:rPr>
          <w:rFonts w:cs="Arial"/>
          <w:color w:val="222222"/>
          <w:szCs w:val="24"/>
          <w:shd w:val="clear" w:color="auto" w:fill="FFFFFF"/>
        </w:rPr>
      </w:pPr>
      <w:r w:rsidRPr="007427D9">
        <w:rPr>
          <w:rFonts w:cs="Arial"/>
          <w:color w:val="222222"/>
          <w:szCs w:val="24"/>
          <w:shd w:val="clear" w:color="auto" w:fill="FFFFFF"/>
        </w:rPr>
        <w:t>Martinez Dy, A., 2020. Not all entrepreneurship is created equal: Theorising entrepreneurial disadvantage through social positionality. </w:t>
      </w:r>
      <w:r w:rsidRPr="007427D9">
        <w:rPr>
          <w:rFonts w:cs="Arial"/>
          <w:i/>
          <w:iCs/>
          <w:color w:val="222222"/>
          <w:szCs w:val="24"/>
          <w:shd w:val="clear" w:color="auto" w:fill="FFFFFF"/>
        </w:rPr>
        <w:t>European Management Review</w:t>
      </w:r>
      <w:r w:rsidRPr="007427D9">
        <w:rPr>
          <w:rFonts w:cs="Arial"/>
          <w:color w:val="222222"/>
          <w:szCs w:val="24"/>
          <w:shd w:val="clear" w:color="auto" w:fill="FFFFFF"/>
        </w:rPr>
        <w:t>, </w:t>
      </w:r>
      <w:r w:rsidRPr="007427D9">
        <w:rPr>
          <w:rFonts w:cs="Arial"/>
          <w:i/>
          <w:iCs/>
          <w:color w:val="222222"/>
          <w:szCs w:val="24"/>
          <w:shd w:val="clear" w:color="auto" w:fill="FFFFFF"/>
        </w:rPr>
        <w:t>17</w:t>
      </w:r>
      <w:r w:rsidRPr="007427D9">
        <w:rPr>
          <w:rFonts w:cs="Arial"/>
          <w:color w:val="222222"/>
          <w:szCs w:val="24"/>
          <w:shd w:val="clear" w:color="auto" w:fill="FFFFFF"/>
        </w:rPr>
        <w:t>(3), pp.687-699.</w:t>
      </w:r>
    </w:p>
    <w:p w14:paraId="4A4ED956" w14:textId="77777777" w:rsidR="00AB5806" w:rsidRPr="007427D9" w:rsidRDefault="00AB5806" w:rsidP="00CD0DA4">
      <w:pPr>
        <w:spacing w:before="120" w:after="120" w:line="360" w:lineRule="auto"/>
        <w:ind w:left="720" w:hanging="720"/>
        <w:contextualSpacing/>
        <w:jc w:val="both"/>
        <w:rPr>
          <w:rFonts w:cs="Arial"/>
          <w:color w:val="222222"/>
          <w:szCs w:val="24"/>
          <w:shd w:val="clear" w:color="auto" w:fill="FFFFFF"/>
        </w:rPr>
      </w:pPr>
      <w:r w:rsidRPr="007427D9">
        <w:rPr>
          <w:rFonts w:cs="Arial"/>
          <w:color w:val="222222"/>
          <w:szCs w:val="24"/>
          <w:shd w:val="clear" w:color="auto" w:fill="FFFFFF"/>
        </w:rPr>
        <w:lastRenderedPageBreak/>
        <w:t>Nisula, A.M. and Olander, H., 2023. The role of motivations and self-concepts in university graduate entrepreneurs’ creativity and resilience. </w:t>
      </w:r>
      <w:r w:rsidRPr="007427D9">
        <w:rPr>
          <w:rFonts w:cs="Arial"/>
          <w:i/>
          <w:iCs/>
          <w:color w:val="222222"/>
          <w:szCs w:val="24"/>
          <w:shd w:val="clear" w:color="auto" w:fill="FFFFFF"/>
        </w:rPr>
        <w:t>Journal of Small Business Management</w:t>
      </w:r>
      <w:r w:rsidRPr="007427D9">
        <w:rPr>
          <w:rFonts w:cs="Arial"/>
          <w:color w:val="222222"/>
          <w:szCs w:val="24"/>
          <w:shd w:val="clear" w:color="auto" w:fill="FFFFFF"/>
        </w:rPr>
        <w:t>, </w:t>
      </w:r>
      <w:r w:rsidRPr="007427D9">
        <w:rPr>
          <w:rFonts w:cs="Arial"/>
          <w:i/>
          <w:iCs/>
          <w:color w:val="222222"/>
          <w:szCs w:val="24"/>
          <w:shd w:val="clear" w:color="auto" w:fill="FFFFFF"/>
        </w:rPr>
        <w:t>61</w:t>
      </w:r>
      <w:r w:rsidRPr="007427D9">
        <w:rPr>
          <w:rFonts w:cs="Arial"/>
          <w:color w:val="222222"/>
          <w:szCs w:val="24"/>
          <w:shd w:val="clear" w:color="auto" w:fill="FFFFFF"/>
        </w:rPr>
        <w:t>(2), pp.265-294.</w:t>
      </w:r>
    </w:p>
    <w:p w14:paraId="4DF4917B" w14:textId="77777777" w:rsidR="00AB5806" w:rsidRPr="007427D9" w:rsidRDefault="00AB5806" w:rsidP="00CD0DA4">
      <w:pPr>
        <w:spacing w:before="120" w:after="120" w:line="360" w:lineRule="auto"/>
        <w:ind w:left="720" w:hanging="720"/>
        <w:contextualSpacing/>
        <w:jc w:val="both"/>
        <w:rPr>
          <w:rFonts w:cs="Arial"/>
          <w:color w:val="222222"/>
          <w:szCs w:val="24"/>
          <w:shd w:val="clear" w:color="auto" w:fill="FFFFFF"/>
        </w:rPr>
      </w:pPr>
      <w:proofErr w:type="spellStart"/>
      <w:r w:rsidRPr="007427D9">
        <w:rPr>
          <w:rFonts w:cs="Arial"/>
          <w:color w:val="222222"/>
          <w:szCs w:val="24"/>
          <w:shd w:val="clear" w:color="auto" w:fill="FFFFFF"/>
        </w:rPr>
        <w:t>Oktadiana</w:t>
      </w:r>
      <w:proofErr w:type="spellEnd"/>
      <w:r w:rsidRPr="007427D9">
        <w:rPr>
          <w:rFonts w:cs="Arial"/>
          <w:color w:val="222222"/>
          <w:szCs w:val="24"/>
          <w:shd w:val="clear" w:color="auto" w:fill="FFFFFF"/>
        </w:rPr>
        <w:t>, H., Chen, T. and Haryono, J., Entrepreneurial strategies and innovation in hospitality business: Stories from Australia and Indonesia. In </w:t>
      </w:r>
      <w:r w:rsidRPr="007427D9">
        <w:rPr>
          <w:rFonts w:cs="Arial"/>
          <w:i/>
          <w:iCs/>
          <w:color w:val="222222"/>
          <w:szCs w:val="24"/>
          <w:shd w:val="clear" w:color="auto" w:fill="FFFFFF"/>
        </w:rPr>
        <w:t>Corporate Entrepreneurship and Innovation in Tourism and Hospitality</w:t>
      </w:r>
      <w:r w:rsidRPr="007427D9">
        <w:rPr>
          <w:rFonts w:cs="Arial"/>
          <w:color w:val="222222"/>
          <w:szCs w:val="24"/>
          <w:shd w:val="clear" w:color="auto" w:fill="FFFFFF"/>
        </w:rPr>
        <w:t> (pp. 166-178). Routledge.</w:t>
      </w:r>
    </w:p>
    <w:p w14:paraId="0F2C713D" w14:textId="77777777" w:rsidR="00AB5806" w:rsidRPr="007427D9" w:rsidRDefault="00AB5806" w:rsidP="00CD0DA4">
      <w:pPr>
        <w:spacing w:before="120" w:after="120" w:line="360" w:lineRule="auto"/>
        <w:ind w:left="720" w:hanging="720"/>
        <w:contextualSpacing/>
        <w:jc w:val="both"/>
        <w:rPr>
          <w:szCs w:val="24"/>
          <w:shd w:val="clear" w:color="auto" w:fill="FFFFFF"/>
        </w:rPr>
      </w:pPr>
      <w:r w:rsidRPr="007427D9">
        <w:rPr>
          <w:rFonts w:cs="Arial"/>
          <w:color w:val="222222"/>
          <w:szCs w:val="24"/>
          <w:shd w:val="clear" w:color="auto" w:fill="FFFFFF"/>
        </w:rPr>
        <w:t xml:space="preserve">Riar, F.J., </w:t>
      </w:r>
      <w:proofErr w:type="spellStart"/>
      <w:r w:rsidRPr="007427D9">
        <w:rPr>
          <w:rFonts w:cs="Arial"/>
          <w:color w:val="222222"/>
          <w:szCs w:val="24"/>
          <w:shd w:val="clear" w:color="auto" w:fill="FFFFFF"/>
        </w:rPr>
        <w:t>Wiedeler</w:t>
      </w:r>
      <w:proofErr w:type="spellEnd"/>
      <w:r w:rsidRPr="007427D9">
        <w:rPr>
          <w:rFonts w:cs="Arial"/>
          <w:color w:val="222222"/>
          <w:szCs w:val="24"/>
          <w:shd w:val="clear" w:color="auto" w:fill="FFFFFF"/>
        </w:rPr>
        <w:t xml:space="preserve">, C., </w:t>
      </w:r>
      <w:proofErr w:type="spellStart"/>
      <w:r w:rsidRPr="007427D9">
        <w:rPr>
          <w:rFonts w:cs="Arial"/>
          <w:color w:val="222222"/>
          <w:szCs w:val="24"/>
          <w:shd w:val="clear" w:color="auto" w:fill="FFFFFF"/>
        </w:rPr>
        <w:t>Kammerlander</w:t>
      </w:r>
      <w:proofErr w:type="spellEnd"/>
      <w:r w:rsidRPr="007427D9">
        <w:rPr>
          <w:rFonts w:cs="Arial"/>
          <w:color w:val="222222"/>
          <w:szCs w:val="24"/>
          <w:shd w:val="clear" w:color="auto" w:fill="FFFFFF"/>
        </w:rPr>
        <w:t xml:space="preserve">, N. and </w:t>
      </w:r>
      <w:proofErr w:type="spellStart"/>
      <w:r w:rsidRPr="007427D9">
        <w:rPr>
          <w:rFonts w:cs="Arial"/>
          <w:color w:val="222222"/>
          <w:szCs w:val="24"/>
          <w:shd w:val="clear" w:color="auto" w:fill="FFFFFF"/>
        </w:rPr>
        <w:t>Kellermanns</w:t>
      </w:r>
      <w:proofErr w:type="spellEnd"/>
      <w:r w:rsidRPr="007427D9">
        <w:rPr>
          <w:rFonts w:cs="Arial"/>
          <w:color w:val="222222"/>
          <w:szCs w:val="24"/>
          <w:shd w:val="clear" w:color="auto" w:fill="FFFFFF"/>
        </w:rPr>
        <w:t>, F.W., 2022. Venturing motives and venturing types in entrepreneurial families: A corporate entrepreneurship perspective. </w:t>
      </w:r>
      <w:r w:rsidRPr="007427D9">
        <w:rPr>
          <w:rFonts w:cs="Arial"/>
          <w:i/>
          <w:iCs/>
          <w:color w:val="222222"/>
          <w:szCs w:val="24"/>
          <w:shd w:val="clear" w:color="auto" w:fill="FFFFFF"/>
        </w:rPr>
        <w:t>Entrepreneurship theory and practice</w:t>
      </w:r>
      <w:r w:rsidRPr="007427D9">
        <w:rPr>
          <w:rFonts w:cs="Arial"/>
          <w:color w:val="222222"/>
          <w:szCs w:val="24"/>
          <w:shd w:val="clear" w:color="auto" w:fill="FFFFFF"/>
        </w:rPr>
        <w:t>, </w:t>
      </w:r>
      <w:r w:rsidRPr="007427D9">
        <w:rPr>
          <w:rFonts w:cs="Arial"/>
          <w:i/>
          <w:iCs/>
          <w:color w:val="222222"/>
          <w:szCs w:val="24"/>
          <w:shd w:val="clear" w:color="auto" w:fill="FFFFFF"/>
        </w:rPr>
        <w:t>46</w:t>
      </w:r>
      <w:r w:rsidRPr="007427D9">
        <w:rPr>
          <w:rFonts w:cs="Arial"/>
          <w:color w:val="222222"/>
          <w:szCs w:val="24"/>
          <w:shd w:val="clear" w:color="auto" w:fill="FFFFFF"/>
        </w:rPr>
        <w:t>(1), pp.44-81.</w:t>
      </w:r>
    </w:p>
    <w:p w14:paraId="3700FC64" w14:textId="77777777" w:rsidR="00AB5806" w:rsidRPr="007427D9" w:rsidRDefault="00AB5806" w:rsidP="00CD0DA4">
      <w:pPr>
        <w:spacing w:before="120" w:after="120" w:line="360" w:lineRule="auto"/>
        <w:ind w:left="720" w:hanging="720"/>
        <w:contextualSpacing/>
        <w:jc w:val="both"/>
        <w:rPr>
          <w:rFonts w:cs="Arial"/>
          <w:color w:val="222222"/>
          <w:szCs w:val="24"/>
          <w:shd w:val="clear" w:color="auto" w:fill="FFFFFF"/>
        </w:rPr>
      </w:pPr>
      <w:r w:rsidRPr="007427D9">
        <w:rPr>
          <w:rFonts w:cs="Arial"/>
          <w:color w:val="222222"/>
          <w:szCs w:val="24"/>
          <w:shd w:val="clear" w:color="auto" w:fill="FFFFFF"/>
        </w:rPr>
        <w:t>Song, S. and Lee, S., 2020. Motivation of internationalization and a moderating role of environmental conditions in the hospitality industry. </w:t>
      </w:r>
      <w:r w:rsidRPr="007427D9">
        <w:rPr>
          <w:rFonts w:cs="Arial"/>
          <w:i/>
          <w:iCs/>
          <w:color w:val="222222"/>
          <w:szCs w:val="24"/>
          <w:shd w:val="clear" w:color="auto" w:fill="FFFFFF"/>
        </w:rPr>
        <w:t>Tourism Management</w:t>
      </w:r>
      <w:r w:rsidRPr="007427D9">
        <w:rPr>
          <w:rFonts w:cs="Arial"/>
          <w:color w:val="222222"/>
          <w:szCs w:val="24"/>
          <w:shd w:val="clear" w:color="auto" w:fill="FFFFFF"/>
        </w:rPr>
        <w:t>, </w:t>
      </w:r>
      <w:r w:rsidRPr="007427D9">
        <w:rPr>
          <w:rFonts w:cs="Arial"/>
          <w:i/>
          <w:iCs/>
          <w:color w:val="222222"/>
          <w:szCs w:val="24"/>
          <w:shd w:val="clear" w:color="auto" w:fill="FFFFFF"/>
        </w:rPr>
        <w:t>78</w:t>
      </w:r>
      <w:r w:rsidRPr="007427D9">
        <w:rPr>
          <w:rFonts w:cs="Arial"/>
          <w:color w:val="222222"/>
          <w:szCs w:val="24"/>
          <w:shd w:val="clear" w:color="auto" w:fill="FFFFFF"/>
        </w:rPr>
        <w:t>, p.104050.</w:t>
      </w:r>
    </w:p>
    <w:p w14:paraId="3BDF49E4" w14:textId="77777777" w:rsidR="00AB5806" w:rsidRPr="007427D9" w:rsidRDefault="00AB5806" w:rsidP="00CD0DA4">
      <w:pPr>
        <w:spacing w:before="120" w:after="120" w:line="360" w:lineRule="auto"/>
        <w:ind w:left="720" w:hanging="720"/>
        <w:contextualSpacing/>
        <w:jc w:val="both"/>
        <w:rPr>
          <w:szCs w:val="24"/>
          <w:shd w:val="clear" w:color="auto" w:fill="FFFFFF"/>
        </w:rPr>
      </w:pPr>
      <w:r w:rsidRPr="007427D9">
        <w:rPr>
          <w:szCs w:val="24"/>
          <w:shd w:val="clear" w:color="auto" w:fill="FFFFFF"/>
        </w:rPr>
        <w:t xml:space="preserve">Tanković, A.C., </w:t>
      </w:r>
      <w:proofErr w:type="spellStart"/>
      <w:r w:rsidRPr="007427D9">
        <w:rPr>
          <w:szCs w:val="24"/>
          <w:shd w:val="clear" w:color="auto" w:fill="FFFFFF"/>
        </w:rPr>
        <w:t>Kapeš</w:t>
      </w:r>
      <w:proofErr w:type="spellEnd"/>
      <w:r w:rsidRPr="007427D9">
        <w:rPr>
          <w:szCs w:val="24"/>
          <w:shd w:val="clear" w:color="auto" w:fill="FFFFFF"/>
        </w:rPr>
        <w:t>, J. and Kraljić, V., 2021. Importance of soft skills and communication skills in tourism: Viewpoint from tourists and future tourism employees. </w:t>
      </w:r>
      <w:r w:rsidRPr="007427D9">
        <w:rPr>
          <w:i/>
          <w:iCs/>
          <w:szCs w:val="24"/>
          <w:shd w:val="clear" w:color="auto" w:fill="FFFFFF"/>
        </w:rPr>
        <w:t>Tourism in Southern and Eastern Europe...</w:t>
      </w:r>
      <w:r w:rsidRPr="007427D9">
        <w:rPr>
          <w:szCs w:val="24"/>
          <w:shd w:val="clear" w:color="auto" w:fill="FFFFFF"/>
        </w:rPr>
        <w:t>, </w:t>
      </w:r>
      <w:r w:rsidRPr="007427D9">
        <w:rPr>
          <w:i/>
          <w:iCs/>
          <w:szCs w:val="24"/>
          <w:shd w:val="clear" w:color="auto" w:fill="FFFFFF"/>
        </w:rPr>
        <w:t>6</w:t>
      </w:r>
      <w:r w:rsidRPr="007427D9">
        <w:rPr>
          <w:szCs w:val="24"/>
          <w:shd w:val="clear" w:color="auto" w:fill="FFFFFF"/>
        </w:rPr>
        <w:t>, pp.167-185.</w:t>
      </w:r>
    </w:p>
    <w:p w14:paraId="00228733" w14:textId="77777777" w:rsidR="00AB5806" w:rsidRPr="007427D9" w:rsidRDefault="00AB5806" w:rsidP="00CD0DA4">
      <w:pPr>
        <w:spacing w:before="120" w:after="120" w:line="360" w:lineRule="auto"/>
        <w:ind w:left="720" w:hanging="720"/>
        <w:contextualSpacing/>
        <w:jc w:val="both"/>
        <w:rPr>
          <w:szCs w:val="24"/>
          <w:shd w:val="clear" w:color="auto" w:fill="FFFFFF"/>
        </w:rPr>
      </w:pPr>
      <w:r w:rsidRPr="007427D9">
        <w:rPr>
          <w:szCs w:val="24"/>
          <w:shd w:val="clear" w:color="auto" w:fill="FFFFFF"/>
        </w:rPr>
        <w:t>Testa, M.R. and Sipe, L., 2012. Service-leadership competencies for hospitality and tourism management. </w:t>
      </w:r>
      <w:r w:rsidRPr="007427D9">
        <w:rPr>
          <w:i/>
          <w:iCs/>
          <w:szCs w:val="24"/>
          <w:shd w:val="clear" w:color="auto" w:fill="FFFFFF"/>
        </w:rPr>
        <w:t>International journal of hospitality management</w:t>
      </w:r>
      <w:r w:rsidRPr="007427D9">
        <w:rPr>
          <w:szCs w:val="24"/>
          <w:shd w:val="clear" w:color="auto" w:fill="FFFFFF"/>
        </w:rPr>
        <w:t>, </w:t>
      </w:r>
      <w:r w:rsidRPr="007427D9">
        <w:rPr>
          <w:i/>
          <w:iCs/>
          <w:szCs w:val="24"/>
          <w:shd w:val="clear" w:color="auto" w:fill="FFFFFF"/>
        </w:rPr>
        <w:t>31</w:t>
      </w:r>
      <w:r w:rsidRPr="007427D9">
        <w:rPr>
          <w:szCs w:val="24"/>
          <w:shd w:val="clear" w:color="auto" w:fill="FFFFFF"/>
        </w:rPr>
        <w:t>(3), pp.648-658.</w:t>
      </w:r>
    </w:p>
    <w:p w14:paraId="47A95B0F" w14:textId="77777777" w:rsidR="00AB5806" w:rsidRPr="007427D9" w:rsidRDefault="00AB5806" w:rsidP="00CD0DA4">
      <w:pPr>
        <w:spacing w:before="120" w:after="120" w:line="360" w:lineRule="auto"/>
        <w:ind w:left="720" w:hanging="720"/>
        <w:contextualSpacing/>
        <w:jc w:val="both"/>
        <w:rPr>
          <w:rFonts w:cs="Arial"/>
          <w:color w:val="222222"/>
          <w:szCs w:val="24"/>
          <w:shd w:val="clear" w:color="auto" w:fill="FFFFFF"/>
        </w:rPr>
      </w:pPr>
      <w:r w:rsidRPr="007427D9">
        <w:rPr>
          <w:rFonts w:cs="Arial"/>
          <w:color w:val="222222"/>
          <w:szCs w:val="24"/>
          <w:shd w:val="clear" w:color="auto" w:fill="FFFFFF"/>
        </w:rPr>
        <w:t xml:space="preserve">Tittel, A. and </w:t>
      </w:r>
      <w:proofErr w:type="spellStart"/>
      <w:r w:rsidRPr="007427D9">
        <w:rPr>
          <w:rFonts w:cs="Arial"/>
          <w:color w:val="222222"/>
          <w:szCs w:val="24"/>
          <w:shd w:val="clear" w:color="auto" w:fill="FFFFFF"/>
        </w:rPr>
        <w:t>Terzidis</w:t>
      </w:r>
      <w:proofErr w:type="spellEnd"/>
      <w:r w:rsidRPr="007427D9">
        <w:rPr>
          <w:rFonts w:cs="Arial"/>
          <w:color w:val="222222"/>
          <w:szCs w:val="24"/>
          <w:shd w:val="clear" w:color="auto" w:fill="FFFFFF"/>
        </w:rPr>
        <w:t>, O., 2020. Entrepreneurial competences revised: developing a consolidated and categorized list of entrepreneurial competences. </w:t>
      </w:r>
      <w:r w:rsidRPr="007427D9">
        <w:rPr>
          <w:rFonts w:cs="Arial"/>
          <w:i/>
          <w:iCs/>
          <w:color w:val="222222"/>
          <w:szCs w:val="24"/>
          <w:shd w:val="clear" w:color="auto" w:fill="FFFFFF"/>
        </w:rPr>
        <w:t>Entrepreneurship Education</w:t>
      </w:r>
      <w:r w:rsidRPr="007427D9">
        <w:rPr>
          <w:rFonts w:cs="Arial"/>
          <w:color w:val="222222"/>
          <w:szCs w:val="24"/>
          <w:shd w:val="clear" w:color="auto" w:fill="FFFFFF"/>
        </w:rPr>
        <w:t>, </w:t>
      </w:r>
      <w:r w:rsidRPr="007427D9">
        <w:rPr>
          <w:rFonts w:cs="Arial"/>
          <w:i/>
          <w:iCs/>
          <w:color w:val="222222"/>
          <w:szCs w:val="24"/>
          <w:shd w:val="clear" w:color="auto" w:fill="FFFFFF"/>
        </w:rPr>
        <w:t>3</w:t>
      </w:r>
      <w:r w:rsidRPr="007427D9">
        <w:rPr>
          <w:rFonts w:cs="Arial"/>
          <w:color w:val="222222"/>
          <w:szCs w:val="24"/>
          <w:shd w:val="clear" w:color="auto" w:fill="FFFFFF"/>
        </w:rPr>
        <w:t>(1), pp.1-35.</w:t>
      </w:r>
    </w:p>
    <w:p w14:paraId="47173CBF" w14:textId="77777777" w:rsidR="00AB5806" w:rsidRPr="007427D9" w:rsidRDefault="00AB5806" w:rsidP="00CD0DA4">
      <w:pPr>
        <w:spacing w:before="120" w:after="120" w:line="360" w:lineRule="auto"/>
        <w:ind w:left="720" w:hanging="720"/>
        <w:contextualSpacing/>
        <w:jc w:val="both"/>
        <w:rPr>
          <w:rFonts w:cs="Arial"/>
          <w:color w:val="222222"/>
          <w:szCs w:val="24"/>
          <w:shd w:val="clear" w:color="auto" w:fill="FFFFFF"/>
        </w:rPr>
      </w:pPr>
      <w:proofErr w:type="spellStart"/>
      <w:r w:rsidRPr="007427D9">
        <w:rPr>
          <w:rFonts w:cs="Arial"/>
          <w:color w:val="222222"/>
          <w:szCs w:val="24"/>
          <w:shd w:val="clear" w:color="auto" w:fill="FFFFFF"/>
        </w:rPr>
        <w:t>Wagenschwanz</w:t>
      </w:r>
      <w:proofErr w:type="spellEnd"/>
      <w:r w:rsidRPr="007427D9">
        <w:rPr>
          <w:rFonts w:cs="Arial"/>
          <w:color w:val="222222"/>
          <w:szCs w:val="24"/>
          <w:shd w:val="clear" w:color="auto" w:fill="FFFFFF"/>
        </w:rPr>
        <w:t>, A.M., 2021. The identity of entrepreneurs: Providing conceptual clarity and future directions. </w:t>
      </w:r>
      <w:r w:rsidRPr="007427D9">
        <w:rPr>
          <w:rFonts w:cs="Arial"/>
          <w:i/>
          <w:iCs/>
          <w:color w:val="222222"/>
          <w:szCs w:val="24"/>
          <w:shd w:val="clear" w:color="auto" w:fill="FFFFFF"/>
        </w:rPr>
        <w:t>International Journal of Management Reviews</w:t>
      </w:r>
      <w:r w:rsidRPr="007427D9">
        <w:rPr>
          <w:rFonts w:cs="Arial"/>
          <w:color w:val="222222"/>
          <w:szCs w:val="24"/>
          <w:shd w:val="clear" w:color="auto" w:fill="FFFFFF"/>
        </w:rPr>
        <w:t>, </w:t>
      </w:r>
      <w:r w:rsidRPr="007427D9">
        <w:rPr>
          <w:rFonts w:cs="Arial"/>
          <w:i/>
          <w:iCs/>
          <w:color w:val="222222"/>
          <w:szCs w:val="24"/>
          <w:shd w:val="clear" w:color="auto" w:fill="FFFFFF"/>
        </w:rPr>
        <w:t>23</w:t>
      </w:r>
      <w:r w:rsidRPr="007427D9">
        <w:rPr>
          <w:rFonts w:cs="Arial"/>
          <w:color w:val="222222"/>
          <w:szCs w:val="24"/>
          <w:shd w:val="clear" w:color="auto" w:fill="FFFFFF"/>
        </w:rPr>
        <w:t>(1), pp.64-84.</w:t>
      </w:r>
    </w:p>
    <w:p w14:paraId="61823BA2" w14:textId="77777777" w:rsidR="00AB5806" w:rsidRPr="007427D9" w:rsidRDefault="00AB5806" w:rsidP="00CD0DA4">
      <w:pPr>
        <w:spacing w:before="120" w:after="120" w:line="360" w:lineRule="auto"/>
        <w:ind w:left="720" w:hanging="720"/>
        <w:contextualSpacing/>
        <w:jc w:val="both"/>
        <w:rPr>
          <w:szCs w:val="24"/>
          <w:shd w:val="clear" w:color="auto" w:fill="FFFFFF"/>
        </w:rPr>
      </w:pPr>
      <w:r w:rsidRPr="007427D9">
        <w:rPr>
          <w:szCs w:val="24"/>
          <w:shd w:val="clear" w:color="auto" w:fill="FFFFFF"/>
        </w:rPr>
        <w:t xml:space="preserve">Wang, S., Hung, </w:t>
      </w:r>
      <w:proofErr w:type="gramStart"/>
      <w:r w:rsidRPr="007427D9">
        <w:rPr>
          <w:szCs w:val="24"/>
          <w:shd w:val="clear" w:color="auto" w:fill="FFFFFF"/>
        </w:rPr>
        <w:t>K.</w:t>
      </w:r>
      <w:proofErr w:type="gramEnd"/>
      <w:r w:rsidRPr="007427D9">
        <w:rPr>
          <w:szCs w:val="24"/>
          <w:shd w:val="clear" w:color="auto" w:fill="FFFFFF"/>
        </w:rPr>
        <w:t xml:space="preserve"> and Huang, W.J., 2019. Motivations for entrepreneurship in the tourism and hospitality sector: A social cognitive theory perspective. </w:t>
      </w:r>
      <w:r w:rsidRPr="007427D9">
        <w:rPr>
          <w:i/>
          <w:iCs/>
          <w:szCs w:val="24"/>
          <w:shd w:val="clear" w:color="auto" w:fill="FFFFFF"/>
        </w:rPr>
        <w:t>International Journal of Hospitality Management</w:t>
      </w:r>
      <w:r w:rsidRPr="007427D9">
        <w:rPr>
          <w:szCs w:val="24"/>
          <w:shd w:val="clear" w:color="auto" w:fill="FFFFFF"/>
        </w:rPr>
        <w:t>, </w:t>
      </w:r>
      <w:r w:rsidRPr="007427D9">
        <w:rPr>
          <w:i/>
          <w:iCs/>
          <w:szCs w:val="24"/>
          <w:shd w:val="clear" w:color="auto" w:fill="FFFFFF"/>
        </w:rPr>
        <w:t>78</w:t>
      </w:r>
      <w:r w:rsidRPr="007427D9">
        <w:rPr>
          <w:szCs w:val="24"/>
          <w:shd w:val="clear" w:color="auto" w:fill="FFFFFF"/>
        </w:rPr>
        <w:t>, pp.78-88.</w:t>
      </w:r>
    </w:p>
    <w:p w14:paraId="5C36A44B" w14:textId="77777777" w:rsidR="00AB5806" w:rsidRPr="007427D9" w:rsidRDefault="00AB5806" w:rsidP="00CD0DA4">
      <w:pPr>
        <w:spacing w:before="120" w:after="120" w:line="360" w:lineRule="auto"/>
        <w:ind w:left="720" w:hanging="720"/>
        <w:contextualSpacing/>
        <w:jc w:val="both"/>
        <w:rPr>
          <w:rFonts w:cs="Arial"/>
          <w:color w:val="222222"/>
          <w:szCs w:val="24"/>
          <w:shd w:val="clear" w:color="auto" w:fill="FFFFFF"/>
        </w:rPr>
      </w:pPr>
      <w:r w:rsidRPr="007427D9">
        <w:rPr>
          <w:rFonts w:cs="Arial"/>
          <w:color w:val="222222"/>
          <w:szCs w:val="24"/>
          <w:shd w:val="clear" w:color="auto" w:fill="FFFFFF"/>
        </w:rPr>
        <w:t>Wurth, B., Stam, E. and Spigel, B., 2022. Toward an entrepreneurial ecosystem research program. </w:t>
      </w:r>
      <w:r w:rsidRPr="007427D9">
        <w:rPr>
          <w:rFonts w:cs="Arial"/>
          <w:i/>
          <w:iCs/>
          <w:color w:val="222222"/>
          <w:szCs w:val="24"/>
          <w:shd w:val="clear" w:color="auto" w:fill="FFFFFF"/>
        </w:rPr>
        <w:t>Entrepreneurship Theory and Practice</w:t>
      </w:r>
      <w:r w:rsidRPr="007427D9">
        <w:rPr>
          <w:rFonts w:cs="Arial"/>
          <w:color w:val="222222"/>
          <w:szCs w:val="24"/>
          <w:shd w:val="clear" w:color="auto" w:fill="FFFFFF"/>
        </w:rPr>
        <w:t>, </w:t>
      </w:r>
      <w:r w:rsidRPr="007427D9">
        <w:rPr>
          <w:rFonts w:cs="Arial"/>
          <w:i/>
          <w:iCs/>
          <w:color w:val="222222"/>
          <w:szCs w:val="24"/>
          <w:shd w:val="clear" w:color="auto" w:fill="FFFFFF"/>
        </w:rPr>
        <w:t>46</w:t>
      </w:r>
      <w:r w:rsidRPr="007427D9">
        <w:rPr>
          <w:rFonts w:cs="Arial"/>
          <w:color w:val="222222"/>
          <w:szCs w:val="24"/>
          <w:shd w:val="clear" w:color="auto" w:fill="FFFFFF"/>
        </w:rPr>
        <w:t>(3), pp.729-778.</w:t>
      </w:r>
    </w:p>
    <w:p w14:paraId="3749C769" w14:textId="77777777" w:rsidR="00AB5806" w:rsidRPr="007427D9" w:rsidRDefault="00AB5806" w:rsidP="00CD0DA4">
      <w:pPr>
        <w:spacing w:before="120" w:after="120" w:line="360" w:lineRule="auto"/>
        <w:ind w:left="720" w:hanging="720"/>
        <w:contextualSpacing/>
        <w:jc w:val="both"/>
        <w:rPr>
          <w:rFonts w:cs="Arial"/>
          <w:color w:val="222222"/>
          <w:szCs w:val="24"/>
          <w:shd w:val="clear" w:color="auto" w:fill="FFFFFF"/>
        </w:rPr>
      </w:pPr>
      <w:r w:rsidRPr="007427D9">
        <w:rPr>
          <w:rFonts w:cs="Arial"/>
          <w:color w:val="222222"/>
          <w:szCs w:val="24"/>
          <w:shd w:val="clear" w:color="auto" w:fill="FFFFFF"/>
        </w:rPr>
        <w:lastRenderedPageBreak/>
        <w:t>Zhang, H., Lu, L. and Sun, F., 2021. Changing role of lifestyle in tourism entrepreneurship: Case study of Naked Retreats Enterprise. </w:t>
      </w:r>
      <w:r w:rsidRPr="007427D9">
        <w:rPr>
          <w:rFonts w:cs="Arial"/>
          <w:i/>
          <w:iCs/>
          <w:color w:val="222222"/>
          <w:szCs w:val="24"/>
          <w:shd w:val="clear" w:color="auto" w:fill="FFFFFF"/>
        </w:rPr>
        <w:t>Tourism Management</w:t>
      </w:r>
      <w:r w:rsidRPr="007427D9">
        <w:rPr>
          <w:rFonts w:cs="Arial"/>
          <w:color w:val="222222"/>
          <w:szCs w:val="24"/>
          <w:shd w:val="clear" w:color="auto" w:fill="FFFFFF"/>
        </w:rPr>
        <w:t>, </w:t>
      </w:r>
      <w:r w:rsidRPr="007427D9">
        <w:rPr>
          <w:rFonts w:cs="Arial"/>
          <w:i/>
          <w:iCs/>
          <w:color w:val="222222"/>
          <w:szCs w:val="24"/>
          <w:shd w:val="clear" w:color="auto" w:fill="FFFFFF"/>
        </w:rPr>
        <w:t>84</w:t>
      </w:r>
      <w:r w:rsidRPr="007427D9">
        <w:rPr>
          <w:rFonts w:cs="Arial"/>
          <w:color w:val="222222"/>
          <w:szCs w:val="24"/>
          <w:shd w:val="clear" w:color="auto" w:fill="FFFFFF"/>
        </w:rPr>
        <w:t>, p.104259.</w:t>
      </w:r>
    </w:p>
    <w:sectPr w:rsidR="00AB5806" w:rsidRPr="007427D9" w:rsidSect="00C66E5B">
      <w:headerReference w:type="default" r:id="rId8"/>
      <w:pgSz w:w="12240" w:h="15840"/>
      <w:pgMar w:top="1440" w:right="1440" w:bottom="1440" w:left="1440" w:header="720" w:footer="720" w:gutter="0"/>
      <w:cols w:space="72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1D4D0FF1" w14:textId="77777777" w:rsidR="00441093" w:rsidRDefault="00441093" w:rsidP="00C66E5B">
      <w:r>
        <w:separator/>
      </w:r>
    </w:p>
  </w:endnote>
  <w:endnote w:type="continuationSeparator" w:id="0">
    <w:p w14:paraId="55490556" w14:textId="77777777" w:rsidR="00441093" w:rsidRDefault="00441093" w:rsidP="00C66E5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1C85BC0A" w14:textId="77777777" w:rsidR="00441093" w:rsidRDefault="00441093" w:rsidP="00C66E5B">
      <w:r>
        <w:separator/>
      </w:r>
    </w:p>
  </w:footnote>
  <w:footnote w:type="continuationSeparator" w:id="0">
    <w:p w14:paraId="73A0186A" w14:textId="77777777" w:rsidR="00441093" w:rsidRDefault="00441093" w:rsidP="00C66E5B">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sdt>
    <w:sdtPr>
      <w:id w:val="-851191225"/>
      <w:docPartObj>
        <w:docPartGallery w:val="Page Numbers (Top of Page)"/>
        <w:docPartUnique/>
      </w:docPartObj>
    </w:sdtPr>
    <w:sdtEndPr>
      <w:rPr>
        <w:noProof/>
      </w:rPr>
    </w:sdtEndPr>
    <w:sdtContent>
      <w:p w14:paraId="6FAB2774" w14:textId="77777777" w:rsidR="00C66E5B" w:rsidRDefault="00C66E5B">
        <w:pPr>
          <w:pStyle w:val="Header"/>
          <w:jc w:val="right"/>
        </w:pPr>
        <w:r>
          <w:fldChar w:fldCharType="begin"/>
        </w:r>
        <w:r>
          <w:instrText xml:space="preserve"> PAGE   \* MERGEFORMAT </w:instrText>
        </w:r>
        <w:r>
          <w:fldChar w:fldCharType="separate"/>
        </w:r>
        <w:r w:rsidR="00CD0DA4">
          <w:rPr>
            <w:noProof/>
          </w:rPr>
          <w:t>11</w:t>
        </w:r>
        <w:r>
          <w:rPr>
            <w:noProof/>
          </w:rPr>
          <w:fldChar w:fldCharType="end"/>
        </w:r>
      </w:p>
    </w:sdtContent>
  </w:sdt>
  <w:p w14:paraId="14157332" w14:textId="77777777" w:rsidR="00C66E5B" w:rsidRDefault="00C66E5B">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57AA6514"/>
    <w:multiLevelType w:val="multilevel"/>
    <w:tmpl w:val="5EDA6D7A"/>
    <w:lvl w:ilvl="0">
      <w:start w:val="1"/>
      <w:numFmt w:val="decimal"/>
      <w:lvlText w:val="%1"/>
      <w:lvlJc w:val="left"/>
      <w:pPr>
        <w:ind w:left="432" w:hanging="432"/>
      </w:pPr>
      <w:rPr>
        <w:i w:val="0"/>
      </w:rPr>
    </w:lvl>
    <w:lvl w:ilvl="1">
      <w:start w:val="1"/>
      <w:numFmt w:val="decimal"/>
      <w:lvlText w:val="%1.%2"/>
      <w:lvlJc w:val="left"/>
      <w:pPr>
        <w:ind w:left="576" w:hanging="576"/>
      </w:pPr>
    </w:lvl>
    <w:lvl w:ilvl="2">
      <w:start w:val="1"/>
      <w:numFmt w:val="decimal"/>
      <w:lvlText w:val="%1.%2.%3"/>
      <w:lvlJc w:val="left"/>
      <w:pPr>
        <w:ind w:left="720" w:hanging="720"/>
      </w:pPr>
    </w:lvl>
    <w:lvl w:ilvl="3">
      <w:start w:val="1"/>
      <w:numFmt w:val="decimal"/>
      <w:lvlText w:val="%1.%2.%3.%4"/>
      <w:lvlJc w:val="left"/>
      <w:pPr>
        <w:ind w:left="864" w:hanging="864"/>
      </w:pPr>
    </w:lvl>
    <w:lvl w:ilvl="4">
      <w:start w:val="1"/>
      <w:numFmt w:val="decimal"/>
      <w:pStyle w:val="Heading5"/>
      <w:lvlText w:val="%1.%2.%3.%4.%5"/>
      <w:lvlJc w:val="left"/>
      <w:pPr>
        <w:ind w:left="1008" w:hanging="1008"/>
      </w:pPr>
    </w:lvl>
    <w:lvl w:ilvl="5">
      <w:start w:val="1"/>
      <w:numFmt w:val="decimal"/>
      <w:lvlText w:val="%1.%2.%3.%4.%5.%6"/>
      <w:lvlJc w:val="left"/>
      <w:pPr>
        <w:ind w:left="1152" w:hanging="1152"/>
      </w:pPr>
    </w:lvl>
    <w:lvl w:ilvl="6">
      <w:start w:val="1"/>
      <w:numFmt w:val="decimal"/>
      <w:lvlText w:val="%1.%2.%3.%4.%5.%6.%7"/>
      <w:lvlJc w:val="left"/>
      <w:pPr>
        <w:ind w:left="1296" w:hanging="1296"/>
      </w:pPr>
    </w:lvl>
    <w:lvl w:ilvl="7">
      <w:start w:val="1"/>
      <w:numFmt w:val="decimal"/>
      <w:lvlText w:val="%1.%2.%3.%4.%5.%6.%7.%8"/>
      <w:lvlJc w:val="left"/>
      <w:pPr>
        <w:ind w:left="1440" w:hanging="1440"/>
      </w:pPr>
    </w:lvl>
    <w:lvl w:ilvl="8">
      <w:start w:val="1"/>
      <w:numFmt w:val="decimal"/>
      <w:lvlText w:val="%1.%2.%3.%4.%5.%6.%7.%8.%9"/>
      <w:lvlJc w:val="left"/>
      <w:pPr>
        <w:ind w:left="1584" w:hanging="1584"/>
      </w:pPr>
    </w:lvl>
  </w:abstractNum>
  <w:num w:numId="1" w16cid:durableId="1175874640">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3D54E3"/>
    <w:rsid w:val="0000311A"/>
    <w:rsid w:val="0000603D"/>
    <w:rsid w:val="00011805"/>
    <w:rsid w:val="000166E2"/>
    <w:rsid w:val="000213BE"/>
    <w:rsid w:val="00023E75"/>
    <w:rsid w:val="00044D4F"/>
    <w:rsid w:val="00045EBC"/>
    <w:rsid w:val="0004722A"/>
    <w:rsid w:val="00067343"/>
    <w:rsid w:val="0008054F"/>
    <w:rsid w:val="00087016"/>
    <w:rsid w:val="0009611C"/>
    <w:rsid w:val="000A1E3D"/>
    <w:rsid w:val="000B154A"/>
    <w:rsid w:val="000B2AC1"/>
    <w:rsid w:val="000B6609"/>
    <w:rsid w:val="000B759D"/>
    <w:rsid w:val="000C0115"/>
    <w:rsid w:val="000C5D4D"/>
    <w:rsid w:val="000C6DCB"/>
    <w:rsid w:val="000D2674"/>
    <w:rsid w:val="000D6809"/>
    <w:rsid w:val="000D6B0D"/>
    <w:rsid w:val="000E1B88"/>
    <w:rsid w:val="000E4DA5"/>
    <w:rsid w:val="000F1D8F"/>
    <w:rsid w:val="000F40E1"/>
    <w:rsid w:val="000F6864"/>
    <w:rsid w:val="000F7DC7"/>
    <w:rsid w:val="001062BF"/>
    <w:rsid w:val="00120367"/>
    <w:rsid w:val="00127926"/>
    <w:rsid w:val="001310A1"/>
    <w:rsid w:val="0013276A"/>
    <w:rsid w:val="0013309B"/>
    <w:rsid w:val="001404CF"/>
    <w:rsid w:val="001521DC"/>
    <w:rsid w:val="00156312"/>
    <w:rsid w:val="001665EA"/>
    <w:rsid w:val="0016680D"/>
    <w:rsid w:val="00170434"/>
    <w:rsid w:val="001724DC"/>
    <w:rsid w:val="00177EFD"/>
    <w:rsid w:val="00184FC0"/>
    <w:rsid w:val="00185B76"/>
    <w:rsid w:val="001937F9"/>
    <w:rsid w:val="001A0668"/>
    <w:rsid w:val="001C12C1"/>
    <w:rsid w:val="001C5B06"/>
    <w:rsid w:val="001D0BBB"/>
    <w:rsid w:val="001D4E44"/>
    <w:rsid w:val="001D5153"/>
    <w:rsid w:val="001E2CD7"/>
    <w:rsid w:val="001F1E8D"/>
    <w:rsid w:val="001F3893"/>
    <w:rsid w:val="0020502B"/>
    <w:rsid w:val="00210555"/>
    <w:rsid w:val="0021294C"/>
    <w:rsid w:val="00214905"/>
    <w:rsid w:val="00220D16"/>
    <w:rsid w:val="00221BF8"/>
    <w:rsid w:val="00223FAD"/>
    <w:rsid w:val="00224F56"/>
    <w:rsid w:val="00233A29"/>
    <w:rsid w:val="0023463C"/>
    <w:rsid w:val="00244817"/>
    <w:rsid w:val="00244DB8"/>
    <w:rsid w:val="00246331"/>
    <w:rsid w:val="00254C08"/>
    <w:rsid w:val="002641F3"/>
    <w:rsid w:val="002706F6"/>
    <w:rsid w:val="00276F86"/>
    <w:rsid w:val="0028429E"/>
    <w:rsid w:val="002910DB"/>
    <w:rsid w:val="00293376"/>
    <w:rsid w:val="002A12FF"/>
    <w:rsid w:val="002A2879"/>
    <w:rsid w:val="002A597E"/>
    <w:rsid w:val="002A5F65"/>
    <w:rsid w:val="002B02C6"/>
    <w:rsid w:val="002B164E"/>
    <w:rsid w:val="002C00CE"/>
    <w:rsid w:val="002C4925"/>
    <w:rsid w:val="002D0998"/>
    <w:rsid w:val="002D29ED"/>
    <w:rsid w:val="002D58A7"/>
    <w:rsid w:val="002D7AC9"/>
    <w:rsid w:val="002E4FC1"/>
    <w:rsid w:val="002F2246"/>
    <w:rsid w:val="00306CE9"/>
    <w:rsid w:val="003075F6"/>
    <w:rsid w:val="00310B9A"/>
    <w:rsid w:val="00314BE8"/>
    <w:rsid w:val="00321F3E"/>
    <w:rsid w:val="003238FE"/>
    <w:rsid w:val="0033134B"/>
    <w:rsid w:val="003365FF"/>
    <w:rsid w:val="0034052F"/>
    <w:rsid w:val="003603A1"/>
    <w:rsid w:val="0036226C"/>
    <w:rsid w:val="00362F8A"/>
    <w:rsid w:val="00377702"/>
    <w:rsid w:val="0038724E"/>
    <w:rsid w:val="00395326"/>
    <w:rsid w:val="0039535B"/>
    <w:rsid w:val="003A5593"/>
    <w:rsid w:val="003A7573"/>
    <w:rsid w:val="003B06D5"/>
    <w:rsid w:val="003B28D1"/>
    <w:rsid w:val="003B456D"/>
    <w:rsid w:val="003C30C6"/>
    <w:rsid w:val="003C5152"/>
    <w:rsid w:val="003D17AB"/>
    <w:rsid w:val="003D28EB"/>
    <w:rsid w:val="003D54E3"/>
    <w:rsid w:val="003D56C2"/>
    <w:rsid w:val="003E086C"/>
    <w:rsid w:val="003E321C"/>
    <w:rsid w:val="003E3874"/>
    <w:rsid w:val="003E63D6"/>
    <w:rsid w:val="003F34AF"/>
    <w:rsid w:val="003F3E08"/>
    <w:rsid w:val="003F77B9"/>
    <w:rsid w:val="00407F9B"/>
    <w:rsid w:val="0041515A"/>
    <w:rsid w:val="00415967"/>
    <w:rsid w:val="00434C72"/>
    <w:rsid w:val="0043504A"/>
    <w:rsid w:val="00441093"/>
    <w:rsid w:val="004459AB"/>
    <w:rsid w:val="00445E57"/>
    <w:rsid w:val="00450D95"/>
    <w:rsid w:val="00451A35"/>
    <w:rsid w:val="004576B0"/>
    <w:rsid w:val="00457EEC"/>
    <w:rsid w:val="00464038"/>
    <w:rsid w:val="0046748F"/>
    <w:rsid w:val="00474493"/>
    <w:rsid w:val="004820BE"/>
    <w:rsid w:val="00491EC6"/>
    <w:rsid w:val="004921DD"/>
    <w:rsid w:val="004926D8"/>
    <w:rsid w:val="00492767"/>
    <w:rsid w:val="004944F7"/>
    <w:rsid w:val="00494521"/>
    <w:rsid w:val="004A1279"/>
    <w:rsid w:val="004A17E7"/>
    <w:rsid w:val="004B5E7A"/>
    <w:rsid w:val="004C0767"/>
    <w:rsid w:val="004C69E3"/>
    <w:rsid w:val="004D3DFC"/>
    <w:rsid w:val="004D69ED"/>
    <w:rsid w:val="004E0A7B"/>
    <w:rsid w:val="004E2317"/>
    <w:rsid w:val="004E49DE"/>
    <w:rsid w:val="004E56FF"/>
    <w:rsid w:val="004F1268"/>
    <w:rsid w:val="004F28B3"/>
    <w:rsid w:val="004F3459"/>
    <w:rsid w:val="004F73DB"/>
    <w:rsid w:val="00500C64"/>
    <w:rsid w:val="00505189"/>
    <w:rsid w:val="00505277"/>
    <w:rsid w:val="00505E47"/>
    <w:rsid w:val="0050721B"/>
    <w:rsid w:val="00507B4B"/>
    <w:rsid w:val="005144AB"/>
    <w:rsid w:val="005228F0"/>
    <w:rsid w:val="005269D9"/>
    <w:rsid w:val="005276DD"/>
    <w:rsid w:val="005305BE"/>
    <w:rsid w:val="00534832"/>
    <w:rsid w:val="005404B2"/>
    <w:rsid w:val="005423A3"/>
    <w:rsid w:val="0054427B"/>
    <w:rsid w:val="00546792"/>
    <w:rsid w:val="0055169F"/>
    <w:rsid w:val="005643A7"/>
    <w:rsid w:val="00564E63"/>
    <w:rsid w:val="00565A6B"/>
    <w:rsid w:val="00567C1B"/>
    <w:rsid w:val="0057344E"/>
    <w:rsid w:val="0057360E"/>
    <w:rsid w:val="00583C3E"/>
    <w:rsid w:val="00593D1B"/>
    <w:rsid w:val="00593D27"/>
    <w:rsid w:val="00596994"/>
    <w:rsid w:val="005A1297"/>
    <w:rsid w:val="005A1F0D"/>
    <w:rsid w:val="005A2F94"/>
    <w:rsid w:val="005A5025"/>
    <w:rsid w:val="005A6AEC"/>
    <w:rsid w:val="005B4098"/>
    <w:rsid w:val="005C26DE"/>
    <w:rsid w:val="005C41E6"/>
    <w:rsid w:val="005C7E8C"/>
    <w:rsid w:val="005D0D10"/>
    <w:rsid w:val="005D40E1"/>
    <w:rsid w:val="005D4B0E"/>
    <w:rsid w:val="005E2914"/>
    <w:rsid w:val="005E5789"/>
    <w:rsid w:val="005F6197"/>
    <w:rsid w:val="006006E7"/>
    <w:rsid w:val="00603E60"/>
    <w:rsid w:val="00607741"/>
    <w:rsid w:val="006138CD"/>
    <w:rsid w:val="0061601D"/>
    <w:rsid w:val="0062141E"/>
    <w:rsid w:val="00622868"/>
    <w:rsid w:val="00634867"/>
    <w:rsid w:val="006379FE"/>
    <w:rsid w:val="00661A3A"/>
    <w:rsid w:val="00673D62"/>
    <w:rsid w:val="00674191"/>
    <w:rsid w:val="00677035"/>
    <w:rsid w:val="0068379B"/>
    <w:rsid w:val="0068524E"/>
    <w:rsid w:val="00687AB6"/>
    <w:rsid w:val="00697FAD"/>
    <w:rsid w:val="006A74EC"/>
    <w:rsid w:val="006B13B4"/>
    <w:rsid w:val="006B54C8"/>
    <w:rsid w:val="006B6E63"/>
    <w:rsid w:val="006C30CE"/>
    <w:rsid w:val="006C611B"/>
    <w:rsid w:val="006D2397"/>
    <w:rsid w:val="006D2872"/>
    <w:rsid w:val="006D4960"/>
    <w:rsid w:val="006E1D79"/>
    <w:rsid w:val="00713969"/>
    <w:rsid w:val="007164CA"/>
    <w:rsid w:val="00720C7C"/>
    <w:rsid w:val="007215DB"/>
    <w:rsid w:val="00721DE2"/>
    <w:rsid w:val="007232C2"/>
    <w:rsid w:val="00726C3F"/>
    <w:rsid w:val="00730D61"/>
    <w:rsid w:val="00737EE1"/>
    <w:rsid w:val="007427D9"/>
    <w:rsid w:val="00744EF8"/>
    <w:rsid w:val="00745052"/>
    <w:rsid w:val="007459BE"/>
    <w:rsid w:val="007459FA"/>
    <w:rsid w:val="007476FA"/>
    <w:rsid w:val="007566D9"/>
    <w:rsid w:val="00756CDE"/>
    <w:rsid w:val="00760761"/>
    <w:rsid w:val="00765F4B"/>
    <w:rsid w:val="00770E1A"/>
    <w:rsid w:val="00771765"/>
    <w:rsid w:val="00774B3E"/>
    <w:rsid w:val="00776E11"/>
    <w:rsid w:val="007774B7"/>
    <w:rsid w:val="00783F52"/>
    <w:rsid w:val="007902DC"/>
    <w:rsid w:val="0079184A"/>
    <w:rsid w:val="00791A62"/>
    <w:rsid w:val="00791F35"/>
    <w:rsid w:val="0079256E"/>
    <w:rsid w:val="007941B8"/>
    <w:rsid w:val="00796580"/>
    <w:rsid w:val="007B3869"/>
    <w:rsid w:val="007B5D80"/>
    <w:rsid w:val="007B614F"/>
    <w:rsid w:val="007C3171"/>
    <w:rsid w:val="007C3B01"/>
    <w:rsid w:val="007C413E"/>
    <w:rsid w:val="007C6259"/>
    <w:rsid w:val="007E008C"/>
    <w:rsid w:val="007E141A"/>
    <w:rsid w:val="007E46BC"/>
    <w:rsid w:val="007F0AC2"/>
    <w:rsid w:val="00801F6E"/>
    <w:rsid w:val="0080343D"/>
    <w:rsid w:val="00803E94"/>
    <w:rsid w:val="0081114A"/>
    <w:rsid w:val="00811766"/>
    <w:rsid w:val="00812ABB"/>
    <w:rsid w:val="00813222"/>
    <w:rsid w:val="00815D44"/>
    <w:rsid w:val="00815F39"/>
    <w:rsid w:val="00817D48"/>
    <w:rsid w:val="00821411"/>
    <w:rsid w:val="008302DD"/>
    <w:rsid w:val="00844F4F"/>
    <w:rsid w:val="0084795D"/>
    <w:rsid w:val="008534B2"/>
    <w:rsid w:val="00856E01"/>
    <w:rsid w:val="00862AB0"/>
    <w:rsid w:val="008645E5"/>
    <w:rsid w:val="00871050"/>
    <w:rsid w:val="00877CD2"/>
    <w:rsid w:val="00880DF2"/>
    <w:rsid w:val="00883E8B"/>
    <w:rsid w:val="0088502E"/>
    <w:rsid w:val="00885B8B"/>
    <w:rsid w:val="00897060"/>
    <w:rsid w:val="008A5A6F"/>
    <w:rsid w:val="008B0DAE"/>
    <w:rsid w:val="008B200E"/>
    <w:rsid w:val="008B620F"/>
    <w:rsid w:val="008C2DC0"/>
    <w:rsid w:val="008C4962"/>
    <w:rsid w:val="008C4BF4"/>
    <w:rsid w:val="008D10F6"/>
    <w:rsid w:val="008D580C"/>
    <w:rsid w:val="008E10E0"/>
    <w:rsid w:val="008F40B8"/>
    <w:rsid w:val="008F640E"/>
    <w:rsid w:val="00904C5E"/>
    <w:rsid w:val="0090628E"/>
    <w:rsid w:val="00916762"/>
    <w:rsid w:val="00917D31"/>
    <w:rsid w:val="009267EE"/>
    <w:rsid w:val="009353CC"/>
    <w:rsid w:val="00936156"/>
    <w:rsid w:val="0093724C"/>
    <w:rsid w:val="00937F07"/>
    <w:rsid w:val="0094303F"/>
    <w:rsid w:val="00944D99"/>
    <w:rsid w:val="009524D4"/>
    <w:rsid w:val="0095670B"/>
    <w:rsid w:val="00964A46"/>
    <w:rsid w:val="0099009D"/>
    <w:rsid w:val="009B0279"/>
    <w:rsid w:val="009C06A2"/>
    <w:rsid w:val="009C0F09"/>
    <w:rsid w:val="009C1956"/>
    <w:rsid w:val="009C73B6"/>
    <w:rsid w:val="009D2DB8"/>
    <w:rsid w:val="009E0B06"/>
    <w:rsid w:val="009F1D79"/>
    <w:rsid w:val="009F2C25"/>
    <w:rsid w:val="009F3A56"/>
    <w:rsid w:val="00A031C2"/>
    <w:rsid w:val="00A05E20"/>
    <w:rsid w:val="00A202D5"/>
    <w:rsid w:val="00A20763"/>
    <w:rsid w:val="00A253DF"/>
    <w:rsid w:val="00A31E76"/>
    <w:rsid w:val="00A5165E"/>
    <w:rsid w:val="00A553A3"/>
    <w:rsid w:val="00A5553C"/>
    <w:rsid w:val="00A646C7"/>
    <w:rsid w:val="00A6737F"/>
    <w:rsid w:val="00A7789B"/>
    <w:rsid w:val="00A85BDE"/>
    <w:rsid w:val="00A90BC0"/>
    <w:rsid w:val="00A9474B"/>
    <w:rsid w:val="00A95C43"/>
    <w:rsid w:val="00AB1750"/>
    <w:rsid w:val="00AB2411"/>
    <w:rsid w:val="00AB5806"/>
    <w:rsid w:val="00AC2138"/>
    <w:rsid w:val="00AD389B"/>
    <w:rsid w:val="00AD418E"/>
    <w:rsid w:val="00AD74B7"/>
    <w:rsid w:val="00AE2482"/>
    <w:rsid w:val="00AE778E"/>
    <w:rsid w:val="00AF6785"/>
    <w:rsid w:val="00AF6A9A"/>
    <w:rsid w:val="00B0263B"/>
    <w:rsid w:val="00B02D75"/>
    <w:rsid w:val="00B03CB3"/>
    <w:rsid w:val="00B040F4"/>
    <w:rsid w:val="00B0787C"/>
    <w:rsid w:val="00B23290"/>
    <w:rsid w:val="00B24F78"/>
    <w:rsid w:val="00B2742C"/>
    <w:rsid w:val="00B346A9"/>
    <w:rsid w:val="00B36C7D"/>
    <w:rsid w:val="00B45080"/>
    <w:rsid w:val="00B507A1"/>
    <w:rsid w:val="00B5261A"/>
    <w:rsid w:val="00B539D4"/>
    <w:rsid w:val="00B567DE"/>
    <w:rsid w:val="00B56A40"/>
    <w:rsid w:val="00B610DA"/>
    <w:rsid w:val="00B6388F"/>
    <w:rsid w:val="00B65BCF"/>
    <w:rsid w:val="00B66248"/>
    <w:rsid w:val="00B709F9"/>
    <w:rsid w:val="00B74490"/>
    <w:rsid w:val="00B82458"/>
    <w:rsid w:val="00B825F8"/>
    <w:rsid w:val="00B961A5"/>
    <w:rsid w:val="00BA1F29"/>
    <w:rsid w:val="00BB427E"/>
    <w:rsid w:val="00BB77BB"/>
    <w:rsid w:val="00BB7AC0"/>
    <w:rsid w:val="00BC64D7"/>
    <w:rsid w:val="00BD1CCD"/>
    <w:rsid w:val="00BD347C"/>
    <w:rsid w:val="00BD364C"/>
    <w:rsid w:val="00BD434D"/>
    <w:rsid w:val="00BF0D5D"/>
    <w:rsid w:val="00C02860"/>
    <w:rsid w:val="00C12F07"/>
    <w:rsid w:val="00C20DC0"/>
    <w:rsid w:val="00C220A5"/>
    <w:rsid w:val="00C22E9B"/>
    <w:rsid w:val="00C24BA4"/>
    <w:rsid w:val="00C317E2"/>
    <w:rsid w:val="00C356F0"/>
    <w:rsid w:val="00C3673B"/>
    <w:rsid w:val="00C36A6A"/>
    <w:rsid w:val="00C52BC2"/>
    <w:rsid w:val="00C66DE0"/>
    <w:rsid w:val="00C66E5B"/>
    <w:rsid w:val="00C8584C"/>
    <w:rsid w:val="00C908F8"/>
    <w:rsid w:val="00C927E1"/>
    <w:rsid w:val="00CB04BD"/>
    <w:rsid w:val="00CB4CBB"/>
    <w:rsid w:val="00CC4490"/>
    <w:rsid w:val="00CD0DA4"/>
    <w:rsid w:val="00CD3C27"/>
    <w:rsid w:val="00CD5F38"/>
    <w:rsid w:val="00CD680D"/>
    <w:rsid w:val="00CE5FF3"/>
    <w:rsid w:val="00CE60A1"/>
    <w:rsid w:val="00CE705E"/>
    <w:rsid w:val="00CF03C8"/>
    <w:rsid w:val="00CF2428"/>
    <w:rsid w:val="00CF3A84"/>
    <w:rsid w:val="00CF43B0"/>
    <w:rsid w:val="00CF60BA"/>
    <w:rsid w:val="00D222A3"/>
    <w:rsid w:val="00D26419"/>
    <w:rsid w:val="00D2684B"/>
    <w:rsid w:val="00D377C8"/>
    <w:rsid w:val="00D40AC3"/>
    <w:rsid w:val="00D42A9B"/>
    <w:rsid w:val="00D42E31"/>
    <w:rsid w:val="00D4620A"/>
    <w:rsid w:val="00D6124F"/>
    <w:rsid w:val="00D752C5"/>
    <w:rsid w:val="00D8305B"/>
    <w:rsid w:val="00D84141"/>
    <w:rsid w:val="00D9328B"/>
    <w:rsid w:val="00D944BF"/>
    <w:rsid w:val="00DA6242"/>
    <w:rsid w:val="00DA7DC3"/>
    <w:rsid w:val="00DC28F2"/>
    <w:rsid w:val="00DC4759"/>
    <w:rsid w:val="00DC72F6"/>
    <w:rsid w:val="00DD0E4C"/>
    <w:rsid w:val="00DD333A"/>
    <w:rsid w:val="00DD5247"/>
    <w:rsid w:val="00DD5B82"/>
    <w:rsid w:val="00DE4DA6"/>
    <w:rsid w:val="00E00195"/>
    <w:rsid w:val="00E20BF5"/>
    <w:rsid w:val="00E21FCB"/>
    <w:rsid w:val="00E235AC"/>
    <w:rsid w:val="00E33A37"/>
    <w:rsid w:val="00E35502"/>
    <w:rsid w:val="00E41D5F"/>
    <w:rsid w:val="00E539EB"/>
    <w:rsid w:val="00E6078F"/>
    <w:rsid w:val="00E6171C"/>
    <w:rsid w:val="00E644D4"/>
    <w:rsid w:val="00E72103"/>
    <w:rsid w:val="00E7220F"/>
    <w:rsid w:val="00E80390"/>
    <w:rsid w:val="00E80398"/>
    <w:rsid w:val="00EA0201"/>
    <w:rsid w:val="00EA339C"/>
    <w:rsid w:val="00EB0374"/>
    <w:rsid w:val="00EC14AA"/>
    <w:rsid w:val="00EC4816"/>
    <w:rsid w:val="00ED17BF"/>
    <w:rsid w:val="00ED46C8"/>
    <w:rsid w:val="00ED6E14"/>
    <w:rsid w:val="00ED7158"/>
    <w:rsid w:val="00EE017D"/>
    <w:rsid w:val="00EE0E5E"/>
    <w:rsid w:val="00EF173D"/>
    <w:rsid w:val="00EF490A"/>
    <w:rsid w:val="00F0048D"/>
    <w:rsid w:val="00F00FD7"/>
    <w:rsid w:val="00F02616"/>
    <w:rsid w:val="00F02DCC"/>
    <w:rsid w:val="00F16300"/>
    <w:rsid w:val="00F179FD"/>
    <w:rsid w:val="00F20659"/>
    <w:rsid w:val="00F23025"/>
    <w:rsid w:val="00F267E4"/>
    <w:rsid w:val="00F308FA"/>
    <w:rsid w:val="00F31410"/>
    <w:rsid w:val="00F32AE4"/>
    <w:rsid w:val="00F36CF7"/>
    <w:rsid w:val="00F37637"/>
    <w:rsid w:val="00F43E0B"/>
    <w:rsid w:val="00F46FA9"/>
    <w:rsid w:val="00F84DAB"/>
    <w:rsid w:val="00F91A77"/>
    <w:rsid w:val="00FB559F"/>
    <w:rsid w:val="00FC2095"/>
    <w:rsid w:val="00FC6BDA"/>
    <w:rsid w:val="00FC73E3"/>
    <w:rsid w:val="00FD38CF"/>
    <w:rsid w:val="00FD60C8"/>
    <w:rsid w:val="00FE6263"/>
    <w:rsid w:val="00FE6B4A"/>
    <w:rsid w:val="00FF19EE"/>
    <w:rsid w:val="00FF3C40"/>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61E202B"/>
  <w15:docId w15:val="{8B999519-A857-4A70-AC35-E17C1B6B4B9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21294C"/>
    <w:pPr>
      <w:spacing w:after="0" w:line="240" w:lineRule="auto"/>
    </w:pPr>
    <w:rPr>
      <w:rFonts w:ascii="Arial" w:eastAsiaTheme="minorEastAsia" w:hAnsi="Arial"/>
      <w:sz w:val="24"/>
      <w:lang w:val="en-GB" w:eastAsia="en-GB"/>
    </w:rPr>
  </w:style>
  <w:style w:type="paragraph" w:styleId="Heading1">
    <w:name w:val="heading 1"/>
    <w:basedOn w:val="Normal"/>
    <w:next w:val="Normal"/>
    <w:link w:val="Heading1Char"/>
    <w:uiPriority w:val="9"/>
    <w:qFormat/>
    <w:rsid w:val="0016680D"/>
    <w:pPr>
      <w:keepNext/>
      <w:keepLines/>
      <w:spacing w:before="240"/>
      <w:outlineLvl w:val="0"/>
    </w:pPr>
    <w:rPr>
      <w:rFonts w:eastAsiaTheme="majorEastAsia" w:cstheme="majorBidi"/>
      <w:b/>
      <w:i/>
      <w:szCs w:val="32"/>
    </w:rPr>
  </w:style>
  <w:style w:type="paragraph" w:styleId="Heading2">
    <w:name w:val="heading 2"/>
    <w:basedOn w:val="Normal"/>
    <w:next w:val="Normal"/>
    <w:link w:val="Heading2Char"/>
    <w:uiPriority w:val="9"/>
    <w:unhideWhenUsed/>
    <w:qFormat/>
    <w:rsid w:val="00184FC0"/>
    <w:pPr>
      <w:keepNext/>
      <w:keepLines/>
      <w:spacing w:before="40"/>
      <w:outlineLvl w:val="1"/>
    </w:pPr>
    <w:rPr>
      <w:rFonts w:eastAsiaTheme="majorEastAsia" w:cstheme="majorBidi"/>
      <w:i/>
      <w:szCs w:val="26"/>
    </w:rPr>
  </w:style>
  <w:style w:type="paragraph" w:styleId="Heading3">
    <w:name w:val="heading 3"/>
    <w:basedOn w:val="Normal"/>
    <w:next w:val="Normal"/>
    <w:link w:val="Heading3Char"/>
    <w:uiPriority w:val="9"/>
    <w:unhideWhenUsed/>
    <w:qFormat/>
    <w:rsid w:val="0016680D"/>
    <w:pPr>
      <w:keepNext/>
      <w:keepLines/>
      <w:spacing w:before="280" w:after="240"/>
      <w:outlineLvl w:val="2"/>
    </w:pPr>
    <w:rPr>
      <w:rFonts w:eastAsiaTheme="majorEastAsia" w:cstheme="majorBidi"/>
      <w:szCs w:val="24"/>
    </w:rPr>
  </w:style>
  <w:style w:type="paragraph" w:styleId="Heading4">
    <w:name w:val="heading 4"/>
    <w:basedOn w:val="Normal"/>
    <w:next w:val="Normal"/>
    <w:link w:val="Heading4Char"/>
    <w:uiPriority w:val="9"/>
    <w:unhideWhenUsed/>
    <w:qFormat/>
    <w:rsid w:val="00184FC0"/>
    <w:pPr>
      <w:keepNext/>
      <w:keepLines/>
      <w:spacing w:before="200"/>
      <w:outlineLvl w:val="3"/>
    </w:pPr>
    <w:rPr>
      <w:rFonts w:eastAsiaTheme="majorEastAsia" w:cstheme="majorBidi"/>
      <w:b/>
      <w:bCs/>
      <w:iCs/>
    </w:rPr>
  </w:style>
  <w:style w:type="paragraph" w:styleId="Heading5">
    <w:name w:val="heading 5"/>
    <w:basedOn w:val="Normal"/>
    <w:next w:val="Normal"/>
    <w:link w:val="Heading5Char"/>
    <w:uiPriority w:val="9"/>
    <w:unhideWhenUsed/>
    <w:qFormat/>
    <w:rsid w:val="00BB77BB"/>
    <w:pPr>
      <w:keepNext/>
      <w:keepLines/>
      <w:numPr>
        <w:ilvl w:val="4"/>
        <w:numId w:val="1"/>
      </w:numPr>
      <w:spacing w:before="200"/>
      <w:outlineLvl w:val="4"/>
    </w:pPr>
    <w:rPr>
      <w:rFonts w:eastAsiaTheme="majorEastAsia" w:cstheme="majorBidi"/>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16680D"/>
    <w:rPr>
      <w:rFonts w:ascii="Arial" w:eastAsiaTheme="majorEastAsia" w:hAnsi="Arial" w:cstheme="majorBidi"/>
      <w:b/>
      <w:i/>
      <w:sz w:val="24"/>
      <w:szCs w:val="32"/>
    </w:rPr>
  </w:style>
  <w:style w:type="character" w:customStyle="1" w:styleId="Heading2Char">
    <w:name w:val="Heading 2 Char"/>
    <w:basedOn w:val="DefaultParagraphFont"/>
    <w:link w:val="Heading2"/>
    <w:uiPriority w:val="9"/>
    <w:rsid w:val="00184FC0"/>
    <w:rPr>
      <w:rFonts w:ascii="Arial" w:eastAsiaTheme="majorEastAsia" w:hAnsi="Arial" w:cstheme="majorBidi"/>
      <w:i/>
      <w:szCs w:val="26"/>
    </w:rPr>
  </w:style>
  <w:style w:type="character" w:customStyle="1" w:styleId="Heading3Char">
    <w:name w:val="Heading 3 Char"/>
    <w:basedOn w:val="DefaultParagraphFont"/>
    <w:link w:val="Heading3"/>
    <w:uiPriority w:val="9"/>
    <w:rsid w:val="0016680D"/>
    <w:rPr>
      <w:rFonts w:ascii="Arial" w:eastAsiaTheme="majorEastAsia" w:hAnsi="Arial" w:cstheme="majorBidi"/>
      <w:szCs w:val="24"/>
    </w:rPr>
  </w:style>
  <w:style w:type="character" w:customStyle="1" w:styleId="Heading4Char">
    <w:name w:val="Heading 4 Char"/>
    <w:basedOn w:val="DefaultParagraphFont"/>
    <w:link w:val="Heading4"/>
    <w:uiPriority w:val="9"/>
    <w:rsid w:val="00184FC0"/>
    <w:rPr>
      <w:rFonts w:ascii="Arial" w:eastAsiaTheme="majorEastAsia" w:hAnsi="Arial" w:cstheme="majorBidi"/>
      <w:b/>
      <w:bCs/>
      <w:iCs/>
    </w:rPr>
  </w:style>
  <w:style w:type="character" w:customStyle="1" w:styleId="Heading5Char">
    <w:name w:val="Heading 5 Char"/>
    <w:basedOn w:val="DefaultParagraphFont"/>
    <w:link w:val="Heading5"/>
    <w:uiPriority w:val="9"/>
    <w:rsid w:val="00BB77BB"/>
    <w:rPr>
      <w:rFonts w:ascii="Arial" w:eastAsiaTheme="majorEastAsia" w:hAnsi="Arial" w:cstheme="majorBidi"/>
      <w:sz w:val="24"/>
    </w:rPr>
  </w:style>
  <w:style w:type="paragraph" w:styleId="Header">
    <w:name w:val="header"/>
    <w:basedOn w:val="Normal"/>
    <w:link w:val="HeaderChar"/>
    <w:uiPriority w:val="99"/>
    <w:unhideWhenUsed/>
    <w:rsid w:val="00C66E5B"/>
    <w:pPr>
      <w:tabs>
        <w:tab w:val="center" w:pos="4680"/>
        <w:tab w:val="right" w:pos="9360"/>
      </w:tabs>
    </w:pPr>
  </w:style>
  <w:style w:type="character" w:customStyle="1" w:styleId="HeaderChar">
    <w:name w:val="Header Char"/>
    <w:basedOn w:val="DefaultParagraphFont"/>
    <w:link w:val="Header"/>
    <w:uiPriority w:val="99"/>
    <w:rsid w:val="00C66E5B"/>
    <w:rPr>
      <w:rFonts w:ascii="Arial" w:eastAsiaTheme="minorEastAsia" w:hAnsi="Arial"/>
      <w:sz w:val="24"/>
      <w:lang w:val="en-GB" w:eastAsia="en-GB"/>
    </w:rPr>
  </w:style>
  <w:style w:type="paragraph" w:styleId="Footer">
    <w:name w:val="footer"/>
    <w:basedOn w:val="Normal"/>
    <w:link w:val="FooterChar"/>
    <w:uiPriority w:val="99"/>
    <w:unhideWhenUsed/>
    <w:rsid w:val="00C66E5B"/>
    <w:pPr>
      <w:tabs>
        <w:tab w:val="center" w:pos="4680"/>
        <w:tab w:val="right" w:pos="9360"/>
      </w:tabs>
    </w:pPr>
  </w:style>
  <w:style w:type="character" w:customStyle="1" w:styleId="FooterChar">
    <w:name w:val="Footer Char"/>
    <w:basedOn w:val="DefaultParagraphFont"/>
    <w:link w:val="Footer"/>
    <w:uiPriority w:val="99"/>
    <w:rsid w:val="00C66E5B"/>
    <w:rPr>
      <w:rFonts w:ascii="Arial" w:eastAsiaTheme="minorEastAsia" w:hAnsi="Arial"/>
      <w:sz w:val="24"/>
      <w:lang w:val="en-GB" w:eastAsia="en-GB"/>
    </w:rPr>
  </w:style>
  <w:style w:type="paragraph" w:styleId="NoSpacing">
    <w:name w:val="No Spacing"/>
    <w:uiPriority w:val="1"/>
    <w:qFormat/>
    <w:rsid w:val="00B66248"/>
    <w:pPr>
      <w:spacing w:after="0" w:line="240" w:lineRule="auto"/>
    </w:pPr>
    <w:rPr>
      <w:rFonts w:ascii="Arial" w:eastAsiaTheme="minorEastAsia" w:hAnsi="Arial"/>
      <w:sz w:val="24"/>
      <w:lang w:val="en-GB" w:eastAsia="en-GB"/>
    </w:rPr>
  </w:style>
  <w:style w:type="paragraph" w:styleId="BalloonText">
    <w:name w:val="Balloon Text"/>
    <w:basedOn w:val="Normal"/>
    <w:link w:val="BalloonTextChar"/>
    <w:uiPriority w:val="99"/>
    <w:semiHidden/>
    <w:unhideWhenUsed/>
    <w:rsid w:val="001665EA"/>
    <w:rPr>
      <w:rFonts w:ascii="Tahoma" w:hAnsi="Tahoma" w:cs="Tahoma"/>
      <w:sz w:val="16"/>
      <w:szCs w:val="16"/>
    </w:rPr>
  </w:style>
  <w:style w:type="character" w:customStyle="1" w:styleId="BalloonTextChar">
    <w:name w:val="Balloon Text Char"/>
    <w:basedOn w:val="DefaultParagraphFont"/>
    <w:link w:val="BalloonText"/>
    <w:uiPriority w:val="99"/>
    <w:semiHidden/>
    <w:rsid w:val="001665EA"/>
    <w:rPr>
      <w:rFonts w:ascii="Tahoma" w:eastAsiaTheme="minorEastAsia" w:hAnsi="Tahoma" w:cs="Tahoma"/>
      <w:sz w:val="16"/>
      <w:szCs w:val="16"/>
      <w:lang w:val="en-GB" w:eastAsia="en-GB"/>
    </w:rPr>
  </w:style>
  <w:style w:type="paragraph" w:styleId="ListParagraph">
    <w:name w:val="List Paragraph"/>
    <w:basedOn w:val="Normal"/>
    <w:uiPriority w:val="34"/>
    <w:qFormat/>
    <w:rsid w:val="001665EA"/>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42488919">
      <w:bodyDiv w:val="1"/>
      <w:marLeft w:val="0"/>
      <w:marRight w:val="0"/>
      <w:marTop w:val="0"/>
      <w:marBottom w:val="0"/>
      <w:divBdr>
        <w:top w:val="none" w:sz="0" w:space="0" w:color="auto"/>
        <w:left w:val="none" w:sz="0" w:space="0" w:color="auto"/>
        <w:bottom w:val="none" w:sz="0" w:space="0" w:color="auto"/>
        <w:right w:val="none" w:sz="0" w:space="0" w:color="auto"/>
      </w:divBdr>
    </w:div>
    <w:div w:id="92554786">
      <w:bodyDiv w:val="1"/>
      <w:marLeft w:val="0"/>
      <w:marRight w:val="0"/>
      <w:marTop w:val="0"/>
      <w:marBottom w:val="0"/>
      <w:divBdr>
        <w:top w:val="none" w:sz="0" w:space="0" w:color="auto"/>
        <w:left w:val="none" w:sz="0" w:space="0" w:color="auto"/>
        <w:bottom w:val="none" w:sz="0" w:space="0" w:color="auto"/>
        <w:right w:val="none" w:sz="0" w:space="0" w:color="auto"/>
      </w:divBdr>
    </w:div>
    <w:div w:id="166599079">
      <w:bodyDiv w:val="1"/>
      <w:marLeft w:val="0"/>
      <w:marRight w:val="0"/>
      <w:marTop w:val="0"/>
      <w:marBottom w:val="0"/>
      <w:divBdr>
        <w:top w:val="none" w:sz="0" w:space="0" w:color="auto"/>
        <w:left w:val="none" w:sz="0" w:space="0" w:color="auto"/>
        <w:bottom w:val="none" w:sz="0" w:space="0" w:color="auto"/>
        <w:right w:val="none" w:sz="0" w:space="0" w:color="auto"/>
      </w:divBdr>
    </w:div>
    <w:div w:id="167138163">
      <w:bodyDiv w:val="1"/>
      <w:marLeft w:val="0"/>
      <w:marRight w:val="0"/>
      <w:marTop w:val="0"/>
      <w:marBottom w:val="0"/>
      <w:divBdr>
        <w:top w:val="none" w:sz="0" w:space="0" w:color="auto"/>
        <w:left w:val="none" w:sz="0" w:space="0" w:color="auto"/>
        <w:bottom w:val="none" w:sz="0" w:space="0" w:color="auto"/>
        <w:right w:val="none" w:sz="0" w:space="0" w:color="auto"/>
      </w:divBdr>
    </w:div>
    <w:div w:id="187760977">
      <w:bodyDiv w:val="1"/>
      <w:marLeft w:val="0"/>
      <w:marRight w:val="0"/>
      <w:marTop w:val="0"/>
      <w:marBottom w:val="0"/>
      <w:divBdr>
        <w:top w:val="none" w:sz="0" w:space="0" w:color="auto"/>
        <w:left w:val="none" w:sz="0" w:space="0" w:color="auto"/>
        <w:bottom w:val="none" w:sz="0" w:space="0" w:color="auto"/>
        <w:right w:val="none" w:sz="0" w:space="0" w:color="auto"/>
      </w:divBdr>
    </w:div>
    <w:div w:id="450250300">
      <w:bodyDiv w:val="1"/>
      <w:marLeft w:val="0"/>
      <w:marRight w:val="0"/>
      <w:marTop w:val="0"/>
      <w:marBottom w:val="0"/>
      <w:divBdr>
        <w:top w:val="none" w:sz="0" w:space="0" w:color="auto"/>
        <w:left w:val="none" w:sz="0" w:space="0" w:color="auto"/>
        <w:bottom w:val="none" w:sz="0" w:space="0" w:color="auto"/>
        <w:right w:val="none" w:sz="0" w:space="0" w:color="auto"/>
      </w:divBdr>
    </w:div>
    <w:div w:id="594366037">
      <w:bodyDiv w:val="1"/>
      <w:marLeft w:val="0"/>
      <w:marRight w:val="0"/>
      <w:marTop w:val="0"/>
      <w:marBottom w:val="0"/>
      <w:divBdr>
        <w:top w:val="none" w:sz="0" w:space="0" w:color="auto"/>
        <w:left w:val="none" w:sz="0" w:space="0" w:color="auto"/>
        <w:bottom w:val="none" w:sz="0" w:space="0" w:color="auto"/>
        <w:right w:val="none" w:sz="0" w:space="0" w:color="auto"/>
      </w:divBdr>
    </w:div>
    <w:div w:id="637107971">
      <w:bodyDiv w:val="1"/>
      <w:marLeft w:val="0"/>
      <w:marRight w:val="0"/>
      <w:marTop w:val="0"/>
      <w:marBottom w:val="0"/>
      <w:divBdr>
        <w:top w:val="none" w:sz="0" w:space="0" w:color="auto"/>
        <w:left w:val="none" w:sz="0" w:space="0" w:color="auto"/>
        <w:bottom w:val="none" w:sz="0" w:space="0" w:color="auto"/>
        <w:right w:val="none" w:sz="0" w:space="0" w:color="auto"/>
      </w:divBdr>
    </w:div>
    <w:div w:id="711148014">
      <w:bodyDiv w:val="1"/>
      <w:marLeft w:val="0"/>
      <w:marRight w:val="0"/>
      <w:marTop w:val="0"/>
      <w:marBottom w:val="0"/>
      <w:divBdr>
        <w:top w:val="none" w:sz="0" w:space="0" w:color="auto"/>
        <w:left w:val="none" w:sz="0" w:space="0" w:color="auto"/>
        <w:bottom w:val="none" w:sz="0" w:space="0" w:color="auto"/>
        <w:right w:val="none" w:sz="0" w:space="0" w:color="auto"/>
      </w:divBdr>
    </w:div>
    <w:div w:id="727609425">
      <w:bodyDiv w:val="1"/>
      <w:marLeft w:val="0"/>
      <w:marRight w:val="0"/>
      <w:marTop w:val="0"/>
      <w:marBottom w:val="0"/>
      <w:divBdr>
        <w:top w:val="none" w:sz="0" w:space="0" w:color="auto"/>
        <w:left w:val="none" w:sz="0" w:space="0" w:color="auto"/>
        <w:bottom w:val="none" w:sz="0" w:space="0" w:color="auto"/>
        <w:right w:val="none" w:sz="0" w:space="0" w:color="auto"/>
      </w:divBdr>
    </w:div>
    <w:div w:id="743725534">
      <w:bodyDiv w:val="1"/>
      <w:marLeft w:val="0"/>
      <w:marRight w:val="0"/>
      <w:marTop w:val="0"/>
      <w:marBottom w:val="0"/>
      <w:divBdr>
        <w:top w:val="none" w:sz="0" w:space="0" w:color="auto"/>
        <w:left w:val="none" w:sz="0" w:space="0" w:color="auto"/>
        <w:bottom w:val="none" w:sz="0" w:space="0" w:color="auto"/>
        <w:right w:val="none" w:sz="0" w:space="0" w:color="auto"/>
      </w:divBdr>
    </w:div>
    <w:div w:id="760223674">
      <w:bodyDiv w:val="1"/>
      <w:marLeft w:val="0"/>
      <w:marRight w:val="0"/>
      <w:marTop w:val="0"/>
      <w:marBottom w:val="0"/>
      <w:divBdr>
        <w:top w:val="none" w:sz="0" w:space="0" w:color="auto"/>
        <w:left w:val="none" w:sz="0" w:space="0" w:color="auto"/>
        <w:bottom w:val="none" w:sz="0" w:space="0" w:color="auto"/>
        <w:right w:val="none" w:sz="0" w:space="0" w:color="auto"/>
      </w:divBdr>
    </w:div>
    <w:div w:id="1053385648">
      <w:bodyDiv w:val="1"/>
      <w:marLeft w:val="0"/>
      <w:marRight w:val="0"/>
      <w:marTop w:val="0"/>
      <w:marBottom w:val="0"/>
      <w:divBdr>
        <w:top w:val="none" w:sz="0" w:space="0" w:color="auto"/>
        <w:left w:val="none" w:sz="0" w:space="0" w:color="auto"/>
        <w:bottom w:val="none" w:sz="0" w:space="0" w:color="auto"/>
        <w:right w:val="none" w:sz="0" w:space="0" w:color="auto"/>
      </w:divBdr>
    </w:div>
    <w:div w:id="1053770449">
      <w:bodyDiv w:val="1"/>
      <w:marLeft w:val="0"/>
      <w:marRight w:val="0"/>
      <w:marTop w:val="0"/>
      <w:marBottom w:val="0"/>
      <w:divBdr>
        <w:top w:val="none" w:sz="0" w:space="0" w:color="auto"/>
        <w:left w:val="none" w:sz="0" w:space="0" w:color="auto"/>
        <w:bottom w:val="none" w:sz="0" w:space="0" w:color="auto"/>
        <w:right w:val="none" w:sz="0" w:space="0" w:color="auto"/>
      </w:divBdr>
    </w:div>
    <w:div w:id="1072968119">
      <w:bodyDiv w:val="1"/>
      <w:marLeft w:val="0"/>
      <w:marRight w:val="0"/>
      <w:marTop w:val="0"/>
      <w:marBottom w:val="0"/>
      <w:divBdr>
        <w:top w:val="none" w:sz="0" w:space="0" w:color="auto"/>
        <w:left w:val="none" w:sz="0" w:space="0" w:color="auto"/>
        <w:bottom w:val="none" w:sz="0" w:space="0" w:color="auto"/>
        <w:right w:val="none" w:sz="0" w:space="0" w:color="auto"/>
      </w:divBdr>
    </w:div>
    <w:div w:id="1122574569">
      <w:bodyDiv w:val="1"/>
      <w:marLeft w:val="0"/>
      <w:marRight w:val="0"/>
      <w:marTop w:val="0"/>
      <w:marBottom w:val="0"/>
      <w:divBdr>
        <w:top w:val="none" w:sz="0" w:space="0" w:color="auto"/>
        <w:left w:val="none" w:sz="0" w:space="0" w:color="auto"/>
        <w:bottom w:val="none" w:sz="0" w:space="0" w:color="auto"/>
        <w:right w:val="none" w:sz="0" w:space="0" w:color="auto"/>
      </w:divBdr>
    </w:div>
    <w:div w:id="1274484234">
      <w:bodyDiv w:val="1"/>
      <w:marLeft w:val="0"/>
      <w:marRight w:val="0"/>
      <w:marTop w:val="0"/>
      <w:marBottom w:val="0"/>
      <w:divBdr>
        <w:top w:val="none" w:sz="0" w:space="0" w:color="auto"/>
        <w:left w:val="none" w:sz="0" w:space="0" w:color="auto"/>
        <w:bottom w:val="none" w:sz="0" w:space="0" w:color="auto"/>
        <w:right w:val="none" w:sz="0" w:space="0" w:color="auto"/>
      </w:divBdr>
    </w:div>
    <w:div w:id="1372458090">
      <w:bodyDiv w:val="1"/>
      <w:marLeft w:val="0"/>
      <w:marRight w:val="0"/>
      <w:marTop w:val="0"/>
      <w:marBottom w:val="0"/>
      <w:divBdr>
        <w:top w:val="none" w:sz="0" w:space="0" w:color="auto"/>
        <w:left w:val="none" w:sz="0" w:space="0" w:color="auto"/>
        <w:bottom w:val="none" w:sz="0" w:space="0" w:color="auto"/>
        <w:right w:val="none" w:sz="0" w:space="0" w:color="auto"/>
      </w:divBdr>
    </w:div>
    <w:div w:id="1440493927">
      <w:bodyDiv w:val="1"/>
      <w:marLeft w:val="0"/>
      <w:marRight w:val="0"/>
      <w:marTop w:val="0"/>
      <w:marBottom w:val="0"/>
      <w:divBdr>
        <w:top w:val="none" w:sz="0" w:space="0" w:color="auto"/>
        <w:left w:val="none" w:sz="0" w:space="0" w:color="auto"/>
        <w:bottom w:val="none" w:sz="0" w:space="0" w:color="auto"/>
        <w:right w:val="none" w:sz="0" w:space="0" w:color="auto"/>
      </w:divBdr>
    </w:div>
    <w:div w:id="1598096539">
      <w:bodyDiv w:val="1"/>
      <w:marLeft w:val="0"/>
      <w:marRight w:val="0"/>
      <w:marTop w:val="0"/>
      <w:marBottom w:val="0"/>
      <w:divBdr>
        <w:top w:val="none" w:sz="0" w:space="0" w:color="auto"/>
        <w:left w:val="none" w:sz="0" w:space="0" w:color="auto"/>
        <w:bottom w:val="none" w:sz="0" w:space="0" w:color="auto"/>
        <w:right w:val="none" w:sz="0" w:space="0" w:color="auto"/>
      </w:divBdr>
    </w:div>
    <w:div w:id="1604025649">
      <w:bodyDiv w:val="1"/>
      <w:marLeft w:val="0"/>
      <w:marRight w:val="0"/>
      <w:marTop w:val="0"/>
      <w:marBottom w:val="0"/>
      <w:divBdr>
        <w:top w:val="none" w:sz="0" w:space="0" w:color="auto"/>
        <w:left w:val="none" w:sz="0" w:space="0" w:color="auto"/>
        <w:bottom w:val="none" w:sz="0" w:space="0" w:color="auto"/>
        <w:right w:val="none" w:sz="0" w:space="0" w:color="auto"/>
      </w:divBdr>
    </w:div>
    <w:div w:id="1736270406">
      <w:bodyDiv w:val="1"/>
      <w:marLeft w:val="0"/>
      <w:marRight w:val="0"/>
      <w:marTop w:val="0"/>
      <w:marBottom w:val="0"/>
      <w:divBdr>
        <w:top w:val="none" w:sz="0" w:space="0" w:color="auto"/>
        <w:left w:val="none" w:sz="0" w:space="0" w:color="auto"/>
        <w:bottom w:val="none" w:sz="0" w:space="0" w:color="auto"/>
        <w:right w:val="none" w:sz="0" w:space="0" w:color="auto"/>
      </w:divBdr>
    </w:div>
    <w:div w:id="211543837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ettings" Target="settings.xml"/><Relationship Id="rId7" Type="http://schemas.openxmlformats.org/officeDocument/2006/relationships/image" Target="media/image1.pn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2</TotalTime>
  <Pages>11</Pages>
  <Words>3094</Words>
  <Characters>17640</Characters>
  <Application>Microsoft Office Word</Application>
  <DocSecurity>0</DocSecurity>
  <Lines>147</Lines>
  <Paragraphs>41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20693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Jason Smith</dc:creator>
  <cp:lastModifiedBy>Nicu Lazar (2235532)</cp:lastModifiedBy>
  <cp:revision>4</cp:revision>
  <dcterms:created xsi:type="dcterms:W3CDTF">2024-05-13T22:53:00Z</dcterms:created>
  <dcterms:modified xsi:type="dcterms:W3CDTF">2024-05-13T22:56:00Z</dcterms:modified>
</cp:coreProperties>
</file>