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2D298C">
      <w:pPr>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Chapter 1</w:t>
      </w:r>
    </w:p>
    <w:p w14:paraId="5DB5DD17">
      <w:pPr>
        <w:rPr>
          <w:rFonts w:ascii="宋体" w:hAnsi="宋体" w:eastAsia="宋体" w:cs="宋体"/>
          <w:sz w:val="24"/>
          <w:szCs w:val="24"/>
        </w:rPr>
      </w:pPr>
      <w:r>
        <w:rPr>
          <w:rFonts w:ascii="宋体" w:hAnsi="宋体" w:eastAsia="宋体" w:cs="宋体"/>
          <w:b/>
          <w:bCs/>
          <w:sz w:val="28"/>
          <w:szCs w:val="28"/>
        </w:rPr>
        <w:t>Manifesto</w:t>
      </w:r>
      <w:r>
        <w:rPr>
          <w:rFonts w:ascii="宋体" w:hAnsi="宋体" w:eastAsia="宋体" w:cs="宋体"/>
          <w:sz w:val="24"/>
          <w:szCs w:val="24"/>
        </w:rPr>
        <w:br w:type="textWrapping"/>
      </w:r>
    </w:p>
    <w:p w14:paraId="54A26632">
      <w:pPr>
        <w:numPr>
          <w:ilvl w:val="0"/>
          <w:numId w:val="0"/>
        </w:numPr>
        <w:rPr>
          <w:rFonts w:hint="default" w:eastAsia="宋体" w:cs="宋体" w:asciiTheme="minorAscii" w:hAnsiTheme="minorAscii"/>
          <w:sz w:val="21"/>
          <w:szCs w:val="21"/>
        </w:rPr>
      </w:pPr>
      <w:r>
        <w:rPr>
          <w:rFonts w:ascii="宋体" w:hAnsi="宋体" w:eastAsia="宋体" w:cs="宋体"/>
          <w:b/>
          <w:bCs/>
          <w:kern w:val="2"/>
          <w:sz w:val="24"/>
          <w:szCs w:val="24"/>
          <w:lang w:val="en-US" w:eastAsia="zh-CN" w:bidi="ar-SA"/>
        </w:rPr>
        <w:t>1.</w:t>
      </w:r>
      <w:r>
        <w:rPr>
          <w:rFonts w:ascii="宋体" w:hAnsi="宋体" w:eastAsia="宋体" w:cs="宋体"/>
          <w:b/>
          <w:bCs/>
          <w:sz w:val="24"/>
          <w:szCs w:val="24"/>
        </w:rPr>
        <w:t>Seduction</w:t>
      </w:r>
      <w:r>
        <w:rPr>
          <w:rFonts w:ascii="宋体" w:hAnsi="宋体" w:eastAsia="宋体" w:cs="宋体"/>
          <w:sz w:val="24"/>
          <w:szCs w:val="24"/>
        </w:rPr>
        <w:br w:type="textWrapping"/>
      </w:r>
      <w:r>
        <w:rPr>
          <w:rFonts w:hint="default" w:eastAsia="宋体" w:cs="宋体" w:asciiTheme="minorAscii" w:hAnsiTheme="minorAscii"/>
          <w:sz w:val="21"/>
          <w:szCs w:val="21"/>
        </w:rPr>
        <w:t>AI does not merely generate images.</w:t>
      </w:r>
      <w:r>
        <w:rPr>
          <w:rFonts w:hint="default" w:eastAsia="宋体" w:cs="宋体" w:asciiTheme="minorAscii" w:hAnsiTheme="minorAscii"/>
          <w:sz w:val="21"/>
          <w:szCs w:val="21"/>
        </w:rPr>
        <w:br w:type="textWrapping"/>
      </w:r>
      <w:r>
        <w:rPr>
          <w:rFonts w:hint="default" w:eastAsia="宋体" w:cs="宋体" w:asciiTheme="minorAscii" w:hAnsiTheme="minorAscii"/>
          <w:sz w:val="21"/>
          <w:szCs w:val="21"/>
        </w:rPr>
        <w:t>It generates directions, reasons.</w:t>
      </w:r>
      <w:r>
        <w:rPr>
          <w:rFonts w:hint="default" w:eastAsia="宋体" w:cs="宋体" w:asciiTheme="minorAscii" w:hAnsiTheme="minorAscii"/>
          <w:sz w:val="21"/>
          <w:szCs w:val="21"/>
        </w:rPr>
        <w:br w:type="textWrapping"/>
      </w:r>
      <w:r>
        <w:rPr>
          <w:rFonts w:hint="default" w:eastAsia="宋体" w:cs="宋体" w:asciiTheme="minorAscii" w:hAnsiTheme="minorAscii"/>
          <w:sz w:val="21"/>
          <w:szCs w:val="21"/>
        </w:rPr>
        <w:t>It advances sketches into renderings, renderings into models, and, in the future, models into final outcomes ready for production.</w:t>
      </w:r>
      <w:r>
        <w:rPr>
          <w:rFonts w:hint="default" w:eastAsia="宋体" w:cs="宋体" w:asciiTheme="minorAscii" w:hAnsiTheme="minorAscii"/>
          <w:sz w:val="21"/>
          <w:szCs w:val="21"/>
        </w:rPr>
        <w:br w:type="textWrapping"/>
      </w:r>
      <w:r>
        <w:rPr>
          <w:rFonts w:hint="default" w:eastAsia="宋体" w:cs="宋体" w:asciiTheme="minorAscii" w:hAnsiTheme="minorAscii"/>
          <w:sz w:val="21"/>
          <w:szCs w:val="21"/>
        </w:rPr>
        <w:t>It allows proposals to emerge faster, shortens the design process, and makes a direction appear credible at an earlier stage.</w:t>
      </w:r>
      <w:r>
        <w:rPr>
          <w:rFonts w:hint="default" w:eastAsia="宋体" w:cs="宋体" w:asciiTheme="minorAscii" w:hAnsiTheme="minorAscii"/>
          <w:sz w:val="21"/>
          <w:szCs w:val="21"/>
        </w:rPr>
        <w:br w:type="textWrapping"/>
      </w:r>
      <w:r>
        <w:rPr>
          <w:rFonts w:hint="default" w:eastAsia="宋体" w:cs="宋体" w:asciiTheme="minorAscii" w:hAnsiTheme="minorAscii"/>
          <w:sz w:val="21"/>
          <w:szCs w:val="21"/>
        </w:rPr>
        <w:t>For this very reason, judgement no longer takes place only in the blank space.</w:t>
      </w:r>
      <w:r>
        <w:rPr>
          <w:rFonts w:hint="default" w:eastAsia="宋体" w:cs="宋体" w:asciiTheme="minorAscii" w:hAnsiTheme="minorAscii"/>
          <w:sz w:val="21"/>
          <w:szCs w:val="21"/>
        </w:rPr>
        <w:br w:type="textWrapping"/>
      </w:r>
      <w:r>
        <w:rPr>
          <w:rFonts w:hint="default" w:eastAsia="宋体" w:cs="宋体" w:asciiTheme="minorAscii" w:hAnsiTheme="minorAscii"/>
          <w:sz w:val="21"/>
          <w:szCs w:val="21"/>
        </w:rPr>
        <w:t>Judgement now begins within an answer that has already been interpreted by AI.</w:t>
      </w:r>
    </w:p>
    <w:p w14:paraId="19D29550">
      <w:pPr>
        <w:numPr>
          <w:ilvl w:val="0"/>
          <w:numId w:val="0"/>
        </w:numPr>
        <w:rPr>
          <w:rFonts w:hint="default" w:eastAsia="宋体" w:cs="宋体" w:asciiTheme="minorAscii" w:hAnsiTheme="minorAscii"/>
          <w:sz w:val="21"/>
          <w:szCs w:val="21"/>
        </w:rPr>
      </w:pPr>
      <w:r>
        <w:rPr>
          <w:rFonts w:ascii="宋体" w:hAnsi="宋体" w:eastAsia="宋体" w:cs="宋体"/>
          <w:sz w:val="24"/>
          <w:szCs w:val="24"/>
        </w:rPr>
        <w:br w:type="textWrapping"/>
      </w:r>
      <w:r>
        <w:rPr>
          <w:rFonts w:ascii="宋体" w:hAnsi="宋体" w:eastAsia="宋体" w:cs="宋体"/>
          <w:b/>
          <w:bCs/>
          <w:sz w:val="24"/>
          <w:szCs w:val="24"/>
        </w:rPr>
        <w:t>2. Suspicion</w:t>
      </w:r>
      <w:r>
        <w:rPr>
          <w:rFonts w:ascii="宋体" w:hAnsi="宋体" w:eastAsia="宋体" w:cs="宋体"/>
          <w:sz w:val="24"/>
          <w:szCs w:val="24"/>
        </w:rPr>
        <w:br w:type="textWrapping"/>
      </w:r>
      <w:r>
        <w:rPr>
          <w:rFonts w:hint="default" w:eastAsia="宋体" w:cs="宋体" w:asciiTheme="minorAscii" w:hAnsiTheme="minorAscii"/>
          <w:sz w:val="21"/>
          <w:szCs w:val="21"/>
        </w:rPr>
        <w:t>But a complete answer does not mean that its trade-offs have been made visible.</w:t>
      </w:r>
      <w:r>
        <w:rPr>
          <w:rFonts w:hint="default" w:eastAsia="宋体" w:cs="宋体" w:asciiTheme="minorAscii" w:hAnsiTheme="minorAscii"/>
          <w:sz w:val="21"/>
          <w:szCs w:val="21"/>
        </w:rPr>
        <w:br w:type="textWrapping"/>
      </w:r>
      <w:r>
        <w:rPr>
          <w:rFonts w:hint="default" w:eastAsia="宋体" w:cs="宋体" w:asciiTheme="minorAscii" w:hAnsiTheme="minorAscii"/>
          <w:sz w:val="21"/>
          <w:szCs w:val="21"/>
        </w:rPr>
        <w:t>A fluent direction does not mean that it has resolved the conflicts within a product.</w:t>
      </w:r>
      <w:r>
        <w:rPr>
          <w:rFonts w:hint="default" w:eastAsia="宋体" w:cs="宋体" w:asciiTheme="minorAscii" w:hAnsiTheme="minorAscii"/>
          <w:sz w:val="21"/>
          <w:szCs w:val="21"/>
        </w:rPr>
        <w:br w:type="textWrapping"/>
      </w:r>
      <w:r>
        <w:rPr>
          <w:rFonts w:hint="default" w:eastAsia="宋体" w:cs="宋体" w:asciiTheme="minorAscii" w:hAnsiTheme="minorAscii"/>
          <w:sz w:val="21"/>
          <w:szCs w:val="21"/>
        </w:rPr>
        <w:t>A proposal that can be developed further does not mean that it deserves to be developed further.</w:t>
      </w:r>
      <w:r>
        <w:rPr>
          <w:rFonts w:hint="default" w:eastAsia="宋体" w:cs="宋体" w:asciiTheme="minorAscii" w:hAnsiTheme="minorAscii"/>
          <w:sz w:val="21"/>
          <w:szCs w:val="21"/>
        </w:rPr>
        <w:br w:type="textWrapping"/>
      </w:r>
      <w:r>
        <w:rPr>
          <w:rFonts w:hint="default" w:eastAsia="宋体" w:cs="宋体" w:asciiTheme="minorAscii" w:hAnsiTheme="minorAscii"/>
          <w:sz w:val="21"/>
          <w:szCs w:val="21"/>
        </w:rPr>
        <w:t>Making judgements within an answer is not the same as judging the answer itself.</w:t>
      </w:r>
      <w:r>
        <w:rPr>
          <w:rFonts w:hint="default" w:eastAsia="宋体" w:cs="宋体" w:asciiTheme="minorAscii" w:hAnsiTheme="minorAscii"/>
          <w:sz w:val="21"/>
          <w:szCs w:val="21"/>
        </w:rPr>
        <w:br w:type="textWrapping"/>
      </w:r>
      <w:r>
        <w:rPr>
          <w:rFonts w:hint="default" w:eastAsia="宋体" w:cs="宋体" w:asciiTheme="minorAscii" w:hAnsiTheme="minorAscii"/>
          <w:sz w:val="21"/>
          <w:szCs w:val="21"/>
        </w:rPr>
        <w:t>When designers ask only, “How can this direction be improved?”, an earlier question may already have been bypassed:</w:t>
      </w:r>
      <w:r>
        <w:rPr>
          <w:rFonts w:hint="default" w:eastAsia="宋体" w:cs="宋体" w:asciiTheme="minorAscii" w:hAnsiTheme="minorAscii"/>
          <w:sz w:val="21"/>
          <w:szCs w:val="21"/>
        </w:rPr>
        <w:br w:type="textWrapping"/>
      </w:r>
      <w:r>
        <w:rPr>
          <w:rFonts w:hint="default" w:eastAsia="宋体" w:cs="宋体" w:asciiTheme="minorAscii" w:hAnsiTheme="minorAscii"/>
          <w:sz w:val="21"/>
          <w:szCs w:val="21"/>
        </w:rPr>
        <w:t>Why this direction?</w:t>
      </w:r>
      <w:r>
        <w:rPr>
          <w:rFonts w:hint="default" w:eastAsia="宋体" w:cs="宋体" w:asciiTheme="minorAscii" w:hAnsiTheme="minorAscii"/>
          <w:sz w:val="21"/>
          <w:szCs w:val="21"/>
        </w:rPr>
        <w:br w:type="textWrapping"/>
      </w:r>
      <w:r>
        <w:rPr>
          <w:rFonts w:hint="default" w:eastAsia="宋体" w:cs="宋体" w:asciiTheme="minorAscii" w:hAnsiTheme="minorAscii"/>
          <w:sz w:val="21"/>
          <w:szCs w:val="21"/>
        </w:rPr>
        <w:t>What does it make important?</w:t>
      </w:r>
      <w:r>
        <w:rPr>
          <w:rFonts w:hint="default" w:eastAsia="宋体" w:cs="宋体" w:asciiTheme="minorAscii" w:hAnsiTheme="minorAscii"/>
          <w:sz w:val="21"/>
          <w:szCs w:val="21"/>
        </w:rPr>
        <w:br w:type="textWrapping"/>
      </w:r>
      <w:r>
        <w:rPr>
          <w:rFonts w:hint="default" w:eastAsia="宋体" w:cs="宋体" w:asciiTheme="minorAscii" w:hAnsiTheme="minorAscii"/>
          <w:sz w:val="21"/>
          <w:szCs w:val="21"/>
        </w:rPr>
        <w:t>And what does it push into the background?</w:t>
      </w:r>
    </w:p>
    <w:p w14:paraId="2BF6F8A4">
      <w:pPr>
        <w:numPr>
          <w:ilvl w:val="0"/>
          <w:numId w:val="0"/>
        </w:numPr>
        <w:rPr>
          <w:rFonts w:hint="default" w:eastAsia="宋体" w:cs="宋体" w:asciiTheme="minorAscii" w:hAnsiTheme="minorAscii"/>
          <w:sz w:val="21"/>
          <w:szCs w:val="21"/>
        </w:rPr>
      </w:pPr>
      <w:r>
        <w:rPr>
          <w:rFonts w:ascii="宋体" w:hAnsi="宋体" w:eastAsia="宋体" w:cs="宋体"/>
          <w:sz w:val="24"/>
          <w:szCs w:val="24"/>
        </w:rPr>
        <w:br w:type="textWrapping"/>
      </w:r>
      <w:r>
        <w:rPr>
          <w:rFonts w:ascii="宋体" w:hAnsi="宋体" w:eastAsia="宋体" w:cs="宋体"/>
          <w:b/>
          <w:bCs/>
          <w:sz w:val="24"/>
          <w:szCs w:val="24"/>
        </w:rPr>
        <w:t>3. Refusal</w:t>
      </w:r>
      <w:r>
        <w:rPr>
          <w:rFonts w:ascii="宋体" w:hAnsi="宋体" w:eastAsia="宋体" w:cs="宋体"/>
          <w:sz w:val="24"/>
          <w:szCs w:val="24"/>
        </w:rPr>
        <w:br w:type="textWrapping"/>
      </w:r>
      <w:r>
        <w:rPr>
          <w:rFonts w:hint="default" w:eastAsia="宋体" w:cs="宋体" w:asciiTheme="minorAscii" w:hAnsiTheme="minorAscii"/>
          <w:sz w:val="21"/>
          <w:szCs w:val="21"/>
        </w:rPr>
        <w:t>We refuse to treat AI outputs as neutral results produced by a tool.</w:t>
      </w:r>
      <w:r>
        <w:rPr>
          <w:rFonts w:hint="default" w:eastAsia="宋体" w:cs="宋体" w:asciiTheme="minorAscii" w:hAnsiTheme="minorAscii"/>
          <w:sz w:val="21"/>
          <w:szCs w:val="21"/>
        </w:rPr>
        <w:br w:type="textWrapping"/>
      </w:r>
      <w:r>
        <w:rPr>
          <w:rFonts w:hint="default" w:eastAsia="宋体" w:cs="宋体" w:asciiTheme="minorAscii" w:hAnsiTheme="minorAscii"/>
          <w:sz w:val="21"/>
          <w:szCs w:val="21"/>
        </w:rPr>
        <w:t>We refuse to pretend that we are exploring freely within a direction already laid out by AI.</w:t>
      </w:r>
      <w:r>
        <w:rPr>
          <w:rFonts w:hint="default" w:eastAsia="宋体" w:cs="宋体" w:asciiTheme="minorAscii" w:hAnsiTheme="minorAscii"/>
          <w:sz w:val="21"/>
          <w:szCs w:val="21"/>
        </w:rPr>
        <w:br w:type="textWrapping"/>
      </w:r>
      <w:r>
        <w:rPr>
          <w:rFonts w:hint="default" w:eastAsia="宋体" w:cs="宋体" w:asciiTheme="minorAscii" w:hAnsiTheme="minorAscii"/>
          <w:sz w:val="21"/>
          <w:szCs w:val="21"/>
        </w:rPr>
        <w:t>We refuse to optimise design only from within the answers AI provides.</w:t>
      </w:r>
      <w:r>
        <w:rPr>
          <w:rFonts w:hint="default" w:eastAsia="宋体" w:cs="宋体" w:asciiTheme="minorAscii" w:hAnsiTheme="minorAscii"/>
          <w:sz w:val="21"/>
          <w:szCs w:val="21"/>
        </w:rPr>
        <w:br w:type="textWrapping"/>
      </w:r>
      <w:r>
        <w:rPr>
          <w:rFonts w:hint="default" w:eastAsia="宋体" w:cs="宋体" w:asciiTheme="minorAscii" w:hAnsiTheme="minorAscii"/>
          <w:sz w:val="21"/>
          <w:szCs w:val="21"/>
        </w:rPr>
        <w:t>We refuse to allow trade-offs, conflicts, and positions to be concealed by fluency.</w:t>
      </w:r>
      <w:r>
        <w:rPr>
          <w:rFonts w:hint="default" w:eastAsia="宋体" w:cs="宋体" w:asciiTheme="minorAscii" w:hAnsiTheme="minorAscii"/>
          <w:sz w:val="21"/>
          <w:szCs w:val="21"/>
        </w:rPr>
        <w:br w:type="textWrapping"/>
      </w:r>
      <w:r>
        <w:rPr>
          <w:rFonts w:hint="default" w:eastAsia="宋体" w:cs="宋体" w:asciiTheme="minorAscii" w:hAnsiTheme="minorAscii"/>
          <w:sz w:val="21"/>
          <w:szCs w:val="21"/>
        </w:rPr>
        <w:t>We refuse to mistake “it looks possible to continue” for “it is already worth continuing.”</w:t>
      </w:r>
    </w:p>
    <w:p w14:paraId="09BB49BA">
      <w:pPr>
        <w:numPr>
          <w:ilvl w:val="0"/>
          <w:numId w:val="0"/>
        </w:numPr>
        <w:rPr>
          <w:rFonts w:hint="default" w:eastAsia="宋体" w:cs="宋体" w:asciiTheme="minorAscii" w:hAnsiTheme="minorAscii"/>
          <w:sz w:val="21"/>
          <w:szCs w:val="21"/>
        </w:rPr>
      </w:pPr>
      <w:r>
        <w:rPr>
          <w:rFonts w:ascii="宋体" w:hAnsi="宋体" w:eastAsia="宋体" w:cs="宋体"/>
          <w:sz w:val="24"/>
          <w:szCs w:val="24"/>
        </w:rPr>
        <w:br w:type="textWrapping"/>
      </w:r>
      <w:r>
        <w:rPr>
          <w:rFonts w:ascii="宋体" w:hAnsi="宋体" w:eastAsia="宋体" w:cs="宋体"/>
          <w:b/>
          <w:bCs/>
          <w:sz w:val="24"/>
          <w:szCs w:val="24"/>
        </w:rPr>
        <w:t>4. Belief</w:t>
      </w:r>
      <w:r>
        <w:rPr>
          <w:rFonts w:ascii="宋体" w:hAnsi="宋体" w:eastAsia="宋体" w:cs="宋体"/>
          <w:sz w:val="24"/>
          <w:szCs w:val="24"/>
        </w:rPr>
        <w:br w:type="textWrapping"/>
      </w:r>
      <w:r>
        <w:rPr>
          <w:rFonts w:hint="default" w:eastAsia="宋体" w:cs="宋体" w:asciiTheme="minorAscii" w:hAnsiTheme="minorAscii"/>
          <w:sz w:val="21"/>
          <w:szCs w:val="21"/>
        </w:rPr>
        <w:t>We believe that design is not the completion of an answer.</w:t>
      </w:r>
      <w:r>
        <w:rPr>
          <w:rFonts w:hint="default" w:eastAsia="宋体" w:cs="宋体" w:asciiTheme="minorAscii" w:hAnsiTheme="minorAscii"/>
          <w:sz w:val="21"/>
          <w:szCs w:val="21"/>
        </w:rPr>
        <w:br w:type="textWrapping"/>
      </w:r>
      <w:r>
        <w:rPr>
          <w:rFonts w:hint="default" w:eastAsia="宋体" w:cs="宋体" w:asciiTheme="minorAscii" w:hAnsiTheme="minorAscii"/>
          <w:sz w:val="21"/>
          <w:szCs w:val="21"/>
        </w:rPr>
        <w:t>We believe that designers must be able to see what they are accepting.</w:t>
      </w:r>
      <w:r>
        <w:rPr>
          <w:rFonts w:hint="default" w:eastAsia="宋体" w:cs="宋体" w:asciiTheme="minorAscii" w:hAnsiTheme="minorAscii"/>
          <w:sz w:val="21"/>
          <w:szCs w:val="21"/>
        </w:rPr>
        <w:br w:type="textWrapping"/>
      </w:r>
      <w:r>
        <w:rPr>
          <w:rFonts w:hint="default" w:eastAsia="宋体" w:cs="宋体" w:asciiTheme="minorAscii" w:hAnsiTheme="minorAscii"/>
          <w:sz w:val="21"/>
          <w:szCs w:val="21"/>
        </w:rPr>
        <w:t>We believe that AI can extend design practice, but it cannot assume responsibility for value judgement on behalf of the designer.</w:t>
      </w:r>
      <w:r>
        <w:rPr>
          <w:rFonts w:hint="default" w:eastAsia="宋体" w:cs="宋体" w:asciiTheme="minorAscii" w:hAnsiTheme="minorAscii"/>
          <w:sz w:val="21"/>
          <w:szCs w:val="21"/>
        </w:rPr>
        <w:br w:type="textWrapping"/>
      </w:r>
      <w:r>
        <w:rPr>
          <w:rFonts w:hint="default" w:eastAsia="宋体" w:cs="宋体" w:asciiTheme="minorAscii" w:hAnsiTheme="minorAscii"/>
          <w:sz w:val="21"/>
          <w:szCs w:val="21"/>
        </w:rPr>
        <w:t>We believe that conflict is not an error, but the place where design judgement occurs.</w:t>
      </w:r>
      <w:r>
        <w:rPr>
          <w:rFonts w:hint="default" w:eastAsia="宋体" w:cs="宋体" w:asciiTheme="minorAscii" w:hAnsiTheme="minorAscii"/>
          <w:sz w:val="21"/>
          <w:szCs w:val="21"/>
        </w:rPr>
        <w:br w:type="textWrapping"/>
      </w:r>
      <w:r>
        <w:rPr>
          <w:rFonts w:hint="default" w:eastAsia="宋体" w:cs="宋体" w:asciiTheme="minorAscii" w:hAnsiTheme="minorAscii"/>
          <w:sz w:val="21"/>
          <w:szCs w:val="21"/>
        </w:rPr>
        <w:t>Without conflict being made visible, there can be no genuine design judgement.</w:t>
      </w:r>
    </w:p>
    <w:p w14:paraId="2C4A7020">
      <w:pPr>
        <w:numPr>
          <w:ilvl w:val="0"/>
          <w:numId w:val="0"/>
        </w:numPr>
      </w:pPr>
      <w:r>
        <w:rPr>
          <w:rFonts w:ascii="宋体" w:hAnsi="宋体" w:eastAsia="宋体" w:cs="宋体"/>
          <w:sz w:val="24"/>
          <w:szCs w:val="24"/>
        </w:rPr>
        <w:br w:type="textWrapping"/>
      </w:r>
      <w:r>
        <w:rPr>
          <w:rFonts w:ascii="宋体" w:hAnsi="宋体" w:eastAsia="宋体" w:cs="宋体"/>
          <w:b/>
          <w:bCs/>
          <w:sz w:val="24"/>
          <w:szCs w:val="24"/>
        </w:rPr>
        <w:t>5. Demand</w:t>
      </w:r>
      <w:r>
        <w:rPr>
          <w:rFonts w:ascii="宋体" w:hAnsi="宋体" w:eastAsia="宋体" w:cs="宋体"/>
          <w:sz w:val="24"/>
          <w:szCs w:val="24"/>
        </w:rPr>
        <w:br w:type="textWrapping"/>
      </w:r>
      <w:r>
        <w:rPr>
          <w:rFonts w:hint="default" w:eastAsia="宋体" w:cs="宋体" w:asciiTheme="minorAscii" w:hAnsiTheme="minorAscii"/>
          <w:sz w:val="21"/>
          <w:szCs w:val="21"/>
        </w:rPr>
        <w:t>We need faster design tools.</w:t>
      </w:r>
      <w:r>
        <w:rPr>
          <w:rFonts w:hint="default" w:eastAsia="宋体" w:cs="宋体" w:asciiTheme="minorAscii" w:hAnsiTheme="minorAscii"/>
          <w:sz w:val="21"/>
          <w:szCs w:val="21"/>
        </w:rPr>
        <w:br w:type="textWrapping"/>
      </w:r>
      <w:r>
        <w:rPr>
          <w:rFonts w:hint="default" w:eastAsia="宋体" w:cs="宋体" w:asciiTheme="minorAscii" w:hAnsiTheme="minorAscii"/>
          <w:sz w:val="21"/>
          <w:szCs w:val="21"/>
        </w:rPr>
        <w:t>But we must not trade faster design for less judgement.</w:t>
      </w:r>
      <w:r>
        <w:rPr>
          <w:rFonts w:hint="default" w:eastAsia="宋体" w:cs="宋体" w:asciiTheme="minorAscii" w:hAnsiTheme="minorAscii"/>
          <w:sz w:val="21"/>
          <w:szCs w:val="21"/>
        </w:rPr>
        <w:br w:type="textWrapping"/>
      </w:r>
      <w:r>
        <w:rPr>
          <w:rFonts w:hint="default" w:eastAsia="宋体" w:cs="宋体" w:asciiTheme="minorAscii" w:hAnsiTheme="minorAscii"/>
          <w:sz w:val="21"/>
          <w:szCs w:val="21"/>
        </w:rPr>
        <w:t>We need AI that exposes conflict, rather than AI that merely compresses it.</w:t>
      </w:r>
      <w:r>
        <w:rPr>
          <w:rFonts w:hint="default" w:eastAsia="宋体" w:cs="宋体" w:asciiTheme="minorAscii" w:hAnsiTheme="minorAscii"/>
          <w:sz w:val="21"/>
          <w:szCs w:val="21"/>
        </w:rPr>
        <w:br w:type="textWrapping"/>
      </w:r>
      <w:r>
        <w:rPr>
          <w:rFonts w:hint="default" w:eastAsia="宋体" w:cs="宋体" w:asciiTheme="minorAscii" w:hAnsiTheme="minorAscii"/>
          <w:sz w:val="21"/>
          <w:szCs w:val="21"/>
        </w:rPr>
        <w:t>AI should not hide judgement inside its answers.</w:t>
      </w:r>
      <w:r>
        <w:rPr>
          <w:rFonts w:hint="default" w:eastAsia="宋体" w:cs="宋体" w:asciiTheme="minorAscii" w:hAnsiTheme="minorAscii"/>
          <w:sz w:val="21"/>
          <w:szCs w:val="21"/>
        </w:rPr>
        <w:br w:type="textWrapping"/>
      </w:r>
      <w:r>
        <w:rPr>
          <w:rFonts w:hint="default" w:eastAsia="宋体" w:cs="宋体" w:asciiTheme="minorAscii" w:hAnsiTheme="minorAscii"/>
          <w:sz w:val="21"/>
          <w:szCs w:val="21"/>
        </w:rPr>
        <w:t>AI should help judgement reappear.</w:t>
      </w:r>
    </w:p>
    <w:p w14:paraId="7264CFAA">
      <w:pPr>
        <w:rPr>
          <w:rFonts w:hint="eastAsia"/>
          <w:lang w:val="en-US" w:eastAsia="zh-CN"/>
        </w:rPr>
      </w:pPr>
    </w:p>
    <w:p w14:paraId="72B90007">
      <w:r>
        <w:br w:type="page"/>
      </w:r>
    </w:p>
    <w:p w14:paraId="79581B1A">
      <w:pPr>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Chapter 2</w:t>
      </w:r>
    </w:p>
    <w:p w14:paraId="58D916E1">
      <w:pPr>
        <w:rPr>
          <w:rFonts w:hint="eastAsia"/>
        </w:rPr>
      </w:pPr>
      <w:r>
        <w:rPr>
          <w:rFonts w:hint="eastAsia" w:ascii="宋体" w:hAnsi="宋体" w:eastAsia="宋体" w:cs="宋体"/>
          <w:b/>
          <w:bCs/>
          <w:sz w:val="28"/>
          <w:szCs w:val="28"/>
        </w:rPr>
        <w:t>Creative Academic Essay</w:t>
      </w:r>
      <w:r>
        <w:rPr>
          <w:rFonts w:ascii="宋体" w:hAnsi="宋体" w:eastAsia="宋体" w:cs="宋体"/>
          <w:sz w:val="24"/>
          <w:szCs w:val="24"/>
        </w:rPr>
        <w:br w:type="textWrapping"/>
      </w:r>
    </w:p>
    <w:p w14:paraId="5D5B912A">
      <w:pPr>
        <w:rPr>
          <w:rFonts w:hint="eastAsia"/>
        </w:rPr>
      </w:pPr>
      <w:r>
        <w:rPr>
          <w:rFonts w:hint="eastAsia"/>
        </w:rPr>
        <w:t xml:space="preserve">2.0 </w:t>
      </w:r>
    </w:p>
    <w:p w14:paraId="3AF3C822">
      <w:pPr>
        <w:rPr>
          <w:rFonts w:hint="default" w:asciiTheme="minorAscii" w:hAnsiTheme="minorAscii"/>
        </w:rPr>
      </w:pPr>
      <w:r>
        <w:rPr>
          <w:rFonts w:hint="default" w:asciiTheme="minorAscii" w:hAnsiTheme="minorAscii"/>
        </w:rPr>
        <w:t>I was invited by a maternal and baby products company in Shenzhen, China, to observe a product development meeting. The meeting concerned the company’s further transformation and, more specifically, whether it should further expand the decision-making authority given to AI. On the meeting-room screen was an unfinished project: an “automatic baby formula maker”.</w:t>
      </w:r>
    </w:p>
    <w:p w14:paraId="3EDA851F">
      <w:pPr>
        <w:rPr>
          <w:rFonts w:hint="default" w:asciiTheme="minorAscii" w:hAnsiTheme="minorAscii"/>
        </w:rPr>
      </w:pPr>
    </w:p>
    <w:p w14:paraId="2DD91BB0">
      <w:pPr>
        <w:rPr>
          <w:rFonts w:hint="default" w:asciiTheme="minorAscii" w:hAnsiTheme="minorAscii"/>
        </w:rPr>
      </w:pPr>
      <w:r>
        <w:rPr>
          <w:rFonts w:hint="default" w:asciiTheme="minorAscii" w:hAnsiTheme="minorAscii"/>
        </w:rPr>
        <w:t>The company’s current AI design system is able to read design project archives and follow the design process in real time. It can also conduct requirements analysis, interpret design constraints, integrate design information based on available evidence, and ultimately generate design proposals that can potentially be implemented. During the design process, the AI analyses the available materials, identifies design objectives and design problems, and forms five initial directions: A, B, C, D, and E. Each direction represents a different ordering of priorities: what is treated as the problem, which aspects of the design are prioritised, and which functions may consequently be sacrificed.</w:t>
      </w:r>
    </w:p>
    <w:p w14:paraId="57594A59">
      <w:pPr>
        <w:rPr>
          <w:rFonts w:hint="default" w:asciiTheme="minorAscii" w:hAnsiTheme="minorAscii"/>
        </w:rPr>
      </w:pPr>
    </w:p>
    <w:p w14:paraId="53A62511">
      <w:pPr>
        <w:rPr>
          <w:rFonts w:hint="default" w:asciiTheme="minorAscii" w:hAnsiTheme="minorAscii"/>
        </w:rPr>
      </w:pPr>
      <w:r>
        <w:rPr>
          <w:rFonts w:hint="default" w:asciiTheme="minorAscii" w:hAnsiTheme="minorAscii"/>
        </w:rPr>
        <w:t>A: From a functional perspective, explore how environmental noise can be masked in a stable and effective way.</w:t>
      </w:r>
    </w:p>
    <w:p w14:paraId="7CD24BF2">
      <w:pPr>
        <w:rPr>
          <w:rFonts w:hint="default" w:asciiTheme="minorAscii" w:hAnsiTheme="minorAscii"/>
        </w:rPr>
      </w:pPr>
    </w:p>
    <w:p w14:paraId="26AF2FF1">
      <w:pPr>
        <w:rPr>
          <w:rFonts w:hint="default" w:asciiTheme="minorAscii" w:hAnsiTheme="minorAscii"/>
        </w:rPr>
      </w:pPr>
      <w:r>
        <w:rPr>
          <w:rFonts w:hint="default" w:asciiTheme="minorAscii" w:hAnsiTheme="minorAscii"/>
        </w:rPr>
        <w:t>B: From the emotional perspective of parents, explore how the product can make parents feel confident that it is safe and controllable.</w:t>
      </w:r>
    </w:p>
    <w:p w14:paraId="5D792C2D">
      <w:pPr>
        <w:rPr>
          <w:rFonts w:hint="default" w:asciiTheme="minorAscii" w:hAnsiTheme="minorAscii"/>
        </w:rPr>
      </w:pPr>
    </w:p>
    <w:p w14:paraId="5B9C31A5">
      <w:pPr>
        <w:rPr>
          <w:rFonts w:hint="default" w:asciiTheme="minorAscii" w:hAnsiTheme="minorAscii"/>
        </w:rPr>
      </w:pPr>
      <w:r>
        <w:rPr>
          <w:rFonts w:hint="default" w:asciiTheme="minorAscii" w:hAnsiTheme="minorAscii"/>
        </w:rPr>
        <w:t>C: From a behavioural perspective, explore how the product can help the baby establish a stable sleep cue.</w:t>
      </w:r>
    </w:p>
    <w:p w14:paraId="3CC5ED48">
      <w:pPr>
        <w:rPr>
          <w:rFonts w:hint="default" w:asciiTheme="minorAscii" w:hAnsiTheme="minorAscii"/>
        </w:rPr>
      </w:pPr>
    </w:p>
    <w:p w14:paraId="5875472E">
      <w:pPr>
        <w:rPr>
          <w:rFonts w:hint="default" w:asciiTheme="minorAscii" w:hAnsiTheme="minorAscii"/>
        </w:rPr>
      </w:pPr>
      <w:r>
        <w:rPr>
          <w:rFonts w:hint="default" w:asciiTheme="minorAscii" w:hAnsiTheme="minorAscii"/>
        </w:rPr>
        <w:t>D: From the baby’s emotional perspective, explore how to establish a gentle and emotionally attachable product character.</w:t>
      </w:r>
    </w:p>
    <w:p w14:paraId="492A25AF">
      <w:pPr>
        <w:rPr>
          <w:rFonts w:hint="default" w:asciiTheme="minorAscii" w:hAnsiTheme="minorAscii"/>
        </w:rPr>
      </w:pPr>
    </w:p>
    <w:p w14:paraId="05493D25">
      <w:pPr>
        <w:rPr>
          <w:rFonts w:hint="default" w:asciiTheme="minorAscii" w:hAnsiTheme="minorAscii"/>
        </w:rPr>
      </w:pPr>
      <w:r>
        <w:rPr>
          <w:rFonts w:hint="default" w:asciiTheme="minorAscii" w:hAnsiTheme="minorAscii"/>
        </w:rPr>
        <w:t>E: From a scenario-based perspective, explore how the product might be used in different situations.</w:t>
      </w:r>
    </w:p>
    <w:p w14:paraId="6E241D58">
      <w:pPr>
        <w:rPr>
          <w:rFonts w:hint="default" w:asciiTheme="minorAscii" w:hAnsiTheme="minorAscii"/>
        </w:rPr>
      </w:pPr>
    </w:p>
    <w:p w14:paraId="64E88173">
      <w:pPr>
        <w:rPr>
          <w:rFonts w:hint="default" w:asciiTheme="minorAscii" w:hAnsiTheme="minorAscii"/>
        </w:rPr>
      </w:pPr>
      <w:r>
        <w:rPr>
          <w:rFonts w:hint="default" w:asciiTheme="minorAscii" w:hAnsiTheme="minorAscii"/>
        </w:rPr>
        <w:t>Each direction is not a final solution, but rather an initial pathway involving different priorities, design possibilities, and potential trade-offs. Designers still need to continue developing, comparing, and negotiating these directions in order to identify relatively feasible proposals. Following discussion in an earlier meeting, we decided to develop directions A, B, and C further. Based on these three directions, visual concepts were generated, resulting in a series of potentially viable design proposals. Although the strongest visual solution had not yet been selected, the process had already saved a considerable amount of time and resources.</w:t>
      </w:r>
    </w:p>
    <w:p w14:paraId="69A4AB94">
      <w:pPr>
        <w:rPr>
          <w:rFonts w:hint="default" w:asciiTheme="minorAscii" w:hAnsiTheme="minorAscii"/>
        </w:rPr>
      </w:pPr>
    </w:p>
    <w:p w14:paraId="3C888071">
      <w:pPr>
        <w:rPr>
          <w:rFonts w:hint="default" w:asciiTheme="minorAscii" w:hAnsiTheme="minorAscii"/>
        </w:rPr>
      </w:pPr>
      <w:r>
        <w:rPr>
          <w:rFonts w:hint="default" w:asciiTheme="minorAscii" w:hAnsiTheme="minorAscii"/>
        </w:rPr>
        <w:t>“That’s right,” the CEO said. “AI has managed to organise nine months of back-and-forth into three directions. It has improved efficiency considerably.”</w:t>
      </w:r>
    </w:p>
    <w:p w14:paraId="270F7F5E">
      <w:pPr>
        <w:rPr>
          <w:rFonts w:hint="default" w:asciiTheme="minorAscii" w:hAnsiTheme="minorAscii"/>
        </w:rPr>
      </w:pPr>
    </w:p>
    <w:p w14:paraId="239B4FBE">
      <w:pPr>
        <w:rPr>
          <w:rFonts w:hint="default" w:asciiTheme="minorAscii" w:hAnsiTheme="minorAscii"/>
        </w:rPr>
      </w:pPr>
      <w:r>
        <w:rPr>
          <w:rFonts w:hint="default" w:asciiTheme="minorAscii" w:hAnsiTheme="minorAscii"/>
        </w:rPr>
        <w:t>“Everyone knows that market competition is moving faster and faster, especially for an e-commerce company like ours. In the past, before the first generation of a product had even officially launched, we already needed to think about how the next generation would be designed. But competition now requires us to move even faster.”</w:t>
      </w:r>
    </w:p>
    <w:p w14:paraId="58575421">
      <w:pPr>
        <w:rPr>
          <w:rFonts w:hint="default" w:asciiTheme="minorAscii" w:hAnsiTheme="minorAscii"/>
        </w:rPr>
      </w:pPr>
    </w:p>
    <w:p w14:paraId="7BE3599B">
      <w:pPr>
        <w:rPr>
          <w:rFonts w:hint="default" w:asciiTheme="minorAscii" w:hAnsiTheme="minorAscii"/>
        </w:rPr>
      </w:pPr>
      <w:r>
        <w:rPr>
          <w:rFonts w:hint="default" w:asciiTheme="minorAscii" w:hAnsiTheme="minorAscii"/>
        </w:rPr>
        <w:t>We began to understand the design task as a space constrained by limited time and resources, within which AI could help us eliminate as many unproductive possibilities as possible.</w:t>
      </w:r>
    </w:p>
    <w:p w14:paraId="5C226675">
      <w:pPr>
        <w:rPr>
          <w:rFonts w:hint="default" w:asciiTheme="minorAscii" w:hAnsiTheme="minorAscii"/>
        </w:rPr>
      </w:pPr>
    </w:p>
    <w:p w14:paraId="038F3E59">
      <w:pPr>
        <w:rPr>
          <w:rFonts w:hint="default" w:asciiTheme="minorAscii" w:hAnsiTheme="minorAscii"/>
        </w:rPr>
      </w:pPr>
      <w:r>
        <w:rPr>
          <w:rFonts w:hint="default" w:asciiTheme="minorAscii" w:hAnsiTheme="minorAscii"/>
        </w:rPr>
        <w:t>But somehow, it still did not feel quite so simple.</w:t>
      </w:r>
    </w:p>
    <w:p w14:paraId="5773AE9A">
      <w:pPr>
        <w:rPr>
          <w:rFonts w:hint="eastAsia"/>
        </w:rPr>
      </w:pPr>
    </w:p>
    <w:p w14:paraId="49E3EE8E">
      <w:pPr>
        <w:rPr>
          <w:rFonts w:hint="eastAsia"/>
        </w:rPr>
      </w:pPr>
      <w:r>
        <w:rPr>
          <w:rFonts w:hint="eastAsia"/>
        </w:rPr>
        <w:t>2.1</w:t>
      </w:r>
    </w:p>
    <w:p w14:paraId="57379796">
      <w:pPr>
        <w:rPr>
          <w:rFonts w:hint="default" w:asciiTheme="minorAscii" w:hAnsiTheme="minorAscii"/>
        </w:rPr>
      </w:pPr>
      <w:r>
        <w:rPr>
          <w:rFonts w:hint="default" w:asciiTheme="minorAscii" w:hAnsiTheme="minorAscii"/>
        </w:rPr>
        <w:t>The directions A–E formed by AI are not a neutral organisation of existing facts. Rather, based on particular objectives, constraints, and materials, they organise the current situation into several preferred design directions (Simon, 1996). The team clearly cannot exhaust every possible pathway and must instead search for temporarily “good enough” solutions under conditions of limited time and resources. However, the criteria for satisfaction are not fixed.</w:t>
      </w:r>
    </w:p>
    <w:p w14:paraId="5B6ACED7">
      <w:pPr>
        <w:rPr>
          <w:rFonts w:hint="default" w:asciiTheme="minorAscii" w:hAnsiTheme="minorAscii"/>
        </w:rPr>
      </w:pPr>
    </w:p>
    <w:p w14:paraId="79E3ECA1">
      <w:pPr>
        <w:rPr>
          <w:rFonts w:hint="default" w:asciiTheme="minorAscii" w:hAnsiTheme="minorAscii"/>
        </w:rPr>
      </w:pPr>
      <w:r>
        <w:rPr>
          <w:rFonts w:hint="default" w:asciiTheme="minorAscii" w:hAnsiTheme="minorAscii"/>
        </w:rPr>
        <w:t>In the white-noise machine project, the team initially understood the problem as how to create a product appearance that was different from competing products on the market while still appearing gentle and reliable. After returning to the research material, however, the problem shifted towards whether parents could operate the product reliably and with a low cognitive load when fatigued during the night. This change did not simply add another requirement to an existing solution. It redefined what should be prioritised and what should count as the environment to which the product needed to adapt.</w:t>
      </w:r>
    </w:p>
    <w:p w14:paraId="3ACD71EA">
      <w:pPr>
        <w:rPr>
          <w:rFonts w:hint="default" w:asciiTheme="minorAscii" w:hAnsiTheme="minorAscii"/>
        </w:rPr>
      </w:pPr>
    </w:p>
    <w:p w14:paraId="4FF5CA5E">
      <w:pPr>
        <w:rPr>
          <w:rFonts w:hint="default" w:asciiTheme="minorAscii" w:hAnsiTheme="minorAscii"/>
        </w:rPr>
      </w:pPr>
      <w:r>
        <w:rPr>
          <w:rFonts w:hint="default" w:asciiTheme="minorAscii" w:hAnsiTheme="minorAscii"/>
        </w:rPr>
        <w:t>The issue, therefore, is not whether AI reduces five directions to three. Rather, it is whether, when new experience emerges, the team can reopen the objectives and assumptions that originally made those directions appear reasonable.</w:t>
      </w:r>
    </w:p>
    <w:p w14:paraId="1C6226AE">
      <w:pPr>
        <w:rPr>
          <w:rFonts w:hint="eastAsia"/>
        </w:rPr>
      </w:pPr>
    </w:p>
    <w:p w14:paraId="608A9F5A">
      <w:pPr>
        <w:rPr>
          <w:rFonts w:hint="eastAsia"/>
        </w:rPr>
      </w:pPr>
      <w:r>
        <w:rPr>
          <w:rFonts w:hint="eastAsia"/>
        </w:rPr>
        <w:t>2.2</w:t>
      </w:r>
    </w:p>
    <w:p w14:paraId="44F11E0B">
      <w:pPr>
        <w:rPr>
          <w:rFonts w:hint="default" w:asciiTheme="minorAscii" w:hAnsiTheme="minorAscii"/>
        </w:rPr>
      </w:pPr>
      <w:r>
        <w:rPr>
          <w:rFonts w:hint="default" w:asciiTheme="minorAscii" w:hAnsiTheme="minorAscii"/>
        </w:rPr>
        <w:t xml:space="preserve">There always seems to be an element of technical rationality in the way we understand AI. Today, there is widespread agreement that AI has considerable potential, but this does not mean that current AI systems are capable of solving genuinely complex real-world problems. At the beginning of </w:t>
      </w:r>
      <w:r>
        <w:rPr>
          <w:rFonts w:hint="default" w:asciiTheme="minorAscii" w:hAnsiTheme="minorAscii"/>
          <w:lang w:val="en-US" w:eastAsia="zh-CN"/>
        </w:rPr>
        <w:t>“</w:t>
      </w:r>
      <w:r>
        <w:rPr>
          <w:rFonts w:hint="default" w:asciiTheme="minorAscii" w:hAnsiTheme="minorAscii"/>
        </w:rPr>
        <w:t>The Reflective Practitioner</w:t>
      </w:r>
      <w:r>
        <w:rPr>
          <w:rFonts w:hint="default" w:asciiTheme="minorAscii" w:hAnsiTheme="minorAscii"/>
          <w:lang w:val="en-US" w:eastAsia="zh-CN"/>
        </w:rPr>
        <w:t>”</w:t>
      </w:r>
      <w:r>
        <w:rPr>
          <w:rFonts w:hint="default" w:asciiTheme="minorAscii" w:hAnsiTheme="minorAscii"/>
        </w:rPr>
        <w:t>, Schön critiques a similar view: a simplified model in which a clearly defined problem is first established through knowledge and then solved through the application of technical expertise. If AI is understood in a similar way—as a process in which a problem is entered, AI accesses data and applies computational logic, and an optimal answer is finally produced—then this closely resembles the technical rationality criticised by Schön. Professional practitioners, by contrast, encounter unexpected situations in the course of action, reflect on them, reconsider how the problem has been understood and what needs to change, and then act again, encountering further surprises until the situation can be addressed. To regard AI as a tool capable of simply solving complex problems is therefore unrealistic, or at least unrealistic at present.</w:t>
      </w:r>
    </w:p>
    <w:p w14:paraId="7F4434D3">
      <w:pPr>
        <w:rPr>
          <w:rFonts w:hint="default" w:asciiTheme="minorAscii" w:hAnsiTheme="minorAscii"/>
        </w:rPr>
      </w:pPr>
    </w:p>
    <w:p w14:paraId="015E5879">
      <w:pPr>
        <w:rPr>
          <w:rFonts w:hint="default" w:asciiTheme="minorAscii" w:hAnsiTheme="minorAscii"/>
        </w:rPr>
      </w:pPr>
      <w:r>
        <w:rPr>
          <w:rFonts w:hint="default" w:asciiTheme="minorAscii" w:hAnsiTheme="minorAscii"/>
        </w:rPr>
        <w:t>Because of the particular nature of design, design problems are themselves constructed through human thought. Take this project as an example. Although the brief asks us to design a new white-noise machine for babies, if we trace the requirement backwards, the problem might originate from a broader question: “How might we create an appropriately calming environment that helps a baby fall asleep?” There are many possible ways to construct such an environment, such as installing soundproof windows in the room or increasing vegetation around the house. However, because this company specialises in small domestic appliances and maternal and baby products, the problem needs to be framed within that context: “How might we create an environment that helps soothe a baby through a domestic appliance?” These are relatively macro-level forms of problem framing, while even more framing occurs at the micro level. For example: “We believe parents prefer softer forms that still convey a professional image. Therefore, we frame the problem as how the product might better correspond to parents’ psychological expectations of its appearance.”</w:t>
      </w:r>
    </w:p>
    <w:p w14:paraId="4F68AC5F">
      <w:pPr>
        <w:rPr>
          <w:rFonts w:hint="default" w:asciiTheme="minorAscii" w:hAnsiTheme="minorAscii"/>
        </w:rPr>
      </w:pPr>
    </w:p>
    <w:p w14:paraId="5A230565">
      <w:pPr>
        <w:rPr>
          <w:rFonts w:hint="default" w:asciiTheme="minorAscii" w:hAnsiTheme="minorAscii"/>
        </w:rPr>
      </w:pPr>
      <w:r>
        <w:rPr>
          <w:rFonts w:hint="default" w:asciiTheme="minorAscii" w:hAnsiTheme="minorAscii"/>
        </w:rPr>
        <w:t>The situation within which a problem is constructed is itself uncertain and unique. Its uncertainty lies in the fact that it is unclear what should count as a relevant condition within the situation, and the criteria for evaluation are also uncertain. During design planning, for example, an AI system may establish an apparently appropriate range of conditions to consider, such as including parents’ behaviour when soothing their babies to sleep. However, further research may reveal that some parents also use the product in other situations in which they need to calm their babies. Evaluation criteria may change as well. For example, the first generation of a product may target a more affordable market and therefore consider adding more customisable functions. When the second generation enters the mid-range market, however, the product may need to communicate a greater sense of professional capability. The criteria used to evaluate customisation therefore change. An ambient light might be redesigned as a warm light that appears more professionally appropriate for babies, while the evaluation criteria become more concentrated on the interaction process. The situation in which a problem is constructed is also unique. Although product design research often searches for common patterns—for example, by identifying common problems among white-noise machines currently on the market—it also needs to identify problems that may be specific to white-noise machines designed for maternal and baby contexts.</w:t>
      </w:r>
    </w:p>
    <w:p w14:paraId="239C1007">
      <w:pPr>
        <w:rPr>
          <w:rFonts w:hint="default" w:asciiTheme="minorAscii" w:hAnsiTheme="minorAscii"/>
        </w:rPr>
      </w:pPr>
    </w:p>
    <w:p w14:paraId="50C5B4E3">
      <w:pPr>
        <w:rPr>
          <w:rFonts w:hint="default" w:asciiTheme="minorAscii" w:hAnsiTheme="minorAscii"/>
        </w:rPr>
      </w:pPr>
      <w:r>
        <w:rPr>
          <w:rFonts w:hint="default" w:asciiTheme="minorAscii" w:hAnsiTheme="minorAscii"/>
        </w:rPr>
        <w:t>Current AI systems do not usually encounter real design situations directly. Designers themselves may not always directly encounter reality either, but compared with AI, humans remain closer to the real situations in which the consequences of design unfold. AI may be able to identify conflicts within a design project, but humans are still responsible for determining how those conflicts are constructed in the first place. The dialogue between AI and the situation therefore remains indirect. Human designers may also engage indirectly with the situation during the early stages of design, but their experience of consequences and their reflection on those consequences can become direct. AI-generated artefacts can certainly operate as “situations” that trigger reflection, but such “situations” may still differ from those encountered through conventional design practice or real-world contexts. Moreover, the fluency of AI-generated answers may conceal an immature problem frame. A problem frame needs to mature gradually through continuing reflection, while the apparent logical coherence of an AI response may make such continued reflection appear unnecessary.</w:t>
      </w:r>
    </w:p>
    <w:p w14:paraId="4ED5F01F">
      <w:pPr>
        <w:rPr>
          <w:rFonts w:hint="default" w:asciiTheme="minorAscii" w:hAnsiTheme="minorAscii"/>
        </w:rPr>
      </w:pPr>
    </w:p>
    <w:p w14:paraId="45215873">
      <w:pPr>
        <w:rPr>
          <w:rFonts w:hint="default" w:asciiTheme="minorAscii" w:hAnsiTheme="minorAscii"/>
        </w:rPr>
      </w:pPr>
      <w:r>
        <w:rPr>
          <w:rFonts w:hint="default" w:asciiTheme="minorAscii" w:hAnsiTheme="minorAscii"/>
        </w:rPr>
        <w:t>Therefore, although AI may compress nine months of development into several answers, the real design process will inevitably remain iterative. Even if AI has produced directions A–E, new and unexpected situations will continue to emerge during subsequent development, potentially changing how the design problem or the design situation itself is defined.</w:t>
      </w:r>
    </w:p>
    <w:p w14:paraId="4FD42A68">
      <w:pPr>
        <w:rPr>
          <w:rFonts w:hint="eastAsia"/>
        </w:rPr>
      </w:pPr>
    </w:p>
    <w:p w14:paraId="472091AB">
      <w:pPr>
        <w:rPr>
          <w:rFonts w:hint="eastAsia"/>
        </w:rPr>
      </w:pPr>
      <w:r>
        <w:rPr>
          <w:rFonts w:hint="eastAsia"/>
        </w:rPr>
        <w:t>2.3</w:t>
      </w:r>
    </w:p>
    <w:p w14:paraId="2AB909E9">
      <w:pPr>
        <w:rPr>
          <w:rFonts w:hint="default" w:asciiTheme="minorAscii" w:hAnsiTheme="minorAscii"/>
        </w:rPr>
      </w:pPr>
      <w:r>
        <w:rPr>
          <w:rFonts w:hint="default" w:asciiTheme="minorAscii" w:hAnsiTheme="minorAscii"/>
        </w:rPr>
        <w:t>I believe that current AI-supported design systems are too heavily focused on problem-solving. Problem-solving is certainly important, but the previous example suggests that design development cannot proceed without continuing attention to the design problem itself. Dorst and Cross (2001) introduced Maher’s co-evolutionary model of problem space and solution space into design research. Drawing on Schön’s theory, they explain the source of design creativity through this model: during design exploration, designers encounter unexpected situations that cannot be adequately addressed within the existing frame, and therefore reframe the problem. As the problem is reframed, new relationships are established between the emerging design problem and emerging design solutions. Creativity, therefore, does not necessarily refer to the entire process of exploration, but often becomes visible at critical moments when designers shift from searching within an existing frame towards exploration and the construction of a new frame. Once the new frame becomes temporarily stable, designers may return to searching and developing solutions within it.</w:t>
      </w:r>
    </w:p>
    <w:p w14:paraId="4DB4260E">
      <w:pPr>
        <w:rPr>
          <w:rFonts w:hint="default" w:asciiTheme="minorAscii" w:hAnsiTheme="minorAscii"/>
        </w:rPr>
      </w:pPr>
    </w:p>
    <w:p w14:paraId="3D3F1EB2">
      <w:pPr>
        <w:rPr>
          <w:rFonts w:hint="default" w:asciiTheme="minorAscii" w:hAnsiTheme="minorAscii"/>
        </w:rPr>
      </w:pPr>
      <w:r>
        <w:rPr>
          <w:rFonts w:hint="default" w:asciiTheme="minorAscii" w:hAnsiTheme="minorAscii"/>
        </w:rPr>
        <w:t>The problem with current systems is that AI can generate large numbers of possibilities within the same frame and accelerate the search for design answers. However, AI does not necessarily help the design team recognise relationships that have been overlooked within the existing frame, nor does it necessarily draw attention to unexpected situations that could cause the frame itself to change. If AI summarises research materials in advance and determines the “core problem” on behalf of designers, it may directly provide a ready-made “frame–solution combination”, allowing designers to bypass the process through which they themselves identify surprises, establish connections, and reframe the problem.</w:t>
      </w:r>
    </w:p>
    <w:p w14:paraId="1780D30A">
      <w:pPr>
        <w:rPr>
          <w:rFonts w:hint="eastAsia"/>
        </w:rPr>
      </w:pPr>
    </w:p>
    <w:p w14:paraId="74C18F85">
      <w:pPr>
        <w:rPr>
          <w:rFonts w:hint="eastAsia"/>
        </w:rPr>
      </w:pPr>
      <w:r>
        <w:rPr>
          <w:rFonts w:hint="eastAsia"/>
        </w:rPr>
        <w:t>2.4</w:t>
      </w:r>
    </w:p>
    <w:p w14:paraId="39AAF7B9">
      <w:pPr>
        <w:rPr>
          <w:rFonts w:hint="default" w:asciiTheme="minorAscii" w:hAnsiTheme="minorAscii"/>
        </w:rPr>
      </w:pPr>
      <w:r>
        <w:rPr>
          <w:rFonts w:hint="default" w:asciiTheme="minorAscii" w:hAnsiTheme="minorAscii"/>
        </w:rPr>
        <w:t>This also suggests that the significance of HCAI for this project is not simply about keeping the “human in the loop”. If the human only clicks to approve the final result, control may already have been lost at the point where AI organised the problem in advance. Can the company simply hand control over to AI? For design collaboration, what matters more is whether designers can see what materials and evaluative criteria the system used to construct a direction, and whether they can question, revise, or reopen that direction when new experience emerges. Human control should therefore be understood as the capacity to participate in problem framing and changes of direction, rather than merely giving final approval to an existing answer (Shneiderman, 2020).</w:t>
      </w:r>
    </w:p>
    <w:p w14:paraId="61575A4A">
      <w:pPr>
        <w:rPr>
          <w:rFonts w:hint="eastAsia"/>
        </w:rPr>
      </w:pPr>
    </w:p>
    <w:p w14:paraId="2431EC80">
      <w:pPr>
        <w:rPr>
          <w:rFonts w:hint="eastAsia"/>
        </w:rPr>
      </w:pPr>
      <w:r>
        <w:rPr>
          <w:rFonts w:hint="eastAsia"/>
        </w:rPr>
        <w:t>2.5</w:t>
      </w:r>
    </w:p>
    <w:p w14:paraId="365A432B">
      <w:pPr>
        <w:rPr>
          <w:rFonts w:hint="default" w:asciiTheme="minorAscii" w:hAnsiTheme="minorAscii"/>
        </w:rPr>
      </w:pPr>
      <w:r>
        <w:rPr>
          <w:rFonts w:hint="default" w:asciiTheme="minorAscii" w:hAnsiTheme="minorAscii"/>
        </w:rPr>
        <w:t>At the end of the meeting, the screen still displayed directions A, B, and C. They were clearer than nine months of repeated discussion, and they could be translated much more easily into the next round of visual exploration.</w:t>
      </w:r>
    </w:p>
    <w:p w14:paraId="1C35BB04">
      <w:pPr>
        <w:rPr>
          <w:rFonts w:hint="default" w:asciiTheme="minorAscii" w:hAnsiTheme="minorAscii"/>
        </w:rPr>
      </w:pPr>
    </w:p>
    <w:p w14:paraId="13384E47">
      <w:pPr>
        <w:rPr>
          <w:rFonts w:hint="default" w:asciiTheme="minorAscii" w:hAnsiTheme="minorAscii"/>
        </w:rPr>
      </w:pPr>
      <w:r>
        <w:rPr>
          <w:rFonts w:hint="default" w:asciiTheme="minorAscii" w:hAnsiTheme="minorAscii"/>
        </w:rPr>
        <w:t>“If we reopen every problem,” the CEO said, “won’t we just end up back at those nine months again?”</w:t>
      </w:r>
    </w:p>
    <w:p w14:paraId="4884B7D8">
      <w:pPr>
        <w:rPr>
          <w:rFonts w:hint="default" w:asciiTheme="minorAscii" w:hAnsiTheme="minorAscii"/>
        </w:rPr>
      </w:pPr>
    </w:p>
    <w:p w14:paraId="47641FBB">
      <w:pPr>
        <w:rPr>
          <w:rFonts w:hint="default" w:asciiTheme="minorAscii" w:hAnsiTheme="minorAscii"/>
        </w:rPr>
      </w:pPr>
      <w:r>
        <w:rPr>
          <w:rFonts w:hint="default" w:asciiTheme="minorAscii" w:hAnsiTheme="minorAscii"/>
        </w:rPr>
        <w:t>I realised that this was not a question that could simply be dismissed. Design teams do need to move forward within limited time, resources, and market windows. AI’s ability to organise research materials, constraints, and previous discussions into a small number of actionable directions may therefore represent a genuinely valuable form of collaboration. My concern is not that the team should preserve every abandoned proposal, nor that AI should force designers to redefine the problem indefinitely.</w:t>
      </w:r>
    </w:p>
    <w:p w14:paraId="3D940846">
      <w:pPr>
        <w:rPr>
          <w:rFonts w:hint="default" w:asciiTheme="minorAscii" w:hAnsiTheme="minorAscii"/>
        </w:rPr>
      </w:pPr>
    </w:p>
    <w:p w14:paraId="7A878C18">
      <w:pPr>
        <w:rPr>
          <w:rFonts w:hint="default" w:asciiTheme="minorAscii" w:hAnsiTheme="minorAscii"/>
        </w:rPr>
      </w:pPr>
      <w:r>
        <w:rPr>
          <w:rFonts w:hint="default" w:asciiTheme="minorAscii" w:hAnsiTheme="minorAscii"/>
        </w:rPr>
        <w:t>But compression does not only reduce the number of possible solutions. It may also make some earlier judgements less visible. Why, for example, was “noise reduction” treated as a core problem before “night-time operation”? Why was the product understood as an object that needed a distinctive form, rather than as part of a sleep environment that needed to reduce the operational burden placed on parents? When new experiences of use emerge later, can the team return to these temporarily stabilised assumptions rather than merely continuing to optimise existing directions? My concern, therefore, is not whether AI can produce answers faster than humans, but how it participates in determining which answers, problems, and evaluative criteria are allowed to continue within the design process.</w:t>
      </w:r>
    </w:p>
    <w:p w14:paraId="24987C73">
      <w:pPr>
        <w:rPr>
          <w:rFonts w:hint="default" w:asciiTheme="minorAscii" w:hAnsiTheme="minorAscii"/>
        </w:rPr>
      </w:pPr>
    </w:p>
    <w:p w14:paraId="02D63369">
      <w:pPr>
        <w:rPr>
          <w:rFonts w:hint="default" w:asciiTheme="minorAscii" w:hAnsiTheme="minorAscii"/>
        </w:rPr>
      </w:pPr>
      <w:r>
        <w:rPr>
          <w:rFonts w:hint="default" w:asciiTheme="minorAscii" w:hAnsiTheme="minorAscii"/>
        </w:rPr>
        <w:t>This also forms the central concern of my research. Existing discussions of AI-assisted design frequently focus on generation speed, the quantity of ideas, or the quality of outcomes, but pay less attention to how designers retain, question, and re-enter emerging problem frames and judgements when AI participates in early concept development. This research does not seek to eliminate AI’s capacity for compression. Instead, it asks whether the process of compression can leave behind sufficient traces to remain open to later discussion, so that design teams can reopen what has been temporarily stabilised when necessary.</w:t>
      </w:r>
    </w:p>
    <w:p w14:paraId="02EBCEA4">
      <w:pPr>
        <w:rPr>
          <w:rFonts w:hint="eastAsia"/>
        </w:rPr>
      </w:pPr>
    </w:p>
    <w:p w14:paraId="3CCCEFB1">
      <w:pPr>
        <w:rPr>
          <w:rFonts w:hint="eastAsia"/>
        </w:rPr>
      </w:pPr>
      <w:r>
        <w:rPr>
          <w:rFonts w:hint="eastAsia"/>
        </w:rPr>
        <w:br w:type="page"/>
      </w:r>
    </w:p>
    <w:p w14:paraId="09DE5D29">
      <w:pPr>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Chapter 3</w:t>
      </w:r>
    </w:p>
    <w:p w14:paraId="61EC8D3A">
      <w:pPr>
        <w:rPr>
          <w:rFonts w:hint="eastAsia" w:ascii="宋体" w:hAnsi="宋体" w:eastAsia="宋体" w:cs="宋体"/>
          <w:sz w:val="24"/>
          <w:szCs w:val="24"/>
        </w:rPr>
      </w:pPr>
      <w:r>
        <w:rPr>
          <w:rFonts w:hint="eastAsia" w:ascii="宋体" w:hAnsi="宋体" w:eastAsia="宋体" w:cs="宋体"/>
          <w:b/>
          <w:bCs/>
          <w:sz w:val="28"/>
          <w:szCs w:val="28"/>
        </w:rPr>
        <w:t>Monologue</w:t>
      </w:r>
      <w:r>
        <w:rPr>
          <w:rFonts w:ascii="宋体" w:hAnsi="宋体" w:eastAsia="宋体" w:cs="宋体"/>
          <w:sz w:val="24"/>
          <w:szCs w:val="24"/>
        </w:rPr>
        <w:br w:type="textWrapping"/>
      </w:r>
      <w:r>
        <w:rPr>
          <w:rFonts w:hint="default" w:eastAsia="宋体" w:cs="宋体" w:asciiTheme="minorAscii" w:hAnsiTheme="minorAscii"/>
          <w:sz w:val="21"/>
          <w:szCs w:val="21"/>
        </w:rPr>
        <w:t>I invited students to participate in an experiment on AI-assisted design. Overall, my research is divided into three stages. In the first stage, students are asked to complete design tasks while incorporating AI collaboration into the process. The aim is to observe how AI collaboration affects design students, and to explore how an interaction framework and a set of design principles for AI-assisted design might be better constructed for students. In the second stage, knowledge generated from the first stage is used to develop an interactive prototype for AI-assisted design. During the gradual iteration of the prototype, a small number of design students will be recruited to test it and contribute to its further development. The third stage focuses on testing the interactive prototype, particularly examining whether the current prototype can help strengthen students’ autonomy in design judgement and make AI-assisted design processes more evaluable from an educational perspective.</w:t>
      </w:r>
    </w:p>
    <w:p w14:paraId="15991E2C">
      <w:pPr>
        <w:rPr>
          <w:rFonts w:hint="eastAsia" w:ascii="宋体" w:hAnsi="宋体" w:eastAsia="宋体" w:cs="宋体"/>
          <w:sz w:val="24"/>
          <w:szCs w:val="24"/>
        </w:rPr>
      </w:pPr>
    </w:p>
    <w:p w14:paraId="73BBBD22">
      <w:pPr>
        <w:rPr>
          <w:rFonts w:hint="eastAsia" w:ascii="宋体" w:hAnsi="宋体" w:eastAsia="宋体" w:cs="宋体"/>
          <w:b/>
          <w:bCs/>
          <w:sz w:val="24"/>
          <w:szCs w:val="24"/>
        </w:rPr>
      </w:pPr>
      <w:r>
        <w:rPr>
          <w:rFonts w:hint="eastAsia" w:ascii="宋体" w:hAnsi="宋体" w:eastAsia="宋体" w:cs="宋体"/>
          <w:b/>
          <w:bCs/>
          <w:sz w:val="24"/>
          <w:szCs w:val="24"/>
        </w:rPr>
        <w:t>Recruitment</w:t>
      </w:r>
    </w:p>
    <w:p w14:paraId="2DC30E6E">
      <w:pPr>
        <w:rPr>
          <w:rFonts w:hint="default" w:eastAsia="宋体" w:cs="宋体" w:asciiTheme="minorAscii" w:hAnsiTheme="minorAscii"/>
          <w:sz w:val="21"/>
          <w:szCs w:val="21"/>
        </w:rPr>
      </w:pPr>
      <w:r>
        <w:rPr>
          <w:rFonts w:hint="default" w:eastAsia="宋体" w:cs="宋体" w:asciiTheme="minorAscii" w:hAnsiTheme="minorAscii"/>
          <w:sz w:val="21"/>
          <w:szCs w:val="21"/>
        </w:rPr>
        <w:t>First, there is the issue of student recruitment. I may recruit participants through lecturers in university design programmes. The most reliable route available to me would be to recruit students through lecturers from my previous Master’s programme. However, the problem is obvious: recruiting through teachers may place a certain ethical burden on participants. Azure L. Midzinski (2010) points out that recruiting students through teachers can, in some circumstances, create a sense of coercion, particularly when participation is directly related to teaching assessment. For my research, monetary compensation could be considered as a recruitment incentive, but the incentive should not extend to academic credit or course assessment. The article also suggests that students should make their decision about whether to participate when the teacher is not present, because the teacher’s presence may itself create pressure. However, the article also raises a difficult practical problem: when there is neither pressure nor incentive, participation rates may fall substantially. Largent and Lynch (2017) argue that monetary payment does not necessarily constitute undue inducement in itself. However, the amount of payment also needs to be considered. An excessively high payment may create another form of pressure, while an excessively low payment may be unfair.</w:t>
      </w:r>
    </w:p>
    <w:p w14:paraId="219F0600">
      <w:pPr>
        <w:rPr>
          <w:rFonts w:hint="default" w:eastAsia="宋体" w:cs="宋体" w:asciiTheme="minorAscii" w:hAnsiTheme="minorAscii"/>
          <w:sz w:val="21"/>
          <w:szCs w:val="21"/>
        </w:rPr>
      </w:pPr>
    </w:p>
    <w:p w14:paraId="50745FDB">
      <w:pPr>
        <w:rPr>
          <w:rFonts w:hint="default" w:eastAsia="宋体" w:cs="宋体" w:asciiTheme="minorAscii" w:hAnsiTheme="minorAscii"/>
          <w:sz w:val="21"/>
          <w:szCs w:val="21"/>
        </w:rPr>
      </w:pPr>
      <w:r>
        <w:rPr>
          <w:rFonts w:hint="default" w:eastAsia="宋体" w:cs="宋体" w:asciiTheme="minorAscii" w:hAnsiTheme="minorAscii"/>
          <w:sz w:val="21"/>
          <w:szCs w:val="21"/>
        </w:rPr>
        <w:t>Recruitment in the Chinese context presents more specific requirements and therefore needs to be considered in relation to particular Chinese cultural and institutional conditions. The first issue concerns cultural and relational logics. Zheng, Cai, and Zuo (2024) suggest that students in Chinese higher education may be more likely to experience a form of “family logic”, in which supervisors are both figures of authority and people who are expected to maintain close and caring relationships with students. Although this study does not directly compare students at different academic levels, it still indicates the importance of power relations between teachers and students in the Chinese context. Another issue is that students may believe that participation in an experiment is somehow related to the interests of their teacher, which could increase pressure to participate. Liang, Liu, and Zhao (2021) describe participation by Chinese postgraduate students in projects related to their supervisors’ interests as a relatively common situation, and suggest that supervisors may hold considerable power when asking students to work on such projects. For recruitment in my own research, it may therefore be necessary for teachers to state explicitly that my study is not connected to their own interests or to the students’ academic interests, assessment, or progression.</w:t>
      </w:r>
    </w:p>
    <w:p w14:paraId="3729E4B7">
      <w:pPr>
        <w:rPr>
          <w:rFonts w:hint="eastAsia" w:ascii="宋体" w:hAnsi="宋体" w:eastAsia="宋体" w:cs="宋体"/>
          <w:sz w:val="24"/>
          <w:szCs w:val="24"/>
        </w:rPr>
      </w:pPr>
    </w:p>
    <w:p w14:paraId="06F7A139">
      <w:pPr>
        <w:rPr>
          <w:rFonts w:hint="eastAsia" w:ascii="宋体" w:hAnsi="宋体" w:eastAsia="宋体" w:cs="宋体"/>
          <w:sz w:val="24"/>
          <w:szCs w:val="24"/>
        </w:rPr>
      </w:pPr>
      <w:r>
        <w:rPr>
          <w:rFonts w:hint="eastAsia" w:ascii="宋体" w:hAnsi="宋体" w:eastAsia="宋体" w:cs="宋体"/>
          <w:b/>
          <w:bCs/>
          <w:sz w:val="24"/>
          <w:szCs w:val="24"/>
        </w:rPr>
        <w:t>Stage 1</w:t>
      </w:r>
    </w:p>
    <w:p w14:paraId="64DD93BB">
      <w:pPr>
        <w:rPr>
          <w:rFonts w:hint="default" w:eastAsia="宋体" w:cs="宋体" w:asciiTheme="minorAscii" w:hAnsiTheme="minorAscii"/>
          <w:sz w:val="21"/>
          <w:szCs w:val="21"/>
        </w:rPr>
      </w:pPr>
      <w:r>
        <w:rPr>
          <w:rFonts w:hint="default" w:eastAsia="宋体" w:cs="宋体" w:asciiTheme="minorAscii" w:hAnsiTheme="minorAscii"/>
          <w:sz w:val="21"/>
          <w:szCs w:val="21"/>
        </w:rPr>
        <w:t>My original plan was to compare design processes with AI and without AI. I assumed that the involvement of AI might lead students to change certain design decisions during the design process. Nelson and Stolterman approach design from the perspective of design judgement, describing design as a process in which designers make judgements within complex design situations. Judgement, in this sense, is not only about passively recognising a situation, but also about actively constructing it.</w:t>
      </w:r>
    </w:p>
    <w:p w14:paraId="348859E4">
      <w:pPr>
        <w:rPr>
          <w:rFonts w:hint="default" w:eastAsia="宋体" w:cs="宋体" w:asciiTheme="minorAscii" w:hAnsiTheme="minorAscii"/>
          <w:sz w:val="21"/>
          <w:szCs w:val="21"/>
        </w:rPr>
      </w:pPr>
    </w:p>
    <w:p w14:paraId="7E5BBBEC">
      <w:pPr>
        <w:rPr>
          <w:rFonts w:hint="default" w:eastAsia="宋体" w:cs="宋体" w:asciiTheme="minorAscii" w:hAnsiTheme="minorAscii"/>
          <w:sz w:val="21"/>
          <w:szCs w:val="21"/>
        </w:rPr>
      </w:pPr>
      <w:r>
        <w:rPr>
          <w:rFonts w:hint="default" w:eastAsia="宋体" w:cs="宋体" w:asciiTheme="minorAscii" w:hAnsiTheme="minorAscii"/>
          <w:sz w:val="21"/>
          <w:szCs w:val="21"/>
        </w:rPr>
        <w:t>First, I have to acknowledge that my own experience has influenced the current direction of my research. I have had several frustrating experiences when using AI during the early idea-expansion stage of design projects. These experiences may have led me to assume that AI has a negative influence on students’ design judgement. However, it is difficult to classify the outcomes of AI-assisted design as simply positive or negative. First, design outcomes themselves are difficult to define as good or bad; they can only be judged as relatively better or worse (Rittel &amp; Webber, 1973). Second, the influence of AI on designers may not always be direct, and some forms of influence may exist at the level of micro-decisions within the design process (Trym Abrahamsen &amp; Charlotte Sjödell, 2026). However, this does not prove that changes in micro-decisions necessarily lead to worse design outcomes. I therefore shifted the aim of the study away from eliminating the influence of AI, and towards understanding how students might become aware of AI’s influence on their design judgement, as well as exploring whether this influence shapes the way students frame design problems.</w:t>
      </w:r>
    </w:p>
    <w:p w14:paraId="151D57EA">
      <w:pPr>
        <w:rPr>
          <w:rFonts w:hint="default" w:eastAsia="宋体" w:cs="宋体" w:asciiTheme="minorAscii" w:hAnsiTheme="minorAscii"/>
          <w:sz w:val="21"/>
          <w:szCs w:val="21"/>
        </w:rPr>
      </w:pPr>
    </w:p>
    <w:p w14:paraId="5F56BBB4">
      <w:pPr>
        <w:rPr>
          <w:rFonts w:hint="default" w:eastAsia="宋体" w:cs="宋体" w:asciiTheme="minorAscii" w:hAnsiTheme="minorAscii"/>
          <w:sz w:val="21"/>
          <w:szCs w:val="21"/>
        </w:rPr>
      </w:pPr>
      <w:r>
        <w:rPr>
          <w:rFonts w:hint="default" w:eastAsia="宋体" w:cs="宋体" w:asciiTheme="minorAscii" w:hAnsiTheme="minorAscii"/>
          <w:sz w:val="21"/>
          <w:szCs w:val="21"/>
        </w:rPr>
        <w:t>This means that, in the experiment, I first need to define what should count as an occurrence of judgement before judgement can be measured. At present, much of the relevant research begins with the work of Nelson and Stolterman. In their 2003 work, they inferred and summarised different types of judgement occurring in professional design practice. Their 2012 formulation is more synthetic and also incorporates theoretical structures related to Schön, but my research needs to focus more specifically on educational contexts and AI-supported design contexts. From the perspective of design purpose, commercial design aims to create artefacts for real-world implementation. In educational contexts, there are at least two purposes: completing a design project, even if the design is not necessarily intended for real-world implementation, and developing students’ design capabilities. In AI-assisted design education, another purpose must be added: learning how to use and constrain AI. Therefore, Nelson and Stolterman’s 2012 framework can provide a foundation for defining judgement behaviour in design situations (Demiral-Uzan &amp; Boling, 2024), but I still need to consider whether it should be further developed for educational contexts.</w:t>
      </w:r>
    </w:p>
    <w:p w14:paraId="070E7236">
      <w:pPr>
        <w:rPr>
          <w:rFonts w:hint="default" w:eastAsia="宋体" w:cs="宋体" w:asciiTheme="minorAscii" w:hAnsiTheme="minorAscii"/>
          <w:sz w:val="21"/>
          <w:szCs w:val="21"/>
        </w:rPr>
      </w:pPr>
    </w:p>
    <w:p w14:paraId="48F47111">
      <w:pPr>
        <w:rPr>
          <w:rFonts w:hint="default" w:eastAsia="宋体" w:cs="宋体" w:asciiTheme="minorAscii" w:hAnsiTheme="minorAscii"/>
          <w:sz w:val="21"/>
          <w:szCs w:val="21"/>
        </w:rPr>
      </w:pPr>
      <w:r>
        <w:rPr>
          <w:rFonts w:hint="default" w:eastAsia="宋体" w:cs="宋体" w:asciiTheme="minorAscii" w:hAnsiTheme="minorAscii"/>
          <w:sz w:val="21"/>
          <w:szCs w:val="21"/>
        </w:rPr>
        <w:t>The next problem is how to determine the source of a judgement. Students may make judgements based on their own experience, while AI may provide a form of indirect or mediated experiential judgement. During the design process, I may be able to identify that a particular judgement leads to a particular design action, but I may not be able to determine whether that judgement came from the student’s own experience or from AI. A student’s judgement may also resemble the judgement suggested by AI to some extent. Sometimes students may even use AI to reinforce their own judgement and confirm whether what they think is consistent with what they expect. In such situations, it becomes very difficult to say directly that a judgement originates either from the student or from AI.</w:t>
      </w:r>
    </w:p>
    <w:p w14:paraId="011D3C52">
      <w:pPr>
        <w:rPr>
          <w:rFonts w:hint="eastAsia" w:ascii="宋体" w:hAnsi="宋体" w:eastAsia="宋体" w:cs="宋体"/>
          <w:sz w:val="24"/>
          <w:szCs w:val="24"/>
        </w:rPr>
      </w:pPr>
    </w:p>
    <w:p w14:paraId="0D9A8DA6">
      <w:pPr>
        <w:rPr>
          <w:rFonts w:hint="eastAsia" w:ascii="宋体" w:hAnsi="宋体" w:eastAsia="宋体" w:cs="宋体"/>
          <w:b/>
          <w:bCs/>
          <w:sz w:val="24"/>
          <w:szCs w:val="24"/>
        </w:rPr>
      </w:pPr>
      <w:r>
        <w:rPr>
          <w:rFonts w:hint="eastAsia" w:ascii="宋体" w:hAnsi="宋体" w:eastAsia="宋体" w:cs="宋体"/>
          <w:b/>
          <w:bCs/>
          <w:sz w:val="24"/>
          <w:szCs w:val="24"/>
        </w:rPr>
        <w:t>Stage 2</w:t>
      </w:r>
    </w:p>
    <w:p w14:paraId="07663FF4">
      <w:pPr>
        <w:rPr>
          <w:rFonts w:hint="default" w:eastAsia="宋体" w:cs="宋体" w:asciiTheme="minorAscii" w:hAnsiTheme="minorAscii"/>
          <w:sz w:val="21"/>
          <w:szCs w:val="21"/>
        </w:rPr>
      </w:pPr>
      <w:r>
        <w:rPr>
          <w:rFonts w:hint="default" w:eastAsia="宋体" w:cs="宋体" w:asciiTheme="minorAscii" w:hAnsiTheme="minorAscii"/>
          <w:sz w:val="21"/>
          <w:szCs w:val="21"/>
        </w:rPr>
        <w:t>Although I am trying to identify the dynamic changes of “design judgement”, real design processes are unlikely to be shaped by design judgement alone. At this stage, I am not only trying to generate knowledge about design judgement, but also need to consider how an RtD prototype should actually be made. An interactive prototype may not focus only on design judgement. It may also need to consider reflection, or whether the interaction system should adopt a linear structure or a more open and non-linear one. However, if I begin to focus on these additional issues, will that weaken the central thread of design judgement? Or is RtD itself fundamentally concerned with complex problems, meaning that there may not be a single “main thread” in the first place? Lim, Stolterman, and Tenenberg (2008) propose two dimensions, filtering and manifestation, to discuss what can be learned through a prototype, how that knowledge can be produced, and the scope of what can be learned. They argue that prototypes necessarily present some aspects selectively, and that researchers should make conscious decisions about what the prototype presents. However, the two-dimensional framework proposed in the article still does not fully answer what should be retained or discarded in a prototype. Although the authors provide a framework that can support self-examination, the criteria for that examination still largely depend on the designer’s own experience.</w:t>
      </w:r>
    </w:p>
    <w:p w14:paraId="507B2568">
      <w:pPr>
        <w:rPr>
          <w:rFonts w:hint="default" w:eastAsia="宋体" w:cs="宋体" w:asciiTheme="minorAscii" w:hAnsiTheme="minorAscii"/>
          <w:sz w:val="21"/>
          <w:szCs w:val="21"/>
        </w:rPr>
      </w:pPr>
    </w:p>
    <w:p w14:paraId="3745043C">
      <w:pPr>
        <w:rPr>
          <w:rFonts w:hint="default" w:eastAsia="宋体" w:cs="宋体" w:asciiTheme="minorAscii" w:hAnsiTheme="minorAscii"/>
          <w:sz w:val="21"/>
          <w:szCs w:val="21"/>
        </w:rPr>
      </w:pPr>
      <w:r>
        <w:rPr>
          <w:rFonts w:hint="default" w:eastAsia="宋体" w:cs="宋体" w:asciiTheme="minorAscii" w:hAnsiTheme="minorAscii"/>
          <w:sz w:val="21"/>
          <w:szCs w:val="21"/>
        </w:rPr>
        <w:t>Another concern is what happens if I encounter technical problems when developing the prototype. Designing the interface itself should not be a major problem, but what if I am unable to build a fully operational interactive system? Zimmerman, Forlizzi, and Evenson (2007), as well as Gaver (2012), regard prototypes as research media through which questions can be posed and examined through making, rather than as near-commercial final products. For my research, this may introduce limitations to the conclusions that can be drawn. For example, I may need to clarify that the study is not testing the capability of a real-time generative model itself. The greater risk, however, is whether a low-fidelity prototype might influence participants’ behaviour. In relation to fidelity, a prototype should not be treated as having one overall level of fidelity; instead, fidelity should be analysed across different dimensions of the prototype (McCurdy et al., 2006). Since my prototype is primarily concerned with user behaviour, I may need to ensure sufficient fidelity in terms of functional depth. This may mean that the prototype does not need to present many different kinds of functions, but the core function of making judgement pathways visible needs to be implemented convincingly.</w:t>
      </w:r>
    </w:p>
    <w:p w14:paraId="7B01D969">
      <w:pPr>
        <w:rPr>
          <w:rFonts w:hint="default" w:eastAsia="宋体" w:cs="宋体" w:asciiTheme="minorAscii" w:hAnsiTheme="minorAscii"/>
          <w:sz w:val="21"/>
          <w:szCs w:val="21"/>
        </w:rPr>
      </w:pPr>
    </w:p>
    <w:p w14:paraId="174D9B71">
      <w:pPr>
        <w:rPr>
          <w:rFonts w:hint="default" w:eastAsia="宋体" w:cs="宋体" w:asciiTheme="minorAscii" w:hAnsiTheme="minorAscii"/>
          <w:sz w:val="21"/>
          <w:szCs w:val="21"/>
        </w:rPr>
      </w:pPr>
      <w:r>
        <w:rPr>
          <w:rFonts w:hint="default" w:eastAsia="宋体" w:cs="宋体" w:asciiTheme="minorAscii" w:hAnsiTheme="minorAscii"/>
          <w:sz w:val="21"/>
          <w:szCs w:val="21"/>
        </w:rPr>
        <w:t>The next issue concerns iterative evaluation in Stage 2. This involves inviting participants to test the prototype and then using their feedback as guidance for further prototype development within an iterative process.</w:t>
      </w:r>
    </w:p>
    <w:p w14:paraId="4D318E0C">
      <w:pPr>
        <w:rPr>
          <w:rFonts w:hint="eastAsia" w:ascii="宋体" w:hAnsi="宋体" w:eastAsia="宋体" w:cs="宋体"/>
          <w:sz w:val="24"/>
          <w:szCs w:val="24"/>
        </w:rPr>
      </w:pPr>
    </w:p>
    <w:p w14:paraId="28C02E58">
      <w:pPr>
        <w:rPr>
          <w:rFonts w:hint="eastAsia" w:ascii="宋体" w:hAnsi="宋体" w:eastAsia="宋体" w:cs="宋体"/>
          <w:b/>
          <w:bCs/>
          <w:sz w:val="24"/>
          <w:szCs w:val="24"/>
        </w:rPr>
      </w:pPr>
      <w:r>
        <w:rPr>
          <w:rFonts w:hint="eastAsia" w:ascii="宋体" w:hAnsi="宋体" w:eastAsia="宋体" w:cs="宋体"/>
          <w:b/>
          <w:bCs/>
          <w:sz w:val="24"/>
          <w:szCs w:val="24"/>
        </w:rPr>
        <w:t>Stage 3</w:t>
      </w:r>
    </w:p>
    <w:p w14:paraId="3642BF64">
      <w:pPr>
        <w:rPr>
          <w:rFonts w:hint="default" w:eastAsia="宋体" w:cs="宋体" w:asciiTheme="minorAscii" w:hAnsiTheme="minorAscii"/>
          <w:sz w:val="21"/>
          <w:szCs w:val="21"/>
        </w:rPr>
      </w:pPr>
      <w:r>
        <w:rPr>
          <w:rFonts w:hint="default" w:eastAsia="宋体" w:cs="宋体" w:asciiTheme="minorAscii" w:hAnsiTheme="minorAscii"/>
          <w:sz w:val="21"/>
          <w:szCs w:val="21"/>
        </w:rPr>
        <w:t>Stage 3 mainly examines what effect a prototype that makes judgement visible has on students’ design judgement, and compares this with judgement data from Stage 1, where no prototype intervention was introduced. My greatest concern at this stage is that the results may show that the prototype has no meaningful influence on students at all, and that students simply do not care about the visualisation of their judgement.</w:t>
      </w:r>
    </w:p>
    <w:p w14:paraId="3752B50F">
      <w:pPr>
        <w:rPr>
          <w:rFonts w:hint="default" w:eastAsia="宋体" w:cs="宋体" w:asciiTheme="minorAscii" w:hAnsiTheme="minorAscii"/>
          <w:sz w:val="21"/>
          <w:szCs w:val="21"/>
        </w:rPr>
      </w:pPr>
    </w:p>
    <w:p w14:paraId="086CFBBD">
      <w:pPr>
        <w:rPr>
          <w:rFonts w:hint="default" w:eastAsia="宋体" w:cs="宋体" w:asciiTheme="minorAscii" w:hAnsiTheme="minorAscii"/>
          <w:sz w:val="21"/>
          <w:szCs w:val="21"/>
        </w:rPr>
      </w:pPr>
      <w:r>
        <w:rPr>
          <w:rFonts w:hint="default" w:eastAsia="宋体" w:cs="宋体" w:asciiTheme="minorAscii" w:hAnsiTheme="minorAscii"/>
          <w:sz w:val="21"/>
          <w:szCs w:val="21"/>
        </w:rPr>
        <w:t xml:space="preserve">That would be the worst-case scenario, but even then I would still need to determine at what level the problem occurred. The first question would be whether the prototype itself had failed in some way. Odom et al. (2016) propose four qualities—Inquiry-driven, Finish, Fit, and Independent—for discussing the quality of research prototypes. For my prototype, ensuring quality would first require keeping the design centred on the research question: what effect does visualising decision-making have in AI-supported design situations involving students, and can it expand the levels at which students make design judgements? In terms of </w:t>
      </w:r>
      <w:r>
        <w:rPr>
          <w:rFonts w:hint="default" w:eastAsia="宋体" w:cs="宋体" w:asciiTheme="minorAscii" w:hAnsiTheme="minorAscii"/>
          <w:sz w:val="21"/>
          <w:szCs w:val="21"/>
          <w:lang w:eastAsia="zh-CN"/>
        </w:rPr>
        <w:t>＂</w:t>
      </w:r>
      <w:r>
        <w:rPr>
          <w:rFonts w:hint="default" w:eastAsia="宋体" w:cs="宋体" w:asciiTheme="minorAscii" w:hAnsiTheme="minorAscii"/>
          <w:sz w:val="21"/>
          <w:szCs w:val="21"/>
        </w:rPr>
        <w:t>Finish</w:t>
      </w:r>
      <w:r>
        <w:rPr>
          <w:rFonts w:hint="default" w:eastAsia="宋体" w:cs="宋体" w:asciiTheme="minorAscii" w:hAnsiTheme="minorAscii"/>
          <w:sz w:val="21"/>
          <w:szCs w:val="21"/>
          <w:lang w:eastAsia="zh-CN"/>
        </w:rPr>
        <w:t>＂</w:t>
      </w:r>
      <w:r>
        <w:rPr>
          <w:rFonts w:hint="default" w:eastAsia="宋体" w:cs="宋体" w:asciiTheme="minorAscii" w:hAnsiTheme="minorAscii"/>
          <w:sz w:val="21"/>
          <w:szCs w:val="21"/>
        </w:rPr>
        <w:t xml:space="preserve">, the main functions need to operate sufficiently well. </w:t>
      </w:r>
      <w:r>
        <w:rPr>
          <w:rFonts w:hint="default" w:eastAsia="宋体" w:cs="宋体" w:asciiTheme="minorAscii" w:hAnsiTheme="minorAscii"/>
          <w:sz w:val="21"/>
          <w:szCs w:val="21"/>
          <w:lang w:eastAsia="zh-CN"/>
        </w:rPr>
        <w:t>＂</w:t>
      </w:r>
      <w:r>
        <w:rPr>
          <w:rFonts w:hint="default" w:eastAsia="宋体" w:cs="宋体" w:asciiTheme="minorAscii" w:hAnsiTheme="minorAscii"/>
          <w:sz w:val="21"/>
          <w:szCs w:val="21"/>
        </w:rPr>
        <w:t>Fit</w:t>
      </w:r>
      <w:r>
        <w:rPr>
          <w:rFonts w:hint="default" w:eastAsia="宋体" w:cs="宋体" w:asciiTheme="minorAscii" w:hAnsiTheme="minorAscii"/>
          <w:sz w:val="21"/>
          <w:szCs w:val="21"/>
          <w:lang w:eastAsia="zh-CN"/>
        </w:rPr>
        <w:t>＂</w:t>
      </w:r>
      <w:r>
        <w:rPr>
          <w:rFonts w:hint="default" w:eastAsia="宋体" w:cs="宋体" w:asciiTheme="minorAscii" w:hAnsiTheme="minorAscii"/>
          <w:sz w:val="21"/>
          <w:szCs w:val="21"/>
        </w:rPr>
        <w:t xml:space="preserve">means that the prototype should correspond to the realities of students’ design environments. </w:t>
      </w:r>
      <w:r>
        <w:rPr>
          <w:rFonts w:hint="default" w:eastAsia="宋体" w:cs="宋体" w:asciiTheme="minorAscii" w:hAnsiTheme="minorAscii"/>
          <w:sz w:val="21"/>
          <w:szCs w:val="21"/>
          <w:lang w:eastAsia="zh-CN"/>
        </w:rPr>
        <w:t>＂</w:t>
      </w:r>
      <w:r>
        <w:rPr>
          <w:rFonts w:hint="default" w:eastAsia="宋体" w:cs="宋体" w:asciiTheme="minorAscii" w:hAnsiTheme="minorAscii"/>
          <w:sz w:val="21"/>
          <w:szCs w:val="21"/>
        </w:rPr>
        <w:t>Independent</w:t>
      </w:r>
      <w:r>
        <w:rPr>
          <w:rFonts w:hint="default" w:eastAsia="宋体" w:cs="宋体" w:asciiTheme="minorAscii" w:hAnsiTheme="minorAscii"/>
          <w:sz w:val="21"/>
          <w:szCs w:val="21"/>
          <w:lang w:eastAsia="zh-CN"/>
        </w:rPr>
        <w:t>＂</w:t>
      </w:r>
      <w:r>
        <w:rPr>
          <w:rFonts w:hint="default" w:eastAsia="宋体" w:cs="宋体" w:asciiTheme="minorAscii" w:hAnsiTheme="minorAscii"/>
          <w:sz w:val="21"/>
          <w:szCs w:val="21"/>
        </w:rPr>
        <w:t xml:space="preserve"> means that students should be able to operate the prototype without relying on the researcher. I think these dimensions can provide one possible way of reflecting on prototype quality. However, most importantly, the quality of the prototype cannot be treated as equivalent to the success or failure of the research itself.</w:t>
      </w:r>
    </w:p>
    <w:p w14:paraId="5954E1BB">
      <w:pPr>
        <w:rPr>
          <w:rFonts w:hint="default" w:eastAsia="宋体" w:cs="宋体" w:asciiTheme="minorAscii" w:hAnsiTheme="minorAscii"/>
          <w:sz w:val="21"/>
          <w:szCs w:val="21"/>
        </w:rPr>
      </w:pPr>
    </w:p>
    <w:p w14:paraId="442C340F">
      <w:pPr>
        <w:rPr>
          <w:rFonts w:hint="default" w:eastAsia="宋体" w:cs="宋体" w:asciiTheme="minorAscii" w:hAnsiTheme="minorAscii"/>
          <w:sz w:val="21"/>
          <w:szCs w:val="21"/>
        </w:rPr>
      </w:pPr>
      <w:r>
        <w:rPr>
          <w:rFonts w:hint="default" w:eastAsia="宋体" w:cs="宋体" w:asciiTheme="minorAscii" w:hAnsiTheme="minorAscii"/>
          <w:sz w:val="21"/>
          <w:szCs w:val="21"/>
        </w:rPr>
        <w:t>Another possible approach is that I may need to develop several different versions of the prototype for testing. Gaver argues that, rather than treating each artefact as an experimental sample for validating a theory, it may be more productive to compare the differences across a series of design instances and use annotation to make important design dimensions visible. For my own prototype, perhaps instead of asking only whether judgement visualisation has an effect or no effect, I should consider creating different levels of judgement visibility within the prototype and comparing how these different levels shape students’ responses.</w:t>
      </w:r>
    </w:p>
    <w:p w14:paraId="180932C9">
      <w:pPr>
        <w:rPr>
          <w:rFonts w:hint="eastAsia"/>
        </w:rPr>
      </w:pPr>
    </w:p>
    <w:p w14:paraId="2F7683B5">
      <w:pPr>
        <w:rPr>
          <w:rFonts w:hint="eastAsia"/>
        </w:rPr>
      </w:pPr>
      <w:r>
        <w:rPr>
          <w:rFonts w:hint="eastAsia"/>
        </w:rPr>
        <w:br w:type="page"/>
      </w:r>
    </w:p>
    <w:p w14:paraId="6BBA8A0D">
      <w:pPr>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Chapter 4</w:t>
      </w:r>
    </w:p>
    <w:p w14:paraId="7965A4E5">
      <w:pPr>
        <w:rPr>
          <w:rFonts w:hint="eastAsia"/>
        </w:rPr>
      </w:pPr>
      <w:r>
        <w:rPr>
          <w:rFonts w:hint="eastAsia" w:ascii="宋体" w:hAnsi="宋体" w:eastAsia="宋体" w:cs="宋体"/>
          <w:b/>
          <w:bCs/>
          <w:sz w:val="28"/>
          <w:szCs w:val="28"/>
        </w:rPr>
        <w:t>Ecologies</w:t>
      </w:r>
      <w:r>
        <w:rPr>
          <w:rFonts w:ascii="宋体" w:hAnsi="宋体" w:eastAsia="宋体" w:cs="宋体"/>
          <w:sz w:val="24"/>
          <w:szCs w:val="24"/>
        </w:rPr>
        <w:br w:type="textWrapping"/>
      </w:r>
      <w:r>
        <w:rPr>
          <w:rFonts w:hint="eastAsia"/>
        </w:rPr>
        <w:drawing>
          <wp:inline distT="0" distB="0" distL="114300" distR="114300">
            <wp:extent cx="5271770" cy="4417695"/>
            <wp:effectExtent l="0" t="0" r="11430" b="1905"/>
            <wp:docPr id="1" name="图片 1" descr="60dc64a8-10a7-434f-af27-18a867ae2d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60dc64a8-10a7-434f-af27-18a867ae2d4c"/>
                    <pic:cNvPicPr>
                      <a:picLocks noChangeAspect="1"/>
                    </pic:cNvPicPr>
                  </pic:nvPicPr>
                  <pic:blipFill>
                    <a:blip r:embed="rId4"/>
                    <a:stretch>
                      <a:fillRect/>
                    </a:stretch>
                  </pic:blipFill>
                  <pic:spPr>
                    <a:xfrm>
                      <a:off x="0" y="0"/>
                      <a:ext cx="5271770" cy="4417695"/>
                    </a:xfrm>
                    <a:prstGeom prst="rect">
                      <a:avLst/>
                    </a:prstGeom>
                  </pic:spPr>
                </pic:pic>
              </a:graphicData>
            </a:graphic>
          </wp:inline>
        </w:drawing>
      </w:r>
    </w:p>
    <w:p w14:paraId="34EE7D09">
      <w:pPr>
        <w:rPr>
          <w:rFonts w:hint="eastAsia"/>
        </w:rPr>
      </w:pPr>
    </w:p>
    <w:p w14:paraId="333ABB75">
      <w:pPr>
        <w:rPr>
          <w:rFonts w:hint="eastAsia"/>
        </w:rPr>
      </w:pPr>
      <w:r>
        <w:rPr>
          <w:rFonts w:hint="eastAsia"/>
        </w:rPr>
        <w:t>Because the design process is cyclical, an ecological diagram of the water vapor cycle is used.The entire cycle can be seen as a segment that occurs in the design process, while the direction of the water is the design thinking process.Design begins with the designer's background, which may include their design experience, understanding of the design project, or existing knowledge. This background gradually shapes the design problem and, through design judgment, forms possible design solutions. However, when these solutions encounter the real-world environment, they generate unexpected situational feedback, thus evaporating and returning from the factories, farmlands, cities, and lakes that represent the design solutions back to the source of the design judgment.</w:t>
      </w:r>
      <w:r>
        <w:rPr>
          <w:rFonts w:hint="eastAsia"/>
        </w:rPr>
        <w:br w:type="page"/>
      </w:r>
    </w:p>
    <w:p w14:paraId="7A51074F">
      <w:pPr>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Chapter 5</w:t>
      </w:r>
    </w:p>
    <w:p w14:paraId="609413D5">
      <w:pPr>
        <w:rPr>
          <w:rFonts w:hint="default" w:eastAsia="宋体" w:cs="宋体" w:asciiTheme="minorAscii" w:hAnsiTheme="minorAscii"/>
          <w:sz w:val="21"/>
          <w:szCs w:val="21"/>
        </w:rPr>
      </w:pPr>
      <w:r>
        <w:rPr>
          <w:rFonts w:hint="eastAsia" w:ascii="宋体" w:hAnsi="宋体" w:eastAsia="宋体" w:cs="宋体"/>
          <w:b/>
          <w:bCs/>
          <w:sz w:val="28"/>
          <w:szCs w:val="28"/>
        </w:rPr>
        <w:t>Reflective Meditation</w:t>
      </w:r>
      <w:r>
        <w:rPr>
          <w:rFonts w:ascii="宋体" w:hAnsi="宋体" w:eastAsia="宋体" w:cs="宋体"/>
          <w:sz w:val="24"/>
          <w:szCs w:val="24"/>
        </w:rPr>
        <w:br w:type="textWrapping"/>
      </w:r>
      <w:r>
        <w:rPr>
          <w:rFonts w:hint="default" w:eastAsia="宋体" w:cs="宋体" w:asciiTheme="minorAscii" w:hAnsiTheme="minorAscii"/>
          <w:b/>
          <w:bCs/>
          <w:sz w:val="21"/>
          <w:szCs w:val="21"/>
        </w:rPr>
        <w:t>1. Starting Point: What Do I Want to Capture?</w:t>
      </w:r>
    </w:p>
    <w:p w14:paraId="15735222">
      <w:pPr>
        <w:rPr>
          <w:rFonts w:hint="default" w:eastAsia="宋体" w:cs="宋体" w:asciiTheme="minorAscii" w:hAnsiTheme="minorAscii"/>
          <w:sz w:val="21"/>
          <w:szCs w:val="21"/>
        </w:rPr>
      </w:pPr>
      <w:r>
        <w:rPr>
          <w:rFonts w:hint="default" w:eastAsia="宋体" w:cs="宋体" w:asciiTheme="minorAscii" w:hAnsiTheme="minorAscii"/>
          <w:sz w:val="21"/>
          <w:szCs w:val="21"/>
        </w:rPr>
        <w:t>I want to make the process of judgement within AI-supported design collaboration more visible. I am concerned not only with which image a student eventually chooses, but with how AI outputs gradually make some issues appear more important, push other issues into the background, and ultimately move the design towards a particular direction.</w:t>
      </w:r>
    </w:p>
    <w:p w14:paraId="10A30550">
      <w:pPr>
        <w:rPr>
          <w:rFonts w:hint="default" w:eastAsia="宋体" w:cs="宋体" w:asciiTheme="minorAscii" w:hAnsiTheme="minorAscii"/>
          <w:sz w:val="21"/>
          <w:szCs w:val="21"/>
        </w:rPr>
      </w:pPr>
    </w:p>
    <w:p w14:paraId="1AFCFAA7">
      <w:pPr>
        <w:rPr>
          <w:rFonts w:hint="default" w:eastAsia="宋体" w:cs="宋体" w:asciiTheme="minorAscii" w:hAnsiTheme="minorAscii"/>
          <w:sz w:val="21"/>
          <w:szCs w:val="21"/>
        </w:rPr>
      </w:pPr>
      <w:r>
        <w:rPr>
          <w:rFonts w:hint="default" w:eastAsia="宋体" w:cs="宋体" w:asciiTheme="minorAscii" w:hAnsiTheme="minorAscii"/>
          <w:sz w:val="21"/>
          <w:szCs w:val="21"/>
        </w:rPr>
        <w:t>However, making judgement visible also requires students to reflect on the design judgements they receive from AI. It also requires showing students what level those AI-generated judgements operate at, and how those judgements may influence the development path of the design.</w:t>
      </w:r>
    </w:p>
    <w:p w14:paraId="27375EEF">
      <w:pPr>
        <w:rPr>
          <w:rFonts w:hint="default" w:eastAsia="宋体" w:cs="宋体" w:asciiTheme="minorAscii" w:hAnsiTheme="minorAscii"/>
          <w:sz w:val="21"/>
          <w:szCs w:val="21"/>
        </w:rPr>
      </w:pPr>
    </w:p>
    <w:p w14:paraId="0D965C38">
      <w:pPr>
        <w:rPr>
          <w:rFonts w:hint="default" w:eastAsia="宋体" w:cs="宋体" w:asciiTheme="minorAscii" w:hAnsiTheme="minorAscii"/>
          <w:sz w:val="21"/>
          <w:szCs w:val="21"/>
        </w:rPr>
      </w:pPr>
      <w:r>
        <w:rPr>
          <w:rFonts w:hint="default" w:eastAsia="宋体" w:cs="宋体" w:asciiTheme="minorAscii" w:hAnsiTheme="minorAscii"/>
          <w:sz w:val="21"/>
          <w:szCs w:val="21"/>
        </w:rPr>
        <w:t>This suggests the need for an interactive system that, while students are using AI, can present AI-generated results in a way that makes their underlying tendencies more visible. I originally assumed that if AI outputs, student choices, and subsequent design developments could simply be connected into a pathway, then the judgement process could be reconstructed. In practice, however, it does not seem to be that simple.</w:t>
      </w:r>
    </w:p>
    <w:p w14:paraId="27C9DF91">
      <w:pPr>
        <w:rPr>
          <w:rFonts w:hint="default" w:eastAsia="宋体" w:cs="宋体" w:asciiTheme="minorAscii" w:hAnsiTheme="minorAscii"/>
          <w:sz w:val="21"/>
          <w:szCs w:val="21"/>
        </w:rPr>
      </w:pPr>
    </w:p>
    <w:p w14:paraId="777BD451">
      <w:pPr>
        <w:rPr>
          <w:rFonts w:hint="default" w:eastAsia="宋体" w:cs="宋体" w:asciiTheme="minorAscii" w:hAnsiTheme="minorAscii"/>
          <w:b/>
          <w:bCs/>
          <w:sz w:val="21"/>
          <w:szCs w:val="21"/>
        </w:rPr>
      </w:pPr>
      <w:r>
        <w:rPr>
          <w:rFonts w:hint="default" w:eastAsia="宋体" w:cs="宋体" w:asciiTheme="minorAscii" w:hAnsiTheme="minorAscii"/>
          <w:b/>
          <w:bCs/>
          <w:sz w:val="21"/>
          <w:szCs w:val="21"/>
        </w:rPr>
        <w:t>2. When the Prototype Enters the Student Design Process, Its Boundaries Are Challenged</w:t>
      </w:r>
    </w:p>
    <w:p w14:paraId="0DBF4061">
      <w:pPr>
        <w:rPr>
          <w:rFonts w:hint="default" w:eastAsia="宋体" w:cs="宋体" w:asciiTheme="minorAscii" w:hAnsiTheme="minorAscii"/>
          <w:sz w:val="21"/>
          <w:szCs w:val="21"/>
        </w:rPr>
      </w:pPr>
      <w:r>
        <w:rPr>
          <w:rFonts w:hint="default" w:eastAsia="宋体" w:cs="宋体" w:asciiTheme="minorAscii" w:hAnsiTheme="minorAscii"/>
          <w:sz w:val="21"/>
          <w:szCs w:val="21"/>
        </w:rPr>
        <w:t>I want to construct a scenario to examine whether this system can really make a judgement pathway visible. I will use a cultural and creative product design project that I previously completed at university: a project based on the heavy industrial culture of Liaoning Province. I first tried to recall how I originally began this design task in class. The lecturer showed us examples of successful cultural and creative products, introduced representative aspects of Liaoning’s heavy industrial culture, and then explained how cultural content could be connected with contemporary products at different levels.</w:t>
      </w:r>
    </w:p>
    <w:p w14:paraId="0422EE45">
      <w:pPr>
        <w:rPr>
          <w:rFonts w:hint="default" w:eastAsia="宋体" w:cs="宋体" w:asciiTheme="minorAscii" w:hAnsiTheme="minorAscii"/>
          <w:sz w:val="21"/>
          <w:szCs w:val="21"/>
        </w:rPr>
      </w:pPr>
    </w:p>
    <w:p w14:paraId="26A202C6">
      <w:pPr>
        <w:rPr>
          <w:rFonts w:hint="default" w:eastAsia="宋体" w:cs="宋体" w:asciiTheme="minorAscii" w:hAnsiTheme="minorAscii"/>
          <w:sz w:val="21"/>
          <w:szCs w:val="21"/>
        </w:rPr>
      </w:pPr>
      <w:r>
        <w:rPr>
          <w:rFonts w:hint="default" w:eastAsia="宋体" w:cs="宋体" w:asciiTheme="minorAscii" w:hAnsiTheme="minorAscii"/>
          <w:sz w:val="21"/>
          <w:szCs w:val="21"/>
        </w:rPr>
        <w:t xml:space="preserve">The next step was for students to act for themselves. Students might use materials provided by the lecturer, or materials they found independently, to construct connections between contemporary products and industrial culture. During this process of research, a student might encounter a molten iron ladle, an object resembling a large metal bucket used to carry glowing molten metal. Its visual and cultural characteristics might then become associated with a contemporary product such as a table lamp. The student might form an initial design idea. At this point, however, the idea would not yet be concrete. It would remain vague and underdefined. In order to make the idea more specific and move the design towards further iteration, it would need to be gradually visualised. </w:t>
      </w:r>
    </w:p>
    <w:p w14:paraId="59A887C4">
      <w:pPr>
        <w:jc w:val="center"/>
        <w:rPr>
          <w:rFonts w:hint="default" w:asciiTheme="minorAscii" w:hAnsiTheme="minorAscii"/>
          <w:sz w:val="21"/>
          <w:szCs w:val="21"/>
          <w:lang w:val="en-US" w:eastAsia="zh-CN"/>
        </w:rPr>
      </w:pPr>
      <w:r>
        <w:rPr>
          <w:rFonts w:hint="default" w:asciiTheme="minorAscii" w:hAnsiTheme="minorAscii"/>
          <w:sz w:val="21"/>
          <w:szCs w:val="21"/>
          <w:lang w:val="en-US" w:eastAsia="zh-CN"/>
        </w:rPr>
        <w:drawing>
          <wp:inline distT="0" distB="0" distL="114300" distR="114300">
            <wp:extent cx="1483995" cy="2251075"/>
            <wp:effectExtent l="0" t="0" r="1905" b="9525"/>
            <wp:docPr id="2" name="图片 2" descr="屏幕截图 2026-08-25 193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屏幕截图 2026-08-25 193507"/>
                    <pic:cNvPicPr>
                      <a:picLocks noChangeAspect="1"/>
                    </pic:cNvPicPr>
                  </pic:nvPicPr>
                  <pic:blipFill>
                    <a:blip r:embed="rId5"/>
                    <a:stretch>
                      <a:fillRect/>
                    </a:stretch>
                  </pic:blipFill>
                  <pic:spPr>
                    <a:xfrm>
                      <a:off x="0" y="0"/>
                      <a:ext cx="1483995" cy="2251075"/>
                    </a:xfrm>
                    <a:prstGeom prst="rect">
                      <a:avLst/>
                    </a:prstGeom>
                  </pic:spPr>
                </pic:pic>
              </a:graphicData>
            </a:graphic>
          </wp:inline>
        </w:drawing>
      </w:r>
      <w:r>
        <w:rPr>
          <w:rFonts w:hint="default" w:asciiTheme="minorAscii" w:hAnsiTheme="minorAscii"/>
          <w:sz w:val="21"/>
          <w:szCs w:val="21"/>
          <w:lang w:val="en-US" w:eastAsia="zh-CN"/>
        </w:rPr>
        <w:t xml:space="preserve"> </w:t>
      </w:r>
      <w:r>
        <w:rPr>
          <w:rFonts w:hint="default" w:asciiTheme="minorAscii" w:hAnsiTheme="minorAscii"/>
          <w:sz w:val="21"/>
          <w:szCs w:val="21"/>
          <w:lang w:val="en-US" w:eastAsia="zh-CN"/>
        </w:rPr>
        <w:drawing>
          <wp:inline distT="0" distB="0" distL="114300" distR="114300">
            <wp:extent cx="1524635" cy="2239645"/>
            <wp:effectExtent l="0" t="0" r="12065" b="8255"/>
            <wp:docPr id="3" name="图片 3" descr="屏幕截图 2026-08-25 193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屏幕截图 2026-08-25 193822"/>
                    <pic:cNvPicPr>
                      <a:picLocks noChangeAspect="1"/>
                    </pic:cNvPicPr>
                  </pic:nvPicPr>
                  <pic:blipFill>
                    <a:blip r:embed="rId6"/>
                    <a:stretch>
                      <a:fillRect/>
                    </a:stretch>
                  </pic:blipFill>
                  <pic:spPr>
                    <a:xfrm>
                      <a:off x="0" y="0"/>
                      <a:ext cx="1524635" cy="2239645"/>
                    </a:xfrm>
                    <a:prstGeom prst="rect">
                      <a:avLst/>
                    </a:prstGeom>
                  </pic:spPr>
                </pic:pic>
              </a:graphicData>
            </a:graphic>
          </wp:inline>
        </w:drawing>
      </w:r>
      <w:r>
        <w:rPr>
          <w:rFonts w:hint="default" w:asciiTheme="minorAscii" w:hAnsiTheme="minorAscii"/>
          <w:sz w:val="21"/>
          <w:szCs w:val="21"/>
          <w:lang w:val="en-US" w:eastAsia="zh-CN"/>
        </w:rPr>
        <w:t xml:space="preserve"> </w:t>
      </w:r>
      <w:r>
        <w:rPr>
          <w:rFonts w:hint="default" w:asciiTheme="minorAscii" w:hAnsiTheme="minorAscii"/>
          <w:sz w:val="21"/>
          <w:szCs w:val="21"/>
          <w:lang w:val="en-US" w:eastAsia="zh-CN"/>
        </w:rPr>
        <w:drawing>
          <wp:inline distT="0" distB="0" distL="114300" distR="114300">
            <wp:extent cx="1790065" cy="2237105"/>
            <wp:effectExtent l="0" t="0" r="635" b="10795"/>
            <wp:docPr id="4" name="图片 4" descr="f8c1260e-0645-499c-b285-128240ccd4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f8c1260e-0645-499c-b285-128240ccd4a4"/>
                    <pic:cNvPicPr>
                      <a:picLocks noChangeAspect="1"/>
                    </pic:cNvPicPr>
                  </pic:nvPicPr>
                  <pic:blipFill>
                    <a:blip r:embed="rId7"/>
                    <a:stretch>
                      <a:fillRect/>
                    </a:stretch>
                  </pic:blipFill>
                  <pic:spPr>
                    <a:xfrm>
                      <a:off x="0" y="0"/>
                      <a:ext cx="1790065" cy="2237105"/>
                    </a:xfrm>
                    <a:prstGeom prst="rect">
                      <a:avLst/>
                    </a:prstGeom>
                  </pic:spPr>
                </pic:pic>
              </a:graphicData>
            </a:graphic>
          </wp:inline>
        </w:drawing>
      </w:r>
    </w:p>
    <w:p w14:paraId="32D26519">
      <w:pPr>
        <w:rPr>
          <w:rFonts w:hint="default" w:eastAsia="宋体" w:cs="宋体" w:asciiTheme="minorAscii" w:hAnsiTheme="minorAscii"/>
          <w:sz w:val="21"/>
          <w:szCs w:val="21"/>
        </w:rPr>
      </w:pPr>
    </w:p>
    <w:p w14:paraId="1C77B1E6">
      <w:pPr>
        <w:rPr>
          <w:rFonts w:hint="default" w:eastAsia="宋体" w:cs="宋体" w:asciiTheme="minorAscii" w:hAnsiTheme="minorAscii"/>
          <w:sz w:val="21"/>
          <w:szCs w:val="21"/>
        </w:rPr>
      </w:pPr>
      <w:r>
        <w:rPr>
          <w:rFonts w:hint="default" w:eastAsia="宋体" w:cs="宋体" w:asciiTheme="minorAscii" w:hAnsiTheme="minorAscii"/>
          <w:sz w:val="21"/>
          <w:szCs w:val="21"/>
        </w:rPr>
        <w:t>I then looked at what happened after AI generated a design result, and how the designer might mentally respond to that result. Taking this design example, when generating the image I gave AI a rough structural description and several reference images. I explained that the purpose was to produce a visual concept for a “cultural and creative product”, and I also specified the desired intensity of the “industrial aesthetic”. The AI then generated an “answer”.</w:t>
      </w:r>
    </w:p>
    <w:p w14:paraId="056B7B09">
      <w:pPr>
        <w:rPr>
          <w:rFonts w:hint="default" w:eastAsia="宋体" w:cs="宋体" w:asciiTheme="minorAscii" w:hAnsiTheme="minorAscii"/>
          <w:sz w:val="21"/>
          <w:szCs w:val="21"/>
        </w:rPr>
      </w:pPr>
    </w:p>
    <w:p w14:paraId="506AFCB5">
      <w:pPr>
        <w:rPr>
          <w:rFonts w:hint="default" w:eastAsia="宋体" w:cs="宋体" w:asciiTheme="minorAscii" w:hAnsiTheme="minorAscii"/>
          <w:sz w:val="21"/>
          <w:szCs w:val="21"/>
        </w:rPr>
      </w:pPr>
      <w:r>
        <w:rPr>
          <w:rFonts w:hint="default" w:eastAsia="宋体" w:cs="宋体" w:asciiTheme="minorAscii" w:hAnsiTheme="minorAscii"/>
          <w:sz w:val="21"/>
          <w:szCs w:val="21"/>
        </w:rPr>
        <w:t>Looking carefully at this “answer”, it is visually quite impressive. However, compared with my original vague design judgement, the image contains many additional design judgements made by AI. Before generating the image, I had not explicitly decided that the support structure should take the form of an inverted U-shape. I had not decided that the product should have a circular disc-shaped base or a plaque containing text. Nor had I specified that the material should appear as rough metal.</w:t>
      </w:r>
    </w:p>
    <w:p w14:paraId="5E879170">
      <w:pPr>
        <w:rPr>
          <w:rFonts w:hint="default" w:eastAsia="宋体" w:cs="宋体" w:asciiTheme="minorAscii" w:hAnsiTheme="minorAscii"/>
          <w:sz w:val="21"/>
          <w:szCs w:val="21"/>
        </w:rPr>
      </w:pPr>
    </w:p>
    <w:p w14:paraId="36CE5F66">
      <w:pPr>
        <w:rPr>
          <w:rFonts w:hint="default" w:eastAsia="宋体" w:cs="宋体" w:asciiTheme="minorAscii" w:hAnsiTheme="minorAscii"/>
          <w:sz w:val="21"/>
          <w:szCs w:val="21"/>
        </w:rPr>
      </w:pPr>
      <w:r>
        <w:rPr>
          <w:rFonts w:hint="default" w:eastAsia="宋体" w:cs="宋体" w:asciiTheme="minorAscii" w:hAnsiTheme="minorAscii"/>
          <w:sz w:val="21"/>
          <w:szCs w:val="21"/>
        </w:rPr>
        <w:t>In producing a design answer, AI expanded the range of design judgement, but at the same time it also made many design decisions on behalf of the designer. The designer may question the decisions suggested by AI, and such questioning undoubtedly exists. But does AI also concentrate the designer’s attention on certain directions? I can use my own immediate reaction to the generated image as an example.</w:t>
      </w:r>
    </w:p>
    <w:p w14:paraId="3C26DE73">
      <w:pPr>
        <w:rPr>
          <w:rFonts w:hint="default" w:eastAsia="宋体" w:cs="宋体" w:asciiTheme="minorAscii" w:hAnsiTheme="minorAscii"/>
          <w:sz w:val="21"/>
          <w:szCs w:val="21"/>
        </w:rPr>
      </w:pPr>
    </w:p>
    <w:p w14:paraId="049F381F">
      <w:pPr>
        <w:rPr>
          <w:rFonts w:hint="default" w:asciiTheme="minorAscii" w:hAnsiTheme="minorAscii"/>
          <w:sz w:val="21"/>
          <w:szCs w:val="21"/>
          <w:lang w:val="en-US" w:eastAsia="zh-CN"/>
        </w:rPr>
      </w:pPr>
      <w:r>
        <w:rPr>
          <w:rFonts w:hint="default" w:asciiTheme="minorAscii" w:hAnsiTheme="minorAscii"/>
          <w:sz w:val="21"/>
          <w:szCs w:val="21"/>
          <w:lang w:val="en-US" w:eastAsia="zh-CN"/>
        </w:rPr>
        <w:drawing>
          <wp:inline distT="0" distB="0" distL="114300" distR="114300">
            <wp:extent cx="2520315" cy="3149600"/>
            <wp:effectExtent l="0" t="0" r="6985" b="0"/>
            <wp:docPr id="5" name="图片 5" descr="f8c1260e-0645-499c-b285-128240ccd4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f8c1260e-0645-499c-b285-128240ccd4a4"/>
                    <pic:cNvPicPr>
                      <a:picLocks noChangeAspect="1"/>
                    </pic:cNvPicPr>
                  </pic:nvPicPr>
                  <pic:blipFill>
                    <a:blip r:embed="rId7"/>
                    <a:stretch>
                      <a:fillRect/>
                    </a:stretch>
                  </pic:blipFill>
                  <pic:spPr>
                    <a:xfrm>
                      <a:off x="0" y="0"/>
                      <a:ext cx="2520315" cy="3149600"/>
                    </a:xfrm>
                    <a:prstGeom prst="rect">
                      <a:avLst/>
                    </a:prstGeom>
                  </pic:spPr>
                </pic:pic>
              </a:graphicData>
            </a:graphic>
          </wp:inline>
        </w:drawing>
      </w:r>
      <w:r>
        <w:rPr>
          <w:rFonts w:hint="default" w:asciiTheme="minorAscii" w:hAnsiTheme="minorAscii"/>
          <w:sz w:val="21"/>
          <w:szCs w:val="21"/>
          <w:lang w:val="en-US" w:eastAsia="zh-CN"/>
        </w:rPr>
        <w:t xml:space="preserve"> </w:t>
      </w:r>
      <w:r>
        <w:rPr>
          <w:rFonts w:hint="default" w:asciiTheme="minorAscii" w:hAnsiTheme="minorAscii"/>
          <w:sz w:val="21"/>
          <w:szCs w:val="21"/>
          <w:lang w:val="en-US" w:eastAsia="zh-CN"/>
        </w:rPr>
        <w:drawing>
          <wp:inline distT="0" distB="0" distL="114300" distR="114300">
            <wp:extent cx="2519045" cy="3147695"/>
            <wp:effectExtent l="0" t="0" r="8255" b="1905"/>
            <wp:docPr id="6" name="图片 6" descr="ChatGPT Image 2026年8月26日 19_25_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hatGPT Image 2026年8月26日 19_25_55"/>
                    <pic:cNvPicPr>
                      <a:picLocks noChangeAspect="1"/>
                    </pic:cNvPicPr>
                  </pic:nvPicPr>
                  <pic:blipFill>
                    <a:blip r:embed="rId8"/>
                    <a:stretch>
                      <a:fillRect/>
                    </a:stretch>
                  </pic:blipFill>
                  <pic:spPr>
                    <a:xfrm>
                      <a:off x="0" y="0"/>
                      <a:ext cx="2519045" cy="3147695"/>
                    </a:xfrm>
                    <a:prstGeom prst="rect">
                      <a:avLst/>
                    </a:prstGeom>
                  </pic:spPr>
                </pic:pic>
              </a:graphicData>
            </a:graphic>
          </wp:inline>
        </w:drawing>
      </w:r>
    </w:p>
    <w:p w14:paraId="0C217689">
      <w:pPr>
        <w:rPr>
          <w:rFonts w:hint="default" w:eastAsia="宋体" w:cs="宋体" w:asciiTheme="minorAscii" w:hAnsiTheme="minorAscii"/>
          <w:sz w:val="21"/>
          <w:szCs w:val="21"/>
        </w:rPr>
      </w:pPr>
      <w:r>
        <w:rPr>
          <w:rFonts w:hint="default" w:eastAsia="宋体" w:cs="宋体" w:asciiTheme="minorAscii" w:hAnsiTheme="minorAscii"/>
          <w:sz w:val="21"/>
          <w:szCs w:val="21"/>
        </w:rPr>
        <w:t>The image on the left is the first version, while the image on the right is the second. When I first saw the first version, my immediate reaction was actually one of disappointment, because the generated image did not match a vague expectation that I had in mind. My next response was therefore to try to correct this situation. A novice designer may be particularly likely to continue iterating while the design problem itself is still not clearly defined. After seeing the first image, the student may begin trying to “correct” the result, concentrating attention on elements such as the lamp opening, the cable, and the wheel-shaped handle, rather than reflecting at a broader level or questioning the decisions that AI had already made on their behalf.</w:t>
      </w:r>
    </w:p>
    <w:p w14:paraId="7DA04256">
      <w:pPr>
        <w:rPr>
          <w:rFonts w:hint="default" w:eastAsia="宋体" w:cs="宋体" w:asciiTheme="minorAscii" w:hAnsiTheme="minorAscii"/>
          <w:sz w:val="21"/>
          <w:szCs w:val="21"/>
        </w:rPr>
      </w:pPr>
    </w:p>
    <w:p w14:paraId="0C92D526">
      <w:pPr>
        <w:rPr>
          <w:rFonts w:hint="default" w:eastAsia="宋体" w:cs="宋体" w:asciiTheme="minorAscii" w:hAnsiTheme="minorAscii"/>
          <w:sz w:val="21"/>
          <w:szCs w:val="21"/>
        </w:rPr>
      </w:pPr>
      <w:r>
        <w:rPr>
          <w:rFonts w:hint="default" w:eastAsia="宋体" w:cs="宋体" w:asciiTheme="minorAscii" w:hAnsiTheme="minorAscii"/>
          <w:sz w:val="21"/>
          <w:szCs w:val="21"/>
        </w:rPr>
        <w:t>Through this simulated prototype test, I can identify several problems. First, I want to make judgement more visible, but judgement has already occurred before AI collaboration begins. The student’s decision to connect the lamp with the molten iron ladle is itself already a judgement. The earliest design judgement therefore occurs before my prototype appears, before visual exploration through AI begins, and before any AI-generated result is produced. My interactive prototype is not encountering design judgement from a zero point. Instead, it enters the process after a vague judgement has already formed. The sequence is therefore more accurately understood as: “collecting material – forming judgements while connecting culture and product – transforming vague judgement into a more concrete visual form”.</w:t>
      </w:r>
    </w:p>
    <w:p w14:paraId="35190C1A">
      <w:pPr>
        <w:rPr>
          <w:rFonts w:hint="default" w:eastAsia="宋体" w:cs="宋体" w:asciiTheme="minorAscii" w:hAnsiTheme="minorAscii"/>
          <w:sz w:val="21"/>
          <w:szCs w:val="21"/>
        </w:rPr>
      </w:pPr>
    </w:p>
    <w:p w14:paraId="5AB15E94">
      <w:pPr>
        <w:rPr>
          <w:rFonts w:hint="default" w:eastAsia="宋体" w:cs="宋体" w:asciiTheme="minorAscii" w:hAnsiTheme="minorAscii"/>
          <w:sz w:val="21"/>
          <w:szCs w:val="21"/>
        </w:rPr>
      </w:pPr>
      <w:r>
        <w:rPr>
          <w:rFonts w:hint="default" w:eastAsia="宋体" w:cs="宋体" w:asciiTheme="minorAscii" w:hAnsiTheme="minorAscii"/>
          <w:sz w:val="21"/>
          <w:szCs w:val="21"/>
        </w:rPr>
        <w:t>Another problem is that the prototype cannot easily take a neutral position and determine, after a new design action occurs, whether the underlying judgement came from the student or from AI. In the earlier example, I explained that while iterating the AI-generated design image, I became aware of decisions that AI had made on my behalf. However, if the process were interpreted only through observable design behaviour, it might appear that my judgement was simply to accept the AI’s decision and continue using the inverted U-shaped support. My actual mental response, however, was closer to putting that feature aside and temporarily ignoring it. The prototype therefore cannot fully reconstruct the complete pathway of design judgement at both the behavioural and psychological levels.</w:t>
      </w:r>
    </w:p>
    <w:p w14:paraId="7486C44B">
      <w:pPr>
        <w:rPr>
          <w:rFonts w:hint="default" w:eastAsia="宋体" w:cs="宋体" w:asciiTheme="minorAscii" w:hAnsiTheme="minorAscii"/>
          <w:sz w:val="21"/>
          <w:szCs w:val="21"/>
        </w:rPr>
      </w:pPr>
    </w:p>
    <w:p w14:paraId="32E556EF">
      <w:pPr>
        <w:rPr>
          <w:rFonts w:hint="default" w:eastAsia="宋体" w:cs="宋体" w:asciiTheme="minorAscii" w:hAnsiTheme="minorAscii"/>
          <w:sz w:val="21"/>
          <w:szCs w:val="21"/>
        </w:rPr>
      </w:pPr>
    </w:p>
    <w:p w14:paraId="752E65AD">
      <w:pPr>
        <w:rPr>
          <w:rFonts w:hint="default" w:eastAsia="宋体" w:cs="宋体" w:asciiTheme="minorAscii" w:hAnsiTheme="minorAscii"/>
          <w:sz w:val="21"/>
          <w:szCs w:val="21"/>
        </w:rPr>
      </w:pPr>
      <w:r>
        <w:rPr>
          <w:rFonts w:hint="default" w:eastAsia="宋体" w:cs="宋体" w:asciiTheme="minorAscii" w:hAnsiTheme="minorAscii"/>
          <w:b/>
          <w:bCs/>
          <w:sz w:val="21"/>
          <w:szCs w:val="21"/>
          <w:lang w:eastAsia="zh-CN"/>
        </w:rPr>
        <w:t>３</w:t>
      </w:r>
      <w:r>
        <w:rPr>
          <w:rFonts w:hint="default" w:eastAsia="宋体" w:cs="宋体" w:asciiTheme="minorAscii" w:hAnsiTheme="minorAscii"/>
          <w:b/>
          <w:bCs/>
          <w:sz w:val="21"/>
          <w:szCs w:val="21"/>
        </w:rPr>
        <w:t>. Returning to the Research: How Did Making the Prototype Change the Question?</w:t>
      </w:r>
    </w:p>
    <w:p w14:paraId="14DE227C">
      <w:pPr>
        <w:rPr>
          <w:rFonts w:hint="default" w:eastAsia="宋体" w:cs="宋体" w:asciiTheme="minorAscii" w:hAnsiTheme="minorAscii"/>
          <w:sz w:val="21"/>
          <w:szCs w:val="21"/>
        </w:rPr>
      </w:pPr>
      <w:r>
        <w:rPr>
          <w:rFonts w:hint="default" w:eastAsia="宋体" w:cs="宋体" w:asciiTheme="minorAscii" w:hAnsiTheme="minorAscii"/>
          <w:sz w:val="21"/>
          <w:szCs w:val="21"/>
        </w:rPr>
        <w:t>Through this prototype practice, I began to reconsider what it means to “make design judgement visible” within my research. Initially, I understood judgement as a pathway that could be captured and reconstructed by a system. I attempted to recover how judgement drives design development by recording the relationships between AI outputs, student choices, and subsequent design actions. However, once the prototype was placed within a concrete design situation, this assumption began to break down. Design judgement does not begin with AI collaboration. Judgement has already occurred when students select cultural elements, establish connections with product types, and form vague design directions. At the same time, students’ observable behaviour cannot be directly interpreted as their actual judgement. Retaining a feature generated by AI, for example, does not necessarily mean that the student has accepted the judgement represented by that feature. The prototype therefore cannot function as a complete and objective “recorder of judgement”.</w:t>
      </w:r>
    </w:p>
    <w:p w14:paraId="4212F39A">
      <w:pPr>
        <w:rPr>
          <w:rFonts w:hint="default" w:eastAsia="宋体" w:cs="宋体" w:asciiTheme="minorAscii" w:hAnsiTheme="minorAscii"/>
          <w:sz w:val="21"/>
          <w:szCs w:val="21"/>
        </w:rPr>
      </w:pPr>
    </w:p>
    <w:p w14:paraId="46B78C20">
      <w:pPr>
        <w:rPr>
          <w:rFonts w:hint="default" w:eastAsia="宋体" w:cs="宋体" w:asciiTheme="minorAscii" w:hAnsiTheme="minorAscii"/>
          <w:sz w:val="21"/>
          <w:szCs w:val="21"/>
        </w:rPr>
      </w:pPr>
      <w:r>
        <w:rPr>
          <w:rFonts w:hint="default" w:eastAsia="宋体" w:cs="宋体" w:asciiTheme="minorAscii" w:hAnsiTheme="minorAscii"/>
          <w:sz w:val="21"/>
          <w:szCs w:val="21"/>
        </w:rPr>
        <w:t>This changed the research question itself. The focus is no longer on how to completely capture and reconstruct a pathway of design judgement. Instead, the question becomes how to preserve sufficient traces of judgement within the local process of AI collaboration, and how to help students recognise what AI has proposed, what they themselves have accepted, what they have temporarily ignored, and how these judgements may influence subsequent design directions. In other words, the prototype is gradually shifting from a system that attempts to describe “how judgement actually happens” towards an intervention that supports students in reviewing, interpreting, and reflecting on design judgement within AI collaboration. Prototype-making therefore did not simply help me test a possible solution; it also helped me redraw the boundaries of the research problem.</w:t>
      </w:r>
    </w:p>
    <w:p w14:paraId="6C76B995">
      <w:pPr>
        <w:rPr>
          <w:rFonts w:hint="eastAsia"/>
        </w:rPr>
      </w:pPr>
    </w:p>
    <w:p w14:paraId="2EAFA74F">
      <w:pPr>
        <w:rPr>
          <w:rFonts w:hint="eastAsia"/>
        </w:rPr>
      </w:pPr>
      <w:r>
        <w:rPr>
          <w:rFonts w:hint="eastAsia"/>
        </w:rPr>
        <w:br w:type="page"/>
      </w:r>
    </w:p>
    <w:p w14:paraId="6A3C5D03">
      <w:pPr>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Chapter ６</w:t>
      </w:r>
    </w:p>
    <w:p w14:paraId="441CB785">
      <w:pPr>
        <w:rPr>
          <w:rFonts w:hint="default" w:eastAsia="宋体" w:cs="宋体" w:asciiTheme="minorAscii" w:hAnsiTheme="minorAscii"/>
          <w:sz w:val="21"/>
          <w:szCs w:val="21"/>
        </w:rPr>
      </w:pPr>
      <w:r>
        <w:rPr>
          <w:rFonts w:hint="eastAsia" w:ascii="宋体" w:hAnsi="宋体" w:eastAsia="宋体" w:cs="宋体"/>
          <w:b/>
          <w:bCs/>
          <w:sz w:val="28"/>
          <w:szCs w:val="28"/>
        </w:rPr>
        <w:t>Letter</w:t>
      </w:r>
      <w:r>
        <w:rPr>
          <w:rFonts w:ascii="宋体" w:hAnsi="宋体" w:eastAsia="宋体" w:cs="宋体"/>
          <w:sz w:val="24"/>
          <w:szCs w:val="24"/>
        </w:rPr>
        <w:br w:type="textWrapping"/>
      </w:r>
      <w:r>
        <w:rPr>
          <w:rFonts w:hint="default" w:eastAsia="宋体" w:cs="宋体" w:asciiTheme="minorAscii" w:hAnsiTheme="minorAscii"/>
          <w:sz w:val="21"/>
          <w:szCs w:val="21"/>
        </w:rPr>
        <w:t>This letter is written to teachers and curriculum developers who are introducing generative AI into design education, and also to students who feel confused when faced with fast and increasingly sophisticated AI outputs, who may gradually become dependent on them, or who may mistake technological fluency for design capability.</w:t>
      </w:r>
    </w:p>
    <w:p w14:paraId="2CDC2D94">
      <w:pPr>
        <w:rPr>
          <w:rFonts w:hint="default" w:eastAsia="宋体" w:cs="宋体" w:asciiTheme="minorAscii" w:hAnsiTheme="minorAscii"/>
          <w:sz w:val="21"/>
          <w:szCs w:val="21"/>
        </w:rPr>
      </w:pPr>
    </w:p>
    <w:p w14:paraId="2D053D99">
      <w:pPr>
        <w:rPr>
          <w:rFonts w:hint="default" w:eastAsia="宋体" w:cs="宋体" w:asciiTheme="minorAscii" w:hAnsiTheme="minorAscii"/>
          <w:sz w:val="21"/>
          <w:szCs w:val="21"/>
        </w:rPr>
      </w:pPr>
      <w:r>
        <w:rPr>
          <w:rFonts w:hint="default" w:eastAsia="宋体" w:cs="宋体" w:asciiTheme="minorAscii" w:hAnsiTheme="minorAscii"/>
          <w:sz w:val="21"/>
          <w:szCs w:val="21"/>
        </w:rPr>
        <w:t>I do not believe that AI necessarily causes students to stop thinking or to produce poorer designs. It can expand exploration and introduce unfamiliar associations. However, through the ways it generates, ranks, and presents possibilities, AI can also make certain problems, criteria, and directions appear more reasonable than others. This influence can easily become hidden when students see only the final result.</w:t>
      </w:r>
    </w:p>
    <w:p w14:paraId="7E0C2129">
      <w:pPr>
        <w:rPr>
          <w:rFonts w:hint="default" w:eastAsia="宋体" w:cs="宋体" w:asciiTheme="minorAscii" w:hAnsiTheme="minorAscii"/>
          <w:sz w:val="21"/>
          <w:szCs w:val="21"/>
        </w:rPr>
      </w:pPr>
    </w:p>
    <w:p w14:paraId="4185FEA8">
      <w:pPr>
        <w:rPr>
          <w:rFonts w:hint="default" w:eastAsia="宋体" w:cs="宋体" w:asciiTheme="minorAscii" w:hAnsiTheme="minorAscii"/>
          <w:sz w:val="21"/>
          <w:szCs w:val="21"/>
        </w:rPr>
      </w:pPr>
      <w:r>
        <w:rPr>
          <w:rFonts w:hint="default" w:eastAsia="宋体" w:cs="宋体" w:asciiTheme="minorAscii" w:hAnsiTheme="minorAscii"/>
          <w:sz w:val="21"/>
          <w:szCs w:val="21"/>
        </w:rPr>
        <w:t>For this reason, I began from the design process itself. I understand design as an activity of continuously defining problems, forming judgements, and reflecting on those judgements. My research asks how AI rapidly compresses problems into answers, and explores how traces of judgement within this process might remain open to discussion. In doing so, I hope to avoid an educational situation in which only the final outcome is rewarded, while little attention is paid to how students come to make a particular direction their own.</w:t>
      </w:r>
    </w:p>
    <w:p w14:paraId="5B307358">
      <w:pPr>
        <w:rPr>
          <w:rFonts w:hint="default" w:eastAsia="宋体" w:cs="宋体" w:asciiTheme="minorAscii" w:hAnsiTheme="minorAscii"/>
          <w:sz w:val="21"/>
          <w:szCs w:val="21"/>
        </w:rPr>
      </w:pPr>
    </w:p>
    <w:p w14:paraId="1C7D454D">
      <w:pPr>
        <w:rPr>
          <w:rFonts w:hint="default" w:eastAsia="宋体" w:cs="宋体" w:asciiTheme="minorAscii" w:hAnsiTheme="minorAscii"/>
          <w:sz w:val="21"/>
          <w:szCs w:val="21"/>
        </w:rPr>
      </w:pPr>
      <w:r>
        <w:rPr>
          <w:rFonts w:hint="default" w:eastAsia="宋体" w:cs="宋体" w:asciiTheme="minorAscii" w:hAnsiTheme="minorAscii"/>
          <w:sz w:val="21"/>
          <w:szCs w:val="21"/>
        </w:rPr>
        <w:t>Research on the use of AI in design has gradually moved from demonstrating whether AI can be applied to design tasks, towards identifying the problems that AI may create in design practice, and then towards exploring how those problems might be addressed and how the role of AI in design might be reconsidered. This shift in research questions can also be understood as a movement away from attempting to use technology to replace parts of human design work, and towards asking how AI can support humans in designing. My own practical experience led me to focus more specifically on how AI might better support students and novice designers in design activities. My research therefore concentrates on how students’ design judgements form and change when AI participates in early concept development, how prototype design might make the judgements that emerge after students encounter AI-generated design answers more visible, and ultimately whether this could provide support for educational evaluation.</w:t>
      </w:r>
    </w:p>
    <w:p w14:paraId="73DA3ADC">
      <w:pPr>
        <w:rPr>
          <w:rFonts w:hint="default" w:eastAsia="宋体" w:cs="宋体" w:asciiTheme="minorAscii" w:hAnsiTheme="minorAscii"/>
          <w:sz w:val="21"/>
          <w:szCs w:val="21"/>
        </w:rPr>
      </w:pPr>
    </w:p>
    <w:p w14:paraId="01C82345">
      <w:pPr>
        <w:rPr>
          <w:rFonts w:hint="default" w:eastAsia="宋体" w:cs="宋体" w:asciiTheme="minorAscii" w:hAnsiTheme="minorAscii"/>
          <w:sz w:val="21"/>
          <w:szCs w:val="21"/>
        </w:rPr>
      </w:pPr>
      <w:r>
        <w:rPr>
          <w:rFonts w:hint="default" w:eastAsia="宋体" w:cs="宋体" w:asciiTheme="minorAscii" w:hAnsiTheme="minorAscii"/>
          <w:sz w:val="21"/>
          <w:szCs w:val="21"/>
        </w:rPr>
        <w:t>One practical tension I encountered concerns the conflict between keeping the interaction system low in cognitive demand and making students’ judgements visible enough to support reflection. From the perspective of interaction design, intervening too frequently in students’ design processes may increase cognitive load and eventually discourage them from using the prototype at all. This suggests that the system may need to record activity more actively and infer aspects of students’ design judgement from their behaviour. From another perspective, however, if students hand over the authority to interpret their judgement to the prototype, they may once again lose control over that judgement. They may reflect less on their own reasoning and become dependent on automatically generated interpretations of their design judgement. My prototype therefore needs to find a balance between these two conditions, while also considering whether different types of students may require different forms of interaction.</w:t>
      </w:r>
    </w:p>
    <w:p w14:paraId="7B5D8E96">
      <w:pPr>
        <w:rPr>
          <w:rFonts w:hint="default" w:eastAsia="宋体" w:cs="宋体" w:asciiTheme="minorAscii" w:hAnsiTheme="minorAscii"/>
          <w:sz w:val="21"/>
          <w:szCs w:val="21"/>
        </w:rPr>
      </w:pPr>
    </w:p>
    <w:p w14:paraId="34DEA594">
      <w:pPr>
        <w:rPr>
          <w:rFonts w:hint="default" w:eastAsia="宋体" w:cs="宋体" w:asciiTheme="minorAscii" w:hAnsiTheme="minorAscii"/>
          <w:sz w:val="21"/>
          <w:szCs w:val="21"/>
        </w:rPr>
      </w:pPr>
      <w:r>
        <w:rPr>
          <w:rFonts w:hint="default" w:eastAsia="宋体" w:cs="宋体" w:asciiTheme="minorAscii" w:hAnsiTheme="minorAscii"/>
          <w:sz w:val="21"/>
          <w:szCs w:val="21"/>
        </w:rPr>
        <w:t>Before entering design practice, I had not fully recognised another problem: whether design judgement should be traced back to some identifiable starting point in the design process. By observing design activity, I began to realise that students may already have framed the problem while searching for information and interpreting the task. It therefore seems unrealistic for an interactive prototype to participate in and capture the entire design process. This led me to narrow the scope of the research further, focusing specifically on the part of the process in which AI becomes involved.</w:t>
      </w:r>
    </w:p>
    <w:p w14:paraId="3AB42B8B">
      <w:pPr>
        <w:rPr>
          <w:rFonts w:hint="default" w:eastAsia="宋体" w:cs="宋体" w:asciiTheme="minorAscii" w:hAnsiTheme="minorAscii"/>
          <w:sz w:val="21"/>
          <w:szCs w:val="21"/>
        </w:rPr>
      </w:pPr>
    </w:p>
    <w:p w14:paraId="539D39C1">
      <w:pPr>
        <w:rPr>
          <w:rFonts w:hint="default" w:eastAsia="宋体" w:cs="宋体" w:asciiTheme="minorAscii" w:hAnsiTheme="minorAscii"/>
          <w:sz w:val="21"/>
          <w:szCs w:val="21"/>
        </w:rPr>
      </w:pPr>
      <w:r>
        <w:rPr>
          <w:rFonts w:hint="default" w:eastAsia="宋体" w:cs="宋体" w:asciiTheme="minorAscii" w:hAnsiTheme="minorAscii"/>
          <w:sz w:val="21"/>
          <w:szCs w:val="21"/>
        </w:rPr>
        <w:t>If future AI systems are able to generate more feasible, more refined, and more conventionally appropriate design outcomes from increasingly minimal prompts, students may find it even easier to bypass the moments that once forced them to hesitate, compare alternatives, and redefine the problem. At that point, design education may need to cultivate more than the ability to judge which answer is better. Students may also need to be able to explain what they are treating as the design problem, how they understand the relationships between product, user, and environment, and why they are willing to allow certain values to become the starting point of a design. I hope that my research can also move from examining traces of judgement towards investigating the sources from which judgement is formed: how values, embodied experience, cultural understanding, professional training, and the ways in which AI presents possibilities together shape a designer’s worldview, and how this might enable designers to reconsider what it is that they are actually designing.</w:t>
      </w:r>
    </w:p>
    <w:p w14:paraId="483FDD93">
      <w:pPr>
        <w:rPr>
          <w:rFonts w:hint="eastAsia"/>
        </w:rPr>
      </w:pPr>
      <w:r>
        <w:rPr>
          <w:rFonts w:hint="eastAsia"/>
        </w:rPr>
        <w:br w:type="page"/>
      </w:r>
    </w:p>
    <w:p w14:paraId="4666A3F4">
      <w:pPr>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Chapter ７</w:t>
      </w:r>
    </w:p>
    <w:p w14:paraId="5BE63E6D">
      <w:pPr>
        <w:rPr>
          <w:rFonts w:hint="default" w:eastAsia="宋体" w:cs="宋体" w:asciiTheme="minorAscii" w:hAnsiTheme="minorAscii"/>
          <w:sz w:val="21"/>
          <w:szCs w:val="21"/>
        </w:rPr>
      </w:pPr>
      <w:r>
        <w:rPr>
          <w:rFonts w:hint="eastAsia" w:ascii="宋体" w:hAnsi="宋体" w:eastAsia="宋体" w:cs="宋体"/>
          <w:b/>
          <w:bCs/>
          <w:sz w:val="28"/>
          <w:szCs w:val="28"/>
          <w:lang w:val="en-US" w:eastAsia="zh-CN"/>
        </w:rPr>
        <w:t>After</w:t>
      </w:r>
      <w:r>
        <w:rPr>
          <w:rFonts w:ascii="宋体" w:hAnsi="宋体" w:eastAsia="宋体" w:cs="宋体"/>
          <w:sz w:val="24"/>
          <w:szCs w:val="24"/>
        </w:rPr>
        <w:br w:type="textWrapping"/>
      </w:r>
      <w:r>
        <w:rPr>
          <w:rFonts w:hint="default" w:eastAsia="宋体" w:cs="宋体" w:asciiTheme="minorAscii" w:hAnsiTheme="minorAscii"/>
          <w:sz w:val="21"/>
          <w:szCs w:val="21"/>
        </w:rPr>
        <w:t>Across this Cine-Book, I have come to understand that form is not a neutral container for research. Each form made some aspects of AI-supported design visible while leaving others in the background. Rather than producing one stable account of AI and design judgement, the work has moved through different positions, materials and limits. This movement has also changed my own research question.</w:t>
      </w:r>
    </w:p>
    <w:p w14:paraId="67504696">
      <w:pPr>
        <w:rPr>
          <w:rFonts w:hint="default" w:eastAsia="宋体" w:cs="宋体" w:asciiTheme="minorAscii" w:hAnsiTheme="minorAscii"/>
          <w:sz w:val="21"/>
          <w:szCs w:val="21"/>
        </w:rPr>
      </w:pPr>
    </w:p>
    <w:p w14:paraId="6749902D">
      <w:pPr>
        <w:rPr>
          <w:rFonts w:hint="default" w:eastAsia="宋体" w:cs="宋体" w:asciiTheme="minorAscii" w:hAnsiTheme="minorAscii"/>
          <w:sz w:val="21"/>
          <w:szCs w:val="21"/>
        </w:rPr>
      </w:pPr>
      <w:r>
        <w:rPr>
          <w:rFonts w:hint="default" w:eastAsia="宋体" w:cs="宋体" w:asciiTheme="minorAscii" w:hAnsiTheme="minorAscii"/>
          <w:sz w:val="21"/>
          <w:szCs w:val="21"/>
        </w:rPr>
        <w:t>In the first chapter, I found that a rule-based manifesto was not sufficient for my topic. AI collaboration cannot be adequately approached through a fixed set of instructions because it involves attraction, uncertainty, resistance, trust and responsibility at the same time. The sequence of Seduction, Suspicion, Refusal, Belief and Demand therefore became a way for the reader to move through these positions rather than simply receive my conclusion. In the second chapter, I discovered that creative writing could function as a form of inquiry. I repeatedly pulled the scene back towards theoretical explanation, and initially regarded this as a difficulty in writing a story. However, I now think that the chapter required dialogue more than plot: the CEO’s demand for speed, the team’s need to make decisions, and my own uncertainty about what AI was compressing needed to remain in tension with one another.</w:t>
      </w:r>
    </w:p>
    <w:p w14:paraId="08FEE457">
      <w:pPr>
        <w:rPr>
          <w:rFonts w:hint="default" w:eastAsia="宋体" w:cs="宋体" w:asciiTheme="minorAscii" w:hAnsiTheme="minorAscii"/>
          <w:sz w:val="21"/>
          <w:szCs w:val="21"/>
        </w:rPr>
      </w:pPr>
    </w:p>
    <w:p w14:paraId="414E9FFB">
      <w:pPr>
        <w:rPr>
          <w:rFonts w:hint="default" w:eastAsia="宋体" w:cs="宋体" w:asciiTheme="minorAscii" w:hAnsiTheme="minorAscii"/>
          <w:sz w:val="21"/>
          <w:szCs w:val="21"/>
        </w:rPr>
      </w:pPr>
      <w:r>
        <w:rPr>
          <w:rFonts w:hint="default" w:eastAsia="宋体" w:cs="宋体" w:asciiTheme="minorAscii" w:hAnsiTheme="minorAscii"/>
          <w:sz w:val="21"/>
          <w:szCs w:val="21"/>
        </w:rPr>
        <w:t>The third chapter made clear that research methods and ethics are not administrative stages before the research begins. Decisions about who is invited, how authority is exercised, what counts as evidence, and what a prototype asks participants to do all shape the phenomenon that can be studied. The fourth chapter similarly showed me that an ecological metaphor cannot carry every aspect of the project. A river can make relationships, movement and accumulation visible, but it cannot represent every theoretical distinction at once. To choose an image is also to decide what may remain unseen.</w:t>
      </w:r>
    </w:p>
    <w:p w14:paraId="5BCAAA3C">
      <w:pPr>
        <w:rPr>
          <w:rFonts w:hint="default" w:eastAsia="宋体" w:cs="宋体" w:asciiTheme="minorAscii" w:hAnsiTheme="minorAscii"/>
          <w:sz w:val="21"/>
          <w:szCs w:val="21"/>
        </w:rPr>
      </w:pPr>
    </w:p>
    <w:p w14:paraId="796117C2">
      <w:pPr>
        <w:rPr>
          <w:rFonts w:hint="default" w:eastAsia="宋体" w:cs="宋体" w:asciiTheme="minorAscii" w:hAnsiTheme="minorAscii"/>
          <w:sz w:val="21"/>
          <w:szCs w:val="21"/>
        </w:rPr>
      </w:pPr>
      <w:r>
        <w:rPr>
          <w:rFonts w:hint="default" w:eastAsia="宋体" w:cs="宋体" w:asciiTheme="minorAscii" w:hAnsiTheme="minorAscii"/>
          <w:sz w:val="21"/>
          <w:szCs w:val="21"/>
        </w:rPr>
        <w:t>The fifth chapter was the most important shift. I had initially imagined that a prototype could reveal students’ judgement paths. When I placed this idea within a possible design situation, I realised that judgement does not wait to be captured by a system. It may begin in a student’s first interpretation of a brief, remain unspoken during research, or be understood differently only in retrospect. The practice therefore did not simply illustrate my theory; it made the theory less certain and the prototype more modest.</w:t>
      </w:r>
    </w:p>
    <w:p w14:paraId="47F14527">
      <w:pPr>
        <w:rPr>
          <w:rFonts w:hint="default" w:eastAsia="宋体" w:cs="宋体" w:asciiTheme="minorAscii" w:hAnsiTheme="minorAscii"/>
          <w:sz w:val="21"/>
          <w:szCs w:val="21"/>
        </w:rPr>
      </w:pPr>
    </w:p>
    <w:p w14:paraId="6C024A19">
      <w:pPr>
        <w:rPr>
          <w:rFonts w:hint="default" w:eastAsia="宋体" w:cs="宋体" w:asciiTheme="minorAscii" w:hAnsiTheme="minorAscii"/>
          <w:sz w:val="21"/>
          <w:szCs w:val="21"/>
        </w:rPr>
      </w:pPr>
      <w:r>
        <w:rPr>
          <w:rFonts w:hint="default" w:eastAsia="宋体" w:cs="宋体" w:asciiTheme="minorAscii" w:hAnsiTheme="minorAscii"/>
          <w:sz w:val="21"/>
          <w:szCs w:val="21"/>
        </w:rPr>
        <w:t>Finally, writing the letter required me to state why this uncertainty matters beyond my own project. If AI increasingly generates plausible and technically convincing answers, design education may need to focus more carefully on how students shape problems, values and relations before they select solutions. I leave this work not with a complete method for making judgement visible, but with a commitment to investigate how judgement is formed, whose assumptions it carries, and how students might still reopen those assumptions when AI makes an answer appear settled.</w:t>
      </w:r>
    </w:p>
    <w:p w14:paraId="54D9B657">
      <w:pPr>
        <w:rPr>
          <w:rFonts w:hint="eastAsia"/>
        </w:rPr>
      </w:pPr>
      <w:r>
        <w:rPr>
          <w:rFonts w:hint="eastAsia"/>
        </w:rPr>
        <w:br w:type="page"/>
      </w:r>
    </w:p>
    <w:p w14:paraId="6D3A78DA">
      <w:pPr>
        <w:jc w:val="center"/>
        <w:rPr>
          <w:rFonts w:hint="eastAsia"/>
          <w:b/>
          <w:bCs/>
        </w:rPr>
      </w:pPr>
      <w:r>
        <w:rPr>
          <w:rFonts w:hint="eastAsia"/>
          <w:b/>
          <w:bCs/>
        </w:rPr>
        <w:t>References</w:t>
      </w:r>
    </w:p>
    <w:p w14:paraId="44FD5230">
      <w:pPr>
        <w:rPr>
          <w:rFonts w:hint="eastAsia"/>
        </w:rPr>
      </w:pPr>
    </w:p>
    <w:p w14:paraId="73DD4313">
      <w:pPr>
        <w:rPr>
          <w:rFonts w:hint="eastAsia"/>
        </w:rPr>
      </w:pPr>
      <w:r>
        <w:rPr>
          <w:rFonts w:hint="eastAsia"/>
        </w:rPr>
        <w:t>Abrahamsen, T., &amp; Sjödell, C. (2026). A survey of generative AI adoption amongst industrial design experts. In L. Simeone, C. M. Gray, A. Verhoeven, A. de Götzen, Y. Bakırlıoğlu, H. Zohar, M. Stead, &amp; P. Buwert (Eds.), DRS2026: Edinburgh. Design Research Society. https://doi.org/10.21606/drs.2026.2166</w:t>
      </w:r>
    </w:p>
    <w:p w14:paraId="094AB3D5">
      <w:pPr>
        <w:rPr>
          <w:rFonts w:hint="eastAsia"/>
        </w:rPr>
      </w:pPr>
    </w:p>
    <w:p w14:paraId="6102117C">
      <w:pPr>
        <w:rPr>
          <w:rFonts w:hint="eastAsia"/>
        </w:rPr>
      </w:pPr>
      <w:r>
        <w:rPr>
          <w:rFonts w:hint="eastAsia"/>
        </w:rPr>
        <w:t>Demiral-Uzan, M., &amp; Boling, E. (2024). Instructional design students’ design judgment development. Educational Technology Research and Development, 72, 1813–1849. https://doi.org/10.1007/s11423-024-10361-1</w:t>
      </w:r>
    </w:p>
    <w:p w14:paraId="78C87AA0">
      <w:pPr>
        <w:rPr>
          <w:rFonts w:hint="eastAsia"/>
        </w:rPr>
      </w:pPr>
    </w:p>
    <w:p w14:paraId="321A41BC">
      <w:pPr>
        <w:rPr>
          <w:rFonts w:hint="eastAsia"/>
        </w:rPr>
      </w:pPr>
      <w:r>
        <w:rPr>
          <w:rFonts w:hint="eastAsia"/>
        </w:rPr>
        <w:t>Dorst, K., &amp; Cross, N. (2001). Creativity in the design process: Co-evolution of problem–solution. Design Studies, 22(5), 425–437. https://doi.org/10.1016/S0142-694X(01)00009-6</w:t>
      </w:r>
    </w:p>
    <w:p w14:paraId="17CBE07B">
      <w:pPr>
        <w:rPr>
          <w:rFonts w:hint="eastAsia"/>
        </w:rPr>
      </w:pPr>
    </w:p>
    <w:p w14:paraId="7CFFA38D">
      <w:pPr>
        <w:rPr>
          <w:rFonts w:hint="eastAsia"/>
        </w:rPr>
      </w:pPr>
      <w:r>
        <w:rPr>
          <w:rFonts w:hint="eastAsia"/>
        </w:rPr>
        <w:t>Gaver, W. W. (2012). What should we expect from research through design? In Proceedings of the SIGCHI Conference on Human Factors in Computing Systems (pp. 937–946). Association for Computing Machinery. https://doi.org/10.1145/2207676.2208538</w:t>
      </w:r>
    </w:p>
    <w:p w14:paraId="2B753BC3">
      <w:pPr>
        <w:rPr>
          <w:rFonts w:hint="eastAsia"/>
        </w:rPr>
      </w:pPr>
    </w:p>
    <w:p w14:paraId="3318247A">
      <w:pPr>
        <w:rPr>
          <w:rFonts w:hint="eastAsia"/>
        </w:rPr>
      </w:pPr>
      <w:r>
        <w:rPr>
          <w:rFonts w:hint="eastAsia"/>
        </w:rPr>
        <w:t>Largent, E. A., &amp; Fernandez Lynch, H. (2017). Paying research participants: The outsized influence of “undue influence.” IRB: Ethics &amp; Human Research, 39(4), 1–9.</w:t>
      </w:r>
    </w:p>
    <w:p w14:paraId="2722D0A0">
      <w:pPr>
        <w:rPr>
          <w:rFonts w:hint="eastAsia"/>
        </w:rPr>
      </w:pPr>
    </w:p>
    <w:p w14:paraId="64C7100F">
      <w:pPr>
        <w:rPr>
          <w:rFonts w:hint="eastAsia"/>
        </w:rPr>
      </w:pPr>
      <w:r>
        <w:rPr>
          <w:rFonts w:hint="eastAsia"/>
        </w:rPr>
        <w:t>Liang, W., Liu, S., &amp; Zhao, C. (2021). Impact of student-supervisor relationship on postgraduate students’ subjective well-being: A study based on longitudinal data in China. Higher Education, 82(2), 273–305. https://doi.org/10.1007/s10734-020-00644-w</w:t>
      </w:r>
    </w:p>
    <w:p w14:paraId="6CF90337">
      <w:pPr>
        <w:rPr>
          <w:rFonts w:hint="eastAsia"/>
        </w:rPr>
      </w:pPr>
    </w:p>
    <w:p w14:paraId="4A4464D6">
      <w:pPr>
        <w:rPr>
          <w:rFonts w:hint="eastAsia"/>
        </w:rPr>
      </w:pPr>
      <w:r>
        <w:rPr>
          <w:rFonts w:hint="eastAsia"/>
        </w:rPr>
        <w:t>Lim, Y.-K., Stolterman, E., &amp; Tenenberg, J. (2008). The anatomy of prototypes: Prototypes as filters, prototypes as manifestations of design ideas. ACM Transactions on Computer-Human Interaction, 15(2), Article 7, 1–27. https://doi.org/10.1145/1375761.1375762</w:t>
      </w:r>
    </w:p>
    <w:p w14:paraId="25142271">
      <w:pPr>
        <w:rPr>
          <w:rFonts w:hint="eastAsia"/>
        </w:rPr>
      </w:pPr>
    </w:p>
    <w:p w14:paraId="3AE9DD7E">
      <w:pPr>
        <w:rPr>
          <w:rFonts w:hint="eastAsia"/>
        </w:rPr>
      </w:pPr>
      <w:r>
        <w:rPr>
          <w:rFonts w:hint="eastAsia"/>
        </w:rPr>
        <w:t>McCurdy, M., Connors, C., Pyrzak, G., Kanefsky, B., &amp; Vera, A. H. (2006). Breaking the fidelity barrier: An examination of our current characterization of prototypes and an example of a mixed-fidelity success. In Proceedings of the SIGCHI Conference on Human Factors in Computing Systems (pp. 1233–1242). Association for Computing Machinery. https://doi.org/10.1145/1124772.1124959</w:t>
      </w:r>
    </w:p>
    <w:p w14:paraId="5BC73807">
      <w:pPr>
        <w:rPr>
          <w:rFonts w:hint="eastAsia"/>
        </w:rPr>
      </w:pPr>
    </w:p>
    <w:p w14:paraId="7F12E5ED">
      <w:pPr>
        <w:rPr>
          <w:rFonts w:hint="eastAsia"/>
        </w:rPr>
      </w:pPr>
      <w:r>
        <w:rPr>
          <w:rFonts w:hint="eastAsia"/>
        </w:rPr>
        <w:t>Midzinski, A. L. (2010). Students’ perceptions of coercion in research [Master’s thesis, Utah State University]. All Graduate Theses and Dissertations. https://doi.org/10.26076/52f0-3a42</w:t>
      </w:r>
    </w:p>
    <w:p w14:paraId="7F60213F">
      <w:pPr>
        <w:rPr>
          <w:rFonts w:hint="eastAsia"/>
        </w:rPr>
      </w:pPr>
    </w:p>
    <w:p w14:paraId="49679180">
      <w:pPr>
        <w:rPr>
          <w:rFonts w:hint="eastAsia"/>
        </w:rPr>
      </w:pPr>
      <w:r>
        <w:rPr>
          <w:rFonts w:hint="eastAsia"/>
        </w:rPr>
        <w:t>Nelson, H. G., &amp; Stolterman, E. (2003). The design way: Intentional change in an unpredictable world: Foundations and fundamentals of design competence. Educational Technology Publications.</w:t>
      </w:r>
    </w:p>
    <w:p w14:paraId="21DB5448">
      <w:pPr>
        <w:rPr>
          <w:rFonts w:hint="eastAsia"/>
        </w:rPr>
      </w:pPr>
    </w:p>
    <w:p w14:paraId="3F91E2AA">
      <w:pPr>
        <w:rPr>
          <w:rFonts w:hint="eastAsia"/>
        </w:rPr>
      </w:pPr>
      <w:r>
        <w:rPr>
          <w:rFonts w:hint="eastAsia"/>
        </w:rPr>
        <w:t>Nelson, H. G., &amp; Stolterman, E. (2012). The design way: Intentional change in an unpredictable world (2nd ed.). The MIT Press.</w:t>
      </w:r>
    </w:p>
    <w:p w14:paraId="21EAE865">
      <w:pPr>
        <w:rPr>
          <w:rFonts w:hint="eastAsia"/>
        </w:rPr>
      </w:pPr>
    </w:p>
    <w:p w14:paraId="15F8E41F">
      <w:pPr>
        <w:rPr>
          <w:rFonts w:hint="eastAsia"/>
        </w:rPr>
      </w:pPr>
      <w:r>
        <w:rPr>
          <w:rFonts w:hint="eastAsia"/>
        </w:rPr>
        <w:t>Odom, W., Wakkary, R., Lim, Y.-K., Desjardins, A., Hengeveld, B., &amp; Banks, R. (2016). From research prototype to research product. In Proceedings of the 2016 CHI Conference on Human Factors in Computing Systems (pp. 2549–2561). Association for Computing Machinery. https://doi.org/10.1145/2858036.2858447</w:t>
      </w:r>
    </w:p>
    <w:p w14:paraId="167C38BA">
      <w:pPr>
        <w:rPr>
          <w:rFonts w:hint="eastAsia"/>
        </w:rPr>
      </w:pPr>
    </w:p>
    <w:p w14:paraId="3C32AD2A">
      <w:pPr>
        <w:rPr>
          <w:rFonts w:hint="eastAsia"/>
        </w:rPr>
      </w:pPr>
      <w:r>
        <w:rPr>
          <w:rFonts w:hint="eastAsia"/>
        </w:rPr>
        <w:t>Rittel, H. W. J., &amp; Webber, M. M. (1973). Dilemmas in a general theory of planning. Policy Sciences, 4, 155–169. https://doi.org/10.1007/BF01405730</w:t>
      </w:r>
    </w:p>
    <w:p w14:paraId="566695BD">
      <w:pPr>
        <w:rPr>
          <w:rFonts w:hint="eastAsia"/>
        </w:rPr>
      </w:pPr>
    </w:p>
    <w:p w14:paraId="4D833759">
      <w:pPr>
        <w:rPr>
          <w:rFonts w:hint="eastAsia"/>
        </w:rPr>
      </w:pPr>
      <w:r>
        <w:rPr>
          <w:rFonts w:hint="eastAsia"/>
        </w:rPr>
        <w:t>Schön, D. A. (1983). The reflective practitioner: How professionals think in action. Basic Books.</w:t>
      </w:r>
    </w:p>
    <w:p w14:paraId="2CF0B810">
      <w:pPr>
        <w:rPr>
          <w:rFonts w:hint="eastAsia"/>
        </w:rPr>
      </w:pPr>
    </w:p>
    <w:p w14:paraId="05B989A5">
      <w:pPr>
        <w:rPr>
          <w:rFonts w:hint="eastAsia"/>
        </w:rPr>
      </w:pPr>
      <w:r>
        <w:rPr>
          <w:rFonts w:hint="eastAsia"/>
        </w:rPr>
        <w:t>Shneiderman, B. (2020). Human-centered artificial intelligence: Reliable, safe &amp; trustworthy. International Journal of Human–Computer Interaction, 36(6), 495–504. https://doi.org/10.1080/10447318.2020.1741118</w:t>
      </w:r>
    </w:p>
    <w:p w14:paraId="5C5BCCE5">
      <w:pPr>
        <w:rPr>
          <w:rFonts w:hint="eastAsia"/>
        </w:rPr>
      </w:pPr>
    </w:p>
    <w:p w14:paraId="76B474C8">
      <w:pPr>
        <w:rPr>
          <w:rFonts w:hint="eastAsia"/>
        </w:rPr>
      </w:pPr>
      <w:r>
        <w:rPr>
          <w:rFonts w:hint="eastAsia"/>
        </w:rPr>
        <w:t>Simon, H. A. (1996). The sciences of the artificial (3rd ed.). The MIT Press.</w:t>
      </w:r>
    </w:p>
    <w:p w14:paraId="4C35E5DD">
      <w:pPr>
        <w:rPr>
          <w:rFonts w:hint="eastAsia"/>
        </w:rPr>
      </w:pPr>
    </w:p>
    <w:p w14:paraId="14DF61BF">
      <w:pPr>
        <w:rPr>
          <w:rFonts w:hint="eastAsia"/>
        </w:rPr>
      </w:pPr>
      <w:r>
        <w:rPr>
          <w:rFonts w:hint="eastAsia"/>
        </w:rPr>
        <w:t>Zheng, G., Cai, Y., &amp; Zuo, B. (2024). Cultivating global scholars: Delving into Chinese doctoral students’ integration experiences at Finnish universities through an institutional logics lens. Journal of the Knowledge Economy, 15(2), 7901–7926. https://doi.org/10.1007/s13132-023-01420-8</w:t>
      </w:r>
    </w:p>
    <w:p w14:paraId="0EEE381C">
      <w:pPr>
        <w:rPr>
          <w:rFonts w:hint="eastAsia"/>
        </w:rPr>
      </w:pPr>
    </w:p>
    <w:p w14:paraId="3E1DF544">
      <w:pPr>
        <w:rPr>
          <w:rFonts w:hint="eastAsia"/>
        </w:rPr>
      </w:pPr>
      <w:r>
        <w:rPr>
          <w:rFonts w:hint="eastAsia"/>
        </w:rPr>
        <w:t>Zimmerman, J., Forlizzi, J., &amp; Evenson, S. (2007). Research through design as a method for interaction design research in HCI. In Proceedings of the SIGCHI Conference on Human Factors in Computing Systems (pp. 493–502). Association for Computing Machinery. https://doi.org/10.1145/1240624.1240704</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044469"/>
    <w:rsid w:val="0BFB189F"/>
    <w:rsid w:val="0D044469"/>
    <w:rsid w:val="178A1D29"/>
    <w:rsid w:val="23907712"/>
    <w:rsid w:val="261A3237"/>
    <w:rsid w:val="3A063F42"/>
    <w:rsid w:val="3C0D6901"/>
    <w:rsid w:val="75684C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7129</Words>
  <Characters>39389</Characters>
  <Lines>0</Lines>
  <Paragraphs>0</Paragraphs>
  <TotalTime>96</TotalTime>
  <ScaleCrop>false</ScaleCrop>
  <LinksUpToDate>false</LinksUpToDate>
  <CharactersWithSpaces>46386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2026-08-27T11:17:00Z</dcterms:created>
  <dc:creator>lz </dc:creator>
  <cp:lastModifiedBy>lz </cp:lastModifiedBy>
  <dcterms:modified xsi:type="dcterms:W3CDTF">2026-09-04T11:09:34Z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E7993C0D640A45CF9606DB431200EBE2_11</vt:lpwstr>
  </property>
  <property fmtid="{D5CDD505-2E9C-101B-9397-08002B2CF9AE}" pid="4" name="KSOTemplateDocerSaveRecord">
    <vt:lpwstr>eyJoZGlkIjoiZTMwOWU4YzUwYTY5NTNmY2Y3ZjZiMGMyNzhjYzM1NjAiLCJ1c2VySWQiOiIzNTEzOTExMDkifQ==</vt:lpwstr>
  </property>
</Properties>
</file>