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11742" w14:textId="1B771580" w:rsidR="00B31D09" w:rsidRPr="0048698C" w:rsidRDefault="00EE7806" w:rsidP="00A55E4D">
      <w:pPr>
        <w:spacing w:line="480" w:lineRule="auto"/>
        <w:rPr>
          <w:b/>
          <w:u w:val="single"/>
        </w:rPr>
      </w:pPr>
      <w:r w:rsidRPr="0048698C">
        <w:rPr>
          <w:b/>
          <w:u w:val="single"/>
        </w:rPr>
        <w:t>Evaluate the significance of the Mishnah within Judaism.</w:t>
      </w:r>
    </w:p>
    <w:p w14:paraId="42808AB2" w14:textId="53EA451F" w:rsidR="00EE7806" w:rsidRPr="00CC71AD" w:rsidRDefault="00EE7806" w:rsidP="00A55E4D">
      <w:pPr>
        <w:spacing w:line="480" w:lineRule="auto"/>
        <w:rPr>
          <w:b/>
        </w:rPr>
      </w:pPr>
      <w:r w:rsidRPr="00F30B83">
        <w:rPr>
          <w:b/>
          <w:u w:val="single"/>
        </w:rPr>
        <w:t>Introduction:</w:t>
      </w:r>
      <w:r w:rsidRPr="00CC71AD">
        <w:rPr>
          <w:b/>
        </w:rPr>
        <w:t xml:space="preserve"> 300 words</w:t>
      </w:r>
    </w:p>
    <w:p w14:paraId="5D6A8D7A" w14:textId="7C7AC8FC" w:rsidR="0048698C" w:rsidRDefault="00493267" w:rsidP="00A55E4D">
      <w:pPr>
        <w:spacing w:line="480" w:lineRule="auto"/>
      </w:pPr>
      <w:r>
        <w:t xml:space="preserve">The translation of the Hebrew term ‘Mishnah’ is ‘to repeat’ which explains greatly how the Oral Tradition of the Mishnah was originally repeated by word of mouth. </w:t>
      </w:r>
      <w:r w:rsidR="00CB0D8D">
        <w:t xml:space="preserve">Even before the Second Temple was destroyed, the Pharisees were preparing for a life without the Temple. </w:t>
      </w:r>
      <w:r w:rsidR="007C5A4F">
        <w:t>In this essay, I will be evaluating on many different aspects of the Mishnah and if it was significant within Judaism both past and for today. M</w:t>
      </w:r>
      <w:r>
        <w:t xml:space="preserve">any Jews believe today, Moses not only received the Torah on Mount Sinai but also received the Oral Law. </w:t>
      </w:r>
      <w:r w:rsidR="00CB0D8D">
        <w:t xml:space="preserve">With this, </w:t>
      </w:r>
      <w:r>
        <w:t xml:space="preserve">numerous </w:t>
      </w:r>
      <w:r w:rsidR="00CB0D8D">
        <w:t xml:space="preserve">discussions </w:t>
      </w:r>
      <w:r>
        <w:t xml:space="preserve">were held </w:t>
      </w:r>
      <w:r w:rsidR="00CB0D8D">
        <w:t xml:space="preserve">at </w:t>
      </w:r>
      <w:proofErr w:type="spellStart"/>
      <w:r w:rsidR="00CB0D8D">
        <w:t>Javneh</w:t>
      </w:r>
      <w:proofErr w:type="spellEnd"/>
      <w:r>
        <w:t xml:space="preserve">, in the attempt to </w:t>
      </w:r>
      <w:r w:rsidR="00CB0D8D">
        <w:t xml:space="preserve">further </w:t>
      </w:r>
      <w:r w:rsidR="003337B0">
        <w:t xml:space="preserve">establish an understanding of not only the Torah but also what they, as Jewish scholars, must do to protect their religion. </w:t>
      </w:r>
      <w:r w:rsidR="00650C16">
        <w:t>Since the destruction of the T</w:t>
      </w:r>
      <w:r w:rsidR="00423E35">
        <w:t>emple, the focal point of Judaism was lost. Jewish people then needed to redefine Holiness, which the Pharisees saw was through the Torah and worship</w:t>
      </w:r>
      <w:r w:rsidR="007C5A4F">
        <w:t xml:space="preserve">. Through evaluating the points discussed above </w:t>
      </w:r>
      <w:proofErr w:type="gramStart"/>
      <w:r w:rsidR="007C5A4F">
        <w:t>and also</w:t>
      </w:r>
      <w:proofErr w:type="gramEnd"/>
      <w:r w:rsidR="007C5A4F">
        <w:t xml:space="preserve"> some other key issues within Judaism, I will further come to the conclusion on how significant the Mishnah was, for helping the Jewish people to thrive after the loss of their Temple and also how the religion is still thriving today.</w:t>
      </w:r>
    </w:p>
    <w:p w14:paraId="007E4182" w14:textId="46E6F203" w:rsidR="00EE7806" w:rsidRPr="00CC71AD" w:rsidRDefault="00CB0D8D" w:rsidP="00A55E4D">
      <w:pPr>
        <w:spacing w:line="480" w:lineRule="auto"/>
        <w:rPr>
          <w:b/>
        </w:rPr>
      </w:pPr>
      <w:r w:rsidRPr="00F30B83">
        <w:rPr>
          <w:b/>
          <w:u w:val="single"/>
        </w:rPr>
        <w:t>Significance after the Temple</w:t>
      </w:r>
      <w:r w:rsidR="00F30B83">
        <w:rPr>
          <w:b/>
        </w:rPr>
        <w:t xml:space="preserve"> 726/</w:t>
      </w:r>
      <w:r w:rsidR="0048698C" w:rsidRPr="00CC71AD">
        <w:rPr>
          <w:b/>
        </w:rPr>
        <w:t>900 words</w:t>
      </w:r>
    </w:p>
    <w:p w14:paraId="03BED923" w14:textId="30AC2116" w:rsidR="0098263E" w:rsidRDefault="0098263E" w:rsidP="00A55E4D">
      <w:pPr>
        <w:spacing w:line="480" w:lineRule="auto"/>
      </w:pPr>
      <w:r>
        <w:t>Judah Ha Nasi</w:t>
      </w:r>
      <w:r w:rsidR="00637E92">
        <w:t xml:space="preserve"> made the decision to write down the Oral Tradition as before he collected all the discussions together, the Oral Tradition was only passed through word of mouth. With this, it had some disadvantages which included that nobody has a coherent understanding of these discussions until the decision was taken. According to Lavinia and Dan Cohn-</w:t>
      </w:r>
      <w:proofErr w:type="spellStart"/>
      <w:r w:rsidR="00637E92">
        <w:t>Sherbok</w:t>
      </w:r>
      <w:proofErr w:type="spellEnd"/>
      <w:r w:rsidR="00637E92">
        <w:t xml:space="preserve">, </w:t>
      </w:r>
      <w:r w:rsidR="003F7936">
        <w:t>“</w:t>
      </w:r>
      <w:r w:rsidR="00637E92">
        <w:t>by the 3</w:t>
      </w:r>
      <w:r w:rsidR="00637E92" w:rsidRPr="00637E92">
        <w:rPr>
          <w:vertAlign w:val="superscript"/>
        </w:rPr>
        <w:t>rd</w:t>
      </w:r>
      <w:r w:rsidR="00637E92">
        <w:t xml:space="preserve"> Century CE, oral interpretations of the law had become highly complex.</w:t>
      </w:r>
      <w:r w:rsidR="003F7936">
        <w:t>”</w:t>
      </w:r>
      <w:r w:rsidR="00637E92">
        <w:rPr>
          <w:rStyle w:val="FootnoteReference"/>
        </w:rPr>
        <w:footnoteReference w:id="1"/>
      </w:r>
      <w:r w:rsidR="00637E92">
        <w:t xml:space="preserve"> This further explains why the main reason that the oral tradition had to be written was due to the amount that was discussed and how </w:t>
      </w:r>
      <w:r w:rsidR="00637E92">
        <w:lastRenderedPageBreak/>
        <w:t>different interpretations sparked even more debates</w:t>
      </w:r>
      <w:r w:rsidR="003F7936">
        <w:t>. This f</w:t>
      </w:r>
      <w:r w:rsidR="00637E92">
        <w:t>urther add</w:t>
      </w:r>
      <w:r w:rsidR="0027187D">
        <w:t>s</w:t>
      </w:r>
      <w:r w:rsidR="00637E92">
        <w:t xml:space="preserve"> to the complexity </w:t>
      </w:r>
      <w:r w:rsidR="003337B0">
        <w:t>and</w:t>
      </w:r>
      <w:r w:rsidR="003F7936">
        <w:t xml:space="preserve"> even greater the</w:t>
      </w:r>
      <w:r w:rsidR="003337B0">
        <w:t xml:space="preserve"> significance </w:t>
      </w:r>
      <w:r w:rsidR="00637E92">
        <w:t>of the oral tradition</w:t>
      </w:r>
      <w:r w:rsidR="003337B0">
        <w:t xml:space="preserve"> shortly after the destruction of the Second Temple</w:t>
      </w:r>
      <w:r w:rsidR="00637E92">
        <w:t>.</w:t>
      </w:r>
    </w:p>
    <w:p w14:paraId="2525F2D1" w14:textId="2A0B1BFD" w:rsidR="009D716D" w:rsidRDefault="007341B8" w:rsidP="00A55E4D">
      <w:pPr>
        <w:spacing w:line="480" w:lineRule="auto"/>
      </w:pPr>
      <w:r>
        <w:t>The Oral Law is that of what Moses handed down through generations by word of mouth</w:t>
      </w:r>
      <w:r w:rsidR="00404257">
        <w:t xml:space="preserve">, which Moses received at the same time as the Torah on Mount Sinai. </w:t>
      </w:r>
      <w:r w:rsidR="004D1DF1">
        <w:t>Further noted by Brian Lancaster, with the Oral Torah, the “term is used to emphasize the unbroken line of tradition from Moses himself,”</w:t>
      </w:r>
      <w:r w:rsidR="004D1DF1">
        <w:rPr>
          <w:rStyle w:val="FootnoteReference"/>
        </w:rPr>
        <w:footnoteReference w:id="2"/>
      </w:r>
      <w:r w:rsidR="004D1DF1">
        <w:t xml:space="preserve"> which also emphasises the significance of the Mishnah due to the idea that it was given to Moses with the Torah on Mount Sinai. </w:t>
      </w:r>
      <w:r w:rsidR="00404257">
        <w:t xml:space="preserve">With this, </w:t>
      </w:r>
      <w:r w:rsidR="009D716D">
        <w:t>Jewish law forbade for the Oral tradition to be written down</w:t>
      </w:r>
      <w:r w:rsidR="003F7936">
        <w:t>. As also mentioned by Naftali Brawer, until the Mishnah was created, “it was forbidden to record in writing any of the Oral Torah.”</w:t>
      </w:r>
      <w:r w:rsidR="003F7936">
        <w:rPr>
          <w:rStyle w:val="FootnoteReference"/>
        </w:rPr>
        <w:footnoteReference w:id="3"/>
      </w:r>
      <w:r w:rsidR="0007499B">
        <w:t xml:space="preserve"> </w:t>
      </w:r>
      <w:r w:rsidR="003F7936">
        <w:t>H</w:t>
      </w:r>
      <w:r w:rsidR="003337B0">
        <w:t>owever,</w:t>
      </w:r>
      <w:r w:rsidR="0007499B">
        <w:t xml:space="preserve"> to save the Torah and their religion, they had to write down the oral tradition. As further mentioned in the book of Psalms, </w:t>
      </w:r>
      <w:r w:rsidR="007C5A4F">
        <w:t>“</w:t>
      </w:r>
      <w:r w:rsidR="0007499B">
        <w:t>it is the time to do something on behalf of God because your Torah has been desecrated.</w:t>
      </w:r>
      <w:r w:rsidR="007C5A4F">
        <w:t>”</w:t>
      </w:r>
      <w:r w:rsidR="0007499B">
        <w:t xml:space="preserve"> (</w:t>
      </w:r>
      <w:proofErr w:type="spellStart"/>
      <w:r w:rsidR="0007499B">
        <w:t>Pslams</w:t>
      </w:r>
      <w:proofErr w:type="spellEnd"/>
      <w:r w:rsidR="0007499B">
        <w:t xml:space="preserve"> 119: 126) With this, Judah found that as the Jewish people were under the threat of extinction, this meant that the Torah was at risk also. He decided that </w:t>
      </w:r>
      <w:r w:rsidR="0073071A">
        <w:t>the writing the Mishnah would go against the Torah, but only for the benefit of the future of the religion and its people.</w:t>
      </w:r>
    </w:p>
    <w:p w14:paraId="0230844B" w14:textId="1A4FD584" w:rsidR="0098263E" w:rsidRDefault="00493267" w:rsidP="00A55E4D">
      <w:pPr>
        <w:spacing w:line="480" w:lineRule="auto"/>
      </w:pPr>
      <w:r>
        <w:t xml:space="preserve">With the Oral Tradition being passed down by word of mouth, it was slowly becoming dangerous. Due to the defeat of the final revolt </w:t>
      </w:r>
      <w:r w:rsidR="00D4682F">
        <w:t>lead by</w:t>
      </w:r>
      <w:r>
        <w:t xml:space="preserve"> Bar </w:t>
      </w:r>
      <w:proofErr w:type="spellStart"/>
      <w:r>
        <w:t>Kokhba</w:t>
      </w:r>
      <w:proofErr w:type="spellEnd"/>
      <w:r w:rsidR="00D4682F">
        <w:t xml:space="preserve">, this ended badly for the Jewish people. Judaism was banned from Jerusalem after this, which stressed further the importance and the need to have the Oral Tradition written down. As mentioned by Yosef Eisen, </w:t>
      </w:r>
      <w:r w:rsidR="00B77A0B">
        <w:t>‘times would become unstable again, and Jews would scatter throughou</w:t>
      </w:r>
      <w:r w:rsidR="004C0C88">
        <w:t>t the world,’</w:t>
      </w:r>
      <w:r w:rsidR="004C0C88">
        <w:rPr>
          <w:rStyle w:val="FootnoteReference"/>
        </w:rPr>
        <w:footnoteReference w:id="4"/>
      </w:r>
      <w:r w:rsidR="004C0C88">
        <w:t xml:space="preserve"> this further shows that there was a need for the Oral Tradition to be written down after the destruction of the Second Temple due to Jewish people living outside of Israel. </w:t>
      </w:r>
    </w:p>
    <w:p w14:paraId="33BB8E4B" w14:textId="12C5B9F3" w:rsidR="00CB0D8D" w:rsidRDefault="00CB0D8D" w:rsidP="00A55E4D">
      <w:pPr>
        <w:spacing w:line="480" w:lineRule="auto"/>
      </w:pPr>
      <w:r>
        <w:lastRenderedPageBreak/>
        <w:t>For many, their lives had changed drastically after the temple was destroyed</w:t>
      </w:r>
      <w:r w:rsidR="0098263E">
        <w:t>, with the</w:t>
      </w:r>
      <w:r w:rsidR="0018625D">
        <w:t xml:space="preserve"> and many began to question how they could remain Jewish without their Temple. </w:t>
      </w:r>
      <w:r w:rsidR="00E97841">
        <w:t xml:space="preserve">With this, the work of the Pharisees at </w:t>
      </w:r>
      <w:r w:rsidR="007C5A4F" w:rsidRPr="007C5A4F">
        <w:rPr>
          <w:i/>
        </w:rPr>
        <w:t>Y</w:t>
      </w:r>
      <w:r w:rsidR="00E97841" w:rsidRPr="007C5A4F">
        <w:rPr>
          <w:i/>
        </w:rPr>
        <w:t>avneh</w:t>
      </w:r>
      <w:r w:rsidR="00E97841">
        <w:t xml:space="preserve"> was crucial to the survival of Judaism without their Temple, further adding the work of the </w:t>
      </w:r>
      <w:r w:rsidR="00E97841" w:rsidRPr="007C5A4F">
        <w:t xml:space="preserve">Mishnah </w:t>
      </w:r>
      <w:r w:rsidR="00E97841">
        <w:t xml:space="preserve">into a written text also had its significances. </w:t>
      </w:r>
    </w:p>
    <w:p w14:paraId="7B359EBC" w14:textId="4CE38206" w:rsidR="00E97841" w:rsidRDefault="00E97841" w:rsidP="00A55E4D">
      <w:pPr>
        <w:spacing w:line="480" w:lineRule="auto"/>
      </w:pPr>
      <w:r>
        <w:t xml:space="preserve">Within the Mishnah, it is compiled of 6 different sections that all have discussions and explanations on everything in the Torah. </w:t>
      </w:r>
      <w:r w:rsidR="00423E35">
        <w:t xml:space="preserve">With these different sections, they all have the explanations on what can be done through different circumstances, for example with </w:t>
      </w:r>
      <w:r w:rsidR="00632922">
        <w:t>some regulations on the festivals</w:t>
      </w:r>
      <w:r w:rsidR="00423E35">
        <w:t xml:space="preserve">, which is mentioned under the section titled </w:t>
      </w:r>
      <w:proofErr w:type="spellStart"/>
      <w:r w:rsidR="00632922" w:rsidRPr="007C5A4F">
        <w:rPr>
          <w:i/>
        </w:rPr>
        <w:t>Mo’ed</w:t>
      </w:r>
      <w:proofErr w:type="spellEnd"/>
      <w:r w:rsidR="000E7187" w:rsidRPr="007C5A4F">
        <w:rPr>
          <w:i/>
        </w:rPr>
        <w:t>.</w:t>
      </w:r>
      <w:r w:rsidR="000E7187">
        <w:t xml:space="preserve"> </w:t>
      </w:r>
      <w:r w:rsidR="003B408D">
        <w:t xml:space="preserve">With the Mishnah however, as mentioned </w:t>
      </w:r>
      <w:r w:rsidR="00590F96">
        <w:t xml:space="preserve">also is </w:t>
      </w:r>
      <w:r w:rsidR="003B408D">
        <w:t>that, “</w:t>
      </w:r>
      <w:r w:rsidR="009A30AB">
        <w:t>…The surplus is free for common use… they agree that the surplus falls to the Temple fund.</w:t>
      </w:r>
      <w:r w:rsidR="003B408D">
        <w:t>”</w:t>
      </w:r>
      <w:r w:rsidR="009A30AB">
        <w:t xml:space="preserve"> (Mishnah: </w:t>
      </w:r>
      <w:proofErr w:type="spellStart"/>
      <w:r w:rsidR="009A30AB">
        <w:t>Shekalim</w:t>
      </w:r>
      <w:proofErr w:type="spellEnd"/>
      <w:r w:rsidR="009A30AB">
        <w:t xml:space="preserve"> 2.3) This shows how even through payment of </w:t>
      </w:r>
      <w:proofErr w:type="gramStart"/>
      <w:r w:rsidR="009A30AB">
        <w:t>sins,</w:t>
      </w:r>
      <w:proofErr w:type="gramEnd"/>
      <w:r w:rsidR="009A30AB">
        <w:t xml:space="preserve"> the Temple is still the focal point of the discussion within the Mishnah. Even though there is no longer a Temple, it is still being mentioned about</w:t>
      </w:r>
      <w:r w:rsidR="00EF3232">
        <w:t xml:space="preserve"> which implies greatly on the future hopes within Judaism of a new life with a Temple again. However, w</w:t>
      </w:r>
      <w:r w:rsidR="003B408D">
        <w:t>ithout the Temple, most things mentioned in the Mishnah cannot be completed or are otherwise done differently today</w:t>
      </w:r>
      <w:r w:rsidR="005F421C">
        <w:t xml:space="preserve">. The significance of this is how many Jews feel that by including the Temple in the Mishnah today, that there is the hope of a future with a Temple </w:t>
      </w:r>
      <w:proofErr w:type="gramStart"/>
      <w:r w:rsidR="005F421C">
        <w:t>and also</w:t>
      </w:r>
      <w:proofErr w:type="gramEnd"/>
      <w:r w:rsidR="005F421C">
        <w:t xml:space="preserve"> how the Rabbis of today are still committed to preserving Jewish continuity.</w:t>
      </w:r>
    </w:p>
    <w:p w14:paraId="5E6E7D8C" w14:textId="2599D554" w:rsidR="00613542" w:rsidRDefault="00613542" w:rsidP="00A55E4D">
      <w:pPr>
        <w:spacing w:line="480" w:lineRule="auto"/>
      </w:pPr>
      <w:r>
        <w:t>Some began to question further how it was possible to remain Jewish and to keep their religion alive after the Second Temple was destroyed. This also brought the question of how the Jewish people could even continue their faith without the Temple.</w:t>
      </w:r>
      <w:r w:rsidR="00D82FBA">
        <w:t xml:space="preserve"> </w:t>
      </w:r>
      <w:r w:rsidR="00F30B83">
        <w:t xml:space="preserve">Jacob </w:t>
      </w:r>
      <w:proofErr w:type="spellStart"/>
      <w:r w:rsidR="00F30B83">
        <w:t>Neusner</w:t>
      </w:r>
      <w:proofErr w:type="spellEnd"/>
      <w:r w:rsidR="00F30B83">
        <w:t xml:space="preserve"> commented on how the Rabbis had defined what being Jewish meant in terms of “laws that might be kept by Jews living in every civilization.”</w:t>
      </w:r>
      <w:r w:rsidR="00F30B83">
        <w:rPr>
          <w:rStyle w:val="FootnoteReference"/>
        </w:rPr>
        <w:footnoteReference w:id="5"/>
      </w:r>
      <w:r w:rsidR="00F30B83">
        <w:t xml:space="preserve"> The significance of this is how the Rabbis were thinking of ways that the Jewish people could continue their faith without the Temple even before the Temple was destroyed. This is very </w:t>
      </w:r>
      <w:r w:rsidR="00F30B83">
        <w:lastRenderedPageBreak/>
        <w:t>significant also to how the Jewish faith has continued even after the destruction of the Temple, further allowing the Jewish people to continue their faith without the Temple.</w:t>
      </w:r>
    </w:p>
    <w:p w14:paraId="665E2870" w14:textId="609641EB" w:rsidR="00EE7806" w:rsidRPr="00CC71AD" w:rsidRDefault="00CB0D8D" w:rsidP="00A55E4D">
      <w:pPr>
        <w:spacing w:line="480" w:lineRule="auto"/>
        <w:rPr>
          <w:b/>
        </w:rPr>
      </w:pPr>
      <w:r w:rsidRPr="00A55E4D">
        <w:rPr>
          <w:b/>
          <w:u w:val="single"/>
        </w:rPr>
        <w:t xml:space="preserve">Significance </w:t>
      </w:r>
      <w:r w:rsidR="00A55E4D">
        <w:rPr>
          <w:b/>
          <w:u w:val="single"/>
        </w:rPr>
        <w:t>of the Mishnah t</w:t>
      </w:r>
      <w:r w:rsidRPr="00A55E4D">
        <w:rPr>
          <w:b/>
          <w:u w:val="single"/>
        </w:rPr>
        <w:t>oday</w:t>
      </w:r>
      <w:r w:rsidRPr="00CC71AD">
        <w:rPr>
          <w:b/>
        </w:rPr>
        <w:t xml:space="preserve"> </w:t>
      </w:r>
      <w:r w:rsidR="00A55E4D">
        <w:rPr>
          <w:b/>
        </w:rPr>
        <w:t>524/</w:t>
      </w:r>
      <w:r w:rsidR="0048698C" w:rsidRPr="00CC71AD">
        <w:rPr>
          <w:b/>
        </w:rPr>
        <w:t>900 words</w:t>
      </w:r>
    </w:p>
    <w:p w14:paraId="20156BD1" w14:textId="2744AAF5" w:rsidR="005A28AA" w:rsidRDefault="00CC71AD" w:rsidP="00A55E4D">
      <w:pPr>
        <w:spacing w:line="480" w:lineRule="auto"/>
      </w:pPr>
      <w:r>
        <w:t xml:space="preserve">For many Jewish people today, the Mishnah </w:t>
      </w:r>
      <w:proofErr w:type="gramStart"/>
      <w:r>
        <w:t>can be seen as</w:t>
      </w:r>
      <w:proofErr w:type="gramEnd"/>
      <w:r>
        <w:t xml:space="preserve"> very significant due to the main reason that the Mishnah is still an ongoing discussion. </w:t>
      </w:r>
      <w:r w:rsidR="006B4C65">
        <w:t xml:space="preserve">As Leon </w:t>
      </w:r>
      <w:proofErr w:type="spellStart"/>
      <w:r w:rsidR="006B4C65">
        <w:t>Wieseltier</w:t>
      </w:r>
      <w:proofErr w:type="spellEnd"/>
      <w:r w:rsidR="006B4C65">
        <w:t xml:space="preserve"> mentions</w:t>
      </w:r>
      <w:r w:rsidR="001D31FF">
        <w:t xml:space="preserve"> in </w:t>
      </w:r>
      <w:r w:rsidR="001D31FF" w:rsidRPr="001D31FF">
        <w:rPr>
          <w:i/>
        </w:rPr>
        <w:t>The Story of the Jews</w:t>
      </w:r>
      <w:r w:rsidR="006B4C65">
        <w:t>, “the interpretation never ends,”</w:t>
      </w:r>
      <w:r w:rsidR="006B4C65">
        <w:rPr>
          <w:rStyle w:val="FootnoteReference"/>
        </w:rPr>
        <w:footnoteReference w:id="6"/>
      </w:r>
      <w:r w:rsidR="00F51E1E">
        <w:t xml:space="preserve"> which elaborates further on the importance of the Mishnah for Jewish people today. With this </w:t>
      </w:r>
      <w:r w:rsidR="001D31FF">
        <w:t xml:space="preserve">it </w:t>
      </w:r>
      <w:r w:rsidR="00F51E1E">
        <w:t xml:space="preserve">also allows for </w:t>
      </w:r>
      <w:r w:rsidR="001D31FF">
        <w:t>new interpretations to be added to an ongoing commentary. This further shows the significance of the Mishnah due to the contributions of Rabbis since it was first created to now still being discussed.</w:t>
      </w:r>
      <w:r w:rsidR="00274777">
        <w:t xml:space="preserve"> Simon </w:t>
      </w:r>
      <w:proofErr w:type="spellStart"/>
      <w:r w:rsidR="00274777">
        <w:t>Schama</w:t>
      </w:r>
      <w:proofErr w:type="spellEnd"/>
      <w:r w:rsidR="00274777">
        <w:t xml:space="preserve"> later mentions that the Mishnah was “written for an endless future,”</w:t>
      </w:r>
      <w:r w:rsidR="00274777">
        <w:rPr>
          <w:rStyle w:val="FootnoteReference"/>
        </w:rPr>
        <w:footnoteReference w:id="7"/>
      </w:r>
      <w:r w:rsidR="00274777">
        <w:t xml:space="preserve"> which implies greatly on the significance of the Mishnah being one of an ever-changing nature. As there are still Jewish people debating and reading about the Torah, there will always be differing opinions on what the commands mean to anyone. This also relates to how relevant the Mishnah can be for today, with newer commentaries relating to modern day also making it significant in the lives of current Jews. </w:t>
      </w:r>
    </w:p>
    <w:p w14:paraId="2DE71E55" w14:textId="06303F0B" w:rsidR="00E97841" w:rsidRDefault="00E97841" w:rsidP="00A55E4D">
      <w:pPr>
        <w:spacing w:line="480" w:lineRule="auto"/>
      </w:pPr>
      <w:r>
        <w:t xml:space="preserve">Another major significance of the Mishnah is how without it, there would not have been a need to have discussions on it, further creating the </w:t>
      </w:r>
      <w:proofErr w:type="spellStart"/>
      <w:r>
        <w:t>Gemara</w:t>
      </w:r>
      <w:proofErr w:type="spellEnd"/>
      <w:r>
        <w:t xml:space="preserve">. As the </w:t>
      </w:r>
      <w:proofErr w:type="spellStart"/>
      <w:r>
        <w:t>Gemara</w:t>
      </w:r>
      <w:proofErr w:type="spellEnd"/>
      <w:r>
        <w:t xml:space="preserve"> was made through the discussions of the Mishnah, it then </w:t>
      </w:r>
      <w:proofErr w:type="gramStart"/>
      <w:r>
        <w:t>lead</w:t>
      </w:r>
      <w:proofErr w:type="gramEnd"/>
      <w:r>
        <w:t xml:space="preserve"> to another great text within Judaism: the Talmud. As Naftali Brawer states that “scholars subjected the Mishnah to intense analysis, giving rise to a much broader and deeper body of Jewish law known as the Talmud.”</w:t>
      </w:r>
      <w:r>
        <w:rPr>
          <w:rStyle w:val="FootnoteReference"/>
        </w:rPr>
        <w:footnoteReference w:id="8"/>
      </w:r>
      <w:r w:rsidR="00650C16">
        <w:t xml:space="preserve"> This further implies that without the Mishnah, there would not have been any further discussions which would have been the creation of the Talmud.</w:t>
      </w:r>
      <w:r w:rsidR="005F421C">
        <w:t xml:space="preserve"> This is very significant within Judaism for today as these discussions are still taking </w:t>
      </w:r>
      <w:r w:rsidR="005F421C">
        <w:lastRenderedPageBreak/>
        <w:t xml:space="preserve">place, to combine the understandings of the religion already compiled from thousands of years ago into a more modern, more relatable series of works. </w:t>
      </w:r>
    </w:p>
    <w:p w14:paraId="02B0BD2C" w14:textId="0CC2F446" w:rsidR="001D31FF" w:rsidRPr="007D48B2" w:rsidRDefault="001D31FF" w:rsidP="00A55E4D">
      <w:pPr>
        <w:spacing w:line="480" w:lineRule="auto"/>
      </w:pPr>
      <w:r>
        <w:t>Under the division within the Mishnah title</w:t>
      </w:r>
      <w:r w:rsidR="00967BFC">
        <w:t>d</w:t>
      </w:r>
      <w:r>
        <w:t xml:space="preserve"> </w:t>
      </w:r>
      <w:proofErr w:type="spellStart"/>
      <w:r w:rsidR="00044D1A">
        <w:rPr>
          <w:i/>
        </w:rPr>
        <w:t>Zeraim</w:t>
      </w:r>
      <w:proofErr w:type="spellEnd"/>
      <w:r>
        <w:rPr>
          <w:i/>
        </w:rPr>
        <w:t xml:space="preserve">, </w:t>
      </w:r>
      <w:r w:rsidR="005A430E">
        <w:t xml:space="preserve">it mentions </w:t>
      </w:r>
      <w:r w:rsidR="00044D1A">
        <w:t xml:space="preserve">about </w:t>
      </w:r>
      <w:r w:rsidR="007D48B2">
        <w:t xml:space="preserve">how to dedicate a successful vineyard to the Temple; as it says that they </w:t>
      </w:r>
      <w:r w:rsidR="00DB4669">
        <w:t xml:space="preserve">“a man must not behave himself </w:t>
      </w:r>
      <w:r w:rsidR="00583C95">
        <w:t>unseemly while opposite the Eastern Gate [of the Temple] since it faces the toward the Holy of Holies</w:t>
      </w:r>
      <w:r w:rsidR="007D48B2">
        <w:t>.” (</w:t>
      </w:r>
      <w:r w:rsidR="007D48B2" w:rsidRPr="007D48B2">
        <w:rPr>
          <w:i/>
        </w:rPr>
        <w:t>Zeraim</w:t>
      </w:r>
      <w:r w:rsidR="00583C95">
        <w:rPr>
          <w:i/>
        </w:rPr>
        <w:t>:5</w:t>
      </w:r>
      <w:r w:rsidR="007D48B2">
        <w:rPr>
          <w:i/>
        </w:rPr>
        <w:t xml:space="preserve">) </w:t>
      </w:r>
      <w:r w:rsidR="00583C95">
        <w:t xml:space="preserve">For the Jewry of today, this extract from the Mishnah is clearly unachievable. </w:t>
      </w:r>
      <w:r w:rsidR="007D48B2">
        <w:t>As the Temple was destroyed</w:t>
      </w:r>
      <w:r w:rsidR="00583C95">
        <w:t xml:space="preserve"> </w:t>
      </w:r>
      <w:r w:rsidR="007D48B2">
        <w:t>however</w:t>
      </w:r>
      <w:r w:rsidR="00583C95">
        <w:t>,</w:t>
      </w:r>
      <w:r w:rsidR="007D48B2">
        <w:t xml:space="preserve"> with the inclusion of the Temple, it is very significant within the Mishnah due to the hope of a return to the Promised Land </w:t>
      </w:r>
      <w:proofErr w:type="gramStart"/>
      <w:r w:rsidR="007D48B2">
        <w:t>and also</w:t>
      </w:r>
      <w:proofErr w:type="gramEnd"/>
      <w:r w:rsidR="007D48B2">
        <w:t xml:space="preserve"> the hope to one day rebuild their Temple. This further shows the significance of the Mishnah within Judaism</w:t>
      </w:r>
      <w:r w:rsidR="00583C95">
        <w:t xml:space="preserve">, even though the </w:t>
      </w:r>
      <w:r w:rsidR="007D48B2">
        <w:t xml:space="preserve">relevance </w:t>
      </w:r>
      <w:r w:rsidR="00583C95">
        <w:t xml:space="preserve">of including the Temple may not be fully understood, this can </w:t>
      </w:r>
      <w:r w:rsidR="00BA02EC">
        <w:t xml:space="preserve">further </w:t>
      </w:r>
      <w:r w:rsidR="00583C95">
        <w:t>unite</w:t>
      </w:r>
      <w:r w:rsidR="00BA02EC">
        <w:t xml:space="preserve"> all Jews with this future hope.</w:t>
      </w:r>
    </w:p>
    <w:p w14:paraId="193F32C7" w14:textId="3BA13BC2" w:rsidR="00DD714E" w:rsidRDefault="009F6AFB" w:rsidP="00A55E4D">
      <w:pPr>
        <w:spacing w:line="480" w:lineRule="auto"/>
      </w:pPr>
      <w:r>
        <w:t>From the past, the Pharisees or R</w:t>
      </w:r>
      <w:r w:rsidR="00DD714E">
        <w:t>abbis</w:t>
      </w:r>
      <w:r>
        <w:t xml:space="preserve"> today,</w:t>
      </w:r>
      <w:r w:rsidR="00DD714E">
        <w:t xml:space="preserve"> were committed to preserving </w:t>
      </w:r>
      <w:r w:rsidR="00370BD5">
        <w:t>J</w:t>
      </w:r>
      <w:r w:rsidR="00DD714E">
        <w:t>ewish continuity</w:t>
      </w:r>
      <w:r>
        <w:t xml:space="preserve"> through the synagogue and Torah study rather than through the Temple</w:t>
      </w:r>
      <w:r w:rsidR="00A14CE7">
        <w:t>. As also mentioned by Dan Cohn-</w:t>
      </w:r>
      <w:proofErr w:type="spellStart"/>
      <w:r w:rsidR="00A14CE7">
        <w:t>Sherbok</w:t>
      </w:r>
      <w:proofErr w:type="spellEnd"/>
      <w:r w:rsidR="00A14CE7">
        <w:t>, that the “platform of the Pharisees was the synagogue… where the community would gather to hear the reading of the law and listen to the Pharisaic expositions.”</w:t>
      </w:r>
      <w:r w:rsidR="00A14CE7">
        <w:rPr>
          <w:rStyle w:val="FootnoteReference"/>
        </w:rPr>
        <w:footnoteReference w:id="9"/>
      </w:r>
      <w:r w:rsidR="00A14CE7">
        <w:t xml:space="preserve"> With the Pharisees preparing for a life without the Temple, this paved the way for how </w:t>
      </w:r>
      <w:r w:rsidR="0002089C">
        <w:t xml:space="preserve">Jews could still practice their religion </w:t>
      </w:r>
      <w:r w:rsidR="00A14CE7">
        <w:t>without the Temple</w:t>
      </w:r>
      <w:r w:rsidR="0002089C">
        <w:t>. This further signifies the importance of the synagogue within Judaism, with also a focus on Torah study by the Pharisees further exploring the Mishnah.</w:t>
      </w:r>
      <w:r w:rsidR="00A14CE7">
        <w:t xml:space="preserve"> </w:t>
      </w:r>
    </w:p>
    <w:p w14:paraId="4B1C383F" w14:textId="25DB340C" w:rsidR="00967BFC" w:rsidRDefault="00967BFC" w:rsidP="00A55E4D">
      <w:pPr>
        <w:spacing w:line="480" w:lineRule="auto"/>
      </w:pPr>
      <w:r>
        <w:t>How can you stay Jewish in a non-Jewish world today? Modern implications</w:t>
      </w:r>
    </w:p>
    <w:p w14:paraId="656884E0" w14:textId="11DE7375" w:rsidR="00967BFC" w:rsidRDefault="00967BFC" w:rsidP="00A55E4D">
      <w:pPr>
        <w:spacing w:line="480" w:lineRule="auto"/>
      </w:pPr>
      <w:r>
        <w:t xml:space="preserve">As mentioned previously, the Mishnah is continuously being added to which can allow for more updated ideas and for answers to modern implications which may not have been </w:t>
      </w:r>
      <w:r w:rsidR="007B584D">
        <w:t xml:space="preserve">relevant when the Mishnah was first written. </w:t>
      </w:r>
    </w:p>
    <w:p w14:paraId="7CDE6A9F" w14:textId="4010357E" w:rsidR="00EE7806" w:rsidRPr="00A55E4D" w:rsidRDefault="00EE7806" w:rsidP="00A55E4D">
      <w:pPr>
        <w:spacing w:line="480" w:lineRule="auto"/>
        <w:rPr>
          <w:b/>
        </w:rPr>
      </w:pPr>
      <w:bookmarkStart w:id="0" w:name="_GoBack"/>
      <w:bookmarkEnd w:id="0"/>
      <w:r w:rsidRPr="00A55E4D">
        <w:rPr>
          <w:b/>
        </w:rPr>
        <w:lastRenderedPageBreak/>
        <w:t xml:space="preserve">Conclusion: </w:t>
      </w:r>
      <w:r w:rsidR="00A55E4D" w:rsidRPr="00A55E4D">
        <w:rPr>
          <w:b/>
        </w:rPr>
        <w:t>119/</w:t>
      </w:r>
      <w:r w:rsidRPr="00A55E4D">
        <w:rPr>
          <w:b/>
        </w:rPr>
        <w:t>400 words</w:t>
      </w:r>
    </w:p>
    <w:p w14:paraId="2C1CAF1D" w14:textId="65EE498D" w:rsidR="00400224" w:rsidRDefault="00274777" w:rsidP="00A55E4D">
      <w:pPr>
        <w:spacing w:line="480" w:lineRule="auto"/>
      </w:pPr>
      <w:r>
        <w:t>There have clearly been many instances within Jewish history relating to the Mishnah and its significance to Judaism both in the past and even today. As previously discussed, the most significant change that came about when the Mishnah was created was that the lives of Jewish people hadn’t been affected to greatly. By obeying the Torah and the commandments, they stayed committed to their faith, since the destruction of the Second Temple and even through their lives without the Temple. With also the works of the Pharisees, in preparing for a life without the Temple before its destruction, it is clear how their contributions have successfully allowed for the religion to grow across the globe from where they were.</w:t>
      </w:r>
    </w:p>
    <w:p w14:paraId="5B45CAA9" w14:textId="1F7CAEA1" w:rsidR="00400224" w:rsidRDefault="00400224"/>
    <w:p w14:paraId="0D442C49" w14:textId="0B639F2D" w:rsidR="00400224" w:rsidRDefault="00400224"/>
    <w:p w14:paraId="07DE2CBC" w14:textId="7166E24A" w:rsidR="00400224" w:rsidRDefault="00400224"/>
    <w:p w14:paraId="1304215A" w14:textId="208045E6" w:rsidR="00400224" w:rsidRDefault="00400224"/>
    <w:p w14:paraId="740657FA" w14:textId="326A0057" w:rsidR="00400224" w:rsidRDefault="00400224"/>
    <w:p w14:paraId="279BE073" w14:textId="21FE6343" w:rsidR="00400224" w:rsidRDefault="00400224"/>
    <w:p w14:paraId="3732BFC2" w14:textId="30F334B8" w:rsidR="00400224" w:rsidRDefault="00400224"/>
    <w:p w14:paraId="7D3A3601" w14:textId="3D36C949" w:rsidR="00400224" w:rsidRDefault="00400224"/>
    <w:p w14:paraId="79D4D859" w14:textId="757CBE92" w:rsidR="00400224" w:rsidRDefault="00400224"/>
    <w:p w14:paraId="4DA7EB23" w14:textId="3DF4808C" w:rsidR="00400224" w:rsidRDefault="00400224"/>
    <w:p w14:paraId="67F444BD" w14:textId="20FDE43F" w:rsidR="00400224" w:rsidRDefault="00400224"/>
    <w:p w14:paraId="472A19B5" w14:textId="3528FFE8" w:rsidR="00400224" w:rsidRDefault="00400224"/>
    <w:p w14:paraId="00EE483E" w14:textId="505627A6" w:rsidR="00400224" w:rsidRDefault="00400224"/>
    <w:p w14:paraId="143BDCD5" w14:textId="579387EE" w:rsidR="00400224" w:rsidRDefault="00400224"/>
    <w:p w14:paraId="51D2AA46" w14:textId="19DB2017" w:rsidR="00400224" w:rsidRDefault="00400224"/>
    <w:p w14:paraId="066AD1F9" w14:textId="4B05F919" w:rsidR="00400224" w:rsidRDefault="00400224"/>
    <w:p w14:paraId="3F322466" w14:textId="01AB419D" w:rsidR="00400224" w:rsidRDefault="00400224"/>
    <w:p w14:paraId="2200CE5F" w14:textId="13F9DE0B" w:rsidR="00400224" w:rsidRDefault="00400224"/>
    <w:p w14:paraId="73C81A12" w14:textId="5E9D08B7" w:rsidR="00400224" w:rsidRDefault="00400224"/>
    <w:p w14:paraId="49644F23" w14:textId="283CD8D1" w:rsidR="00400224" w:rsidRDefault="00400224"/>
    <w:p w14:paraId="75A0ACE9" w14:textId="77777777" w:rsidR="006B4C65" w:rsidRDefault="006B4C65" w:rsidP="00400224">
      <w:pPr>
        <w:jc w:val="center"/>
        <w:rPr>
          <w:b/>
          <w:u w:val="single"/>
        </w:rPr>
      </w:pPr>
    </w:p>
    <w:p w14:paraId="66F2DEE3" w14:textId="77777777" w:rsidR="006B4C65" w:rsidRDefault="006B4C65" w:rsidP="00400224">
      <w:pPr>
        <w:jc w:val="center"/>
        <w:rPr>
          <w:b/>
          <w:u w:val="single"/>
        </w:rPr>
      </w:pPr>
    </w:p>
    <w:p w14:paraId="3735F8A7" w14:textId="77777777" w:rsidR="006B4C65" w:rsidRDefault="006B4C65" w:rsidP="00400224">
      <w:pPr>
        <w:jc w:val="center"/>
        <w:rPr>
          <w:b/>
          <w:u w:val="single"/>
        </w:rPr>
      </w:pPr>
    </w:p>
    <w:p w14:paraId="3A58F1E8" w14:textId="0E5D9551" w:rsidR="00400224" w:rsidRPr="00400224" w:rsidRDefault="00400224" w:rsidP="00400224">
      <w:pPr>
        <w:jc w:val="center"/>
        <w:rPr>
          <w:b/>
          <w:u w:val="single"/>
        </w:rPr>
      </w:pPr>
      <w:r w:rsidRPr="00400224">
        <w:rPr>
          <w:b/>
          <w:u w:val="single"/>
        </w:rPr>
        <w:t>Bibliography</w:t>
      </w:r>
    </w:p>
    <w:p w14:paraId="463719D0" w14:textId="77777777" w:rsidR="00400224" w:rsidRDefault="00400224" w:rsidP="00400224">
      <w:r>
        <w:t xml:space="preserve">Footnote: Jacob </w:t>
      </w:r>
      <w:proofErr w:type="spellStart"/>
      <w:r>
        <w:t>Neusner</w:t>
      </w:r>
      <w:proofErr w:type="spellEnd"/>
      <w:r w:rsidRPr="00842633">
        <w:rPr>
          <w:i/>
        </w:rPr>
        <w:t>, The Basics</w:t>
      </w:r>
      <w:r>
        <w:t xml:space="preserve"> (London: Routledge, 2006).</w:t>
      </w:r>
    </w:p>
    <w:p w14:paraId="7022ED65" w14:textId="48E37663" w:rsidR="00400224" w:rsidRDefault="00400224" w:rsidP="00400224">
      <w:r>
        <w:t xml:space="preserve">Bibliography: </w:t>
      </w:r>
      <w:proofErr w:type="spellStart"/>
      <w:r>
        <w:t>Neusner</w:t>
      </w:r>
      <w:proofErr w:type="spellEnd"/>
      <w:r>
        <w:t xml:space="preserve">, Jacob, </w:t>
      </w:r>
      <w:r w:rsidRPr="00842633">
        <w:rPr>
          <w:i/>
        </w:rPr>
        <w:t>The Basics</w:t>
      </w:r>
      <w:r>
        <w:t xml:space="preserve"> (London: Routledge, 2006)</w:t>
      </w:r>
    </w:p>
    <w:p w14:paraId="10DA1CD1" w14:textId="77777777" w:rsidR="00400224" w:rsidRDefault="00400224" w:rsidP="00400224">
      <w:r>
        <w:t xml:space="preserve">Footnote: </w:t>
      </w:r>
      <w:bookmarkStart w:id="1" w:name="_Hlk526273448"/>
      <w:r>
        <w:t xml:space="preserve">Brian Lancaster, </w:t>
      </w:r>
      <w:r w:rsidRPr="00842633">
        <w:rPr>
          <w:i/>
        </w:rPr>
        <w:t xml:space="preserve">Elements </w:t>
      </w:r>
      <w:proofErr w:type="gramStart"/>
      <w:r w:rsidRPr="00842633">
        <w:rPr>
          <w:i/>
        </w:rPr>
        <w:t>Of</w:t>
      </w:r>
      <w:proofErr w:type="gramEnd"/>
      <w:r w:rsidRPr="00842633">
        <w:rPr>
          <w:i/>
        </w:rPr>
        <w:t xml:space="preserve"> Judaism</w:t>
      </w:r>
      <w:r>
        <w:t xml:space="preserve"> (Shaftesbury, Dorset: Element, 1998).</w:t>
      </w:r>
      <w:bookmarkEnd w:id="1"/>
    </w:p>
    <w:p w14:paraId="59419F69" w14:textId="1BCCCBD8" w:rsidR="00400224" w:rsidRDefault="00400224" w:rsidP="00400224">
      <w:r>
        <w:t xml:space="preserve">Bibliography: Lancaster, Brian, </w:t>
      </w:r>
      <w:r w:rsidRPr="00842633">
        <w:rPr>
          <w:i/>
        </w:rPr>
        <w:t xml:space="preserve">Elements </w:t>
      </w:r>
      <w:proofErr w:type="gramStart"/>
      <w:r w:rsidRPr="00842633">
        <w:rPr>
          <w:i/>
        </w:rPr>
        <w:t>Of</w:t>
      </w:r>
      <w:proofErr w:type="gramEnd"/>
      <w:r w:rsidRPr="00842633">
        <w:rPr>
          <w:i/>
        </w:rPr>
        <w:t xml:space="preserve"> Judaism</w:t>
      </w:r>
      <w:r>
        <w:t xml:space="preserve"> (Shaftesbury, Dorset: Element, 1998)</w:t>
      </w:r>
    </w:p>
    <w:p w14:paraId="1915CCD1" w14:textId="4561AA81" w:rsidR="00842633" w:rsidRDefault="00842633" w:rsidP="00842633">
      <w:r>
        <w:t xml:space="preserve">Footnote: </w:t>
      </w:r>
      <w:bookmarkStart w:id="2" w:name="_Hlk526279581"/>
      <w:r>
        <w:t>Lavinia Cohn-</w:t>
      </w:r>
      <w:proofErr w:type="spellStart"/>
      <w:r>
        <w:t>Sherbok</w:t>
      </w:r>
      <w:proofErr w:type="spellEnd"/>
      <w:r>
        <w:t xml:space="preserve"> and Dan Cohn-</w:t>
      </w:r>
      <w:proofErr w:type="spellStart"/>
      <w:r>
        <w:t>Sherbok</w:t>
      </w:r>
      <w:proofErr w:type="spellEnd"/>
      <w:r>
        <w:t xml:space="preserve">, </w:t>
      </w:r>
      <w:r w:rsidRPr="006B6FA4">
        <w:rPr>
          <w:i/>
        </w:rPr>
        <w:t>Judaism</w:t>
      </w:r>
      <w:r w:rsidR="006B6FA4" w:rsidRPr="006B6FA4">
        <w:rPr>
          <w:i/>
        </w:rPr>
        <w:t>: A Short History</w:t>
      </w:r>
      <w:r>
        <w:t xml:space="preserve"> (Oxford, England: </w:t>
      </w:r>
      <w:proofErr w:type="spellStart"/>
      <w:r>
        <w:t>Oneworld</w:t>
      </w:r>
      <w:proofErr w:type="spellEnd"/>
      <w:r>
        <w:t>, 1999).</w:t>
      </w:r>
      <w:bookmarkEnd w:id="2"/>
    </w:p>
    <w:p w14:paraId="66488FE6" w14:textId="4ED6EA55" w:rsidR="00EE7806" w:rsidRDefault="00842633" w:rsidP="00842633">
      <w:r>
        <w:t>Bibliography: Cohn-</w:t>
      </w:r>
      <w:proofErr w:type="spellStart"/>
      <w:r>
        <w:t>Sherbok</w:t>
      </w:r>
      <w:proofErr w:type="spellEnd"/>
      <w:r>
        <w:t>, Lavinia, and Dan Cohn-</w:t>
      </w:r>
      <w:proofErr w:type="spellStart"/>
      <w:r>
        <w:t>Sherbok</w:t>
      </w:r>
      <w:proofErr w:type="spellEnd"/>
      <w:r>
        <w:t xml:space="preserve">, </w:t>
      </w:r>
      <w:r w:rsidRPr="006B6FA4">
        <w:rPr>
          <w:i/>
        </w:rPr>
        <w:t>Judaism</w:t>
      </w:r>
      <w:r w:rsidR="006B6FA4" w:rsidRPr="006B6FA4">
        <w:rPr>
          <w:i/>
        </w:rPr>
        <w:t>: A Short History</w:t>
      </w:r>
      <w:r>
        <w:t xml:space="preserve"> (Oxford, England: </w:t>
      </w:r>
      <w:proofErr w:type="spellStart"/>
      <w:r>
        <w:t>Oneworld</w:t>
      </w:r>
      <w:proofErr w:type="spellEnd"/>
      <w:r>
        <w:t>, 1999)</w:t>
      </w:r>
    </w:p>
    <w:p w14:paraId="28F47966" w14:textId="77777777" w:rsidR="006B6FA4" w:rsidRDefault="006B6FA4" w:rsidP="006B6FA4">
      <w:r>
        <w:t xml:space="preserve">Footnote: Jacob </w:t>
      </w:r>
      <w:proofErr w:type="spellStart"/>
      <w:r>
        <w:t>Neusner</w:t>
      </w:r>
      <w:proofErr w:type="spellEnd"/>
      <w:r>
        <w:t xml:space="preserve">, </w:t>
      </w:r>
      <w:r w:rsidRPr="006B6FA4">
        <w:rPr>
          <w:i/>
        </w:rPr>
        <w:t xml:space="preserve">The Way </w:t>
      </w:r>
      <w:proofErr w:type="gramStart"/>
      <w:r w:rsidRPr="006B6FA4">
        <w:rPr>
          <w:i/>
        </w:rPr>
        <w:t>Of</w:t>
      </w:r>
      <w:proofErr w:type="gramEnd"/>
      <w:r w:rsidRPr="006B6FA4">
        <w:rPr>
          <w:i/>
        </w:rPr>
        <w:t xml:space="preserve"> Torah</w:t>
      </w:r>
      <w:r>
        <w:t xml:space="preserve"> (Encino, CA: Dickenson Publ. Comp., 1974).</w:t>
      </w:r>
    </w:p>
    <w:p w14:paraId="25E8A60F" w14:textId="471BE131" w:rsidR="006B6FA4" w:rsidRDefault="006B6FA4" w:rsidP="006B6FA4">
      <w:r>
        <w:t xml:space="preserve">Bibliography: </w:t>
      </w:r>
      <w:proofErr w:type="spellStart"/>
      <w:r>
        <w:t>Neusner</w:t>
      </w:r>
      <w:proofErr w:type="spellEnd"/>
      <w:r>
        <w:t xml:space="preserve">, Jacob, </w:t>
      </w:r>
      <w:r w:rsidRPr="006B6FA4">
        <w:rPr>
          <w:i/>
        </w:rPr>
        <w:t xml:space="preserve">The Way </w:t>
      </w:r>
      <w:proofErr w:type="gramStart"/>
      <w:r w:rsidRPr="006B6FA4">
        <w:rPr>
          <w:i/>
        </w:rPr>
        <w:t>Of</w:t>
      </w:r>
      <w:proofErr w:type="gramEnd"/>
      <w:r w:rsidRPr="006B6FA4">
        <w:rPr>
          <w:i/>
        </w:rPr>
        <w:t xml:space="preserve"> Torah</w:t>
      </w:r>
      <w:r>
        <w:t xml:space="preserve"> (Encino, CA: Dickenson Publ. Comp., 1974)</w:t>
      </w:r>
    </w:p>
    <w:p w14:paraId="32E92AC3" w14:textId="10F461D8" w:rsidR="004C0C88" w:rsidRDefault="004C0C88" w:rsidP="004C0C88">
      <w:r>
        <w:t xml:space="preserve">Footnote: Yosef Eisen, </w:t>
      </w:r>
      <w:r w:rsidRPr="004C0C88">
        <w:rPr>
          <w:i/>
        </w:rPr>
        <w:t xml:space="preserve">"The Compilation Of The Mishnah", </w:t>
      </w:r>
      <w:r>
        <w:t xml:space="preserve">Chabad.Org, 2018 </w:t>
      </w:r>
      <w:hyperlink r:id="rId7" w:history="1">
        <w:r w:rsidRPr="008E04BA">
          <w:rPr>
            <w:rStyle w:val="Hyperlink"/>
          </w:rPr>
          <w:t>https://www.chabad.org/library/article_cdo/aid/2714790/jewish/The-Compilation-of-the-Mishnah.htm</w:t>
        </w:r>
      </w:hyperlink>
      <w:r>
        <w:t xml:space="preserve">  [Accessed 27 September 2018].</w:t>
      </w:r>
    </w:p>
    <w:p w14:paraId="139AFFBA" w14:textId="17418F47" w:rsidR="00B77A0B" w:rsidRDefault="004C0C88" w:rsidP="004C0C88">
      <w:r>
        <w:t xml:space="preserve">Your Bibliography: Eisen, Yosef, </w:t>
      </w:r>
      <w:r w:rsidRPr="004C0C88">
        <w:rPr>
          <w:i/>
        </w:rPr>
        <w:t>"The Compilation Of The Mishnah",</w:t>
      </w:r>
      <w:r>
        <w:t xml:space="preserve"> Chabad.Org, 2018 </w:t>
      </w:r>
      <w:hyperlink r:id="rId8" w:history="1">
        <w:r w:rsidRPr="008E04BA">
          <w:rPr>
            <w:rStyle w:val="Hyperlink"/>
          </w:rPr>
          <w:t>https://www.chabad.org/library/article_cdo/aid/2714790/jewish/The-Compilation-of-the-Mishnah.htm</w:t>
        </w:r>
      </w:hyperlink>
      <w:r>
        <w:t xml:space="preserve">  [Accessed 27 September 2018]</w:t>
      </w:r>
    </w:p>
    <w:p w14:paraId="6ED3622F" w14:textId="77777777" w:rsidR="003337B0" w:rsidRDefault="003337B0" w:rsidP="003337B0">
      <w:r>
        <w:t xml:space="preserve">Footnote: Herbert Danby, </w:t>
      </w:r>
      <w:r w:rsidRPr="003337B0">
        <w:rPr>
          <w:i/>
        </w:rPr>
        <w:t>The Mishnah</w:t>
      </w:r>
      <w:r>
        <w:t xml:space="preserve"> (London: Oxford University Press, 1987).</w:t>
      </w:r>
    </w:p>
    <w:p w14:paraId="49225223" w14:textId="0395F9BD" w:rsidR="003337B0" w:rsidRDefault="003337B0" w:rsidP="003337B0">
      <w:r>
        <w:t xml:space="preserve">Bibliography: Danby, Herbert, </w:t>
      </w:r>
      <w:r w:rsidRPr="003337B0">
        <w:rPr>
          <w:i/>
        </w:rPr>
        <w:t>The Mishnah</w:t>
      </w:r>
      <w:r>
        <w:t xml:space="preserve"> (London: Oxford University Press, 1987)</w:t>
      </w:r>
    </w:p>
    <w:p w14:paraId="2BBFF467" w14:textId="77777777" w:rsidR="00650C16" w:rsidRDefault="00650C16" w:rsidP="00650C16">
      <w:r>
        <w:t xml:space="preserve">Footnote: Naftali Brawer, </w:t>
      </w:r>
      <w:r w:rsidRPr="00650C16">
        <w:rPr>
          <w:i/>
        </w:rPr>
        <w:t xml:space="preserve">A Brief Guide </w:t>
      </w:r>
      <w:proofErr w:type="gramStart"/>
      <w:r w:rsidRPr="00650C16">
        <w:rPr>
          <w:i/>
        </w:rPr>
        <w:t>To</w:t>
      </w:r>
      <w:proofErr w:type="gramEnd"/>
      <w:r w:rsidRPr="00650C16">
        <w:rPr>
          <w:i/>
        </w:rPr>
        <w:t xml:space="preserve"> Judaism</w:t>
      </w:r>
      <w:r>
        <w:t xml:space="preserve"> (England: CONSTABLE &amp; ROBINSON, 2008).</w:t>
      </w:r>
    </w:p>
    <w:p w14:paraId="2B9A7F7C" w14:textId="15EC8924" w:rsidR="00E97841" w:rsidRDefault="00650C16" w:rsidP="00650C16">
      <w:r>
        <w:t xml:space="preserve">Bibliography: Brawer, Naftali, </w:t>
      </w:r>
      <w:r w:rsidRPr="00650C16">
        <w:rPr>
          <w:i/>
        </w:rPr>
        <w:t xml:space="preserve">A Brief Guide </w:t>
      </w:r>
      <w:proofErr w:type="gramStart"/>
      <w:r w:rsidRPr="00650C16">
        <w:rPr>
          <w:i/>
        </w:rPr>
        <w:t>To</w:t>
      </w:r>
      <w:proofErr w:type="gramEnd"/>
      <w:r w:rsidRPr="00650C16">
        <w:rPr>
          <w:i/>
        </w:rPr>
        <w:t xml:space="preserve"> Judaism</w:t>
      </w:r>
      <w:r>
        <w:t xml:space="preserve"> (England: CONSTABLE &amp; ROBINSON, 2008)</w:t>
      </w:r>
    </w:p>
    <w:p w14:paraId="14D68487" w14:textId="0D2E2992" w:rsidR="006B4C65" w:rsidRDefault="006B4C65" w:rsidP="006B4C65">
      <w:r>
        <w:t xml:space="preserve">Footnote: Simon </w:t>
      </w:r>
      <w:proofErr w:type="spellStart"/>
      <w:r>
        <w:t>Schama</w:t>
      </w:r>
      <w:proofErr w:type="spellEnd"/>
      <w:r>
        <w:t xml:space="preserve">, </w:t>
      </w:r>
      <w:r w:rsidRPr="006B4C65">
        <w:rPr>
          <w:i/>
        </w:rPr>
        <w:t xml:space="preserve">The Story </w:t>
      </w:r>
      <w:proofErr w:type="gramStart"/>
      <w:r w:rsidRPr="006B4C65">
        <w:rPr>
          <w:i/>
        </w:rPr>
        <w:t>Of</w:t>
      </w:r>
      <w:proofErr w:type="gramEnd"/>
      <w:r w:rsidRPr="006B4C65">
        <w:rPr>
          <w:i/>
        </w:rPr>
        <w:t xml:space="preserve"> The Jews</w:t>
      </w:r>
      <w:r>
        <w:t xml:space="preserve"> </w:t>
      </w:r>
      <w:r w:rsidR="00F51E1E">
        <w:t xml:space="preserve">[DVD] </w:t>
      </w:r>
      <w:r>
        <w:t xml:space="preserve">United Kingdom: BBC Worldwide Ltd, </w:t>
      </w:r>
      <w:r w:rsidR="00F51E1E">
        <w:t>(</w:t>
      </w:r>
      <w:r>
        <w:t>2013).</w:t>
      </w:r>
    </w:p>
    <w:p w14:paraId="2E55F84E" w14:textId="2199213D" w:rsidR="0085331B" w:rsidRDefault="006B4C65" w:rsidP="006B4C65">
      <w:r>
        <w:t xml:space="preserve">Bibliography: </w:t>
      </w:r>
      <w:proofErr w:type="spellStart"/>
      <w:r>
        <w:t>Schama</w:t>
      </w:r>
      <w:proofErr w:type="spellEnd"/>
      <w:r>
        <w:t xml:space="preserve">, Simon, </w:t>
      </w:r>
      <w:r w:rsidRPr="006B4C65">
        <w:rPr>
          <w:i/>
        </w:rPr>
        <w:t xml:space="preserve">The Story </w:t>
      </w:r>
      <w:proofErr w:type="gramStart"/>
      <w:r w:rsidRPr="006B4C65">
        <w:rPr>
          <w:i/>
        </w:rPr>
        <w:t>Of</w:t>
      </w:r>
      <w:proofErr w:type="gramEnd"/>
      <w:r w:rsidRPr="006B4C65">
        <w:rPr>
          <w:i/>
        </w:rPr>
        <w:t xml:space="preserve"> The Jews</w:t>
      </w:r>
      <w:r>
        <w:t xml:space="preserve"> </w:t>
      </w:r>
      <w:r w:rsidR="00F51E1E">
        <w:t xml:space="preserve">[DVD] </w:t>
      </w:r>
      <w:r>
        <w:t xml:space="preserve">United Kingdom: BBC Worldwide Ltd, </w:t>
      </w:r>
      <w:r w:rsidR="00F51E1E">
        <w:t>(</w:t>
      </w:r>
      <w:r>
        <w:t>2013)</w:t>
      </w:r>
    </w:p>
    <w:sectPr w:rsidR="0085331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8B4BDB" w14:textId="77777777" w:rsidR="0048698C" w:rsidRDefault="0048698C" w:rsidP="0048698C">
      <w:pPr>
        <w:spacing w:after="0" w:line="240" w:lineRule="auto"/>
      </w:pPr>
      <w:r>
        <w:separator/>
      </w:r>
    </w:p>
  </w:endnote>
  <w:endnote w:type="continuationSeparator" w:id="0">
    <w:p w14:paraId="23BAF5E6" w14:textId="77777777" w:rsidR="0048698C" w:rsidRDefault="0048698C" w:rsidP="00486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5FA81" w14:textId="77777777" w:rsidR="0048698C" w:rsidRDefault="0048698C" w:rsidP="0048698C">
      <w:pPr>
        <w:spacing w:after="0" w:line="240" w:lineRule="auto"/>
      </w:pPr>
      <w:r>
        <w:separator/>
      </w:r>
    </w:p>
  </w:footnote>
  <w:footnote w:type="continuationSeparator" w:id="0">
    <w:p w14:paraId="5B2D85EF" w14:textId="77777777" w:rsidR="0048698C" w:rsidRDefault="0048698C" w:rsidP="0048698C">
      <w:pPr>
        <w:spacing w:after="0" w:line="240" w:lineRule="auto"/>
      </w:pPr>
      <w:r>
        <w:continuationSeparator/>
      </w:r>
    </w:p>
  </w:footnote>
  <w:footnote w:id="1">
    <w:p w14:paraId="1E03B70F" w14:textId="6344E3DA" w:rsidR="00637E92" w:rsidRDefault="00637E92">
      <w:pPr>
        <w:pStyle w:val="FootnoteText"/>
      </w:pPr>
      <w:r>
        <w:rPr>
          <w:rStyle w:val="FootnoteReference"/>
        </w:rPr>
        <w:footnoteRef/>
      </w:r>
      <w:r>
        <w:t xml:space="preserve"> </w:t>
      </w:r>
      <w:r w:rsidRPr="00637E92">
        <w:t>Lavinia Cohn-</w:t>
      </w:r>
      <w:proofErr w:type="spellStart"/>
      <w:r w:rsidRPr="00637E92">
        <w:t>Sherbok</w:t>
      </w:r>
      <w:proofErr w:type="spellEnd"/>
      <w:r w:rsidRPr="00637E92">
        <w:t xml:space="preserve"> and Dan Cohn-</w:t>
      </w:r>
      <w:proofErr w:type="spellStart"/>
      <w:r w:rsidRPr="00637E92">
        <w:t>Sherbok</w:t>
      </w:r>
      <w:proofErr w:type="spellEnd"/>
      <w:r w:rsidRPr="00637E92">
        <w:t xml:space="preserve">, </w:t>
      </w:r>
      <w:r w:rsidRPr="00F30B83">
        <w:rPr>
          <w:i/>
        </w:rPr>
        <w:t>Judaism: A Short History</w:t>
      </w:r>
      <w:r w:rsidRPr="00637E92">
        <w:t xml:space="preserve"> (Oxford, England: </w:t>
      </w:r>
      <w:proofErr w:type="spellStart"/>
      <w:r w:rsidRPr="00637E92">
        <w:t>Oneworld</w:t>
      </w:r>
      <w:proofErr w:type="spellEnd"/>
      <w:r w:rsidRPr="00637E92">
        <w:t>, 1999</w:t>
      </w:r>
      <w:proofErr w:type="gramStart"/>
      <w:r w:rsidRPr="00637E92">
        <w:t>).</w:t>
      </w:r>
      <w:r>
        <w:t>p.</w:t>
      </w:r>
      <w:proofErr w:type="gramEnd"/>
      <w:r>
        <w:t>43</w:t>
      </w:r>
      <w:r w:rsidR="004D1DF1">
        <w:t>.</w:t>
      </w:r>
    </w:p>
  </w:footnote>
  <w:footnote w:id="2">
    <w:p w14:paraId="15515D94" w14:textId="2472CD90" w:rsidR="004D1DF1" w:rsidRDefault="004D1DF1">
      <w:pPr>
        <w:pStyle w:val="FootnoteText"/>
      </w:pPr>
      <w:r>
        <w:rPr>
          <w:rStyle w:val="FootnoteReference"/>
        </w:rPr>
        <w:footnoteRef/>
      </w:r>
      <w:r>
        <w:t xml:space="preserve"> </w:t>
      </w:r>
      <w:r w:rsidRPr="004D1DF1">
        <w:t>Brian Lancaster, Elements Of Judaism (Shaftesbury, Dorset: Element, 1998</w:t>
      </w:r>
      <w:proofErr w:type="gramStart"/>
      <w:r w:rsidRPr="004D1DF1">
        <w:t>).</w:t>
      </w:r>
      <w:r>
        <w:t>p.</w:t>
      </w:r>
      <w:proofErr w:type="gramEnd"/>
      <w:r>
        <w:t>28.</w:t>
      </w:r>
    </w:p>
  </w:footnote>
  <w:footnote w:id="3">
    <w:p w14:paraId="361E6CF0" w14:textId="52A9E0D2" w:rsidR="003F7936" w:rsidRDefault="003F7936">
      <w:pPr>
        <w:pStyle w:val="FootnoteText"/>
      </w:pPr>
      <w:r>
        <w:rPr>
          <w:rStyle w:val="FootnoteReference"/>
        </w:rPr>
        <w:footnoteRef/>
      </w:r>
      <w:r>
        <w:t xml:space="preserve"> </w:t>
      </w:r>
      <w:r w:rsidRPr="003F7936">
        <w:t>Naftali Brawer, A Brief Guide To Judaism (England: CONSTABLE &amp; ROBINSON, 2008</w:t>
      </w:r>
      <w:proofErr w:type="gramStart"/>
      <w:r w:rsidRPr="003F7936">
        <w:t>).</w:t>
      </w:r>
      <w:r>
        <w:t>p.</w:t>
      </w:r>
      <w:proofErr w:type="gramEnd"/>
      <w:r>
        <w:t>21.</w:t>
      </w:r>
    </w:p>
  </w:footnote>
  <w:footnote w:id="4">
    <w:p w14:paraId="7BE8E8CF" w14:textId="03E02AB6" w:rsidR="004C0C88" w:rsidRDefault="004C0C88">
      <w:pPr>
        <w:pStyle w:val="FootnoteText"/>
      </w:pPr>
      <w:r>
        <w:rPr>
          <w:rStyle w:val="FootnoteReference"/>
        </w:rPr>
        <w:footnoteRef/>
      </w:r>
      <w:r>
        <w:t xml:space="preserve"> </w:t>
      </w:r>
      <w:r w:rsidRPr="004C0C88">
        <w:t xml:space="preserve">Yosef Eisen, </w:t>
      </w:r>
      <w:r w:rsidRPr="00F30B83">
        <w:rPr>
          <w:i/>
        </w:rPr>
        <w:t>The Compilation Of The Mishnah,</w:t>
      </w:r>
      <w:r w:rsidRPr="004C0C88">
        <w:t xml:space="preserve"> Chabad.Org, 2018 </w:t>
      </w:r>
      <w:hyperlink r:id="rId1" w:history="1">
        <w:r w:rsidRPr="008E04BA">
          <w:rPr>
            <w:rStyle w:val="Hyperlink"/>
          </w:rPr>
          <w:t>https://www.chabad.org/library/article_cdo/aid/2714790/jewish/The-Compilation-of-the-Mishnah.htm</w:t>
        </w:r>
      </w:hyperlink>
      <w:r>
        <w:t xml:space="preserve"> </w:t>
      </w:r>
      <w:r w:rsidRPr="004C0C88">
        <w:t xml:space="preserve"> [Accessed 27 September 2018].</w:t>
      </w:r>
    </w:p>
  </w:footnote>
  <w:footnote w:id="5">
    <w:p w14:paraId="44FE8325" w14:textId="5D4A6E28" w:rsidR="00F30B83" w:rsidRDefault="00F30B83">
      <w:pPr>
        <w:pStyle w:val="FootnoteText"/>
      </w:pPr>
      <w:r>
        <w:rPr>
          <w:rStyle w:val="FootnoteReference"/>
        </w:rPr>
        <w:footnoteRef/>
      </w:r>
      <w:r>
        <w:t xml:space="preserve"> </w:t>
      </w:r>
      <w:r w:rsidRPr="00F30B83">
        <w:t xml:space="preserve">Jacob </w:t>
      </w:r>
      <w:proofErr w:type="spellStart"/>
      <w:r w:rsidRPr="00F30B83">
        <w:t>Neusner</w:t>
      </w:r>
      <w:proofErr w:type="spellEnd"/>
      <w:r w:rsidRPr="00F30B83">
        <w:t xml:space="preserve">, </w:t>
      </w:r>
      <w:r w:rsidRPr="00F30B83">
        <w:rPr>
          <w:i/>
        </w:rPr>
        <w:t>The Way Of Torah</w:t>
      </w:r>
      <w:r w:rsidRPr="00F30B83">
        <w:t xml:space="preserve"> (Encino, CA: Dickenson Publ. Comp., 1974</w:t>
      </w:r>
      <w:proofErr w:type="gramStart"/>
      <w:r w:rsidRPr="00F30B83">
        <w:t>).</w:t>
      </w:r>
      <w:r>
        <w:t>p.</w:t>
      </w:r>
      <w:proofErr w:type="gramEnd"/>
      <w:r>
        <w:t>6.</w:t>
      </w:r>
    </w:p>
  </w:footnote>
  <w:footnote w:id="6">
    <w:p w14:paraId="37701133" w14:textId="7ECF6131" w:rsidR="006B4C65" w:rsidRDefault="006B4C65">
      <w:pPr>
        <w:pStyle w:val="FootnoteText"/>
      </w:pPr>
      <w:r>
        <w:rPr>
          <w:rStyle w:val="FootnoteReference"/>
        </w:rPr>
        <w:footnoteRef/>
      </w:r>
      <w:r>
        <w:t xml:space="preserve"> </w:t>
      </w:r>
      <w:r w:rsidR="00F51E1E" w:rsidRPr="00F51E1E">
        <w:t xml:space="preserve">Simon </w:t>
      </w:r>
      <w:proofErr w:type="spellStart"/>
      <w:r w:rsidR="00F51E1E" w:rsidRPr="00F51E1E">
        <w:t>Schama</w:t>
      </w:r>
      <w:proofErr w:type="spellEnd"/>
      <w:r w:rsidR="00F51E1E" w:rsidRPr="00F51E1E">
        <w:t xml:space="preserve">, </w:t>
      </w:r>
      <w:r w:rsidR="00F51E1E" w:rsidRPr="00F30B83">
        <w:rPr>
          <w:i/>
        </w:rPr>
        <w:t xml:space="preserve">The Story </w:t>
      </w:r>
      <w:proofErr w:type="gramStart"/>
      <w:r w:rsidR="00F51E1E" w:rsidRPr="00F30B83">
        <w:rPr>
          <w:i/>
        </w:rPr>
        <w:t>Of</w:t>
      </w:r>
      <w:proofErr w:type="gramEnd"/>
      <w:r w:rsidR="00F51E1E" w:rsidRPr="00F30B83">
        <w:rPr>
          <w:i/>
        </w:rPr>
        <w:t xml:space="preserve"> The Jews</w:t>
      </w:r>
      <w:r w:rsidR="00F51E1E" w:rsidRPr="00F51E1E">
        <w:t xml:space="preserve"> [DVD] United Kingdom: BBC Worldwide Ltd, (2013).</w:t>
      </w:r>
    </w:p>
  </w:footnote>
  <w:footnote w:id="7">
    <w:p w14:paraId="44620035" w14:textId="2C34CB03" w:rsidR="00274777" w:rsidRDefault="00274777">
      <w:pPr>
        <w:pStyle w:val="FootnoteText"/>
      </w:pPr>
      <w:r>
        <w:rPr>
          <w:rStyle w:val="FootnoteReference"/>
        </w:rPr>
        <w:footnoteRef/>
      </w:r>
      <w:r>
        <w:t xml:space="preserve"> </w:t>
      </w:r>
      <w:r w:rsidRPr="00274777">
        <w:t xml:space="preserve">Simon </w:t>
      </w:r>
      <w:proofErr w:type="spellStart"/>
      <w:r w:rsidRPr="00274777">
        <w:t>Schama</w:t>
      </w:r>
      <w:proofErr w:type="spellEnd"/>
      <w:r w:rsidRPr="00274777">
        <w:t xml:space="preserve">, </w:t>
      </w:r>
      <w:r w:rsidRPr="00274777">
        <w:rPr>
          <w:i/>
        </w:rPr>
        <w:t xml:space="preserve">The Story </w:t>
      </w:r>
      <w:proofErr w:type="gramStart"/>
      <w:r w:rsidRPr="00274777">
        <w:rPr>
          <w:i/>
        </w:rPr>
        <w:t>Of</w:t>
      </w:r>
      <w:proofErr w:type="gramEnd"/>
      <w:r w:rsidRPr="00274777">
        <w:rPr>
          <w:i/>
        </w:rPr>
        <w:t xml:space="preserve"> The Jews</w:t>
      </w:r>
      <w:r w:rsidRPr="00274777">
        <w:t xml:space="preserve"> [DVD] United Kingdom: BBC Worldwide Ltd, (2013).</w:t>
      </w:r>
    </w:p>
  </w:footnote>
  <w:footnote w:id="8">
    <w:p w14:paraId="6CBDF1D9" w14:textId="7E066015" w:rsidR="00E97841" w:rsidRDefault="00E97841">
      <w:pPr>
        <w:pStyle w:val="FootnoteText"/>
      </w:pPr>
      <w:r>
        <w:rPr>
          <w:rStyle w:val="FootnoteReference"/>
        </w:rPr>
        <w:footnoteRef/>
      </w:r>
      <w:r>
        <w:t xml:space="preserve"> </w:t>
      </w:r>
      <w:r w:rsidR="00650C16" w:rsidRPr="00650C16">
        <w:t>Naftali Brawer</w:t>
      </w:r>
      <w:r w:rsidR="00650C16" w:rsidRPr="00F30B83">
        <w:rPr>
          <w:i/>
        </w:rPr>
        <w:t>, A Brief Guide To Judaism</w:t>
      </w:r>
      <w:r w:rsidR="00650C16" w:rsidRPr="00650C16">
        <w:t xml:space="preserve"> (England: CONSTABLE &amp; ROBINSON, 2008</w:t>
      </w:r>
      <w:proofErr w:type="gramStart"/>
      <w:r w:rsidR="00650C16" w:rsidRPr="00650C16">
        <w:t>).</w:t>
      </w:r>
      <w:r w:rsidR="00650C16">
        <w:t>p.</w:t>
      </w:r>
      <w:proofErr w:type="gramEnd"/>
      <w:r w:rsidR="00650C16">
        <w:t>23.</w:t>
      </w:r>
    </w:p>
  </w:footnote>
  <w:footnote w:id="9">
    <w:p w14:paraId="32A3095D" w14:textId="03439AC8" w:rsidR="00A14CE7" w:rsidRDefault="00A14CE7">
      <w:pPr>
        <w:pStyle w:val="FootnoteText"/>
      </w:pPr>
      <w:r>
        <w:rPr>
          <w:rStyle w:val="FootnoteReference"/>
        </w:rPr>
        <w:footnoteRef/>
      </w:r>
      <w:r>
        <w:t xml:space="preserve"> </w:t>
      </w:r>
      <w:r w:rsidRPr="00A14CE7">
        <w:t>Lavinia Cohn-</w:t>
      </w:r>
      <w:proofErr w:type="spellStart"/>
      <w:r w:rsidRPr="00A14CE7">
        <w:t>Sherbok</w:t>
      </w:r>
      <w:proofErr w:type="spellEnd"/>
      <w:r w:rsidRPr="00A14CE7">
        <w:t xml:space="preserve"> and Dan Cohn-</w:t>
      </w:r>
      <w:proofErr w:type="spellStart"/>
      <w:r w:rsidRPr="00A14CE7">
        <w:t>Sherbok</w:t>
      </w:r>
      <w:proofErr w:type="spellEnd"/>
      <w:r w:rsidRPr="00A14CE7">
        <w:t xml:space="preserve">, Judaism: A Short History (Oxford, England: </w:t>
      </w:r>
      <w:proofErr w:type="spellStart"/>
      <w:r w:rsidRPr="00A14CE7">
        <w:t>Oneworld</w:t>
      </w:r>
      <w:proofErr w:type="spellEnd"/>
      <w:r w:rsidRPr="00A14CE7">
        <w:t>, 1999</w:t>
      </w:r>
      <w:proofErr w:type="gramStart"/>
      <w:r w:rsidRPr="00A14CE7">
        <w:t>).</w:t>
      </w:r>
      <w:r>
        <w:t>p.</w:t>
      </w:r>
      <w:proofErr w:type="gramEnd"/>
      <w:r>
        <w:t>37.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2CB11" w14:textId="5DEC78FC" w:rsidR="0048698C" w:rsidRDefault="0048698C">
    <w:pPr>
      <w:pStyle w:val="Header"/>
    </w:pPr>
    <w:r>
      <w:t>Amy Seale</w:t>
    </w:r>
    <w:r>
      <w:tab/>
      <w:t>HPRS5015</w:t>
    </w:r>
    <w:r>
      <w:tab/>
      <w:t>1700646</w:t>
    </w:r>
    <w:r>
      <w:tab/>
    </w:r>
  </w:p>
  <w:p w14:paraId="21CACFB9" w14:textId="77777777" w:rsidR="0048698C" w:rsidRDefault="004869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06"/>
    <w:rsid w:val="0002089C"/>
    <w:rsid w:val="00044D1A"/>
    <w:rsid w:val="0007499B"/>
    <w:rsid w:val="00087CD3"/>
    <w:rsid w:val="000E7187"/>
    <w:rsid w:val="00151775"/>
    <w:rsid w:val="0018079D"/>
    <w:rsid w:val="0018625D"/>
    <w:rsid w:val="001D31FF"/>
    <w:rsid w:val="0027187D"/>
    <w:rsid w:val="00274777"/>
    <w:rsid w:val="003337B0"/>
    <w:rsid w:val="00370BD5"/>
    <w:rsid w:val="003B408D"/>
    <w:rsid w:val="003F7936"/>
    <w:rsid w:val="00400224"/>
    <w:rsid w:val="00404257"/>
    <w:rsid w:val="00423E35"/>
    <w:rsid w:val="0047086E"/>
    <w:rsid w:val="0048698C"/>
    <w:rsid w:val="00493267"/>
    <w:rsid w:val="004C0C88"/>
    <w:rsid w:val="004D1DF1"/>
    <w:rsid w:val="00583C95"/>
    <w:rsid w:val="00590F96"/>
    <w:rsid w:val="005A28AA"/>
    <w:rsid w:val="005A430E"/>
    <w:rsid w:val="005E1E1E"/>
    <w:rsid w:val="005F421C"/>
    <w:rsid w:val="00613542"/>
    <w:rsid w:val="00632922"/>
    <w:rsid w:val="00637E92"/>
    <w:rsid w:val="00650C16"/>
    <w:rsid w:val="00671D20"/>
    <w:rsid w:val="00677099"/>
    <w:rsid w:val="006B4C65"/>
    <w:rsid w:val="006B6FA4"/>
    <w:rsid w:val="006C50C9"/>
    <w:rsid w:val="0073071A"/>
    <w:rsid w:val="007341B8"/>
    <w:rsid w:val="00775EBC"/>
    <w:rsid w:val="007B584D"/>
    <w:rsid w:val="007C5A4F"/>
    <w:rsid w:val="007D48B2"/>
    <w:rsid w:val="007E1C33"/>
    <w:rsid w:val="00842633"/>
    <w:rsid w:val="0085331B"/>
    <w:rsid w:val="0089664E"/>
    <w:rsid w:val="00946D1B"/>
    <w:rsid w:val="00967BFC"/>
    <w:rsid w:val="0098263E"/>
    <w:rsid w:val="009A30AB"/>
    <w:rsid w:val="009C3A4C"/>
    <w:rsid w:val="009D716D"/>
    <w:rsid w:val="009F6AFB"/>
    <w:rsid w:val="00A14CE7"/>
    <w:rsid w:val="00A4288E"/>
    <w:rsid w:val="00A55E4D"/>
    <w:rsid w:val="00AD3911"/>
    <w:rsid w:val="00B31D09"/>
    <w:rsid w:val="00B77A0B"/>
    <w:rsid w:val="00BA02EC"/>
    <w:rsid w:val="00BD03B1"/>
    <w:rsid w:val="00CB0D8D"/>
    <w:rsid w:val="00CC1BC0"/>
    <w:rsid w:val="00CC71AD"/>
    <w:rsid w:val="00D4682F"/>
    <w:rsid w:val="00D47685"/>
    <w:rsid w:val="00D70BDE"/>
    <w:rsid w:val="00D7521F"/>
    <w:rsid w:val="00D82FBA"/>
    <w:rsid w:val="00DB4669"/>
    <w:rsid w:val="00DD714E"/>
    <w:rsid w:val="00E00507"/>
    <w:rsid w:val="00E97841"/>
    <w:rsid w:val="00ED5BE7"/>
    <w:rsid w:val="00EE7806"/>
    <w:rsid w:val="00EF3232"/>
    <w:rsid w:val="00F0683F"/>
    <w:rsid w:val="00F30B83"/>
    <w:rsid w:val="00F51E1E"/>
    <w:rsid w:val="00F67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0BD951F6"/>
  <w15:chartTrackingRefBased/>
  <w15:docId w15:val="{48A2A083-B1B4-40DC-8DBA-248F2BBF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98C"/>
  </w:style>
  <w:style w:type="paragraph" w:styleId="Footer">
    <w:name w:val="footer"/>
    <w:basedOn w:val="Normal"/>
    <w:link w:val="FooterChar"/>
    <w:uiPriority w:val="99"/>
    <w:unhideWhenUsed/>
    <w:rsid w:val="00486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98C"/>
  </w:style>
  <w:style w:type="character" w:styleId="Hyperlink">
    <w:name w:val="Hyperlink"/>
    <w:basedOn w:val="DefaultParagraphFont"/>
    <w:uiPriority w:val="99"/>
    <w:unhideWhenUsed/>
    <w:rsid w:val="004C0C88"/>
    <w:rPr>
      <w:color w:val="0000FF" w:themeColor="hyperlink"/>
      <w:u w:val="single"/>
    </w:rPr>
  </w:style>
  <w:style w:type="character" w:styleId="UnresolvedMention">
    <w:name w:val="Unresolved Mention"/>
    <w:basedOn w:val="DefaultParagraphFont"/>
    <w:uiPriority w:val="99"/>
    <w:semiHidden/>
    <w:unhideWhenUsed/>
    <w:rsid w:val="004C0C88"/>
    <w:rPr>
      <w:color w:val="605E5C"/>
      <w:shd w:val="clear" w:color="auto" w:fill="E1DFDD"/>
    </w:rPr>
  </w:style>
  <w:style w:type="paragraph" w:styleId="FootnoteText">
    <w:name w:val="footnote text"/>
    <w:basedOn w:val="Normal"/>
    <w:link w:val="FootnoteTextChar"/>
    <w:uiPriority w:val="99"/>
    <w:semiHidden/>
    <w:unhideWhenUsed/>
    <w:rsid w:val="004C0C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0C88"/>
    <w:rPr>
      <w:sz w:val="20"/>
      <w:szCs w:val="20"/>
    </w:rPr>
  </w:style>
  <w:style w:type="character" w:styleId="FootnoteReference">
    <w:name w:val="footnote reference"/>
    <w:basedOn w:val="DefaultParagraphFont"/>
    <w:uiPriority w:val="99"/>
    <w:semiHidden/>
    <w:unhideWhenUsed/>
    <w:rsid w:val="004C0C8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bad.org/library/article_cdo/aid/2714790/jewish/The-Compilation-of-the-Mishnah.htm" TargetMode="External"/><Relationship Id="rId3" Type="http://schemas.openxmlformats.org/officeDocument/2006/relationships/settings" Target="settings.xml"/><Relationship Id="rId7" Type="http://schemas.openxmlformats.org/officeDocument/2006/relationships/hyperlink" Target="https://www.chabad.org/library/article_cdo/aid/2714790/jewish/The-Compilation-of-the-Mishnah.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chabad.org/library/article_cdo/aid/2714790/jewish/The-Compilation-of-the-Mishna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B2350-6132-4A37-A1E4-55B07A5D8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2012</Words>
  <Characters>10446</Characters>
  <Application>Microsoft Office Word</Application>
  <DocSecurity>0</DocSecurity>
  <Lines>174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2018-10-02T20:47:00Z</dcterms:created>
  <dcterms:modified xsi:type="dcterms:W3CDTF">2018-10-02T20:47:00Z</dcterms:modified>
</cp:coreProperties>
</file>