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1C5039" w14:textId="77777777" w:rsidR="00425E85" w:rsidRDefault="00425E85" w:rsidP="00425E85">
      <w:pPr>
        <w:spacing w:line="360" w:lineRule="auto"/>
      </w:pPr>
    </w:p>
    <w:p w14:paraId="323E572D" w14:textId="77777777" w:rsidR="00425E85" w:rsidRDefault="00425E85" w:rsidP="00425E85">
      <w:pPr>
        <w:pStyle w:val="NormalWeb"/>
        <w:spacing w:before="0" w:beforeAutospacing="0" w:after="200" w:afterAutospacing="0" w:line="360" w:lineRule="auto"/>
        <w:jc w:val="center"/>
        <w:rPr>
          <w:b/>
          <w:bCs/>
          <w:color w:val="000000"/>
          <w:sz w:val="72"/>
          <w:szCs w:val="72"/>
        </w:rPr>
      </w:pPr>
    </w:p>
    <w:p w14:paraId="1CA3233B" w14:textId="77777777" w:rsidR="00425E85" w:rsidRDefault="00425E85" w:rsidP="00425E85">
      <w:pPr>
        <w:pStyle w:val="NormalWeb"/>
        <w:spacing w:before="0" w:beforeAutospacing="0" w:after="200" w:afterAutospacing="0" w:line="360" w:lineRule="auto"/>
        <w:jc w:val="center"/>
        <w:rPr>
          <w:b/>
          <w:bCs/>
          <w:color w:val="000000"/>
          <w:sz w:val="72"/>
          <w:szCs w:val="72"/>
        </w:rPr>
      </w:pPr>
    </w:p>
    <w:p w14:paraId="398B45A8" w14:textId="77777777" w:rsidR="00425E85" w:rsidRDefault="00425E85" w:rsidP="00AF2917">
      <w:pPr>
        <w:pStyle w:val="NormalWeb"/>
        <w:spacing w:before="0" w:beforeAutospacing="0" w:after="200" w:afterAutospacing="0" w:line="360" w:lineRule="auto"/>
        <w:jc w:val="center"/>
        <w:rPr>
          <w:b/>
          <w:bCs/>
          <w:color w:val="000000"/>
          <w:sz w:val="72"/>
          <w:szCs w:val="72"/>
        </w:rPr>
      </w:pPr>
    </w:p>
    <w:p w14:paraId="2EFC12DA" w14:textId="6893A3DC" w:rsidR="00425E85" w:rsidRPr="00591A25" w:rsidRDefault="00591A25" w:rsidP="00AF2917">
      <w:pPr>
        <w:pStyle w:val="NormalWeb"/>
        <w:spacing w:before="0" w:beforeAutospacing="0" w:after="200" w:afterAutospacing="0" w:line="360" w:lineRule="auto"/>
        <w:jc w:val="center"/>
        <w:rPr>
          <w:b/>
          <w:bCs/>
          <w:color w:val="000000"/>
          <w:sz w:val="56"/>
          <w:szCs w:val="56"/>
        </w:rPr>
      </w:pPr>
      <w:r w:rsidRPr="00591A25">
        <w:rPr>
          <w:b/>
          <w:bCs/>
          <w:color w:val="000000"/>
          <w:sz w:val="56"/>
          <w:szCs w:val="56"/>
        </w:rPr>
        <w:t xml:space="preserve">Title: </w:t>
      </w:r>
      <w:r w:rsidR="00425E85" w:rsidRPr="00591A25">
        <w:rPr>
          <w:b/>
          <w:bCs/>
          <w:color w:val="000000"/>
          <w:sz w:val="56"/>
          <w:szCs w:val="56"/>
        </w:rPr>
        <w:t>Advocacy assessment</w:t>
      </w:r>
    </w:p>
    <w:p w14:paraId="045F9137" w14:textId="5A0E5D7D" w:rsidR="00591A25" w:rsidRPr="00591A25" w:rsidRDefault="00591A25" w:rsidP="00AF2917">
      <w:pPr>
        <w:pStyle w:val="NormalWeb"/>
        <w:spacing w:before="0" w:beforeAutospacing="0" w:after="200" w:afterAutospacing="0" w:line="360" w:lineRule="auto"/>
        <w:jc w:val="center"/>
        <w:rPr>
          <w:b/>
          <w:bCs/>
          <w:sz w:val="56"/>
          <w:szCs w:val="56"/>
          <w:lang w:val="pl-PL"/>
        </w:rPr>
      </w:pPr>
      <w:r w:rsidRPr="00591A25">
        <w:rPr>
          <w:b/>
          <w:bCs/>
          <w:color w:val="000000"/>
          <w:sz w:val="56"/>
          <w:szCs w:val="56"/>
          <w:lang w:val="pl-PL"/>
        </w:rPr>
        <w:t>Student name: Sylwia Maciejewska</w:t>
      </w:r>
    </w:p>
    <w:p w14:paraId="176C005A" w14:textId="65ADFB2B" w:rsidR="00425E85" w:rsidRPr="00591A25" w:rsidRDefault="00591A25" w:rsidP="00AF2917">
      <w:pPr>
        <w:spacing w:line="360" w:lineRule="auto"/>
        <w:jc w:val="center"/>
        <w:rPr>
          <w:b/>
          <w:bCs/>
          <w:sz w:val="56"/>
          <w:szCs w:val="56"/>
          <w:lang w:val="pl-PL"/>
        </w:rPr>
      </w:pPr>
      <w:r w:rsidRPr="00591A25">
        <w:rPr>
          <w:b/>
          <w:bCs/>
          <w:sz w:val="56"/>
          <w:szCs w:val="56"/>
          <w:lang w:val="pl-PL"/>
        </w:rPr>
        <w:t xml:space="preserve">Student number: </w:t>
      </w:r>
      <w:r>
        <w:rPr>
          <w:b/>
          <w:bCs/>
          <w:sz w:val="56"/>
          <w:szCs w:val="56"/>
          <w:lang w:val="pl-PL"/>
        </w:rPr>
        <w:t>213</w:t>
      </w:r>
      <w:r w:rsidR="00F877A7">
        <w:rPr>
          <w:b/>
          <w:bCs/>
          <w:sz w:val="56"/>
          <w:szCs w:val="56"/>
          <w:lang w:val="pl-PL"/>
        </w:rPr>
        <w:t>0</w:t>
      </w:r>
      <w:r w:rsidR="00AF2917">
        <w:rPr>
          <w:b/>
          <w:bCs/>
          <w:sz w:val="56"/>
          <w:szCs w:val="56"/>
          <w:lang w:val="pl-PL"/>
        </w:rPr>
        <w:t>318</w:t>
      </w:r>
    </w:p>
    <w:p w14:paraId="2556374B" w14:textId="29A210C3" w:rsidR="00425E85" w:rsidRPr="00591A25" w:rsidRDefault="00425E85" w:rsidP="00425E85">
      <w:pPr>
        <w:spacing w:line="360" w:lineRule="auto"/>
        <w:rPr>
          <w:rFonts w:ascii="Arial" w:eastAsia="Times New Roman" w:hAnsi="Arial" w:cs="Arial"/>
          <w:color w:val="000000"/>
          <w:szCs w:val="24"/>
          <w:lang w:val="pl-PL"/>
        </w:rPr>
      </w:pPr>
      <w:r w:rsidRPr="00591A25">
        <w:rPr>
          <w:rFonts w:ascii="Arial" w:hAnsi="Arial" w:cs="Arial"/>
          <w:color w:val="000000"/>
          <w:lang w:val="pl-PL"/>
        </w:rPr>
        <w:br w:type="page"/>
      </w:r>
    </w:p>
    <w:sdt>
      <w:sdtPr>
        <w:rPr>
          <w:rFonts w:ascii="Times New Roman" w:eastAsiaTheme="minorHAnsi" w:hAnsi="Times New Roman" w:cstheme="minorBidi"/>
          <w:b w:val="0"/>
          <w:bCs w:val="0"/>
          <w:color w:val="auto"/>
          <w:sz w:val="24"/>
          <w:szCs w:val="22"/>
          <w:lang w:val="en-GB"/>
        </w:rPr>
        <w:id w:val="15060755"/>
        <w:docPartObj>
          <w:docPartGallery w:val="Table of Contents"/>
          <w:docPartUnique/>
        </w:docPartObj>
      </w:sdtPr>
      <w:sdtContent>
        <w:p w14:paraId="7793ED5E" w14:textId="77777777" w:rsidR="00425E85" w:rsidRDefault="00425E85" w:rsidP="00425E85">
          <w:pPr>
            <w:pStyle w:val="TOCHeading"/>
            <w:spacing w:line="360" w:lineRule="auto"/>
            <w:jc w:val="center"/>
          </w:pPr>
          <w:r w:rsidRPr="00425E85">
            <w:rPr>
              <w:rFonts w:ascii="Times New Roman" w:hAnsi="Times New Roman" w:cs="Times New Roman"/>
              <w:color w:val="auto"/>
            </w:rPr>
            <w:t>Table of Contents</w:t>
          </w:r>
        </w:p>
        <w:p w14:paraId="0106270A" w14:textId="77777777" w:rsidR="00E67C17" w:rsidRDefault="00425E85">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4050513" w:history="1">
            <w:r w:rsidR="00E67C17" w:rsidRPr="00AD789D">
              <w:rPr>
                <w:rStyle w:val="Hyperlink"/>
                <w:rFonts w:cs="Times New Roman"/>
                <w:noProof/>
              </w:rPr>
              <w:t>Skeleton argument</w:t>
            </w:r>
            <w:r w:rsidR="00E67C17">
              <w:rPr>
                <w:noProof/>
                <w:webHidden/>
              </w:rPr>
              <w:tab/>
            </w:r>
            <w:r w:rsidR="00E67C17">
              <w:rPr>
                <w:noProof/>
                <w:webHidden/>
              </w:rPr>
              <w:fldChar w:fldCharType="begin"/>
            </w:r>
            <w:r w:rsidR="00E67C17">
              <w:rPr>
                <w:noProof/>
                <w:webHidden/>
              </w:rPr>
              <w:instrText xml:space="preserve"> PAGEREF _Toc184050513 \h </w:instrText>
            </w:r>
            <w:r w:rsidR="00E67C17">
              <w:rPr>
                <w:noProof/>
                <w:webHidden/>
              </w:rPr>
            </w:r>
            <w:r w:rsidR="00E67C17">
              <w:rPr>
                <w:noProof/>
                <w:webHidden/>
              </w:rPr>
              <w:fldChar w:fldCharType="separate"/>
            </w:r>
            <w:r w:rsidR="00E67C17">
              <w:rPr>
                <w:noProof/>
                <w:webHidden/>
              </w:rPr>
              <w:t>3</w:t>
            </w:r>
            <w:r w:rsidR="00E67C17">
              <w:rPr>
                <w:noProof/>
                <w:webHidden/>
              </w:rPr>
              <w:fldChar w:fldCharType="end"/>
            </w:r>
          </w:hyperlink>
        </w:p>
        <w:p w14:paraId="64144FB8"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14" w:history="1">
            <w:r w:rsidRPr="00AD789D">
              <w:rPr>
                <w:rStyle w:val="Hyperlink"/>
                <w:noProof/>
              </w:rPr>
              <w:t>1 Introduction</w:t>
            </w:r>
            <w:r>
              <w:rPr>
                <w:noProof/>
                <w:webHidden/>
              </w:rPr>
              <w:tab/>
            </w:r>
            <w:r>
              <w:rPr>
                <w:noProof/>
                <w:webHidden/>
              </w:rPr>
              <w:fldChar w:fldCharType="begin"/>
            </w:r>
            <w:r>
              <w:rPr>
                <w:noProof/>
                <w:webHidden/>
              </w:rPr>
              <w:instrText xml:space="preserve"> PAGEREF _Toc184050514 \h </w:instrText>
            </w:r>
            <w:r>
              <w:rPr>
                <w:noProof/>
                <w:webHidden/>
              </w:rPr>
            </w:r>
            <w:r>
              <w:rPr>
                <w:noProof/>
                <w:webHidden/>
              </w:rPr>
              <w:fldChar w:fldCharType="separate"/>
            </w:r>
            <w:r>
              <w:rPr>
                <w:noProof/>
                <w:webHidden/>
              </w:rPr>
              <w:t>3</w:t>
            </w:r>
            <w:r>
              <w:rPr>
                <w:noProof/>
                <w:webHidden/>
              </w:rPr>
              <w:fldChar w:fldCharType="end"/>
            </w:r>
          </w:hyperlink>
        </w:p>
        <w:p w14:paraId="7A4342AC"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15" w:history="1">
            <w:r w:rsidRPr="00AD789D">
              <w:rPr>
                <w:rStyle w:val="Hyperlink"/>
                <w:rFonts w:eastAsia="Calibri"/>
                <w:noProof/>
                <w:lang w:val="en-US"/>
              </w:rPr>
              <w:t>2 Issues</w:t>
            </w:r>
            <w:r>
              <w:rPr>
                <w:noProof/>
                <w:webHidden/>
              </w:rPr>
              <w:tab/>
            </w:r>
            <w:r>
              <w:rPr>
                <w:noProof/>
                <w:webHidden/>
              </w:rPr>
              <w:fldChar w:fldCharType="begin"/>
            </w:r>
            <w:r>
              <w:rPr>
                <w:noProof/>
                <w:webHidden/>
              </w:rPr>
              <w:instrText xml:space="preserve"> PAGEREF _Toc184050515 \h </w:instrText>
            </w:r>
            <w:r>
              <w:rPr>
                <w:noProof/>
                <w:webHidden/>
              </w:rPr>
            </w:r>
            <w:r>
              <w:rPr>
                <w:noProof/>
                <w:webHidden/>
              </w:rPr>
              <w:fldChar w:fldCharType="separate"/>
            </w:r>
            <w:r>
              <w:rPr>
                <w:noProof/>
                <w:webHidden/>
              </w:rPr>
              <w:t>3</w:t>
            </w:r>
            <w:r>
              <w:rPr>
                <w:noProof/>
                <w:webHidden/>
              </w:rPr>
              <w:fldChar w:fldCharType="end"/>
            </w:r>
          </w:hyperlink>
        </w:p>
        <w:p w14:paraId="0161BD52"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16" w:history="1">
            <w:r w:rsidRPr="00AD789D">
              <w:rPr>
                <w:rStyle w:val="Hyperlink"/>
                <w:rFonts w:eastAsia="Calibri"/>
                <w:noProof/>
                <w:lang w:val="en-US"/>
              </w:rPr>
              <w:t>3 Facts</w:t>
            </w:r>
            <w:r>
              <w:rPr>
                <w:noProof/>
                <w:webHidden/>
              </w:rPr>
              <w:tab/>
            </w:r>
            <w:r>
              <w:rPr>
                <w:noProof/>
                <w:webHidden/>
              </w:rPr>
              <w:fldChar w:fldCharType="begin"/>
            </w:r>
            <w:r>
              <w:rPr>
                <w:noProof/>
                <w:webHidden/>
              </w:rPr>
              <w:instrText xml:space="preserve"> PAGEREF _Toc184050516 \h </w:instrText>
            </w:r>
            <w:r>
              <w:rPr>
                <w:noProof/>
                <w:webHidden/>
              </w:rPr>
            </w:r>
            <w:r>
              <w:rPr>
                <w:noProof/>
                <w:webHidden/>
              </w:rPr>
              <w:fldChar w:fldCharType="separate"/>
            </w:r>
            <w:r>
              <w:rPr>
                <w:noProof/>
                <w:webHidden/>
              </w:rPr>
              <w:t>4</w:t>
            </w:r>
            <w:r>
              <w:rPr>
                <w:noProof/>
                <w:webHidden/>
              </w:rPr>
              <w:fldChar w:fldCharType="end"/>
            </w:r>
          </w:hyperlink>
        </w:p>
        <w:p w14:paraId="1DA89795"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17" w:history="1">
            <w:r w:rsidRPr="00AD789D">
              <w:rPr>
                <w:rStyle w:val="Hyperlink"/>
                <w:rFonts w:eastAsia="Calibri"/>
                <w:noProof/>
                <w:lang w:val="en-US"/>
              </w:rPr>
              <w:t xml:space="preserve">4 The law: </w:t>
            </w:r>
            <w:r w:rsidRPr="00AD789D">
              <w:rPr>
                <w:rStyle w:val="Hyperlink"/>
                <w:rFonts w:eastAsia="Calibri" w:cs="Times New Roman"/>
                <w:noProof/>
                <w:lang w:val="en-US"/>
              </w:rPr>
              <w:t>Constructive trust</w:t>
            </w:r>
            <w:r>
              <w:rPr>
                <w:noProof/>
                <w:webHidden/>
              </w:rPr>
              <w:tab/>
            </w:r>
            <w:r>
              <w:rPr>
                <w:noProof/>
                <w:webHidden/>
              </w:rPr>
              <w:fldChar w:fldCharType="begin"/>
            </w:r>
            <w:r>
              <w:rPr>
                <w:noProof/>
                <w:webHidden/>
              </w:rPr>
              <w:instrText xml:space="preserve"> PAGEREF _Toc184050517 \h </w:instrText>
            </w:r>
            <w:r>
              <w:rPr>
                <w:noProof/>
                <w:webHidden/>
              </w:rPr>
            </w:r>
            <w:r>
              <w:rPr>
                <w:noProof/>
                <w:webHidden/>
              </w:rPr>
              <w:fldChar w:fldCharType="separate"/>
            </w:r>
            <w:r>
              <w:rPr>
                <w:noProof/>
                <w:webHidden/>
              </w:rPr>
              <w:t>4</w:t>
            </w:r>
            <w:r>
              <w:rPr>
                <w:noProof/>
                <w:webHidden/>
              </w:rPr>
              <w:fldChar w:fldCharType="end"/>
            </w:r>
          </w:hyperlink>
        </w:p>
        <w:p w14:paraId="67CBE9B9"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18" w:history="1">
            <w:r w:rsidRPr="00AD789D">
              <w:rPr>
                <w:rStyle w:val="Hyperlink"/>
                <w:rFonts w:eastAsia="Calibri"/>
                <w:noProof/>
                <w:highlight w:val="yellow"/>
                <w:lang w:val="en-US"/>
              </w:rPr>
              <w:t>5 Submissions: constructive trust</w:t>
            </w:r>
            <w:r>
              <w:rPr>
                <w:noProof/>
                <w:webHidden/>
              </w:rPr>
              <w:tab/>
            </w:r>
            <w:r>
              <w:rPr>
                <w:noProof/>
                <w:webHidden/>
              </w:rPr>
              <w:fldChar w:fldCharType="begin"/>
            </w:r>
            <w:r>
              <w:rPr>
                <w:noProof/>
                <w:webHidden/>
              </w:rPr>
              <w:instrText xml:space="preserve"> PAGEREF _Toc184050518 \h </w:instrText>
            </w:r>
            <w:r>
              <w:rPr>
                <w:noProof/>
                <w:webHidden/>
              </w:rPr>
            </w:r>
            <w:r>
              <w:rPr>
                <w:noProof/>
                <w:webHidden/>
              </w:rPr>
              <w:fldChar w:fldCharType="separate"/>
            </w:r>
            <w:r>
              <w:rPr>
                <w:noProof/>
                <w:webHidden/>
              </w:rPr>
              <w:t>6</w:t>
            </w:r>
            <w:r>
              <w:rPr>
                <w:noProof/>
                <w:webHidden/>
              </w:rPr>
              <w:fldChar w:fldCharType="end"/>
            </w:r>
          </w:hyperlink>
        </w:p>
        <w:p w14:paraId="14D24533"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19" w:history="1">
            <w:r w:rsidRPr="00AD789D">
              <w:rPr>
                <w:rStyle w:val="Hyperlink"/>
                <w:rFonts w:eastAsia="Calibri"/>
                <w:noProof/>
                <w:highlight w:val="yellow"/>
                <w:lang w:val="en-US"/>
              </w:rPr>
              <w:t>5.1 Common intention</w:t>
            </w:r>
            <w:r>
              <w:rPr>
                <w:noProof/>
                <w:webHidden/>
              </w:rPr>
              <w:tab/>
            </w:r>
            <w:r>
              <w:rPr>
                <w:noProof/>
                <w:webHidden/>
              </w:rPr>
              <w:fldChar w:fldCharType="begin"/>
            </w:r>
            <w:r>
              <w:rPr>
                <w:noProof/>
                <w:webHidden/>
              </w:rPr>
              <w:instrText xml:space="preserve"> PAGEREF _Toc184050519 \h </w:instrText>
            </w:r>
            <w:r>
              <w:rPr>
                <w:noProof/>
                <w:webHidden/>
              </w:rPr>
            </w:r>
            <w:r>
              <w:rPr>
                <w:noProof/>
                <w:webHidden/>
              </w:rPr>
              <w:fldChar w:fldCharType="separate"/>
            </w:r>
            <w:r>
              <w:rPr>
                <w:noProof/>
                <w:webHidden/>
              </w:rPr>
              <w:t>6</w:t>
            </w:r>
            <w:r>
              <w:rPr>
                <w:noProof/>
                <w:webHidden/>
              </w:rPr>
              <w:fldChar w:fldCharType="end"/>
            </w:r>
          </w:hyperlink>
        </w:p>
        <w:p w14:paraId="61B56F5F"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20" w:history="1">
            <w:r w:rsidRPr="00AD789D">
              <w:rPr>
                <w:rStyle w:val="Hyperlink"/>
                <w:rFonts w:eastAsia="Calibri"/>
                <w:noProof/>
                <w:highlight w:val="yellow"/>
                <w:lang w:val="en-US"/>
              </w:rPr>
              <w:t>5.2 No detriment has been suffered</w:t>
            </w:r>
            <w:r>
              <w:rPr>
                <w:noProof/>
                <w:webHidden/>
              </w:rPr>
              <w:tab/>
            </w:r>
            <w:r>
              <w:rPr>
                <w:noProof/>
                <w:webHidden/>
              </w:rPr>
              <w:fldChar w:fldCharType="begin"/>
            </w:r>
            <w:r>
              <w:rPr>
                <w:noProof/>
                <w:webHidden/>
              </w:rPr>
              <w:instrText xml:space="preserve"> PAGEREF _Toc184050520 \h </w:instrText>
            </w:r>
            <w:r>
              <w:rPr>
                <w:noProof/>
                <w:webHidden/>
              </w:rPr>
            </w:r>
            <w:r>
              <w:rPr>
                <w:noProof/>
                <w:webHidden/>
              </w:rPr>
              <w:fldChar w:fldCharType="separate"/>
            </w:r>
            <w:r>
              <w:rPr>
                <w:noProof/>
                <w:webHidden/>
              </w:rPr>
              <w:t>6</w:t>
            </w:r>
            <w:r>
              <w:rPr>
                <w:noProof/>
                <w:webHidden/>
              </w:rPr>
              <w:fldChar w:fldCharType="end"/>
            </w:r>
          </w:hyperlink>
        </w:p>
        <w:p w14:paraId="087E720C"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21" w:history="1">
            <w:r w:rsidRPr="00AD789D">
              <w:rPr>
                <w:rStyle w:val="Hyperlink"/>
                <w:rFonts w:eastAsia="Calibri"/>
                <w:noProof/>
                <w:highlight w:val="yellow"/>
                <w:lang w:val="en-US"/>
              </w:rPr>
              <w:t>6 Conclusions: Constructive trust</w:t>
            </w:r>
            <w:r>
              <w:rPr>
                <w:noProof/>
                <w:webHidden/>
              </w:rPr>
              <w:tab/>
            </w:r>
            <w:r>
              <w:rPr>
                <w:noProof/>
                <w:webHidden/>
              </w:rPr>
              <w:fldChar w:fldCharType="begin"/>
            </w:r>
            <w:r>
              <w:rPr>
                <w:noProof/>
                <w:webHidden/>
              </w:rPr>
              <w:instrText xml:space="preserve"> PAGEREF _Toc184050521 \h </w:instrText>
            </w:r>
            <w:r>
              <w:rPr>
                <w:noProof/>
                <w:webHidden/>
              </w:rPr>
            </w:r>
            <w:r>
              <w:rPr>
                <w:noProof/>
                <w:webHidden/>
              </w:rPr>
              <w:fldChar w:fldCharType="separate"/>
            </w:r>
            <w:r>
              <w:rPr>
                <w:noProof/>
                <w:webHidden/>
              </w:rPr>
              <w:t>6</w:t>
            </w:r>
            <w:r>
              <w:rPr>
                <w:noProof/>
                <w:webHidden/>
              </w:rPr>
              <w:fldChar w:fldCharType="end"/>
            </w:r>
          </w:hyperlink>
        </w:p>
        <w:p w14:paraId="75E9E45D"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22" w:history="1">
            <w:r w:rsidRPr="00AD789D">
              <w:rPr>
                <w:rStyle w:val="Hyperlink"/>
                <w:noProof/>
              </w:rPr>
              <w:t>Claim arising under a proprietary estoppel</w:t>
            </w:r>
            <w:r>
              <w:rPr>
                <w:noProof/>
                <w:webHidden/>
              </w:rPr>
              <w:tab/>
            </w:r>
            <w:r>
              <w:rPr>
                <w:noProof/>
                <w:webHidden/>
              </w:rPr>
              <w:fldChar w:fldCharType="begin"/>
            </w:r>
            <w:r>
              <w:rPr>
                <w:noProof/>
                <w:webHidden/>
              </w:rPr>
              <w:instrText xml:space="preserve"> PAGEREF _Toc184050522 \h </w:instrText>
            </w:r>
            <w:r>
              <w:rPr>
                <w:noProof/>
                <w:webHidden/>
              </w:rPr>
            </w:r>
            <w:r>
              <w:rPr>
                <w:noProof/>
                <w:webHidden/>
              </w:rPr>
              <w:fldChar w:fldCharType="separate"/>
            </w:r>
            <w:r>
              <w:rPr>
                <w:noProof/>
                <w:webHidden/>
              </w:rPr>
              <w:t>7</w:t>
            </w:r>
            <w:r>
              <w:rPr>
                <w:noProof/>
                <w:webHidden/>
              </w:rPr>
              <w:fldChar w:fldCharType="end"/>
            </w:r>
          </w:hyperlink>
        </w:p>
        <w:p w14:paraId="28EAB1DB"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23" w:history="1">
            <w:r w:rsidRPr="00AD789D">
              <w:rPr>
                <w:rStyle w:val="Hyperlink"/>
                <w:rFonts w:eastAsia="Calibri"/>
                <w:noProof/>
                <w:lang w:val="en-US"/>
              </w:rPr>
              <w:t>7 The law: Proprietary Estoppel</w:t>
            </w:r>
            <w:r>
              <w:rPr>
                <w:noProof/>
                <w:webHidden/>
              </w:rPr>
              <w:tab/>
            </w:r>
            <w:r>
              <w:rPr>
                <w:noProof/>
                <w:webHidden/>
              </w:rPr>
              <w:fldChar w:fldCharType="begin"/>
            </w:r>
            <w:r>
              <w:rPr>
                <w:noProof/>
                <w:webHidden/>
              </w:rPr>
              <w:instrText xml:space="preserve"> PAGEREF _Toc184050523 \h </w:instrText>
            </w:r>
            <w:r>
              <w:rPr>
                <w:noProof/>
                <w:webHidden/>
              </w:rPr>
            </w:r>
            <w:r>
              <w:rPr>
                <w:noProof/>
                <w:webHidden/>
              </w:rPr>
              <w:fldChar w:fldCharType="separate"/>
            </w:r>
            <w:r>
              <w:rPr>
                <w:noProof/>
                <w:webHidden/>
              </w:rPr>
              <w:t>7</w:t>
            </w:r>
            <w:r>
              <w:rPr>
                <w:noProof/>
                <w:webHidden/>
              </w:rPr>
              <w:fldChar w:fldCharType="end"/>
            </w:r>
          </w:hyperlink>
        </w:p>
        <w:p w14:paraId="4EB5F1F4"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24" w:history="1">
            <w:r w:rsidRPr="00AD789D">
              <w:rPr>
                <w:rStyle w:val="Hyperlink"/>
                <w:rFonts w:eastAsia="Calibri"/>
                <w:noProof/>
                <w:lang w:val="en-US"/>
              </w:rPr>
              <w:t>8 Submission: Proprietary Estoppel</w:t>
            </w:r>
            <w:r>
              <w:rPr>
                <w:noProof/>
                <w:webHidden/>
              </w:rPr>
              <w:tab/>
            </w:r>
            <w:r>
              <w:rPr>
                <w:noProof/>
                <w:webHidden/>
              </w:rPr>
              <w:fldChar w:fldCharType="begin"/>
            </w:r>
            <w:r>
              <w:rPr>
                <w:noProof/>
                <w:webHidden/>
              </w:rPr>
              <w:instrText xml:space="preserve"> PAGEREF _Toc184050524 \h </w:instrText>
            </w:r>
            <w:r>
              <w:rPr>
                <w:noProof/>
                <w:webHidden/>
              </w:rPr>
            </w:r>
            <w:r>
              <w:rPr>
                <w:noProof/>
                <w:webHidden/>
              </w:rPr>
              <w:fldChar w:fldCharType="separate"/>
            </w:r>
            <w:r>
              <w:rPr>
                <w:noProof/>
                <w:webHidden/>
              </w:rPr>
              <w:t>8</w:t>
            </w:r>
            <w:r>
              <w:rPr>
                <w:noProof/>
                <w:webHidden/>
              </w:rPr>
              <w:fldChar w:fldCharType="end"/>
            </w:r>
          </w:hyperlink>
        </w:p>
        <w:p w14:paraId="350FFDD9"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25" w:history="1">
            <w:r w:rsidRPr="00AD789D">
              <w:rPr>
                <w:rStyle w:val="Hyperlink"/>
                <w:rFonts w:eastAsia="Calibri"/>
                <w:noProof/>
                <w:lang w:val="en-US"/>
              </w:rPr>
              <w:t>9 Conclusions: Proprietary Estoppel</w:t>
            </w:r>
            <w:r>
              <w:rPr>
                <w:noProof/>
                <w:webHidden/>
              </w:rPr>
              <w:tab/>
            </w:r>
            <w:r>
              <w:rPr>
                <w:noProof/>
                <w:webHidden/>
              </w:rPr>
              <w:fldChar w:fldCharType="begin"/>
            </w:r>
            <w:r>
              <w:rPr>
                <w:noProof/>
                <w:webHidden/>
              </w:rPr>
              <w:instrText xml:space="preserve"> PAGEREF _Toc184050525 \h </w:instrText>
            </w:r>
            <w:r>
              <w:rPr>
                <w:noProof/>
                <w:webHidden/>
              </w:rPr>
            </w:r>
            <w:r>
              <w:rPr>
                <w:noProof/>
                <w:webHidden/>
              </w:rPr>
              <w:fldChar w:fldCharType="separate"/>
            </w:r>
            <w:r>
              <w:rPr>
                <w:noProof/>
                <w:webHidden/>
              </w:rPr>
              <w:t>8</w:t>
            </w:r>
            <w:r>
              <w:rPr>
                <w:noProof/>
                <w:webHidden/>
              </w:rPr>
              <w:fldChar w:fldCharType="end"/>
            </w:r>
          </w:hyperlink>
        </w:p>
        <w:p w14:paraId="418A505D"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26" w:history="1">
            <w:r w:rsidRPr="00AD789D">
              <w:rPr>
                <w:rStyle w:val="Hyperlink"/>
                <w:rFonts w:eastAsia="Calibri"/>
                <w:noProof/>
                <w:lang w:val="en-US"/>
              </w:rPr>
              <w:t>10 Overall Conclusion</w:t>
            </w:r>
            <w:r>
              <w:rPr>
                <w:noProof/>
                <w:webHidden/>
              </w:rPr>
              <w:tab/>
            </w:r>
            <w:r>
              <w:rPr>
                <w:noProof/>
                <w:webHidden/>
              </w:rPr>
              <w:fldChar w:fldCharType="begin"/>
            </w:r>
            <w:r>
              <w:rPr>
                <w:noProof/>
                <w:webHidden/>
              </w:rPr>
              <w:instrText xml:space="preserve"> PAGEREF _Toc184050526 \h </w:instrText>
            </w:r>
            <w:r>
              <w:rPr>
                <w:noProof/>
                <w:webHidden/>
              </w:rPr>
            </w:r>
            <w:r>
              <w:rPr>
                <w:noProof/>
                <w:webHidden/>
              </w:rPr>
              <w:fldChar w:fldCharType="separate"/>
            </w:r>
            <w:r>
              <w:rPr>
                <w:noProof/>
                <w:webHidden/>
              </w:rPr>
              <w:t>8</w:t>
            </w:r>
            <w:r>
              <w:rPr>
                <w:noProof/>
                <w:webHidden/>
              </w:rPr>
              <w:fldChar w:fldCharType="end"/>
            </w:r>
          </w:hyperlink>
        </w:p>
        <w:p w14:paraId="7239D427"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27" w:history="1">
            <w:r w:rsidRPr="00AD789D">
              <w:rPr>
                <w:rStyle w:val="Hyperlink"/>
                <w:noProof/>
              </w:rPr>
              <w:t>Concise case note</w:t>
            </w:r>
            <w:r>
              <w:rPr>
                <w:noProof/>
                <w:webHidden/>
              </w:rPr>
              <w:tab/>
            </w:r>
            <w:r>
              <w:rPr>
                <w:noProof/>
                <w:webHidden/>
              </w:rPr>
              <w:fldChar w:fldCharType="begin"/>
            </w:r>
            <w:r>
              <w:rPr>
                <w:noProof/>
                <w:webHidden/>
              </w:rPr>
              <w:instrText xml:space="preserve"> PAGEREF _Toc184050527 \h </w:instrText>
            </w:r>
            <w:r>
              <w:rPr>
                <w:noProof/>
                <w:webHidden/>
              </w:rPr>
            </w:r>
            <w:r>
              <w:rPr>
                <w:noProof/>
                <w:webHidden/>
              </w:rPr>
              <w:fldChar w:fldCharType="separate"/>
            </w:r>
            <w:r>
              <w:rPr>
                <w:noProof/>
                <w:webHidden/>
              </w:rPr>
              <w:t>9</w:t>
            </w:r>
            <w:r>
              <w:rPr>
                <w:noProof/>
                <w:webHidden/>
              </w:rPr>
              <w:fldChar w:fldCharType="end"/>
            </w:r>
          </w:hyperlink>
        </w:p>
        <w:p w14:paraId="2F8CCA3D"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28" w:history="1">
            <w:r w:rsidRPr="00AD789D">
              <w:rPr>
                <w:rStyle w:val="Hyperlink"/>
                <w:noProof/>
              </w:rPr>
              <w:t>Background</w:t>
            </w:r>
            <w:r>
              <w:rPr>
                <w:noProof/>
                <w:webHidden/>
              </w:rPr>
              <w:tab/>
            </w:r>
            <w:r>
              <w:rPr>
                <w:noProof/>
                <w:webHidden/>
              </w:rPr>
              <w:fldChar w:fldCharType="begin"/>
            </w:r>
            <w:r>
              <w:rPr>
                <w:noProof/>
                <w:webHidden/>
              </w:rPr>
              <w:instrText xml:space="preserve"> PAGEREF _Toc184050528 \h </w:instrText>
            </w:r>
            <w:r>
              <w:rPr>
                <w:noProof/>
                <w:webHidden/>
              </w:rPr>
            </w:r>
            <w:r>
              <w:rPr>
                <w:noProof/>
                <w:webHidden/>
              </w:rPr>
              <w:fldChar w:fldCharType="separate"/>
            </w:r>
            <w:r>
              <w:rPr>
                <w:noProof/>
                <w:webHidden/>
              </w:rPr>
              <w:t>9</w:t>
            </w:r>
            <w:r>
              <w:rPr>
                <w:noProof/>
                <w:webHidden/>
              </w:rPr>
              <w:fldChar w:fldCharType="end"/>
            </w:r>
          </w:hyperlink>
        </w:p>
        <w:p w14:paraId="4737598E"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29" w:history="1">
            <w:r w:rsidRPr="00AD789D">
              <w:rPr>
                <w:rStyle w:val="Hyperlink"/>
                <w:noProof/>
              </w:rPr>
              <w:t>Discussion of issue</w:t>
            </w:r>
            <w:r>
              <w:rPr>
                <w:noProof/>
                <w:webHidden/>
              </w:rPr>
              <w:tab/>
            </w:r>
            <w:r>
              <w:rPr>
                <w:noProof/>
                <w:webHidden/>
              </w:rPr>
              <w:fldChar w:fldCharType="begin"/>
            </w:r>
            <w:r>
              <w:rPr>
                <w:noProof/>
                <w:webHidden/>
              </w:rPr>
              <w:instrText xml:space="preserve"> PAGEREF _Toc184050529 \h </w:instrText>
            </w:r>
            <w:r>
              <w:rPr>
                <w:noProof/>
                <w:webHidden/>
              </w:rPr>
            </w:r>
            <w:r>
              <w:rPr>
                <w:noProof/>
                <w:webHidden/>
              </w:rPr>
              <w:fldChar w:fldCharType="separate"/>
            </w:r>
            <w:r>
              <w:rPr>
                <w:noProof/>
                <w:webHidden/>
              </w:rPr>
              <w:t>9</w:t>
            </w:r>
            <w:r>
              <w:rPr>
                <w:noProof/>
                <w:webHidden/>
              </w:rPr>
              <w:fldChar w:fldCharType="end"/>
            </w:r>
          </w:hyperlink>
        </w:p>
        <w:p w14:paraId="31737CCC"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30" w:history="1">
            <w:r w:rsidRPr="00AD789D">
              <w:rPr>
                <w:rStyle w:val="Hyperlink"/>
                <w:noProof/>
              </w:rPr>
              <w:t>Legal principle, law and case applied</w:t>
            </w:r>
            <w:r>
              <w:rPr>
                <w:noProof/>
                <w:webHidden/>
              </w:rPr>
              <w:tab/>
            </w:r>
            <w:r>
              <w:rPr>
                <w:noProof/>
                <w:webHidden/>
              </w:rPr>
              <w:fldChar w:fldCharType="begin"/>
            </w:r>
            <w:r>
              <w:rPr>
                <w:noProof/>
                <w:webHidden/>
              </w:rPr>
              <w:instrText xml:space="preserve"> PAGEREF _Toc184050530 \h </w:instrText>
            </w:r>
            <w:r>
              <w:rPr>
                <w:noProof/>
                <w:webHidden/>
              </w:rPr>
            </w:r>
            <w:r>
              <w:rPr>
                <w:noProof/>
                <w:webHidden/>
              </w:rPr>
              <w:fldChar w:fldCharType="separate"/>
            </w:r>
            <w:r>
              <w:rPr>
                <w:noProof/>
                <w:webHidden/>
              </w:rPr>
              <w:t>9</w:t>
            </w:r>
            <w:r>
              <w:rPr>
                <w:noProof/>
                <w:webHidden/>
              </w:rPr>
              <w:fldChar w:fldCharType="end"/>
            </w:r>
          </w:hyperlink>
        </w:p>
        <w:p w14:paraId="36875A47"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31" w:history="1">
            <w:r w:rsidRPr="00AD789D">
              <w:rPr>
                <w:rStyle w:val="Hyperlink"/>
                <w:noProof/>
              </w:rPr>
              <w:t>Analysis</w:t>
            </w:r>
            <w:r>
              <w:rPr>
                <w:noProof/>
                <w:webHidden/>
              </w:rPr>
              <w:tab/>
            </w:r>
            <w:r>
              <w:rPr>
                <w:noProof/>
                <w:webHidden/>
              </w:rPr>
              <w:fldChar w:fldCharType="begin"/>
            </w:r>
            <w:r>
              <w:rPr>
                <w:noProof/>
                <w:webHidden/>
              </w:rPr>
              <w:instrText xml:space="preserve"> PAGEREF _Toc184050531 \h </w:instrText>
            </w:r>
            <w:r>
              <w:rPr>
                <w:noProof/>
                <w:webHidden/>
              </w:rPr>
            </w:r>
            <w:r>
              <w:rPr>
                <w:noProof/>
                <w:webHidden/>
              </w:rPr>
              <w:fldChar w:fldCharType="separate"/>
            </w:r>
            <w:r>
              <w:rPr>
                <w:noProof/>
                <w:webHidden/>
              </w:rPr>
              <w:t>10</w:t>
            </w:r>
            <w:r>
              <w:rPr>
                <w:noProof/>
                <w:webHidden/>
              </w:rPr>
              <w:fldChar w:fldCharType="end"/>
            </w:r>
          </w:hyperlink>
        </w:p>
        <w:p w14:paraId="019F2A2B" w14:textId="77777777" w:rsidR="00E67C17" w:rsidRDefault="00E67C17">
          <w:pPr>
            <w:pStyle w:val="TOC2"/>
            <w:tabs>
              <w:tab w:val="right" w:leader="dot" w:pos="9016"/>
            </w:tabs>
            <w:rPr>
              <w:rFonts w:asciiTheme="minorHAnsi" w:eastAsiaTheme="minorEastAsia" w:hAnsiTheme="minorHAnsi"/>
              <w:noProof/>
              <w:sz w:val="22"/>
              <w:lang w:val="en-US"/>
            </w:rPr>
          </w:pPr>
          <w:hyperlink w:anchor="_Toc184050532" w:history="1">
            <w:r w:rsidRPr="00AD789D">
              <w:rPr>
                <w:rStyle w:val="Hyperlink"/>
                <w:noProof/>
              </w:rPr>
              <w:t>Conclusion</w:t>
            </w:r>
            <w:r>
              <w:rPr>
                <w:noProof/>
                <w:webHidden/>
              </w:rPr>
              <w:tab/>
            </w:r>
            <w:r>
              <w:rPr>
                <w:noProof/>
                <w:webHidden/>
              </w:rPr>
              <w:fldChar w:fldCharType="begin"/>
            </w:r>
            <w:r>
              <w:rPr>
                <w:noProof/>
                <w:webHidden/>
              </w:rPr>
              <w:instrText xml:space="preserve"> PAGEREF _Toc184050532 \h </w:instrText>
            </w:r>
            <w:r>
              <w:rPr>
                <w:noProof/>
                <w:webHidden/>
              </w:rPr>
            </w:r>
            <w:r>
              <w:rPr>
                <w:noProof/>
                <w:webHidden/>
              </w:rPr>
              <w:fldChar w:fldCharType="separate"/>
            </w:r>
            <w:r>
              <w:rPr>
                <w:noProof/>
                <w:webHidden/>
              </w:rPr>
              <w:t>10</w:t>
            </w:r>
            <w:r>
              <w:rPr>
                <w:noProof/>
                <w:webHidden/>
              </w:rPr>
              <w:fldChar w:fldCharType="end"/>
            </w:r>
          </w:hyperlink>
        </w:p>
        <w:p w14:paraId="522154F7" w14:textId="77777777" w:rsidR="00E67C17" w:rsidRDefault="00E67C17">
          <w:pPr>
            <w:pStyle w:val="TOC1"/>
            <w:tabs>
              <w:tab w:val="right" w:leader="dot" w:pos="9016"/>
            </w:tabs>
            <w:rPr>
              <w:rFonts w:asciiTheme="minorHAnsi" w:eastAsiaTheme="minorEastAsia" w:hAnsiTheme="minorHAnsi"/>
              <w:noProof/>
              <w:sz w:val="22"/>
              <w:lang w:val="en-US"/>
            </w:rPr>
          </w:pPr>
          <w:hyperlink w:anchor="_Toc184050533" w:history="1">
            <w:r w:rsidRPr="00AD789D">
              <w:rPr>
                <w:rStyle w:val="Hyperlink"/>
                <w:noProof/>
              </w:rPr>
              <w:t>References</w:t>
            </w:r>
            <w:r>
              <w:rPr>
                <w:noProof/>
                <w:webHidden/>
              </w:rPr>
              <w:tab/>
            </w:r>
            <w:r>
              <w:rPr>
                <w:noProof/>
                <w:webHidden/>
              </w:rPr>
              <w:fldChar w:fldCharType="begin"/>
            </w:r>
            <w:r>
              <w:rPr>
                <w:noProof/>
                <w:webHidden/>
              </w:rPr>
              <w:instrText xml:space="preserve"> PAGEREF _Toc184050533 \h </w:instrText>
            </w:r>
            <w:r>
              <w:rPr>
                <w:noProof/>
                <w:webHidden/>
              </w:rPr>
            </w:r>
            <w:r>
              <w:rPr>
                <w:noProof/>
                <w:webHidden/>
              </w:rPr>
              <w:fldChar w:fldCharType="separate"/>
            </w:r>
            <w:r>
              <w:rPr>
                <w:noProof/>
                <w:webHidden/>
              </w:rPr>
              <w:t>11</w:t>
            </w:r>
            <w:r>
              <w:rPr>
                <w:noProof/>
                <w:webHidden/>
              </w:rPr>
              <w:fldChar w:fldCharType="end"/>
            </w:r>
          </w:hyperlink>
        </w:p>
        <w:p w14:paraId="63C55B0D" w14:textId="77777777" w:rsidR="00425E85" w:rsidRDefault="00425E85" w:rsidP="00425E85">
          <w:pPr>
            <w:spacing w:line="360" w:lineRule="auto"/>
          </w:pPr>
          <w:r>
            <w:fldChar w:fldCharType="end"/>
          </w:r>
        </w:p>
      </w:sdtContent>
    </w:sdt>
    <w:p w14:paraId="2542E66E" w14:textId="77777777" w:rsidR="00425E85" w:rsidRDefault="00425E85" w:rsidP="00425E85">
      <w:pPr>
        <w:spacing w:line="360" w:lineRule="auto"/>
        <w:rPr>
          <w:rFonts w:eastAsiaTheme="majorEastAsia" w:cstheme="majorBidi"/>
          <w:b/>
          <w:bCs/>
          <w:color w:val="000000"/>
          <w:sz w:val="28"/>
          <w:szCs w:val="28"/>
        </w:rPr>
      </w:pPr>
    </w:p>
    <w:p w14:paraId="128EC23C" w14:textId="77777777" w:rsidR="00425E85" w:rsidRDefault="00425E85" w:rsidP="00425E85">
      <w:pPr>
        <w:spacing w:line="360" w:lineRule="auto"/>
        <w:rPr>
          <w:rFonts w:eastAsiaTheme="majorEastAsia" w:cstheme="majorBidi"/>
          <w:b/>
          <w:bCs/>
          <w:color w:val="000000"/>
          <w:sz w:val="28"/>
          <w:szCs w:val="28"/>
        </w:rPr>
      </w:pPr>
      <w:r>
        <w:rPr>
          <w:color w:val="000000"/>
        </w:rPr>
        <w:br w:type="page"/>
      </w:r>
    </w:p>
    <w:p w14:paraId="09BE3B16" w14:textId="77777777" w:rsidR="00425E85" w:rsidRPr="00425E85" w:rsidRDefault="00425E85" w:rsidP="00425E85">
      <w:pPr>
        <w:pStyle w:val="Heading1"/>
        <w:spacing w:line="360" w:lineRule="auto"/>
        <w:rPr>
          <w:rFonts w:cs="Times New Roman"/>
        </w:rPr>
      </w:pPr>
      <w:bookmarkStart w:id="0" w:name="_Toc184050513"/>
      <w:r w:rsidRPr="00425E85">
        <w:rPr>
          <w:rFonts w:cs="Times New Roman"/>
          <w:color w:val="000000"/>
        </w:rPr>
        <w:lastRenderedPageBreak/>
        <w:t>Skeleton argument</w:t>
      </w:r>
      <w:bookmarkEnd w:id="0"/>
    </w:p>
    <w:p w14:paraId="61ED72D0" w14:textId="77777777" w:rsidR="00425E85" w:rsidRPr="00425E85" w:rsidRDefault="00425E85" w:rsidP="00425E85">
      <w:pPr>
        <w:pStyle w:val="NormalWeb"/>
        <w:spacing w:before="0" w:beforeAutospacing="0" w:after="200" w:afterAutospacing="0" w:line="360" w:lineRule="auto"/>
      </w:pPr>
      <w:r w:rsidRPr="00425E85">
        <w:rPr>
          <w:color w:val="000000"/>
        </w:rPr>
        <w:t>IN THE HIGH COURT OF ENGLAND AND WALES </w:t>
      </w:r>
    </w:p>
    <w:p w14:paraId="6D5A7BC3" w14:textId="77777777" w:rsidR="00425E85" w:rsidRPr="00425E85" w:rsidRDefault="00425E85" w:rsidP="00425E85">
      <w:pPr>
        <w:pStyle w:val="NormalWeb"/>
        <w:spacing w:before="0" w:beforeAutospacing="0" w:after="200" w:afterAutospacing="0" w:line="360" w:lineRule="auto"/>
      </w:pPr>
      <w:r w:rsidRPr="00425E85">
        <w:rPr>
          <w:color w:val="000000"/>
        </w:rPr>
        <w:t>(CHANCERY DIVISION)</w:t>
      </w:r>
    </w:p>
    <w:p w14:paraId="434ADEC0" w14:textId="77777777" w:rsidR="00425E85" w:rsidRPr="00425E85" w:rsidRDefault="00425E85" w:rsidP="00425E85">
      <w:pPr>
        <w:pStyle w:val="NormalWeb"/>
        <w:spacing w:before="0" w:beforeAutospacing="0" w:after="200" w:afterAutospacing="0" w:line="360" w:lineRule="auto"/>
        <w:jc w:val="right"/>
      </w:pPr>
      <w:r w:rsidRPr="00425E85">
        <w:rPr>
          <w:color w:val="000000"/>
        </w:rPr>
        <w:t>CLAIM NUMBER: 2024/840A3</w:t>
      </w:r>
    </w:p>
    <w:p w14:paraId="2A504FC8" w14:textId="77777777" w:rsidR="00425E85" w:rsidRPr="00425E85" w:rsidRDefault="00425E85" w:rsidP="00425E85">
      <w:pPr>
        <w:pStyle w:val="NormalWeb"/>
        <w:spacing w:before="0" w:beforeAutospacing="0" w:after="200" w:afterAutospacing="0" w:line="360" w:lineRule="auto"/>
      </w:pPr>
      <w:r w:rsidRPr="00425E85">
        <w:rPr>
          <w:color w:val="000000"/>
        </w:rPr>
        <w:t>BETWEEN:</w:t>
      </w:r>
    </w:p>
    <w:tbl>
      <w:tblPr>
        <w:tblW w:w="0" w:type="auto"/>
        <w:tblCellMar>
          <w:top w:w="15" w:type="dxa"/>
          <w:left w:w="15" w:type="dxa"/>
          <w:bottom w:w="15" w:type="dxa"/>
          <w:right w:w="15" w:type="dxa"/>
        </w:tblCellMar>
        <w:tblLook w:val="04A0" w:firstRow="1" w:lastRow="0" w:firstColumn="1" w:lastColumn="0" w:noHBand="0" w:noVBand="1"/>
      </w:tblPr>
      <w:tblGrid>
        <w:gridCol w:w="236"/>
        <w:gridCol w:w="2597"/>
        <w:gridCol w:w="1230"/>
      </w:tblGrid>
      <w:tr w:rsidR="00425E85" w:rsidRPr="00425E85" w14:paraId="23AF4A29" w14:textId="77777777" w:rsidTr="00425E85">
        <w:trPr>
          <w:trHeight w:val="757"/>
        </w:trPr>
        <w:tc>
          <w:tcPr>
            <w:tcW w:w="0" w:type="auto"/>
            <w:tcMar>
              <w:top w:w="0" w:type="dxa"/>
              <w:left w:w="115" w:type="dxa"/>
              <w:bottom w:w="0" w:type="dxa"/>
              <w:right w:w="115" w:type="dxa"/>
            </w:tcMar>
            <w:hideMark/>
          </w:tcPr>
          <w:p w14:paraId="661171F0" w14:textId="77777777" w:rsidR="00425E85" w:rsidRPr="00425E85" w:rsidRDefault="00425E85" w:rsidP="00425E85">
            <w:pPr>
              <w:spacing w:line="360" w:lineRule="auto"/>
              <w:rPr>
                <w:rFonts w:cs="Times New Roman"/>
                <w:szCs w:val="24"/>
              </w:rPr>
            </w:pPr>
          </w:p>
        </w:tc>
        <w:tc>
          <w:tcPr>
            <w:tcW w:w="0" w:type="auto"/>
            <w:tcMar>
              <w:top w:w="0" w:type="dxa"/>
              <w:left w:w="115" w:type="dxa"/>
              <w:bottom w:w="0" w:type="dxa"/>
              <w:right w:w="115" w:type="dxa"/>
            </w:tcMar>
            <w:hideMark/>
          </w:tcPr>
          <w:p w14:paraId="464CEC90" w14:textId="77777777" w:rsidR="00425E85" w:rsidRPr="00425E85" w:rsidRDefault="00425E85" w:rsidP="00425E85">
            <w:pPr>
              <w:pStyle w:val="NormalWeb"/>
              <w:spacing w:before="0" w:beforeAutospacing="0" w:after="200" w:afterAutospacing="0" w:line="360" w:lineRule="auto"/>
              <w:jc w:val="center"/>
            </w:pPr>
            <w:r w:rsidRPr="00425E85">
              <w:rPr>
                <w:color w:val="000000"/>
              </w:rPr>
              <w:t>SARAH MORGAN</w:t>
            </w:r>
          </w:p>
        </w:tc>
        <w:tc>
          <w:tcPr>
            <w:tcW w:w="0" w:type="auto"/>
            <w:tcMar>
              <w:top w:w="0" w:type="dxa"/>
              <w:left w:w="115" w:type="dxa"/>
              <w:bottom w:w="0" w:type="dxa"/>
              <w:right w:w="115" w:type="dxa"/>
            </w:tcMar>
            <w:hideMark/>
          </w:tcPr>
          <w:p w14:paraId="101C2B21" w14:textId="77777777" w:rsidR="00425E85" w:rsidRPr="00425E85" w:rsidRDefault="00425E85" w:rsidP="00425E85">
            <w:pPr>
              <w:pStyle w:val="NormalWeb"/>
              <w:spacing w:before="0" w:beforeAutospacing="0" w:after="200" w:afterAutospacing="0" w:line="360" w:lineRule="auto"/>
              <w:jc w:val="right"/>
            </w:pPr>
            <w:r w:rsidRPr="00425E85">
              <w:rPr>
                <w:color w:val="000000"/>
                <w:u w:val="single"/>
              </w:rPr>
              <w:t>Claimant </w:t>
            </w:r>
          </w:p>
        </w:tc>
      </w:tr>
      <w:tr w:rsidR="00425E85" w:rsidRPr="00425E85" w14:paraId="311704E5" w14:textId="77777777" w:rsidTr="00425E85">
        <w:trPr>
          <w:trHeight w:val="757"/>
        </w:trPr>
        <w:tc>
          <w:tcPr>
            <w:tcW w:w="0" w:type="auto"/>
            <w:tcMar>
              <w:top w:w="0" w:type="dxa"/>
              <w:left w:w="115" w:type="dxa"/>
              <w:bottom w:w="0" w:type="dxa"/>
              <w:right w:w="115" w:type="dxa"/>
            </w:tcMar>
            <w:hideMark/>
          </w:tcPr>
          <w:p w14:paraId="16BCD114" w14:textId="77777777" w:rsidR="00425E85" w:rsidRPr="00425E85" w:rsidRDefault="00425E85" w:rsidP="00425E85">
            <w:pPr>
              <w:spacing w:line="360" w:lineRule="auto"/>
              <w:rPr>
                <w:rFonts w:cs="Times New Roman"/>
                <w:szCs w:val="24"/>
              </w:rPr>
            </w:pPr>
          </w:p>
        </w:tc>
        <w:tc>
          <w:tcPr>
            <w:tcW w:w="0" w:type="auto"/>
            <w:tcMar>
              <w:top w:w="0" w:type="dxa"/>
              <w:left w:w="115" w:type="dxa"/>
              <w:bottom w:w="0" w:type="dxa"/>
              <w:right w:w="115" w:type="dxa"/>
            </w:tcMar>
            <w:hideMark/>
          </w:tcPr>
          <w:p w14:paraId="64AD98FF" w14:textId="77777777" w:rsidR="00425E85" w:rsidRPr="00425E85" w:rsidRDefault="00425E85" w:rsidP="00425E85">
            <w:pPr>
              <w:pStyle w:val="NormalWeb"/>
              <w:spacing w:before="0" w:beforeAutospacing="0" w:after="200" w:afterAutospacing="0" w:line="360" w:lineRule="auto"/>
              <w:jc w:val="center"/>
            </w:pPr>
            <w:r w:rsidRPr="00425E85">
              <w:rPr>
                <w:color w:val="000000"/>
              </w:rPr>
              <w:t>-and-</w:t>
            </w:r>
          </w:p>
        </w:tc>
        <w:tc>
          <w:tcPr>
            <w:tcW w:w="0" w:type="auto"/>
            <w:tcMar>
              <w:top w:w="0" w:type="dxa"/>
              <w:left w:w="115" w:type="dxa"/>
              <w:bottom w:w="0" w:type="dxa"/>
              <w:right w:w="115" w:type="dxa"/>
            </w:tcMar>
            <w:hideMark/>
          </w:tcPr>
          <w:p w14:paraId="72D35955" w14:textId="77777777" w:rsidR="00425E85" w:rsidRPr="00425E85" w:rsidRDefault="00425E85" w:rsidP="00425E85">
            <w:pPr>
              <w:spacing w:line="360" w:lineRule="auto"/>
              <w:rPr>
                <w:rFonts w:cs="Times New Roman"/>
                <w:szCs w:val="24"/>
              </w:rPr>
            </w:pPr>
          </w:p>
        </w:tc>
      </w:tr>
      <w:tr w:rsidR="00425E85" w:rsidRPr="00425E85" w14:paraId="3648C42D" w14:textId="77777777" w:rsidTr="00425E85">
        <w:trPr>
          <w:trHeight w:val="757"/>
        </w:trPr>
        <w:tc>
          <w:tcPr>
            <w:tcW w:w="0" w:type="auto"/>
            <w:tcMar>
              <w:top w:w="0" w:type="dxa"/>
              <w:left w:w="115" w:type="dxa"/>
              <w:bottom w:w="0" w:type="dxa"/>
              <w:right w:w="115" w:type="dxa"/>
            </w:tcMar>
            <w:hideMark/>
          </w:tcPr>
          <w:p w14:paraId="5B239823" w14:textId="77777777" w:rsidR="00425E85" w:rsidRPr="00425E85" w:rsidRDefault="00425E85" w:rsidP="00425E85">
            <w:pPr>
              <w:spacing w:line="360" w:lineRule="auto"/>
              <w:rPr>
                <w:rFonts w:cs="Times New Roman"/>
                <w:szCs w:val="24"/>
              </w:rPr>
            </w:pPr>
          </w:p>
        </w:tc>
        <w:tc>
          <w:tcPr>
            <w:tcW w:w="0" w:type="auto"/>
            <w:tcMar>
              <w:top w:w="0" w:type="dxa"/>
              <w:left w:w="115" w:type="dxa"/>
              <w:bottom w:w="0" w:type="dxa"/>
              <w:right w:w="115" w:type="dxa"/>
            </w:tcMar>
            <w:hideMark/>
          </w:tcPr>
          <w:p w14:paraId="7F905379" w14:textId="77777777" w:rsidR="00425E85" w:rsidRPr="00425E85" w:rsidRDefault="00425E85" w:rsidP="00425E85">
            <w:pPr>
              <w:pStyle w:val="NormalWeb"/>
              <w:spacing w:before="0" w:beforeAutospacing="0" w:after="200" w:afterAutospacing="0" w:line="360" w:lineRule="auto"/>
              <w:jc w:val="center"/>
            </w:pPr>
            <w:r w:rsidRPr="00425E85">
              <w:rPr>
                <w:color w:val="000000"/>
              </w:rPr>
              <w:t>JENNIFER WILLIAMS</w:t>
            </w:r>
          </w:p>
        </w:tc>
        <w:tc>
          <w:tcPr>
            <w:tcW w:w="0" w:type="auto"/>
            <w:tcMar>
              <w:top w:w="0" w:type="dxa"/>
              <w:left w:w="115" w:type="dxa"/>
              <w:bottom w:w="0" w:type="dxa"/>
              <w:right w:w="115" w:type="dxa"/>
            </w:tcMar>
            <w:hideMark/>
          </w:tcPr>
          <w:p w14:paraId="5EDF4436" w14:textId="77777777" w:rsidR="00425E85" w:rsidRPr="00425E85" w:rsidRDefault="00425E85" w:rsidP="00425E85">
            <w:pPr>
              <w:pStyle w:val="NormalWeb"/>
              <w:spacing w:before="0" w:beforeAutospacing="0" w:after="200" w:afterAutospacing="0" w:line="360" w:lineRule="auto"/>
              <w:jc w:val="right"/>
            </w:pPr>
            <w:r w:rsidRPr="00425E85">
              <w:rPr>
                <w:color w:val="000000"/>
                <w:u w:val="single"/>
              </w:rPr>
              <w:t>Defendant</w:t>
            </w:r>
          </w:p>
        </w:tc>
      </w:tr>
    </w:tbl>
    <w:p w14:paraId="209AD628" w14:textId="77777777" w:rsidR="00425E85" w:rsidRDefault="00425E85" w:rsidP="00425E85">
      <w:pPr>
        <w:pStyle w:val="NormalWeb"/>
        <w:spacing w:before="0" w:beforeAutospacing="0" w:after="200" w:afterAutospacing="0" w:line="360" w:lineRule="auto"/>
      </w:pPr>
      <w:r>
        <w:rPr>
          <w:rStyle w:val="apple-tab-span"/>
          <w:rFonts w:ascii="Arial" w:eastAsiaTheme="majorEastAsia" w:hAnsi="Arial" w:cs="Arial"/>
          <w:b/>
          <w:bCs/>
          <w:color w:val="000000"/>
        </w:rPr>
        <w:tab/>
      </w:r>
    </w:p>
    <w:p w14:paraId="6F166DE8" w14:textId="77777777" w:rsidR="00425E85" w:rsidRDefault="00425E85" w:rsidP="00425E85">
      <w:pPr>
        <w:pStyle w:val="NormalWeb"/>
        <w:pBdr>
          <w:top w:val="single" w:sz="4" w:space="1" w:color="000000"/>
        </w:pBdr>
        <w:spacing w:before="0" w:beforeAutospacing="0" w:after="0" w:afterAutospacing="0" w:line="360" w:lineRule="auto"/>
        <w:jc w:val="center"/>
      </w:pPr>
    </w:p>
    <w:p w14:paraId="4A835205" w14:textId="65931EAE" w:rsidR="00425E85" w:rsidRDefault="00425E85" w:rsidP="00425E85">
      <w:pPr>
        <w:pStyle w:val="NormalWeb"/>
        <w:pBdr>
          <w:bottom w:val="single" w:sz="4" w:space="1" w:color="000000"/>
        </w:pBdr>
        <w:spacing w:before="0" w:beforeAutospacing="0" w:after="200" w:afterAutospacing="0" w:line="360" w:lineRule="auto"/>
        <w:jc w:val="center"/>
      </w:pPr>
      <w:r>
        <w:rPr>
          <w:rFonts w:ascii="Arial" w:hAnsi="Arial" w:cs="Arial"/>
          <w:b/>
          <w:bCs/>
          <w:color w:val="000000"/>
        </w:rPr>
        <w:t>Skeleton argument on behalf of [</w:t>
      </w:r>
      <w:r w:rsidR="00C943AC">
        <w:rPr>
          <w:color w:val="000000"/>
        </w:rPr>
        <w:t>Jennifer Williams</w:t>
      </w:r>
      <w:r>
        <w:rPr>
          <w:rFonts w:ascii="Arial" w:hAnsi="Arial" w:cs="Arial"/>
          <w:b/>
          <w:bCs/>
          <w:color w:val="000000"/>
        </w:rPr>
        <w:t>]</w:t>
      </w:r>
    </w:p>
    <w:p w14:paraId="2AEE63A8" w14:textId="77777777" w:rsidR="00425E85" w:rsidRDefault="00EF22BF" w:rsidP="00425E85">
      <w:pPr>
        <w:pStyle w:val="Heading2"/>
        <w:spacing w:line="360" w:lineRule="auto"/>
      </w:pPr>
      <w:bookmarkStart w:id="1" w:name="_Toc184050514"/>
      <w:r>
        <w:t xml:space="preserve">1 </w:t>
      </w:r>
      <w:r w:rsidR="00425E85">
        <w:t>Introduction</w:t>
      </w:r>
      <w:bookmarkEnd w:id="1"/>
    </w:p>
    <w:p w14:paraId="1671F5B5" w14:textId="31FA22AA" w:rsidR="00AC09DB" w:rsidRPr="00D76776" w:rsidRDefault="00425E85" w:rsidP="00AC09DB">
      <w:pPr>
        <w:pStyle w:val="NormalWeb"/>
        <w:spacing w:before="0" w:beforeAutospacing="0" w:after="200" w:afterAutospacing="0" w:line="360" w:lineRule="auto"/>
        <w:jc w:val="both"/>
        <w:rPr>
          <w:color w:val="FF0000"/>
        </w:rPr>
      </w:pPr>
      <w:r>
        <w:rPr>
          <w:color w:val="000000"/>
        </w:rPr>
        <w:t xml:space="preserve">The skeleton argument is being submitted on behalf of </w:t>
      </w:r>
      <w:r w:rsidR="005205A9">
        <w:rPr>
          <w:color w:val="000000"/>
        </w:rPr>
        <w:t xml:space="preserve">Jennifer </w:t>
      </w:r>
      <w:r w:rsidR="00884857">
        <w:rPr>
          <w:color w:val="000000"/>
        </w:rPr>
        <w:t>Williams,</w:t>
      </w:r>
      <w:r w:rsidR="005205A9">
        <w:rPr>
          <w:color w:val="000000"/>
        </w:rPr>
        <w:t xml:space="preserve"> </w:t>
      </w:r>
      <w:r>
        <w:rPr>
          <w:color w:val="000000"/>
        </w:rPr>
        <w:t xml:space="preserve">which is </w:t>
      </w:r>
      <w:r w:rsidR="00BE72D5">
        <w:rPr>
          <w:color w:val="000000"/>
        </w:rPr>
        <w:t>the defendant</w:t>
      </w:r>
      <w:r w:rsidR="005205A9">
        <w:rPr>
          <w:color w:val="000000"/>
        </w:rPr>
        <w:t xml:space="preserve"> </w:t>
      </w:r>
      <w:r>
        <w:rPr>
          <w:color w:val="000000"/>
        </w:rPr>
        <w:t>in support of its claim against</w:t>
      </w:r>
      <w:r w:rsidR="005205A9">
        <w:rPr>
          <w:color w:val="000000"/>
        </w:rPr>
        <w:t xml:space="preserve"> S</w:t>
      </w:r>
      <w:r w:rsidR="00F85245">
        <w:rPr>
          <w:color w:val="000000"/>
        </w:rPr>
        <w:t>arah</w:t>
      </w:r>
      <w:r w:rsidR="005205A9">
        <w:rPr>
          <w:color w:val="000000"/>
        </w:rPr>
        <w:t xml:space="preserve"> M</w:t>
      </w:r>
      <w:r w:rsidR="00F85245">
        <w:rPr>
          <w:color w:val="000000"/>
        </w:rPr>
        <w:t>organ</w:t>
      </w:r>
      <w:r w:rsidR="005205A9">
        <w:rPr>
          <w:color w:val="000000"/>
        </w:rPr>
        <w:t xml:space="preserve"> the </w:t>
      </w:r>
      <w:r w:rsidR="005205A9" w:rsidRPr="005205A9">
        <w:rPr>
          <w:color w:val="000000"/>
        </w:rPr>
        <w:t>Claimant</w:t>
      </w:r>
      <w:r w:rsidRPr="005205A9">
        <w:rPr>
          <w:color w:val="000000"/>
        </w:rPr>
        <w:t>.</w:t>
      </w:r>
      <w:r>
        <w:rPr>
          <w:color w:val="000000"/>
        </w:rPr>
        <w:t xml:space="preserve"> In this case, the claimant has ordered that she hold 50% beneficial interest on the property of </w:t>
      </w:r>
      <w:r w:rsidR="002D4AF7">
        <w:rPr>
          <w:color w:val="000000"/>
        </w:rPr>
        <w:t>“The</w:t>
      </w:r>
      <w:r>
        <w:rPr>
          <w:color w:val="000000"/>
        </w:rPr>
        <w:t xml:space="preserve"> Gatehouse” on </w:t>
      </w:r>
      <w:r w:rsidR="0077225F">
        <w:rPr>
          <w:color w:val="000000"/>
        </w:rPr>
        <w:t>the</w:t>
      </w:r>
      <w:r>
        <w:rPr>
          <w:color w:val="000000"/>
        </w:rPr>
        <w:t xml:space="preserve"> grounds of constructive trust.  The reason is, both Sarah Morgan and Jennifer Williams have lived together as partners for 15 years by making domestic and financial contributions (</w:t>
      </w:r>
      <w:r w:rsidRPr="00CB464E">
        <w:rPr>
          <w:shd w:val="clear" w:color="auto" w:fill="FFFFFF"/>
        </w:rPr>
        <w:t>Thorpe, 2021</w:t>
      </w:r>
      <w:r>
        <w:rPr>
          <w:shd w:val="clear" w:color="auto" w:fill="FFFFFF"/>
        </w:rPr>
        <w:t>)</w:t>
      </w:r>
      <w:r>
        <w:rPr>
          <w:color w:val="000000"/>
        </w:rPr>
        <w:t xml:space="preserve">. </w:t>
      </w:r>
      <w:r w:rsidR="00AC09DB" w:rsidRPr="00D76776">
        <w:rPr>
          <w:color w:val="FF0000"/>
        </w:rPr>
        <w:t>Sarah Morgan and Jennifer William ha</w:t>
      </w:r>
      <w:r w:rsidR="00A12AE5" w:rsidRPr="00D76776">
        <w:rPr>
          <w:color w:val="FF0000"/>
        </w:rPr>
        <w:t xml:space="preserve">ve been living in the property, </w:t>
      </w:r>
      <w:r w:rsidR="00AC09DB" w:rsidRPr="00D76776">
        <w:rPr>
          <w:color w:val="FF0000"/>
        </w:rPr>
        <w:t xml:space="preserve">The Gatehouse </w:t>
      </w:r>
      <w:r w:rsidR="00C943AC" w:rsidRPr="00D76776">
        <w:rPr>
          <w:color w:val="FF0000"/>
        </w:rPr>
        <w:t>for the last</w:t>
      </w:r>
      <w:r w:rsidR="00AC09DB" w:rsidRPr="00D76776">
        <w:rPr>
          <w:color w:val="FF0000"/>
        </w:rPr>
        <w:t xml:space="preserve"> 15 years in which the sole proprietor ownership is owned by Jennifer Williams. However, with time and changes in relationship, Sara</w:t>
      </w:r>
      <w:r w:rsidR="00D76776">
        <w:rPr>
          <w:color w:val="FF0000"/>
        </w:rPr>
        <w:t>h</w:t>
      </w:r>
      <w:r w:rsidR="00AC09DB" w:rsidRPr="00D76776">
        <w:rPr>
          <w:color w:val="FF0000"/>
        </w:rPr>
        <w:t xml:space="preserve"> indulged </w:t>
      </w:r>
      <w:r w:rsidR="00C943AC" w:rsidRPr="00D76776">
        <w:rPr>
          <w:color w:val="FF0000"/>
        </w:rPr>
        <w:t>in a financial</w:t>
      </w:r>
      <w:r w:rsidR="00AC09DB" w:rsidRPr="00D76776">
        <w:rPr>
          <w:color w:val="FF0000"/>
        </w:rPr>
        <w:t xml:space="preserve"> contribution of about €60,000 </w:t>
      </w:r>
      <w:r w:rsidR="00C943AC" w:rsidRPr="00D76776">
        <w:rPr>
          <w:color w:val="FF0000"/>
        </w:rPr>
        <w:t>to</w:t>
      </w:r>
      <w:r w:rsidR="00AC09DB" w:rsidRPr="00D76776">
        <w:rPr>
          <w:color w:val="FF0000"/>
        </w:rPr>
        <w:t xml:space="preserve"> have repair work within the building. Jennifer Williams is only the sole proprietor owner of the respective property and no such formal communication, documentation, or any sense of assurance towards property sharing or even partnership in the property was drafted from the side of defendant.</w:t>
      </w:r>
    </w:p>
    <w:p w14:paraId="2CEBD3C8" w14:textId="04060FD9" w:rsidR="00425E85" w:rsidRPr="00D76776" w:rsidRDefault="00AC09DB" w:rsidP="00AC09DB">
      <w:pPr>
        <w:pStyle w:val="NormalWeb"/>
        <w:spacing w:before="0" w:beforeAutospacing="0" w:after="200" w:afterAutospacing="0" w:line="360" w:lineRule="auto"/>
        <w:jc w:val="both"/>
        <w:rPr>
          <w:color w:val="FF0000"/>
        </w:rPr>
      </w:pPr>
      <w:r w:rsidRPr="00D76776">
        <w:rPr>
          <w:color w:val="FF0000"/>
        </w:rPr>
        <w:t xml:space="preserve">The main purpose of this skeleton argument is </w:t>
      </w:r>
      <w:r w:rsidR="00C943AC" w:rsidRPr="00D76776">
        <w:rPr>
          <w:color w:val="FF0000"/>
        </w:rPr>
        <w:t>to offer</w:t>
      </w:r>
      <w:r w:rsidRPr="00D76776">
        <w:rPr>
          <w:color w:val="FF0000"/>
        </w:rPr>
        <w:t xml:space="preserve"> </w:t>
      </w:r>
      <w:r w:rsidR="00C943AC" w:rsidRPr="00D76776">
        <w:rPr>
          <w:color w:val="FF0000"/>
        </w:rPr>
        <w:t>a solution</w:t>
      </w:r>
      <w:r w:rsidRPr="00D76776">
        <w:rPr>
          <w:color w:val="FF0000"/>
        </w:rPr>
        <w:t xml:space="preserve"> to the problem offered by Jennifer Williams. The defendant </w:t>
      </w:r>
      <w:r w:rsidR="00BE72D5" w:rsidRPr="00D76776">
        <w:rPr>
          <w:color w:val="FF0000"/>
        </w:rPr>
        <w:t>seeks</w:t>
      </w:r>
      <w:r w:rsidRPr="00D76776">
        <w:rPr>
          <w:color w:val="FF0000"/>
        </w:rPr>
        <w:t xml:space="preserve"> hundred percent sole proprietor ship on the property, the gate </w:t>
      </w:r>
      <w:r w:rsidR="00BE72D5" w:rsidRPr="00D76776">
        <w:rPr>
          <w:color w:val="FF0000"/>
        </w:rPr>
        <w:t>house,</w:t>
      </w:r>
      <w:r w:rsidRPr="00D76776">
        <w:rPr>
          <w:color w:val="FF0000"/>
        </w:rPr>
        <w:t xml:space="preserve"> as a result of constructive trust </w:t>
      </w:r>
      <w:r w:rsidR="00425E85" w:rsidRPr="00D76776">
        <w:rPr>
          <w:color w:val="FF0000"/>
        </w:rPr>
        <w:t>(</w:t>
      </w:r>
      <w:r w:rsidR="00425E85" w:rsidRPr="00D76776">
        <w:rPr>
          <w:color w:val="FF0000"/>
          <w:shd w:val="clear" w:color="auto" w:fill="FFFFFF"/>
        </w:rPr>
        <w:t>Brown and Pawlowski, 2022)</w:t>
      </w:r>
      <w:r w:rsidR="00425E85" w:rsidRPr="00D76776">
        <w:rPr>
          <w:color w:val="FF0000"/>
        </w:rPr>
        <w:t>. </w:t>
      </w:r>
    </w:p>
    <w:p w14:paraId="6E286DE1" w14:textId="77777777" w:rsidR="00EF22BF" w:rsidRPr="00EF22BF" w:rsidRDefault="00EF22BF" w:rsidP="00AE5105">
      <w:pPr>
        <w:pStyle w:val="Heading1"/>
        <w:rPr>
          <w:rFonts w:eastAsia="Calibri"/>
          <w:lang w:val="en-US"/>
        </w:rPr>
      </w:pPr>
      <w:bookmarkStart w:id="2" w:name="_Toc184050515"/>
      <w:r w:rsidRPr="00EF22BF">
        <w:rPr>
          <w:rFonts w:eastAsia="Calibri"/>
          <w:lang w:val="en-US"/>
        </w:rPr>
        <w:lastRenderedPageBreak/>
        <w:t>2 Issues</w:t>
      </w:r>
      <w:bookmarkEnd w:id="2"/>
      <w:r w:rsidRPr="00EF22BF">
        <w:rPr>
          <w:rFonts w:eastAsia="Calibri"/>
          <w:lang w:val="en-US"/>
        </w:rPr>
        <w:t xml:space="preserve"> </w:t>
      </w:r>
    </w:p>
    <w:p w14:paraId="200C42DB" w14:textId="78E3387B"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2.1 The issue in this dispute </w:t>
      </w:r>
      <w:r w:rsidR="00C943AC" w:rsidRPr="00EF22BF">
        <w:rPr>
          <w:rFonts w:eastAsia="Calibri" w:cs="Times New Roman"/>
          <w:color w:val="FF0000"/>
          <w:lang w:val="en-US"/>
        </w:rPr>
        <w:t>is</w:t>
      </w:r>
      <w:r w:rsidRPr="00EF22BF">
        <w:rPr>
          <w:rFonts w:eastAsia="Calibri" w:cs="Times New Roman"/>
          <w:color w:val="FF0000"/>
          <w:lang w:val="en-US"/>
        </w:rPr>
        <w:t> </w:t>
      </w:r>
    </w:p>
    <w:p w14:paraId="116D979D" w14:textId="77777777" w:rsidR="00EF22BF" w:rsidRPr="00EF22BF" w:rsidRDefault="00EF22BF" w:rsidP="00EF22BF">
      <w:pPr>
        <w:numPr>
          <w:ilvl w:val="0"/>
          <w:numId w:val="22"/>
        </w:numPr>
        <w:spacing w:line="360" w:lineRule="auto"/>
        <w:contextualSpacing/>
        <w:jc w:val="both"/>
        <w:rPr>
          <w:rFonts w:eastAsia="Calibri" w:cs="Times New Roman"/>
          <w:color w:val="FF0000"/>
          <w:lang w:val="en-US"/>
        </w:rPr>
      </w:pPr>
      <w:r w:rsidRPr="00EF22BF">
        <w:rPr>
          <w:rFonts w:eastAsia="Calibri" w:cs="Times New Roman"/>
          <w:color w:val="FF0000"/>
          <w:lang w:val="en-US"/>
        </w:rPr>
        <w:t>Whether the claimant has overall beneficial interest in the property, which is under the name “The Gate house” as the doctrine of constructive trust.</w:t>
      </w:r>
    </w:p>
    <w:p w14:paraId="345E2386" w14:textId="77777777" w:rsidR="00EF22BF" w:rsidRPr="00EF22BF" w:rsidRDefault="00EF22BF" w:rsidP="00EF22BF">
      <w:pPr>
        <w:numPr>
          <w:ilvl w:val="0"/>
          <w:numId w:val="22"/>
        </w:numPr>
        <w:spacing w:line="360" w:lineRule="auto"/>
        <w:contextualSpacing/>
        <w:jc w:val="both"/>
        <w:rPr>
          <w:rFonts w:eastAsia="Calibri" w:cs="Times New Roman"/>
          <w:color w:val="FF0000"/>
          <w:lang w:val="en-US"/>
        </w:rPr>
      </w:pPr>
      <w:r w:rsidRPr="00EF22BF">
        <w:rPr>
          <w:rFonts w:eastAsia="Calibri" w:cs="Times New Roman"/>
          <w:color w:val="FF0000"/>
          <w:lang w:val="en-US"/>
        </w:rPr>
        <w:t>If the claimant is entitled to have any type of beneficial trust in the property by the function of proprietary estoppel. </w:t>
      </w:r>
    </w:p>
    <w:p w14:paraId="1A859C15" w14:textId="5BCFAB2B"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2.2 It must be </w:t>
      </w:r>
      <w:r w:rsidR="00AF2917" w:rsidRPr="00EF22BF">
        <w:rPr>
          <w:rFonts w:eastAsia="Calibri" w:cs="Times New Roman"/>
          <w:color w:val="FF0000"/>
          <w:lang w:val="en-US"/>
        </w:rPr>
        <w:t>analyzed</w:t>
      </w:r>
      <w:r w:rsidRPr="00EF22BF">
        <w:rPr>
          <w:rFonts w:eastAsia="Calibri" w:cs="Times New Roman"/>
          <w:color w:val="FF0000"/>
          <w:lang w:val="en-US"/>
        </w:rPr>
        <w:t xml:space="preserve"> that claimant has not been satisfying the requirement of the doctrine and it denies that claimant has any type of legal or beneficial interest in the respective property. In this </w:t>
      </w:r>
      <w:r w:rsidR="00C943AC" w:rsidRPr="00EF22BF">
        <w:rPr>
          <w:rFonts w:eastAsia="Calibri" w:cs="Times New Roman"/>
          <w:color w:val="FF0000"/>
          <w:lang w:val="en-US"/>
        </w:rPr>
        <w:t>case</w:t>
      </w:r>
      <w:r w:rsidRPr="00EF22BF">
        <w:rPr>
          <w:rFonts w:eastAsia="Calibri" w:cs="Times New Roman"/>
          <w:color w:val="FF0000"/>
          <w:lang w:val="en-US"/>
        </w:rPr>
        <w:t xml:space="preserve">, </w:t>
      </w:r>
      <w:r w:rsidR="00C943AC" w:rsidRPr="00EF22BF">
        <w:rPr>
          <w:rFonts w:eastAsia="Calibri" w:cs="Times New Roman"/>
          <w:color w:val="FF0000"/>
          <w:lang w:val="en-US"/>
        </w:rPr>
        <w:t>the claimant</w:t>
      </w:r>
      <w:r w:rsidRPr="00EF22BF">
        <w:rPr>
          <w:rFonts w:eastAsia="Calibri" w:cs="Times New Roman"/>
          <w:color w:val="FF0000"/>
          <w:lang w:val="en-US"/>
        </w:rPr>
        <w:t xml:space="preserve"> is Sara.</w:t>
      </w:r>
    </w:p>
    <w:p w14:paraId="12C18149" w14:textId="77777777" w:rsidR="00EF22BF" w:rsidRPr="00EF22BF" w:rsidRDefault="00EF22BF" w:rsidP="00AE5105">
      <w:pPr>
        <w:pStyle w:val="Heading1"/>
        <w:rPr>
          <w:rFonts w:eastAsia="Calibri"/>
          <w:lang w:val="en-US"/>
        </w:rPr>
      </w:pPr>
      <w:bookmarkStart w:id="3" w:name="_Toc184050516"/>
      <w:r w:rsidRPr="00EF22BF">
        <w:rPr>
          <w:rFonts w:eastAsia="Calibri"/>
          <w:lang w:val="en-US"/>
        </w:rPr>
        <w:t>3 Facts</w:t>
      </w:r>
      <w:bookmarkEnd w:id="3"/>
      <w:r w:rsidRPr="00EF22BF">
        <w:rPr>
          <w:rFonts w:eastAsia="Calibri"/>
          <w:lang w:val="en-US"/>
        </w:rPr>
        <w:t> </w:t>
      </w:r>
    </w:p>
    <w:p w14:paraId="24899514" w14:textId="77777777"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These are the following facts that have been recited from the current case. </w:t>
      </w:r>
    </w:p>
    <w:p w14:paraId="4D28E5A6" w14:textId="35DA2162"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3.1. The defendant purchased the property in 1995 with funds that were inherited solely from her late father and has held </w:t>
      </w:r>
      <w:r w:rsidR="00C943AC" w:rsidRPr="00EF22BF">
        <w:rPr>
          <w:rFonts w:eastAsia="Calibri" w:cs="Times New Roman"/>
          <w:color w:val="FF0000"/>
          <w:lang w:val="en-US"/>
        </w:rPr>
        <w:t>sole</w:t>
      </w:r>
      <w:r w:rsidRPr="00EF22BF">
        <w:rPr>
          <w:rFonts w:eastAsia="Calibri" w:cs="Times New Roman"/>
          <w:color w:val="FF0000"/>
          <w:lang w:val="en-US"/>
        </w:rPr>
        <w:t xml:space="preserve"> legal on the property since.</w:t>
      </w:r>
    </w:p>
    <w:p w14:paraId="34FEF2CA" w14:textId="50F6310F"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3.2 The claimant moved </w:t>
      </w:r>
      <w:r w:rsidR="00C943AC" w:rsidRPr="00EF22BF">
        <w:rPr>
          <w:rFonts w:eastAsia="Calibri" w:cs="Times New Roman"/>
          <w:color w:val="FF0000"/>
          <w:lang w:val="en-US"/>
        </w:rPr>
        <w:t>into</w:t>
      </w:r>
      <w:r w:rsidRPr="00EF22BF">
        <w:rPr>
          <w:rFonts w:eastAsia="Calibri" w:cs="Times New Roman"/>
          <w:color w:val="FF0000"/>
          <w:lang w:val="en-US"/>
        </w:rPr>
        <w:t xml:space="preserve"> the property </w:t>
      </w:r>
      <w:r w:rsidR="00C943AC" w:rsidRPr="00EF22BF">
        <w:rPr>
          <w:rFonts w:eastAsia="Calibri" w:cs="Times New Roman"/>
          <w:color w:val="FF0000"/>
          <w:lang w:val="en-US"/>
        </w:rPr>
        <w:t>in the year</w:t>
      </w:r>
      <w:r w:rsidRPr="00EF22BF">
        <w:rPr>
          <w:rFonts w:eastAsia="Calibri" w:cs="Times New Roman"/>
          <w:color w:val="FF0000"/>
          <w:lang w:val="en-US"/>
        </w:rPr>
        <w:t xml:space="preserve"> 2004. After beginning a relationship with defendant during their cohabitation, both parties were contributing to the house expenses through a joint account in which no </w:t>
      </w:r>
      <w:r w:rsidR="00C943AC" w:rsidRPr="00EF22BF">
        <w:rPr>
          <w:rFonts w:eastAsia="Calibri" w:cs="Times New Roman"/>
          <w:color w:val="FF0000"/>
          <w:lang w:val="en-US"/>
        </w:rPr>
        <w:t>expenses-based</w:t>
      </w:r>
      <w:r w:rsidRPr="00EF22BF">
        <w:rPr>
          <w:rFonts w:eastAsia="Calibri" w:cs="Times New Roman"/>
          <w:color w:val="FF0000"/>
          <w:lang w:val="en-US"/>
        </w:rPr>
        <w:t xml:space="preserve"> agreement or declaration was drafted regarding the ownership of the property.</w:t>
      </w:r>
    </w:p>
    <w:p w14:paraId="33B4EEEC" w14:textId="23270E5B"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3.3 In </w:t>
      </w:r>
      <w:r w:rsidR="00C943AC" w:rsidRPr="00EF22BF">
        <w:rPr>
          <w:rFonts w:eastAsia="Calibri" w:cs="Times New Roman"/>
          <w:color w:val="FF0000"/>
          <w:lang w:val="en-US"/>
        </w:rPr>
        <w:t>the year</w:t>
      </w:r>
      <w:r w:rsidRPr="00EF22BF">
        <w:rPr>
          <w:rFonts w:eastAsia="Calibri" w:cs="Times New Roman"/>
          <w:color w:val="FF0000"/>
          <w:lang w:val="en-US"/>
        </w:rPr>
        <w:t xml:space="preserve"> 2006, defendant has also supported the claimant financially during her nursing degree covering household cost and half fee cost.</w:t>
      </w:r>
      <w:r w:rsidR="00544AFC" w:rsidRPr="00544AFC">
        <w:rPr>
          <w:lang w:val="en-US"/>
        </w:rPr>
        <w:t xml:space="preserve"> </w:t>
      </w:r>
      <w:r w:rsidR="00544AFC" w:rsidRPr="00544AFC">
        <w:rPr>
          <w:rFonts w:eastAsia="Calibri" w:cs="Times New Roman"/>
          <w:color w:val="FF0000"/>
          <w:lang w:val="en-US"/>
        </w:rPr>
        <w:t>It will be also noted that there was no pressure or any type of documentation made by the claimant on the fees payment. Rather, it was slowly done as a point of help by the claimant for the defendant. </w:t>
      </w:r>
      <w:r w:rsidR="00544AFC">
        <w:rPr>
          <w:rFonts w:eastAsia="Calibri" w:cs="Times New Roman"/>
          <w:color w:val="FF0000"/>
          <w:lang w:val="en-US"/>
        </w:rPr>
        <w:t xml:space="preserve"> </w:t>
      </w:r>
    </w:p>
    <w:p w14:paraId="3F3EAEC6" w14:textId="49C8AB76"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3.4 In </w:t>
      </w:r>
      <w:r w:rsidR="00C943AC" w:rsidRPr="00EF22BF">
        <w:rPr>
          <w:rFonts w:eastAsia="Calibri" w:cs="Times New Roman"/>
          <w:color w:val="FF0000"/>
          <w:lang w:val="en-US"/>
        </w:rPr>
        <w:t>the year</w:t>
      </w:r>
      <w:r w:rsidRPr="00EF22BF">
        <w:rPr>
          <w:rFonts w:eastAsia="Calibri" w:cs="Times New Roman"/>
          <w:color w:val="FF0000"/>
          <w:lang w:val="en-US"/>
        </w:rPr>
        <w:t xml:space="preserve"> 2015 upgradation cost work that was about €60,000 was paid by the claimant from her savings to give house an upgradation. The defendant says that the payment was voluntary and in this </w:t>
      </w:r>
      <w:r w:rsidR="00AF2917" w:rsidRPr="00EF22BF">
        <w:rPr>
          <w:rFonts w:eastAsia="Calibri" w:cs="Times New Roman"/>
          <w:color w:val="FF0000"/>
          <w:lang w:val="en-US"/>
        </w:rPr>
        <w:t>recognition</w:t>
      </w:r>
      <w:r w:rsidRPr="00EF22BF">
        <w:rPr>
          <w:rFonts w:eastAsia="Calibri" w:cs="Times New Roman"/>
          <w:color w:val="FF0000"/>
          <w:lang w:val="en-US"/>
        </w:rPr>
        <w:t xml:space="preserve"> of the claimant rent free occupation of property was seen for over decade.</w:t>
      </w:r>
    </w:p>
    <w:p w14:paraId="62C3B001" w14:textId="77777777" w:rsidR="00EF22BF" w:rsidRPr="00EF22BF" w:rsidRDefault="00EF22BF" w:rsidP="00AE5105">
      <w:pPr>
        <w:pStyle w:val="Heading1"/>
        <w:rPr>
          <w:rFonts w:eastAsia="Calibri"/>
          <w:lang w:val="en-US"/>
        </w:rPr>
      </w:pPr>
      <w:bookmarkStart w:id="4" w:name="_Toc184050517"/>
      <w:r w:rsidRPr="00EF22BF">
        <w:rPr>
          <w:rFonts w:eastAsia="Calibri"/>
          <w:lang w:val="en-US"/>
        </w:rPr>
        <w:t>4 The law</w:t>
      </w:r>
      <w:r w:rsidR="00AE5105">
        <w:rPr>
          <w:rFonts w:eastAsia="Calibri"/>
          <w:lang w:val="en-US"/>
        </w:rPr>
        <w:t xml:space="preserve">: </w:t>
      </w:r>
      <w:r w:rsidRPr="00EF22BF">
        <w:rPr>
          <w:rFonts w:eastAsia="Calibri" w:cs="Times New Roman"/>
          <w:color w:val="FF0000"/>
          <w:lang w:val="en-US"/>
        </w:rPr>
        <w:t>Constructive trust</w:t>
      </w:r>
      <w:bookmarkEnd w:id="4"/>
    </w:p>
    <w:p w14:paraId="0843FA8C" w14:textId="768DF459"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4.1 Constructive trust arises when there is a common intention to either express or generate that both party in a property case have </w:t>
      </w:r>
      <w:r w:rsidR="00C943AC" w:rsidRPr="00EF22BF">
        <w:rPr>
          <w:rFonts w:eastAsia="Calibri" w:cs="Times New Roman"/>
          <w:color w:val="FF0000"/>
          <w:lang w:val="en-US"/>
        </w:rPr>
        <w:t>been</w:t>
      </w:r>
      <w:r w:rsidRPr="00EF22BF">
        <w:rPr>
          <w:rFonts w:eastAsia="Calibri" w:cs="Times New Roman"/>
          <w:color w:val="FF0000"/>
          <w:lang w:val="en-US"/>
        </w:rPr>
        <w:t xml:space="preserve"> official ownership of the property and claimant has </w:t>
      </w:r>
      <w:r w:rsidRPr="00EF22BF">
        <w:rPr>
          <w:rFonts w:eastAsia="Calibri" w:cs="Times New Roman"/>
          <w:color w:val="FF0000"/>
          <w:lang w:val="en-US"/>
        </w:rPr>
        <w:lastRenderedPageBreak/>
        <w:t>relied on this intention to the determinant according to (Stack vs Dowden [2007] UKHL17) (</w:t>
      </w:r>
      <w:r w:rsidRPr="00EF22BF">
        <w:rPr>
          <w:rFonts w:eastAsia="Calibri" w:cs="Times New Roman"/>
          <w:color w:val="FF0000"/>
          <w:highlight w:val="yellow"/>
          <w:shd w:val="clear" w:color="auto" w:fill="FFFFFF"/>
        </w:rPr>
        <w:t>McDonald and Street, 2022</w:t>
      </w:r>
      <w:r w:rsidRPr="00EF22BF">
        <w:rPr>
          <w:rFonts w:eastAsia="Calibri" w:cs="Times New Roman"/>
          <w:color w:val="FF0000"/>
          <w:lang w:val="en-US"/>
        </w:rPr>
        <w:t xml:space="preserve">). </w:t>
      </w:r>
    </w:p>
    <w:p w14:paraId="32EF7AB7" w14:textId="76ACDB90"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4.2 In this </w:t>
      </w:r>
      <w:r w:rsidR="00C943AC" w:rsidRPr="00EF22BF">
        <w:rPr>
          <w:rFonts w:eastAsia="Calibri" w:cs="Times New Roman"/>
          <w:color w:val="FF0000"/>
          <w:lang w:val="en-US"/>
        </w:rPr>
        <w:t>case</w:t>
      </w:r>
      <w:r w:rsidRPr="00EF22BF">
        <w:rPr>
          <w:rFonts w:eastAsia="Calibri" w:cs="Times New Roman"/>
          <w:color w:val="FF0000"/>
          <w:lang w:val="en-US"/>
        </w:rPr>
        <w:t>, the constructive trust that have established are following</w:t>
      </w:r>
    </w:p>
    <w:p w14:paraId="28439E9E" w14:textId="77777777" w:rsidR="00EF22BF" w:rsidRPr="00EF22BF" w:rsidRDefault="00EF22BF" w:rsidP="00EF22BF">
      <w:pPr>
        <w:numPr>
          <w:ilvl w:val="0"/>
          <w:numId w:val="23"/>
        </w:numPr>
        <w:spacing w:line="360" w:lineRule="auto"/>
        <w:contextualSpacing/>
        <w:jc w:val="both"/>
        <w:rPr>
          <w:rFonts w:eastAsia="Calibri" w:cs="Times New Roman"/>
          <w:color w:val="FF0000"/>
          <w:lang w:val="en-US"/>
        </w:rPr>
      </w:pPr>
      <w:r w:rsidRPr="00EF22BF">
        <w:rPr>
          <w:rFonts w:eastAsia="Calibri" w:cs="Times New Roman"/>
          <w:color w:val="FF0000"/>
          <w:lang w:val="en-US"/>
        </w:rPr>
        <w:t>The common intention of sharing of ownership of the property.</w:t>
      </w:r>
    </w:p>
    <w:p w14:paraId="4528C899" w14:textId="77777777" w:rsidR="00EF22BF" w:rsidRPr="00EF22BF" w:rsidRDefault="00EF22BF" w:rsidP="00EF22BF">
      <w:pPr>
        <w:numPr>
          <w:ilvl w:val="0"/>
          <w:numId w:val="23"/>
        </w:numPr>
        <w:spacing w:line="360" w:lineRule="auto"/>
        <w:contextualSpacing/>
        <w:jc w:val="both"/>
        <w:rPr>
          <w:rFonts w:eastAsia="Calibri" w:cs="Times New Roman"/>
          <w:color w:val="FF0000"/>
          <w:lang w:val="en-US"/>
        </w:rPr>
      </w:pPr>
      <w:r w:rsidRPr="00EF22BF">
        <w:rPr>
          <w:rFonts w:eastAsia="Calibri" w:cs="Times New Roman"/>
          <w:color w:val="FF0000"/>
          <w:lang w:val="en-US"/>
        </w:rPr>
        <w:t>Reliance by the claimant on the respective intention.</w:t>
      </w:r>
    </w:p>
    <w:p w14:paraId="48A46E12" w14:textId="77777777" w:rsidR="00EF22BF" w:rsidRPr="00EF22BF" w:rsidRDefault="00EF22BF" w:rsidP="00EF22BF">
      <w:pPr>
        <w:numPr>
          <w:ilvl w:val="0"/>
          <w:numId w:val="23"/>
        </w:numPr>
        <w:spacing w:line="360" w:lineRule="auto"/>
        <w:contextualSpacing/>
        <w:jc w:val="both"/>
        <w:rPr>
          <w:rFonts w:eastAsia="Calibri" w:cs="Times New Roman"/>
          <w:color w:val="FF0000"/>
          <w:lang w:val="en-US"/>
        </w:rPr>
      </w:pPr>
      <w:r w:rsidRPr="00EF22BF">
        <w:rPr>
          <w:rFonts w:eastAsia="Calibri" w:cs="Times New Roman"/>
          <w:color w:val="FF0000"/>
          <w:lang w:val="en-US"/>
        </w:rPr>
        <w:t>The treatment suffered as a result of the following type of reliance.</w:t>
      </w:r>
    </w:p>
    <w:p w14:paraId="671F963B" w14:textId="77777777"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lang w:val="en-US"/>
        </w:rPr>
        <w:t xml:space="preserve">4.3 it has also been noticed that expression of common intention requires clear, unique equal statement and agreements. Absent of expression, agreement or any type of statement in the court may inferred to conduct, but the inference must be compelling (Greay v Rankine [2012] EWCA Civ 555). </w:t>
      </w:r>
    </w:p>
    <w:p w14:paraId="41D352A4" w14:textId="77777777" w:rsidR="00EF22BF" w:rsidRPr="00EF22BF" w:rsidRDefault="00EF22BF" w:rsidP="00EF22BF">
      <w:pPr>
        <w:spacing w:line="360" w:lineRule="auto"/>
        <w:jc w:val="both"/>
        <w:rPr>
          <w:rFonts w:eastAsia="Calibri" w:cs="Times New Roman"/>
          <w:color w:val="FF0000"/>
          <w:lang w:val="en-US"/>
        </w:rPr>
      </w:pPr>
      <w:r w:rsidRPr="00EF22BF">
        <w:rPr>
          <w:rFonts w:eastAsia="Calibri" w:cs="Times New Roman"/>
          <w:color w:val="FF0000"/>
          <w:highlight w:val="yellow"/>
        </w:rPr>
        <w:t>Despite the fact that one party does not have legal right, as this contract mentioned that if one partner has expressed that the other one will be equally shareable of property then it must be, irrespective of not legal agreement is made between them (</w:t>
      </w:r>
      <w:r w:rsidRPr="00EF22BF">
        <w:rPr>
          <w:rFonts w:eastAsia="Calibri" w:cs="Times New Roman"/>
          <w:color w:val="FF0000"/>
          <w:highlight w:val="yellow"/>
          <w:shd w:val="clear" w:color="auto" w:fill="FFFFFF"/>
        </w:rPr>
        <w:t xml:space="preserve">McFarlane </w:t>
      </w:r>
      <w:r w:rsidRPr="00EF22BF">
        <w:rPr>
          <w:rFonts w:eastAsia="Calibri" w:cs="Times New Roman"/>
          <w:i/>
          <w:color w:val="FF0000"/>
          <w:highlight w:val="yellow"/>
          <w:shd w:val="clear" w:color="auto" w:fill="FFFFFF"/>
        </w:rPr>
        <w:t>et. al.</w:t>
      </w:r>
      <w:r w:rsidRPr="00EF22BF">
        <w:rPr>
          <w:rFonts w:eastAsia="Calibri" w:cs="Times New Roman"/>
          <w:color w:val="FF0000"/>
          <w:highlight w:val="yellow"/>
          <w:shd w:val="clear" w:color="auto" w:fill="FFFFFF"/>
        </w:rPr>
        <w:t xml:space="preserve"> 2021)</w:t>
      </w:r>
      <w:r w:rsidRPr="00EF22BF">
        <w:rPr>
          <w:rFonts w:eastAsia="Calibri" w:cs="Times New Roman"/>
          <w:color w:val="FF0000"/>
          <w:highlight w:val="yellow"/>
        </w:rPr>
        <w:t>.</w:t>
      </w:r>
    </w:p>
    <w:p w14:paraId="6316250F" w14:textId="77777777" w:rsidR="0081671A" w:rsidRDefault="0081671A" w:rsidP="00425E85">
      <w:pPr>
        <w:pStyle w:val="NormalWeb"/>
        <w:spacing w:before="0" w:beforeAutospacing="0" w:after="200" w:afterAutospacing="0" w:line="360" w:lineRule="auto"/>
        <w:jc w:val="both"/>
      </w:pPr>
    </w:p>
    <w:p w14:paraId="6398953A" w14:textId="2910B1D2" w:rsidR="002D4AF7" w:rsidRDefault="002D4AF7" w:rsidP="002D4AF7">
      <w:pPr>
        <w:pStyle w:val="NormalWeb"/>
        <w:keepNext/>
        <w:spacing w:before="0" w:beforeAutospacing="0" w:after="200" w:afterAutospacing="0" w:line="360" w:lineRule="auto"/>
        <w:jc w:val="both"/>
      </w:pPr>
    </w:p>
    <w:p w14:paraId="6FA1B7AC" w14:textId="77777777" w:rsidR="002D4AF7" w:rsidRPr="002D4AF7" w:rsidRDefault="002D4AF7" w:rsidP="002D4AF7">
      <w:pPr>
        <w:jc w:val="center"/>
        <w:rPr>
          <w:b/>
        </w:rPr>
      </w:pPr>
      <w:r w:rsidRPr="002D4AF7">
        <w:rPr>
          <w:b/>
        </w:rPr>
        <w:t xml:space="preserve">Figure </w:t>
      </w:r>
      <w:r w:rsidRPr="002D4AF7">
        <w:rPr>
          <w:b/>
        </w:rPr>
        <w:fldChar w:fldCharType="begin"/>
      </w:r>
      <w:r w:rsidRPr="002D4AF7">
        <w:rPr>
          <w:b/>
        </w:rPr>
        <w:instrText xml:space="preserve"> SEQ Figure \* ARABIC </w:instrText>
      </w:r>
      <w:r w:rsidRPr="002D4AF7">
        <w:rPr>
          <w:b/>
        </w:rPr>
        <w:fldChar w:fldCharType="separate"/>
      </w:r>
      <w:r>
        <w:rPr>
          <w:b/>
          <w:noProof/>
        </w:rPr>
        <w:t>1</w:t>
      </w:r>
      <w:r w:rsidRPr="002D4AF7">
        <w:rPr>
          <w:b/>
        </w:rPr>
        <w:fldChar w:fldCharType="end"/>
      </w:r>
      <w:r w:rsidRPr="002D4AF7">
        <w:rPr>
          <w:b/>
        </w:rPr>
        <w:t xml:space="preserve">: </w:t>
      </w:r>
      <w:r w:rsidRPr="002D4AF7">
        <w:rPr>
          <w:rFonts w:cs="Times New Roman"/>
          <w:b/>
          <w:szCs w:val="24"/>
        </w:rPr>
        <w:t>Elements of Constructive Trusts</w:t>
      </w:r>
    </w:p>
    <w:p w14:paraId="2A102704" w14:textId="15C38D16" w:rsidR="00425E85" w:rsidRDefault="002D4AF7" w:rsidP="002D4AF7">
      <w:pPr>
        <w:jc w:val="center"/>
      </w:pPr>
      <w:r>
        <w:t>(Source:</w:t>
      </w:r>
      <w:r w:rsidRPr="002D4AF7">
        <w:rPr>
          <w:rFonts w:cs="Times New Roman"/>
          <w:szCs w:val="24"/>
        </w:rPr>
        <w:t xml:space="preserve"> </w:t>
      </w:r>
      <w:r w:rsidR="00466519" w:rsidRPr="00CB464E">
        <w:rPr>
          <w:rFonts w:cs="Times New Roman"/>
          <w:szCs w:val="24"/>
        </w:rPr>
        <w:t>Faster capital</w:t>
      </w:r>
      <w:r w:rsidRPr="00CB464E">
        <w:rPr>
          <w:rFonts w:cs="Times New Roman"/>
          <w:szCs w:val="24"/>
        </w:rPr>
        <w:t>,</w:t>
      </w:r>
      <w:r>
        <w:rPr>
          <w:rFonts w:cs="Times New Roman"/>
          <w:szCs w:val="24"/>
        </w:rPr>
        <w:t xml:space="preserve"> </w:t>
      </w:r>
      <w:r w:rsidRPr="00CB464E">
        <w:rPr>
          <w:rFonts w:cs="Times New Roman"/>
          <w:szCs w:val="24"/>
        </w:rPr>
        <w:t>2024</w:t>
      </w:r>
      <w:r>
        <w:t>)</w:t>
      </w:r>
    </w:p>
    <w:p w14:paraId="48B57CB9" w14:textId="7C92B569" w:rsidR="00425E85" w:rsidRDefault="00425E85" w:rsidP="00425E85">
      <w:pPr>
        <w:pStyle w:val="NormalWeb"/>
        <w:spacing w:before="0" w:beforeAutospacing="0" w:after="200" w:afterAutospacing="0" w:line="360" w:lineRule="auto"/>
        <w:jc w:val="both"/>
      </w:pPr>
      <w:r>
        <w:rPr>
          <w:color w:val="000000"/>
        </w:rPr>
        <w:t xml:space="preserve">The one case law that can be </w:t>
      </w:r>
      <w:r w:rsidR="00466519">
        <w:rPr>
          <w:color w:val="000000"/>
        </w:rPr>
        <w:t>utilized</w:t>
      </w:r>
      <w:r>
        <w:rPr>
          <w:color w:val="000000"/>
        </w:rPr>
        <w:t xml:space="preserve"> to support the argument, likewise:</w:t>
      </w:r>
    </w:p>
    <w:p w14:paraId="757EAEDA" w14:textId="4BC0968B" w:rsidR="00425E85" w:rsidRDefault="00425E85" w:rsidP="00425E85">
      <w:pPr>
        <w:pStyle w:val="NormalWeb"/>
        <w:numPr>
          <w:ilvl w:val="0"/>
          <w:numId w:val="19"/>
        </w:numPr>
        <w:spacing w:before="0" w:beforeAutospacing="0" w:after="0" w:afterAutospacing="0" w:line="360" w:lineRule="auto"/>
        <w:jc w:val="both"/>
        <w:textAlignment w:val="baseline"/>
        <w:rPr>
          <w:rFonts w:ascii="Arial" w:hAnsi="Arial" w:cs="Arial"/>
          <w:color w:val="000000"/>
        </w:rPr>
      </w:pPr>
      <w:r>
        <w:rPr>
          <w:b/>
          <w:bCs/>
          <w:color w:val="000000"/>
        </w:rPr>
        <w:t>Lloyds Bank v Rosset [1991] 1 AC 107</w:t>
      </w:r>
      <w:r>
        <w:rPr>
          <w:color w:val="000000"/>
        </w:rPr>
        <w:t xml:space="preserve">: It is one of the English land, trust and matrimonial laws that specify </w:t>
      </w:r>
      <w:r w:rsidR="00C943AC">
        <w:rPr>
          <w:color w:val="000000"/>
        </w:rPr>
        <w:t>Mr.</w:t>
      </w:r>
      <w:r>
        <w:rPr>
          <w:color w:val="000000"/>
        </w:rPr>
        <w:t xml:space="preserve"> Rosset is not having any beneficial interest in the property as there is no discussion related to it or enough constructive trust. Similarly, </w:t>
      </w:r>
      <w:r w:rsidR="00C943AC">
        <w:rPr>
          <w:color w:val="000000"/>
        </w:rPr>
        <w:t>Mr.</w:t>
      </w:r>
      <w:r>
        <w:rPr>
          <w:color w:val="000000"/>
        </w:rPr>
        <w:t xml:space="preserve"> Rosset does not have made any expenditure in improving the building condition and many more (</w:t>
      </w:r>
      <w:r>
        <w:rPr>
          <w:shd w:val="clear" w:color="auto" w:fill="FFFFFF"/>
        </w:rPr>
        <w:t>Bogusz and</w:t>
      </w:r>
      <w:r w:rsidRPr="00CB464E">
        <w:rPr>
          <w:shd w:val="clear" w:color="auto" w:fill="FFFFFF"/>
        </w:rPr>
        <w:t xml:space="preserve"> </w:t>
      </w:r>
      <w:r>
        <w:rPr>
          <w:shd w:val="clear" w:color="auto" w:fill="FFFFFF"/>
        </w:rPr>
        <w:t xml:space="preserve">Sexton, </w:t>
      </w:r>
      <w:r w:rsidRPr="00CB464E">
        <w:rPr>
          <w:shd w:val="clear" w:color="auto" w:fill="FFFFFF"/>
        </w:rPr>
        <w:t>2022</w:t>
      </w:r>
      <w:r>
        <w:rPr>
          <w:shd w:val="clear" w:color="auto" w:fill="FFFFFF"/>
        </w:rPr>
        <w:t>)</w:t>
      </w:r>
      <w:r>
        <w:rPr>
          <w:color w:val="000000"/>
        </w:rPr>
        <w:t>. </w:t>
      </w:r>
    </w:p>
    <w:p w14:paraId="1806E5BF" w14:textId="74607DD4" w:rsidR="00425E85" w:rsidRDefault="00425E85" w:rsidP="00425E85">
      <w:pPr>
        <w:pStyle w:val="NormalWeb"/>
        <w:numPr>
          <w:ilvl w:val="0"/>
          <w:numId w:val="19"/>
        </w:numPr>
        <w:spacing w:before="0" w:beforeAutospacing="0" w:after="0" w:afterAutospacing="0" w:line="360" w:lineRule="auto"/>
        <w:jc w:val="both"/>
        <w:textAlignment w:val="baseline"/>
        <w:rPr>
          <w:rFonts w:ascii="Arial" w:hAnsi="Arial" w:cs="Arial"/>
          <w:color w:val="000000"/>
        </w:rPr>
      </w:pPr>
      <w:r>
        <w:rPr>
          <w:b/>
          <w:bCs/>
          <w:color w:val="000000"/>
        </w:rPr>
        <w:t>Gissing v Gissing</w:t>
      </w:r>
      <w:r>
        <w:rPr>
          <w:color w:val="000000"/>
        </w:rPr>
        <w:t xml:space="preserve"> </w:t>
      </w:r>
      <w:r>
        <w:rPr>
          <w:b/>
          <w:bCs/>
          <w:color w:val="000000"/>
        </w:rPr>
        <w:t>[1971] AC 886</w:t>
      </w:r>
      <w:r>
        <w:rPr>
          <w:color w:val="000000"/>
        </w:rPr>
        <w:t xml:space="preserve">: Similarly, this is another case law that specifies </w:t>
      </w:r>
      <w:r w:rsidR="00C943AC">
        <w:rPr>
          <w:color w:val="000000"/>
        </w:rPr>
        <w:t>Mrs.</w:t>
      </w:r>
      <w:r>
        <w:rPr>
          <w:color w:val="000000"/>
        </w:rPr>
        <w:t xml:space="preserve"> Gissing is entitled to equal interest in the home as it is acquired as a joint venture. Despite the fact that there is no contribution of money to </w:t>
      </w:r>
      <w:r w:rsidR="00C943AC">
        <w:rPr>
          <w:color w:val="000000"/>
        </w:rPr>
        <w:t>buying</w:t>
      </w:r>
      <w:r>
        <w:rPr>
          <w:color w:val="000000"/>
        </w:rPr>
        <w:t xml:space="preserve"> the property as per </w:t>
      </w:r>
      <w:r w:rsidR="00C943AC">
        <w:rPr>
          <w:color w:val="000000"/>
        </w:rPr>
        <w:t>the court</w:t>
      </w:r>
      <w:r>
        <w:rPr>
          <w:color w:val="000000"/>
        </w:rPr>
        <w:t xml:space="preserve"> of appeal. However, in the perspective of the house of lord, </w:t>
      </w:r>
      <w:r w:rsidR="00C943AC">
        <w:rPr>
          <w:color w:val="000000"/>
        </w:rPr>
        <w:t>Mrs.</w:t>
      </w:r>
      <w:r>
        <w:rPr>
          <w:color w:val="000000"/>
        </w:rPr>
        <w:t xml:space="preserve"> Gissing has not made any contribution to the house so she will not be entitled to any benefit to the property (</w:t>
      </w:r>
      <w:r>
        <w:rPr>
          <w:shd w:val="clear" w:color="auto" w:fill="FFFFFF"/>
        </w:rPr>
        <w:t xml:space="preserve">Clarke, </w:t>
      </w:r>
      <w:r w:rsidRPr="00CB464E">
        <w:rPr>
          <w:shd w:val="clear" w:color="auto" w:fill="FFFFFF"/>
        </w:rPr>
        <w:t>2020</w:t>
      </w:r>
      <w:r>
        <w:rPr>
          <w:color w:val="000000"/>
        </w:rPr>
        <w:t>).   </w:t>
      </w:r>
    </w:p>
    <w:p w14:paraId="5BA8904D" w14:textId="5413FACC" w:rsidR="00425E85" w:rsidRDefault="00425E85" w:rsidP="00425E85">
      <w:pPr>
        <w:pStyle w:val="NormalWeb"/>
        <w:numPr>
          <w:ilvl w:val="0"/>
          <w:numId w:val="19"/>
        </w:numPr>
        <w:spacing w:before="0" w:beforeAutospacing="0" w:after="200" w:afterAutospacing="0" w:line="360" w:lineRule="auto"/>
        <w:jc w:val="both"/>
        <w:textAlignment w:val="baseline"/>
        <w:rPr>
          <w:rFonts w:ascii="Arial" w:hAnsi="Arial" w:cs="Arial"/>
          <w:color w:val="000000"/>
        </w:rPr>
      </w:pPr>
      <w:r>
        <w:rPr>
          <w:b/>
          <w:bCs/>
          <w:color w:val="000000"/>
        </w:rPr>
        <w:lastRenderedPageBreak/>
        <w:t>Geary v Rankine [2012] EWCA Civ 555:</w:t>
      </w:r>
      <w:r>
        <w:rPr>
          <w:color w:val="000000"/>
        </w:rPr>
        <w:t xml:space="preserve"> This also considered case law in which constructive trust was not focused as there is no clear assurance that Geary will get </w:t>
      </w:r>
      <w:r w:rsidR="00C943AC">
        <w:rPr>
          <w:color w:val="000000"/>
        </w:rPr>
        <w:t>the right</w:t>
      </w:r>
      <w:r>
        <w:rPr>
          <w:color w:val="000000"/>
        </w:rPr>
        <w:t xml:space="preserve"> to property after it.</w:t>
      </w:r>
      <w:r>
        <w:rPr>
          <w:rFonts w:ascii="Arial" w:hAnsi="Arial" w:cs="Arial"/>
          <w:color w:val="000000"/>
        </w:rPr>
        <w:t> </w:t>
      </w:r>
    </w:p>
    <w:p w14:paraId="6CB4B17D" w14:textId="77777777" w:rsidR="00D15D81" w:rsidRPr="00D15D81" w:rsidRDefault="00D15D81" w:rsidP="00AE5105">
      <w:pPr>
        <w:pStyle w:val="Heading1"/>
        <w:rPr>
          <w:rFonts w:eastAsia="Calibri"/>
          <w:highlight w:val="yellow"/>
          <w:lang w:val="en-US"/>
        </w:rPr>
      </w:pPr>
      <w:bookmarkStart w:id="5" w:name="_Toc184050518"/>
      <w:r w:rsidRPr="00D15D81">
        <w:rPr>
          <w:rFonts w:eastAsia="Calibri"/>
          <w:highlight w:val="yellow"/>
          <w:lang w:val="en-US"/>
        </w:rPr>
        <w:t>5 Submissions: constructive trust</w:t>
      </w:r>
      <w:bookmarkEnd w:id="5"/>
    </w:p>
    <w:p w14:paraId="6B09E83E" w14:textId="77777777" w:rsidR="00D15D81" w:rsidRPr="00D15D81" w:rsidRDefault="00D15D81" w:rsidP="00AE5105">
      <w:pPr>
        <w:pStyle w:val="Heading2"/>
        <w:rPr>
          <w:rFonts w:eastAsia="Calibri"/>
          <w:highlight w:val="yellow"/>
          <w:lang w:val="en-US"/>
        </w:rPr>
      </w:pPr>
      <w:bookmarkStart w:id="6" w:name="_Toc184050519"/>
      <w:r w:rsidRPr="00D15D81">
        <w:rPr>
          <w:rFonts w:eastAsia="Calibri"/>
          <w:highlight w:val="yellow"/>
          <w:lang w:val="en-US"/>
        </w:rPr>
        <w:t>5.1 Common intention</w:t>
      </w:r>
      <w:bookmarkEnd w:id="6"/>
    </w:p>
    <w:p w14:paraId="761F78A6" w14:textId="77777777" w:rsidR="00D15D81" w:rsidRPr="00D15D81" w:rsidRDefault="00D15D81" w:rsidP="00D15D81">
      <w:pPr>
        <w:numPr>
          <w:ilvl w:val="0"/>
          <w:numId w:val="24"/>
        </w:numPr>
        <w:spacing w:line="360" w:lineRule="auto"/>
        <w:contextualSpacing/>
        <w:jc w:val="both"/>
        <w:rPr>
          <w:rFonts w:eastAsia="Calibri" w:cs="Times New Roman"/>
          <w:highlight w:val="yellow"/>
          <w:lang w:val="en-US"/>
        </w:rPr>
      </w:pPr>
      <w:r w:rsidRPr="00D15D81">
        <w:rPr>
          <w:rFonts w:eastAsia="Calibri" w:cs="Times New Roman"/>
          <w:highlight w:val="yellow"/>
          <w:lang w:val="en-US"/>
        </w:rPr>
        <w:t>It has been noted that claimant cannot establish the required common intention because of the following reasons on the property, The Gatehouse: </w:t>
      </w:r>
    </w:p>
    <w:p w14:paraId="30646853" w14:textId="2DF6E1D2" w:rsidR="00D15D81" w:rsidRPr="00D15D81" w:rsidRDefault="00D15D81" w:rsidP="00D15D81">
      <w:pPr>
        <w:numPr>
          <w:ilvl w:val="0"/>
          <w:numId w:val="24"/>
        </w:numPr>
        <w:spacing w:line="360" w:lineRule="auto"/>
        <w:contextualSpacing/>
        <w:jc w:val="both"/>
        <w:rPr>
          <w:rFonts w:eastAsia="Calibri" w:cs="Times New Roman"/>
          <w:highlight w:val="yellow"/>
          <w:lang w:val="en-US"/>
        </w:rPr>
      </w:pPr>
      <w:r w:rsidRPr="00D15D81">
        <w:rPr>
          <w:rFonts w:eastAsia="Calibri" w:cs="Times New Roman"/>
          <w:highlight w:val="yellow"/>
          <w:lang w:val="en-US"/>
        </w:rPr>
        <w:t xml:space="preserve">Defendant </w:t>
      </w:r>
      <w:r w:rsidR="00C943AC" w:rsidRPr="00D15D81">
        <w:rPr>
          <w:rFonts w:eastAsia="Calibri" w:cs="Times New Roman"/>
          <w:highlight w:val="yellow"/>
          <w:lang w:val="en-US"/>
        </w:rPr>
        <w:t>acknowledges</w:t>
      </w:r>
      <w:r w:rsidRPr="00D15D81">
        <w:rPr>
          <w:rFonts w:eastAsia="Calibri" w:cs="Times New Roman"/>
          <w:highlight w:val="yellow"/>
          <w:lang w:val="en-US"/>
        </w:rPr>
        <w:t xml:space="preserve"> the succession planning advice reference to the sole ownership of the respective property and </w:t>
      </w:r>
      <w:r w:rsidR="00C943AC" w:rsidRPr="00D15D81">
        <w:rPr>
          <w:rFonts w:eastAsia="Calibri" w:cs="Times New Roman"/>
          <w:highlight w:val="yellow"/>
          <w:lang w:val="en-US"/>
        </w:rPr>
        <w:t>advises</w:t>
      </w:r>
      <w:r w:rsidRPr="00D15D81">
        <w:rPr>
          <w:rFonts w:eastAsia="Calibri" w:cs="Times New Roman"/>
          <w:highlight w:val="yellow"/>
          <w:lang w:val="en-US"/>
        </w:rPr>
        <w:t xml:space="preserve"> the parties to have a </w:t>
      </w:r>
      <w:r w:rsidR="00C943AC" w:rsidRPr="00D15D81">
        <w:rPr>
          <w:rFonts w:eastAsia="Calibri" w:cs="Times New Roman"/>
          <w:highlight w:val="yellow"/>
          <w:lang w:val="en-US"/>
        </w:rPr>
        <w:t>formalized</w:t>
      </w:r>
      <w:r w:rsidRPr="00D15D81">
        <w:rPr>
          <w:rFonts w:eastAsia="Calibri" w:cs="Times New Roman"/>
          <w:highlight w:val="yellow"/>
          <w:lang w:val="en-US"/>
        </w:rPr>
        <w:t xml:space="preserve"> share of interest which they might choose to be same (</w:t>
      </w:r>
      <w:r w:rsidRPr="00D15D81">
        <w:rPr>
          <w:rFonts w:eastAsia="Calibri" w:cs="Times New Roman"/>
          <w:highlight w:val="yellow"/>
          <w:shd w:val="clear" w:color="auto" w:fill="FFFFFF"/>
        </w:rPr>
        <w:t>Gonella and Patricia, 2022</w:t>
      </w:r>
      <w:r w:rsidRPr="00D15D81">
        <w:rPr>
          <w:rFonts w:eastAsia="Calibri" w:cs="Times New Roman"/>
          <w:highlight w:val="yellow"/>
          <w:lang w:val="en-US"/>
        </w:rPr>
        <w:t>).</w:t>
      </w:r>
    </w:p>
    <w:p w14:paraId="170300E9" w14:textId="3E7CAD7E" w:rsidR="00D15D81" w:rsidRPr="00D15D81" w:rsidRDefault="00D15D81" w:rsidP="00D15D81">
      <w:pPr>
        <w:numPr>
          <w:ilvl w:val="0"/>
          <w:numId w:val="24"/>
        </w:numPr>
        <w:spacing w:line="360" w:lineRule="auto"/>
        <w:contextualSpacing/>
        <w:jc w:val="both"/>
        <w:rPr>
          <w:rFonts w:eastAsia="Calibri" w:cs="Times New Roman"/>
          <w:highlight w:val="yellow"/>
          <w:lang w:val="en-US"/>
        </w:rPr>
      </w:pPr>
      <w:r w:rsidRPr="00D15D81">
        <w:rPr>
          <w:rFonts w:eastAsia="Calibri" w:cs="Times New Roman"/>
          <w:highlight w:val="yellow"/>
          <w:lang w:val="en-US"/>
        </w:rPr>
        <w:t xml:space="preserve">The defendant </w:t>
      </w:r>
      <w:r w:rsidR="00C943AC" w:rsidRPr="00D15D81">
        <w:rPr>
          <w:rFonts w:eastAsia="Calibri" w:cs="Times New Roman"/>
          <w:highlight w:val="yellow"/>
          <w:lang w:val="en-US"/>
        </w:rPr>
        <w:t>denies</w:t>
      </w:r>
      <w:r w:rsidRPr="00D15D81">
        <w:rPr>
          <w:rFonts w:eastAsia="Calibri" w:cs="Times New Roman"/>
          <w:highlight w:val="yellow"/>
          <w:lang w:val="en-US"/>
        </w:rPr>
        <w:t xml:space="preserve"> making any type of 50-50 split jointly in the property. It has also been noted that </w:t>
      </w:r>
      <w:r w:rsidR="00C943AC" w:rsidRPr="00D15D81">
        <w:rPr>
          <w:rFonts w:eastAsia="Calibri" w:cs="Times New Roman"/>
          <w:highlight w:val="yellow"/>
          <w:lang w:val="en-US"/>
        </w:rPr>
        <w:t>the claimant</w:t>
      </w:r>
      <w:r w:rsidRPr="00D15D81">
        <w:rPr>
          <w:rFonts w:eastAsia="Calibri" w:cs="Times New Roman"/>
          <w:highlight w:val="yellow"/>
          <w:lang w:val="en-US"/>
        </w:rPr>
        <w:t xml:space="preserve"> is very ambiguous on their statement about in the constructive trust.</w:t>
      </w:r>
    </w:p>
    <w:p w14:paraId="6946AC6E" w14:textId="77777777" w:rsidR="00D15D81" w:rsidRPr="00D15D81" w:rsidRDefault="00D15D81" w:rsidP="00AE5105">
      <w:pPr>
        <w:pStyle w:val="Heading2"/>
        <w:rPr>
          <w:rFonts w:eastAsia="Calibri"/>
          <w:highlight w:val="yellow"/>
          <w:lang w:val="en-US"/>
        </w:rPr>
      </w:pPr>
      <w:bookmarkStart w:id="7" w:name="_Toc184050520"/>
      <w:r w:rsidRPr="00D15D81">
        <w:rPr>
          <w:rFonts w:eastAsia="Calibri"/>
          <w:highlight w:val="yellow"/>
          <w:lang w:val="en-US"/>
        </w:rPr>
        <w:t>5.2 No detriment has been suffered</w:t>
      </w:r>
      <w:bookmarkEnd w:id="7"/>
    </w:p>
    <w:p w14:paraId="5751E43B" w14:textId="015192CA" w:rsidR="00D15D81" w:rsidRPr="00D15D81" w:rsidRDefault="00D15D81" w:rsidP="00D15D81">
      <w:pPr>
        <w:numPr>
          <w:ilvl w:val="0"/>
          <w:numId w:val="25"/>
        </w:numPr>
        <w:spacing w:line="360" w:lineRule="auto"/>
        <w:contextualSpacing/>
        <w:jc w:val="both"/>
        <w:rPr>
          <w:rFonts w:eastAsia="Calibri" w:cs="Times New Roman"/>
          <w:highlight w:val="yellow"/>
          <w:lang w:val="en-US"/>
        </w:rPr>
      </w:pPr>
      <w:r w:rsidRPr="00D15D81">
        <w:rPr>
          <w:rFonts w:eastAsia="Calibri" w:cs="Times New Roman"/>
          <w:highlight w:val="yellow"/>
          <w:lang w:val="en-US"/>
        </w:rPr>
        <w:t xml:space="preserve">The claimant has </w:t>
      </w:r>
      <w:r w:rsidR="00C943AC" w:rsidRPr="00D15D81">
        <w:rPr>
          <w:rFonts w:eastAsia="Calibri" w:cs="Times New Roman"/>
          <w:highlight w:val="yellow"/>
          <w:lang w:val="en-US"/>
        </w:rPr>
        <w:t>voluntarily</w:t>
      </w:r>
      <w:r w:rsidRPr="00D15D81">
        <w:rPr>
          <w:rFonts w:eastAsia="Calibri" w:cs="Times New Roman"/>
          <w:highlight w:val="yellow"/>
          <w:lang w:val="en-US"/>
        </w:rPr>
        <w:t xml:space="preserve"> paid all </w:t>
      </w:r>
      <w:r w:rsidR="00C943AC" w:rsidRPr="00D15D81">
        <w:rPr>
          <w:rFonts w:eastAsia="Calibri" w:cs="Times New Roman"/>
          <w:highlight w:val="yellow"/>
          <w:lang w:val="en-US"/>
        </w:rPr>
        <w:t>types</w:t>
      </w:r>
      <w:r w:rsidRPr="00D15D81">
        <w:rPr>
          <w:rFonts w:eastAsia="Calibri" w:cs="Times New Roman"/>
          <w:highlight w:val="yellow"/>
          <w:lang w:val="en-US"/>
        </w:rPr>
        <w:t xml:space="preserve"> of expenses for repairs and upgrades. The defendant also </w:t>
      </w:r>
      <w:r w:rsidR="00C943AC" w:rsidRPr="00D15D81">
        <w:rPr>
          <w:rFonts w:eastAsia="Calibri" w:cs="Times New Roman"/>
          <w:highlight w:val="yellow"/>
          <w:lang w:val="en-US"/>
        </w:rPr>
        <w:t>acknowledges</w:t>
      </w:r>
      <w:r w:rsidRPr="00D15D81">
        <w:rPr>
          <w:rFonts w:eastAsia="Calibri" w:cs="Times New Roman"/>
          <w:highlight w:val="yellow"/>
          <w:lang w:val="en-US"/>
        </w:rPr>
        <w:t xml:space="preserve"> her for her </w:t>
      </w:r>
      <w:r w:rsidR="00C943AC" w:rsidRPr="00D15D81">
        <w:rPr>
          <w:rFonts w:eastAsia="Calibri" w:cs="Times New Roman"/>
          <w:highlight w:val="yellow"/>
          <w:lang w:val="en-US"/>
        </w:rPr>
        <w:t>rent-free</w:t>
      </w:r>
      <w:r w:rsidRPr="00D15D81">
        <w:rPr>
          <w:rFonts w:eastAsia="Calibri" w:cs="Times New Roman"/>
          <w:highlight w:val="yellow"/>
          <w:lang w:val="en-US"/>
        </w:rPr>
        <w:t xml:space="preserve"> consumption for 15 years and defendants financial support during her studies</w:t>
      </w:r>
      <w:r w:rsidR="00ED303D">
        <w:rPr>
          <w:rFonts w:eastAsia="Calibri" w:cs="Times New Roman"/>
          <w:highlight w:val="yellow"/>
          <w:lang w:val="en-US"/>
        </w:rPr>
        <w:t xml:space="preserve"> (</w:t>
      </w:r>
      <w:r w:rsidR="00ED303D" w:rsidRPr="001C07D1">
        <w:rPr>
          <w:highlight w:val="yellow"/>
          <w:shd w:val="clear" w:color="auto" w:fill="FFFFFF"/>
        </w:rPr>
        <w:t>Elisabeth, 2023</w:t>
      </w:r>
      <w:r w:rsidR="00ED303D">
        <w:rPr>
          <w:rFonts w:eastAsia="Calibri" w:cs="Times New Roman"/>
          <w:highlight w:val="yellow"/>
          <w:lang w:val="en-US"/>
        </w:rPr>
        <w:t>)</w:t>
      </w:r>
      <w:r w:rsidRPr="00D15D81">
        <w:rPr>
          <w:rFonts w:eastAsia="Calibri" w:cs="Times New Roman"/>
          <w:highlight w:val="yellow"/>
          <w:lang w:val="en-US"/>
        </w:rPr>
        <w:t>. </w:t>
      </w:r>
    </w:p>
    <w:p w14:paraId="7BAD9754" w14:textId="4652E11E" w:rsidR="00D15D81" w:rsidRPr="00D15D81" w:rsidRDefault="00D15D81" w:rsidP="00D15D81">
      <w:pPr>
        <w:numPr>
          <w:ilvl w:val="0"/>
          <w:numId w:val="25"/>
        </w:numPr>
        <w:spacing w:line="360" w:lineRule="auto"/>
        <w:contextualSpacing/>
        <w:jc w:val="both"/>
        <w:rPr>
          <w:rFonts w:eastAsia="Calibri" w:cs="Times New Roman"/>
          <w:highlight w:val="yellow"/>
          <w:lang w:val="en-US"/>
        </w:rPr>
      </w:pPr>
      <w:r w:rsidRPr="00D15D81">
        <w:rPr>
          <w:rFonts w:eastAsia="Calibri" w:cs="Times New Roman"/>
          <w:highlight w:val="yellow"/>
          <w:lang w:val="en-US"/>
        </w:rPr>
        <w:t xml:space="preserve">Living and joint contribution towards </w:t>
      </w:r>
      <w:r w:rsidR="00C943AC" w:rsidRPr="00D15D81">
        <w:rPr>
          <w:rFonts w:eastAsia="Calibri" w:cs="Times New Roman"/>
          <w:highlight w:val="yellow"/>
          <w:lang w:val="en-US"/>
        </w:rPr>
        <w:t>cohabitation</w:t>
      </w:r>
      <w:r w:rsidRPr="00D15D81">
        <w:rPr>
          <w:rFonts w:eastAsia="Calibri" w:cs="Times New Roman"/>
          <w:highlight w:val="yellow"/>
          <w:lang w:val="en-US"/>
        </w:rPr>
        <w:t xml:space="preserve"> is typically seen, however, do not have any type of shared ownership agreement as evidence. </w:t>
      </w:r>
    </w:p>
    <w:p w14:paraId="4D9360EF" w14:textId="35E78097" w:rsidR="00D15D81" w:rsidRDefault="00D15D81" w:rsidP="00D15D81">
      <w:pPr>
        <w:spacing w:line="360" w:lineRule="auto"/>
        <w:jc w:val="both"/>
        <w:rPr>
          <w:rFonts w:eastAsia="Calibri" w:cs="Times New Roman"/>
          <w:highlight w:val="yellow"/>
          <w:lang w:val="en-US"/>
        </w:rPr>
      </w:pPr>
      <w:r w:rsidRPr="00D15D81">
        <w:rPr>
          <w:rFonts w:eastAsia="Calibri" w:cs="Times New Roman"/>
          <w:highlight w:val="yellow"/>
          <w:lang w:val="en-US"/>
        </w:rPr>
        <w:t xml:space="preserve">5.3 The claimant </w:t>
      </w:r>
      <w:r w:rsidR="00C943AC" w:rsidRPr="00D15D81">
        <w:rPr>
          <w:rFonts w:eastAsia="Calibri" w:cs="Times New Roman"/>
          <w:highlight w:val="yellow"/>
          <w:lang w:val="en-US"/>
        </w:rPr>
        <w:t>must</w:t>
      </w:r>
      <w:r w:rsidRPr="00D15D81">
        <w:rPr>
          <w:rFonts w:eastAsia="Calibri" w:cs="Times New Roman"/>
          <w:highlight w:val="yellow"/>
          <w:lang w:val="en-US"/>
        </w:rPr>
        <w:t xml:space="preserve"> bear the burden of providing her case and cannot rely merely on occupation or financial contribution to </w:t>
      </w:r>
      <w:r w:rsidR="00BE72D5" w:rsidRPr="00D15D81">
        <w:rPr>
          <w:rFonts w:eastAsia="Calibri" w:cs="Times New Roman"/>
          <w:highlight w:val="yellow"/>
          <w:lang w:val="en-US"/>
        </w:rPr>
        <w:t>the beneficial</w:t>
      </w:r>
      <w:r w:rsidRPr="00D15D81">
        <w:rPr>
          <w:rFonts w:eastAsia="Calibri" w:cs="Times New Roman"/>
          <w:highlight w:val="yellow"/>
          <w:lang w:val="en-US"/>
        </w:rPr>
        <w:t xml:space="preserve"> interest. (Rosset v</w:t>
      </w:r>
      <w:r w:rsidR="00C943AC">
        <w:rPr>
          <w:rFonts w:eastAsia="Calibri" w:cs="Times New Roman"/>
          <w:highlight w:val="yellow"/>
          <w:lang w:val="en-US"/>
        </w:rPr>
        <w:t xml:space="preserve"> </w:t>
      </w:r>
      <w:r w:rsidRPr="00D15D81">
        <w:rPr>
          <w:rFonts w:eastAsia="Calibri" w:cs="Times New Roman"/>
          <w:highlight w:val="yellow"/>
          <w:lang w:val="en-US"/>
        </w:rPr>
        <w:t>Rosset [1991] 1 AC 107) </w:t>
      </w:r>
      <w:r w:rsidRPr="00784FCB">
        <w:rPr>
          <w:rFonts w:eastAsia="Calibri" w:cs="Times New Roman"/>
          <w:highlight w:val="yellow"/>
          <w:lang w:val="en-US"/>
        </w:rPr>
        <w:t>(</w:t>
      </w:r>
      <w:r w:rsidRPr="00784FCB">
        <w:rPr>
          <w:rFonts w:cs="Times New Roman"/>
          <w:szCs w:val="24"/>
          <w:highlight w:val="yellow"/>
          <w:shd w:val="clear" w:color="auto" w:fill="FFFFFF"/>
        </w:rPr>
        <w:t xml:space="preserve">Dixon, </w:t>
      </w:r>
      <w:r w:rsidR="001F767B">
        <w:rPr>
          <w:rFonts w:cs="Times New Roman"/>
          <w:szCs w:val="24"/>
          <w:highlight w:val="yellow"/>
          <w:shd w:val="clear" w:color="auto" w:fill="FFFFFF"/>
        </w:rPr>
        <w:t>2024</w:t>
      </w:r>
      <w:r w:rsidRPr="00784FCB">
        <w:rPr>
          <w:rFonts w:eastAsia="Calibri" w:cs="Times New Roman"/>
          <w:highlight w:val="yellow"/>
          <w:lang w:val="en-US"/>
        </w:rPr>
        <w:t>).</w:t>
      </w:r>
      <w:r w:rsidR="004E244F" w:rsidRPr="004E244F">
        <w:rPr>
          <w:lang w:val="en-US"/>
        </w:rPr>
        <w:t xml:space="preserve"> </w:t>
      </w:r>
      <w:r w:rsidR="004E244F" w:rsidRPr="004E244F">
        <w:rPr>
          <w:rFonts w:eastAsia="Calibri" w:cs="Times New Roman"/>
          <w:highlight w:val="yellow"/>
          <w:lang w:val="en-US"/>
        </w:rPr>
        <w:t>The defendant denies any expression agreement to the ownership of property. </w:t>
      </w:r>
    </w:p>
    <w:p w14:paraId="29FA8E90" w14:textId="77777777" w:rsidR="00D3661D" w:rsidRPr="00D3661D" w:rsidRDefault="00D3661D" w:rsidP="00D3661D">
      <w:pPr>
        <w:spacing w:line="360" w:lineRule="auto"/>
        <w:jc w:val="both"/>
        <w:rPr>
          <w:rFonts w:eastAsia="Calibri" w:cs="Times New Roman"/>
          <w:highlight w:val="yellow"/>
          <w:lang w:val="en-US"/>
        </w:rPr>
      </w:pPr>
      <w:r w:rsidRPr="00D3661D">
        <w:rPr>
          <w:rFonts w:eastAsia="Calibri" w:cs="Times New Roman"/>
          <w:highlight w:val="yellow"/>
          <w:lang w:val="en-US"/>
        </w:rPr>
        <w:t>5.4 Conduct does not impute common intention </w:t>
      </w:r>
    </w:p>
    <w:p w14:paraId="0C3BE6B5" w14:textId="480F3858" w:rsidR="00D3661D" w:rsidRPr="004E244F" w:rsidRDefault="00D3661D" w:rsidP="004E244F">
      <w:pPr>
        <w:pStyle w:val="ListParagraph"/>
        <w:numPr>
          <w:ilvl w:val="0"/>
          <w:numId w:val="29"/>
        </w:numPr>
        <w:spacing w:line="360" w:lineRule="auto"/>
        <w:jc w:val="both"/>
        <w:rPr>
          <w:rFonts w:eastAsia="Calibri" w:cs="Times New Roman"/>
          <w:highlight w:val="yellow"/>
          <w:lang w:val="en-US"/>
        </w:rPr>
      </w:pPr>
      <w:r w:rsidRPr="004E244F">
        <w:rPr>
          <w:rFonts w:eastAsia="Calibri" w:cs="Times New Roman"/>
          <w:highlight w:val="yellow"/>
          <w:lang w:val="en-US"/>
        </w:rPr>
        <w:t xml:space="preserve">Courts have held that any type of financial contribution alone </w:t>
      </w:r>
      <w:r w:rsidR="00C943AC" w:rsidRPr="004E244F">
        <w:rPr>
          <w:rFonts w:eastAsia="Calibri" w:cs="Times New Roman"/>
          <w:highlight w:val="yellow"/>
          <w:lang w:val="en-US"/>
        </w:rPr>
        <w:t>is</w:t>
      </w:r>
      <w:r w:rsidRPr="004E244F">
        <w:rPr>
          <w:rFonts w:eastAsia="Calibri" w:cs="Times New Roman"/>
          <w:highlight w:val="yellow"/>
          <w:lang w:val="en-US"/>
        </w:rPr>
        <w:t xml:space="preserve"> insufficient, unless any accompanied evidence of shared intention from both owners is drafted for the property. </w:t>
      </w:r>
    </w:p>
    <w:p w14:paraId="710E70AA" w14:textId="77777777" w:rsidR="00D3661D" w:rsidRPr="004E244F" w:rsidRDefault="00D3661D" w:rsidP="004E244F">
      <w:pPr>
        <w:pStyle w:val="ListParagraph"/>
        <w:numPr>
          <w:ilvl w:val="0"/>
          <w:numId w:val="29"/>
        </w:numPr>
        <w:spacing w:line="360" w:lineRule="auto"/>
        <w:jc w:val="both"/>
        <w:rPr>
          <w:rFonts w:eastAsia="Calibri" w:cs="Times New Roman"/>
          <w:highlight w:val="yellow"/>
          <w:lang w:val="en-US"/>
        </w:rPr>
      </w:pPr>
      <w:r w:rsidRPr="004E244F">
        <w:rPr>
          <w:rFonts w:eastAsia="Calibri" w:cs="Times New Roman"/>
          <w:highlight w:val="yellow"/>
          <w:lang w:val="en-US"/>
        </w:rPr>
        <w:t>Joint contribution and joint account reflect that both parties have cohabitation aliment and not any intention to share property with sole ownership.</w:t>
      </w:r>
    </w:p>
    <w:p w14:paraId="52050B77" w14:textId="77777777" w:rsidR="00D3661D" w:rsidRPr="00D3661D" w:rsidRDefault="00D3661D" w:rsidP="00D3661D">
      <w:pPr>
        <w:spacing w:line="360" w:lineRule="auto"/>
        <w:jc w:val="both"/>
        <w:rPr>
          <w:rFonts w:eastAsia="Calibri" w:cs="Times New Roman"/>
          <w:highlight w:val="yellow"/>
          <w:lang w:val="en-US"/>
        </w:rPr>
      </w:pPr>
      <w:r w:rsidRPr="00D3661D">
        <w:rPr>
          <w:rFonts w:eastAsia="Calibri" w:cs="Times New Roman"/>
          <w:highlight w:val="yellow"/>
          <w:lang w:val="en-US"/>
        </w:rPr>
        <w:t>5.5 Ambiguous statement </w:t>
      </w:r>
    </w:p>
    <w:p w14:paraId="2695A8AD" w14:textId="77777777" w:rsidR="00D3661D" w:rsidRPr="004E244F" w:rsidRDefault="00D3661D" w:rsidP="004E244F">
      <w:pPr>
        <w:pStyle w:val="ListParagraph"/>
        <w:numPr>
          <w:ilvl w:val="0"/>
          <w:numId w:val="30"/>
        </w:numPr>
        <w:spacing w:line="360" w:lineRule="auto"/>
        <w:jc w:val="both"/>
        <w:rPr>
          <w:rFonts w:eastAsia="Calibri" w:cs="Times New Roman"/>
          <w:highlight w:val="yellow"/>
          <w:lang w:val="en-US"/>
        </w:rPr>
      </w:pPr>
      <w:r w:rsidRPr="004E244F">
        <w:rPr>
          <w:rFonts w:eastAsia="Calibri" w:cs="Times New Roman"/>
          <w:highlight w:val="yellow"/>
          <w:lang w:val="en-US"/>
        </w:rPr>
        <w:lastRenderedPageBreak/>
        <w:t>The claimant totally relies on the vague remarks that were made by the defendant referring to 50-50 equality to establish common intention.</w:t>
      </w:r>
    </w:p>
    <w:p w14:paraId="5674C385" w14:textId="5B4CA97D" w:rsidR="00D3661D" w:rsidRPr="004E244F" w:rsidRDefault="00D3661D" w:rsidP="004E244F">
      <w:pPr>
        <w:pStyle w:val="ListParagraph"/>
        <w:numPr>
          <w:ilvl w:val="0"/>
          <w:numId w:val="30"/>
        </w:numPr>
        <w:spacing w:line="360" w:lineRule="auto"/>
        <w:jc w:val="both"/>
        <w:rPr>
          <w:rFonts w:eastAsia="Calibri" w:cs="Times New Roman"/>
          <w:highlight w:val="yellow"/>
          <w:lang w:val="en-US"/>
        </w:rPr>
      </w:pPr>
      <w:r w:rsidRPr="004E244F">
        <w:rPr>
          <w:rFonts w:eastAsia="Calibri" w:cs="Times New Roman"/>
          <w:highlight w:val="yellow"/>
          <w:lang w:val="en-US"/>
        </w:rPr>
        <w:t xml:space="preserve">The defendant clarifies that such statements, if </w:t>
      </w:r>
      <w:r w:rsidR="00C943AC" w:rsidRPr="004E244F">
        <w:rPr>
          <w:rFonts w:eastAsia="Calibri" w:cs="Times New Roman"/>
          <w:highlight w:val="yellow"/>
          <w:lang w:val="en-US"/>
        </w:rPr>
        <w:t>made</w:t>
      </w:r>
      <w:r w:rsidRPr="004E244F">
        <w:rPr>
          <w:rFonts w:eastAsia="Calibri" w:cs="Times New Roman"/>
          <w:highlight w:val="yellow"/>
          <w:lang w:val="en-US"/>
        </w:rPr>
        <w:t xml:space="preserve"> during the </w:t>
      </w:r>
      <w:r w:rsidR="00C943AC" w:rsidRPr="004E244F">
        <w:rPr>
          <w:rFonts w:eastAsia="Calibri" w:cs="Times New Roman"/>
          <w:highlight w:val="yellow"/>
          <w:lang w:val="en-US"/>
        </w:rPr>
        <w:t>relationship,</w:t>
      </w:r>
      <w:r w:rsidRPr="004E244F">
        <w:rPr>
          <w:rFonts w:eastAsia="Calibri" w:cs="Times New Roman"/>
          <w:highlight w:val="yellow"/>
          <w:lang w:val="en-US"/>
        </w:rPr>
        <w:t xml:space="preserve"> referred to the assets that were acquired and not preowned property. </w:t>
      </w:r>
    </w:p>
    <w:p w14:paraId="587DBAE1" w14:textId="77777777" w:rsidR="00D3661D" w:rsidRPr="00D3661D" w:rsidRDefault="00D3661D" w:rsidP="00D3661D">
      <w:pPr>
        <w:spacing w:line="360" w:lineRule="auto"/>
        <w:jc w:val="both"/>
        <w:rPr>
          <w:rFonts w:eastAsia="Calibri" w:cs="Times New Roman"/>
          <w:highlight w:val="yellow"/>
          <w:lang w:val="en-US"/>
        </w:rPr>
      </w:pPr>
      <w:r w:rsidRPr="00D3661D">
        <w:rPr>
          <w:rFonts w:eastAsia="Calibri" w:cs="Times New Roman"/>
          <w:highlight w:val="yellow"/>
          <w:lang w:val="en-US"/>
        </w:rPr>
        <w:t>5.6 Burden of proof </w:t>
      </w:r>
    </w:p>
    <w:p w14:paraId="6A77235A" w14:textId="0187C5F0" w:rsidR="00D3661D" w:rsidRPr="004E244F" w:rsidRDefault="00D30CAD" w:rsidP="004E244F">
      <w:pPr>
        <w:pStyle w:val="ListParagraph"/>
        <w:numPr>
          <w:ilvl w:val="0"/>
          <w:numId w:val="31"/>
        </w:numPr>
        <w:spacing w:line="360" w:lineRule="auto"/>
        <w:jc w:val="both"/>
        <w:rPr>
          <w:rFonts w:eastAsia="Calibri" w:cs="Times New Roman"/>
          <w:highlight w:val="yellow"/>
          <w:lang w:val="en-US"/>
        </w:rPr>
      </w:pPr>
      <w:r>
        <w:rPr>
          <w:rFonts w:eastAsia="Calibri" w:cs="Times New Roman"/>
          <w:highlight w:val="yellow"/>
          <w:lang w:val="en-US"/>
        </w:rPr>
        <w:t>The burden restaurant, Clai</w:t>
      </w:r>
      <w:r w:rsidRPr="004E244F">
        <w:rPr>
          <w:rFonts w:eastAsia="Calibri" w:cs="Times New Roman"/>
          <w:highlight w:val="yellow"/>
          <w:lang w:val="en-US"/>
        </w:rPr>
        <w:t>mant</w:t>
      </w:r>
      <w:r w:rsidR="00D3661D" w:rsidRPr="004E244F">
        <w:rPr>
          <w:rFonts w:eastAsia="Calibri" w:cs="Times New Roman"/>
          <w:highlight w:val="yellow"/>
          <w:lang w:val="en-US"/>
        </w:rPr>
        <w:t xml:space="preserve"> to establish the shared intention cannot be admissible in the court because of absence of </w:t>
      </w:r>
      <w:r w:rsidR="00C943AC" w:rsidRPr="004E244F">
        <w:rPr>
          <w:rFonts w:eastAsia="Calibri" w:cs="Times New Roman"/>
          <w:highlight w:val="yellow"/>
          <w:lang w:val="en-US"/>
        </w:rPr>
        <w:t>evidence</w:t>
      </w:r>
      <w:r w:rsidR="00D3661D" w:rsidRPr="004E244F">
        <w:rPr>
          <w:rFonts w:eastAsia="Calibri" w:cs="Times New Roman"/>
          <w:highlight w:val="yellow"/>
          <w:lang w:val="en-US"/>
        </w:rPr>
        <w:t>. </w:t>
      </w:r>
    </w:p>
    <w:p w14:paraId="779416D3" w14:textId="1F9C4020" w:rsidR="00D3661D" w:rsidRPr="004E244F" w:rsidRDefault="00D3661D" w:rsidP="004E244F">
      <w:pPr>
        <w:pStyle w:val="ListParagraph"/>
        <w:numPr>
          <w:ilvl w:val="0"/>
          <w:numId w:val="31"/>
        </w:numPr>
        <w:spacing w:line="360" w:lineRule="auto"/>
        <w:jc w:val="both"/>
        <w:rPr>
          <w:rFonts w:eastAsia="Calibri" w:cs="Times New Roman"/>
          <w:highlight w:val="yellow"/>
          <w:lang w:val="en-US"/>
        </w:rPr>
      </w:pPr>
      <w:r w:rsidRPr="004E244F">
        <w:rPr>
          <w:rFonts w:eastAsia="Calibri" w:cs="Times New Roman"/>
          <w:highlight w:val="yellow"/>
          <w:lang w:val="en-US"/>
        </w:rPr>
        <w:t xml:space="preserve">The action drafted by defendant and statements consistently allocate that they have sole owner ownership </w:t>
      </w:r>
      <w:r w:rsidR="00C943AC" w:rsidRPr="004E244F">
        <w:rPr>
          <w:rFonts w:eastAsia="Calibri" w:cs="Times New Roman"/>
          <w:highlight w:val="yellow"/>
          <w:lang w:val="en-US"/>
        </w:rPr>
        <w:t>of</w:t>
      </w:r>
      <w:r w:rsidRPr="004E244F">
        <w:rPr>
          <w:rFonts w:eastAsia="Calibri" w:cs="Times New Roman"/>
          <w:highlight w:val="yellow"/>
          <w:lang w:val="en-US"/>
        </w:rPr>
        <w:t xml:space="preserve"> their property.</w:t>
      </w:r>
    </w:p>
    <w:p w14:paraId="073C8269" w14:textId="77777777" w:rsidR="00D15D81" w:rsidRPr="00D15D81" w:rsidRDefault="00D15D81" w:rsidP="00AE5105">
      <w:pPr>
        <w:pStyle w:val="Heading1"/>
        <w:rPr>
          <w:rFonts w:eastAsia="Calibri"/>
          <w:highlight w:val="yellow"/>
          <w:lang w:val="en-US"/>
        </w:rPr>
      </w:pPr>
      <w:bookmarkStart w:id="8" w:name="_Toc184050521"/>
      <w:r w:rsidRPr="00D15D81">
        <w:rPr>
          <w:rFonts w:eastAsia="Calibri"/>
          <w:highlight w:val="yellow"/>
          <w:lang w:val="en-US"/>
        </w:rPr>
        <w:t>6 Conclusions: Constructive trust</w:t>
      </w:r>
      <w:bookmarkEnd w:id="8"/>
    </w:p>
    <w:p w14:paraId="37639D08" w14:textId="76483935" w:rsidR="00D15D81" w:rsidRPr="00D15D81" w:rsidRDefault="00D15D81" w:rsidP="00D15D81">
      <w:pPr>
        <w:spacing w:line="360" w:lineRule="auto"/>
        <w:jc w:val="both"/>
        <w:rPr>
          <w:rFonts w:eastAsia="Calibri" w:cs="Times New Roman"/>
          <w:lang w:val="en-US"/>
        </w:rPr>
      </w:pPr>
      <w:r w:rsidRPr="00D15D81">
        <w:rPr>
          <w:rFonts w:eastAsia="Calibri" w:cs="Times New Roman"/>
          <w:highlight w:val="yellow"/>
          <w:lang w:val="en-US"/>
        </w:rPr>
        <w:t xml:space="preserve">6.1 The claimant has not established </w:t>
      </w:r>
      <w:r w:rsidR="00C943AC" w:rsidRPr="00D15D81">
        <w:rPr>
          <w:rFonts w:eastAsia="Calibri" w:cs="Times New Roman"/>
          <w:highlight w:val="yellow"/>
          <w:lang w:val="en-US"/>
        </w:rPr>
        <w:t>constructive</w:t>
      </w:r>
      <w:r w:rsidRPr="00D15D81">
        <w:rPr>
          <w:rFonts w:eastAsia="Calibri" w:cs="Times New Roman"/>
          <w:highlight w:val="yellow"/>
          <w:lang w:val="en-US"/>
        </w:rPr>
        <w:t xml:space="preserve"> trust according to the law and there has been no common intention to share the type of ownership that was mentioned in the case. Nor detriment suffer in reliance on any such type of intention, so the constructive trust has not been built up in an effective manner.</w:t>
      </w:r>
    </w:p>
    <w:p w14:paraId="038C202A" w14:textId="550DAC82" w:rsidR="00425E85" w:rsidRDefault="00425E85" w:rsidP="00425E85">
      <w:pPr>
        <w:pStyle w:val="Heading2"/>
        <w:spacing w:line="360" w:lineRule="auto"/>
      </w:pPr>
      <w:bookmarkStart w:id="9" w:name="_Toc184050522"/>
      <w:r>
        <w:t xml:space="preserve">Claim arising under a proprietary </w:t>
      </w:r>
      <w:bookmarkEnd w:id="9"/>
      <w:r w:rsidR="00C943AC">
        <w:t>estoppel.</w:t>
      </w:r>
      <w:r>
        <w:t> </w:t>
      </w:r>
    </w:p>
    <w:p w14:paraId="31BAA015" w14:textId="77777777" w:rsidR="00425E85" w:rsidRDefault="00425E85" w:rsidP="00425E85">
      <w:pPr>
        <w:pStyle w:val="NormalWeb"/>
        <w:spacing w:before="0" w:beforeAutospacing="0" w:after="200" w:afterAutospacing="0" w:line="360" w:lineRule="auto"/>
        <w:jc w:val="both"/>
      </w:pPr>
      <w:r>
        <w:rPr>
          <w:color w:val="000000"/>
        </w:rPr>
        <w:t>Sarah to succeed for claim under proprietary estoppel needs to focus on three key elements, likewise:</w:t>
      </w:r>
    </w:p>
    <w:p w14:paraId="5F9C21A4" w14:textId="77777777" w:rsidR="00425E85" w:rsidRDefault="00425E85" w:rsidP="00425E85">
      <w:pPr>
        <w:pStyle w:val="NormalWeb"/>
        <w:numPr>
          <w:ilvl w:val="0"/>
          <w:numId w:val="20"/>
        </w:numPr>
        <w:spacing w:before="0" w:beforeAutospacing="0" w:after="0" w:afterAutospacing="0" w:line="360" w:lineRule="auto"/>
        <w:jc w:val="both"/>
        <w:textAlignment w:val="baseline"/>
        <w:rPr>
          <w:rFonts w:ascii="Arial" w:hAnsi="Arial" w:cs="Arial"/>
          <w:color w:val="000000"/>
        </w:rPr>
      </w:pPr>
      <w:r>
        <w:rPr>
          <w:b/>
          <w:bCs/>
          <w:color w:val="000000"/>
        </w:rPr>
        <w:t>Representation</w:t>
      </w:r>
      <w:r>
        <w:rPr>
          <w:color w:val="000000"/>
        </w:rPr>
        <w:t>:  In the case, the defendant (Willian) has represented that Sarah has interest within the property. </w:t>
      </w:r>
    </w:p>
    <w:p w14:paraId="03C36C85" w14:textId="77777777" w:rsidR="00425E85" w:rsidRDefault="00425E85" w:rsidP="00425E85">
      <w:pPr>
        <w:pStyle w:val="NormalWeb"/>
        <w:numPr>
          <w:ilvl w:val="0"/>
          <w:numId w:val="20"/>
        </w:numPr>
        <w:spacing w:before="0" w:beforeAutospacing="0" w:after="0" w:afterAutospacing="0" w:line="360" w:lineRule="auto"/>
        <w:jc w:val="both"/>
        <w:textAlignment w:val="baseline"/>
        <w:rPr>
          <w:rFonts w:ascii="Arial" w:hAnsi="Arial" w:cs="Arial"/>
          <w:color w:val="000000"/>
        </w:rPr>
      </w:pPr>
      <w:r>
        <w:rPr>
          <w:b/>
          <w:bCs/>
          <w:color w:val="000000"/>
        </w:rPr>
        <w:t>Reliance on representation</w:t>
      </w:r>
      <w:r>
        <w:rPr>
          <w:color w:val="000000"/>
        </w:rPr>
        <w:t>: Sarah has relied on the assurance as on the basis of which only it has made use of its savings to repair the building (</w:t>
      </w:r>
      <w:r w:rsidRPr="00CB464E">
        <w:rPr>
          <w:shd w:val="clear" w:color="auto" w:fill="FFFFFF"/>
        </w:rPr>
        <w:t>Khai Liew, 2020</w:t>
      </w:r>
      <w:r>
        <w:rPr>
          <w:shd w:val="clear" w:color="auto" w:fill="FFFFFF"/>
        </w:rPr>
        <w:t>)</w:t>
      </w:r>
      <w:r>
        <w:rPr>
          <w:color w:val="000000"/>
        </w:rPr>
        <w:t>. </w:t>
      </w:r>
    </w:p>
    <w:p w14:paraId="7B26D8EB" w14:textId="344A9B00" w:rsidR="00425E85" w:rsidRPr="002D4AF7" w:rsidRDefault="00425E85" w:rsidP="00425E85">
      <w:pPr>
        <w:pStyle w:val="NormalWeb"/>
        <w:numPr>
          <w:ilvl w:val="0"/>
          <w:numId w:val="20"/>
        </w:numPr>
        <w:spacing w:before="0" w:beforeAutospacing="0" w:after="200" w:afterAutospacing="0" w:line="360" w:lineRule="auto"/>
        <w:jc w:val="both"/>
        <w:textAlignment w:val="baseline"/>
        <w:rPr>
          <w:rFonts w:ascii="Arial" w:hAnsi="Arial" w:cs="Arial"/>
          <w:color w:val="000000"/>
        </w:rPr>
      </w:pPr>
      <w:r>
        <w:rPr>
          <w:b/>
          <w:bCs/>
          <w:color w:val="000000"/>
        </w:rPr>
        <w:t>Detriments</w:t>
      </w:r>
      <w:r>
        <w:rPr>
          <w:color w:val="000000"/>
        </w:rPr>
        <w:t xml:space="preserve">: Sarah has suffered financial losses of £60,000 </w:t>
      </w:r>
      <w:r w:rsidR="00C943AC">
        <w:rPr>
          <w:color w:val="000000"/>
        </w:rPr>
        <w:t>from</w:t>
      </w:r>
      <w:r>
        <w:rPr>
          <w:color w:val="000000"/>
        </w:rPr>
        <w:t xml:space="preserve"> relying on William for the property as it has made use of its savings. </w:t>
      </w:r>
    </w:p>
    <w:p w14:paraId="1C5CAED4" w14:textId="77777777" w:rsidR="002D4AF7" w:rsidRDefault="002D4AF7" w:rsidP="002D4AF7">
      <w:pPr>
        <w:keepNext/>
      </w:pPr>
      <w:r w:rsidRPr="002D4AF7">
        <w:rPr>
          <w:noProof/>
          <w:lang w:val="en-US"/>
        </w:rPr>
        <w:lastRenderedPageBreak/>
        <w:drawing>
          <wp:inline distT="0" distB="0" distL="0" distR="0" wp14:anchorId="7183C14B" wp14:editId="669B4458">
            <wp:extent cx="5730330" cy="3680460"/>
            <wp:effectExtent l="19050" t="0" r="372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731510" cy="3681218"/>
                    </a:xfrm>
                    <a:prstGeom prst="rect">
                      <a:avLst/>
                    </a:prstGeom>
                    <a:noFill/>
                    <a:ln w="9525">
                      <a:noFill/>
                      <a:miter lim="800000"/>
                      <a:headEnd/>
                      <a:tailEnd/>
                    </a:ln>
                  </pic:spPr>
                </pic:pic>
              </a:graphicData>
            </a:graphic>
          </wp:inline>
        </w:drawing>
      </w:r>
    </w:p>
    <w:p w14:paraId="2AABAD72" w14:textId="06E93370" w:rsidR="002D4AF7" w:rsidRPr="002D4AF7" w:rsidRDefault="002D4AF7" w:rsidP="002D4AF7">
      <w:pPr>
        <w:jc w:val="center"/>
        <w:rPr>
          <w:b/>
        </w:rPr>
      </w:pPr>
      <w:r w:rsidRPr="002D4AF7">
        <w:rPr>
          <w:b/>
        </w:rPr>
        <w:t xml:space="preserve">Figure </w:t>
      </w:r>
      <w:r w:rsidRPr="002D4AF7">
        <w:rPr>
          <w:b/>
        </w:rPr>
        <w:fldChar w:fldCharType="begin"/>
      </w:r>
      <w:r w:rsidRPr="002D4AF7">
        <w:rPr>
          <w:b/>
        </w:rPr>
        <w:instrText xml:space="preserve"> SEQ Figure \* ARABIC </w:instrText>
      </w:r>
      <w:r w:rsidRPr="002D4AF7">
        <w:rPr>
          <w:b/>
        </w:rPr>
        <w:fldChar w:fldCharType="separate"/>
      </w:r>
      <w:r w:rsidRPr="002D4AF7">
        <w:rPr>
          <w:b/>
          <w:noProof/>
        </w:rPr>
        <w:t>2</w:t>
      </w:r>
      <w:r w:rsidRPr="002D4AF7">
        <w:rPr>
          <w:b/>
        </w:rPr>
        <w:fldChar w:fldCharType="end"/>
      </w:r>
      <w:r w:rsidRPr="002D4AF7">
        <w:rPr>
          <w:b/>
        </w:rPr>
        <w:t>:</w:t>
      </w:r>
      <w:r w:rsidRPr="002D4AF7">
        <w:rPr>
          <w:rFonts w:cs="Times New Roman"/>
          <w:b/>
          <w:szCs w:val="24"/>
          <w:shd w:val="clear" w:color="auto" w:fill="FFFFFF"/>
        </w:rPr>
        <w:t xml:space="preserve"> Proprietary </w:t>
      </w:r>
      <w:r w:rsidR="00C943AC" w:rsidRPr="002D4AF7">
        <w:rPr>
          <w:rFonts w:cs="Times New Roman"/>
          <w:b/>
          <w:szCs w:val="24"/>
          <w:shd w:val="clear" w:color="auto" w:fill="FFFFFF"/>
        </w:rPr>
        <w:t>estoppels.</w:t>
      </w:r>
    </w:p>
    <w:p w14:paraId="1729AB42" w14:textId="3F3CD711" w:rsidR="002D4AF7" w:rsidRPr="002D4AF7" w:rsidRDefault="002D4AF7" w:rsidP="002D4AF7">
      <w:pPr>
        <w:jc w:val="center"/>
      </w:pPr>
      <w:r>
        <w:t>(Source:</w:t>
      </w:r>
      <w:r w:rsidRPr="002D4AF7">
        <w:rPr>
          <w:rFonts w:cs="Times New Roman"/>
          <w:szCs w:val="24"/>
          <w:shd w:val="clear" w:color="auto" w:fill="FFFFFF"/>
        </w:rPr>
        <w:t xml:space="preserve"> </w:t>
      </w:r>
      <w:r w:rsidR="00466519">
        <w:rPr>
          <w:rFonts w:cs="Times New Roman"/>
          <w:szCs w:val="24"/>
          <w:shd w:val="clear" w:color="auto" w:fill="FFFFFF"/>
        </w:rPr>
        <w:t>Li</w:t>
      </w:r>
      <w:r w:rsidR="00466519" w:rsidRPr="00CB464E">
        <w:rPr>
          <w:rFonts w:cs="Times New Roman"/>
          <w:szCs w:val="24"/>
          <w:shd w:val="clear" w:color="auto" w:fill="FFFFFF"/>
        </w:rPr>
        <w:t>nkedIn</w:t>
      </w:r>
      <w:r>
        <w:rPr>
          <w:rFonts w:cs="Times New Roman"/>
          <w:szCs w:val="24"/>
          <w:shd w:val="clear" w:color="auto" w:fill="FFFFFF"/>
        </w:rPr>
        <w:t xml:space="preserve">, </w:t>
      </w:r>
      <w:r w:rsidRPr="00CB464E">
        <w:rPr>
          <w:rFonts w:cs="Times New Roman"/>
          <w:szCs w:val="24"/>
          <w:shd w:val="clear" w:color="auto" w:fill="FFFFFF"/>
        </w:rPr>
        <w:t>2024</w:t>
      </w:r>
      <w:r>
        <w:t>)</w:t>
      </w:r>
    </w:p>
    <w:p w14:paraId="349BC956" w14:textId="77777777" w:rsidR="00DA2840" w:rsidRPr="00DA2840" w:rsidRDefault="00DA2840" w:rsidP="00AE5105">
      <w:pPr>
        <w:pStyle w:val="Heading1"/>
        <w:rPr>
          <w:rFonts w:eastAsia="Calibri"/>
          <w:lang w:val="en-US"/>
        </w:rPr>
      </w:pPr>
      <w:bookmarkStart w:id="10" w:name="_Toc184050523"/>
      <w:r w:rsidRPr="00DA2840">
        <w:rPr>
          <w:rFonts w:eastAsia="Calibri"/>
          <w:lang w:val="en-US"/>
        </w:rPr>
        <w:t>7 The law: P</w:t>
      </w:r>
      <w:r w:rsidR="00E67C17">
        <w:rPr>
          <w:rFonts w:eastAsia="Calibri"/>
          <w:lang w:val="en-US"/>
        </w:rPr>
        <w:t>roprietary E</w:t>
      </w:r>
      <w:r w:rsidRPr="00DA2840">
        <w:rPr>
          <w:rFonts w:eastAsia="Calibri"/>
          <w:lang w:val="en-US"/>
        </w:rPr>
        <w:t>stoppel</w:t>
      </w:r>
      <w:bookmarkEnd w:id="10"/>
      <w:r w:rsidRPr="00DA2840">
        <w:rPr>
          <w:rFonts w:eastAsia="Calibri"/>
          <w:lang w:val="en-US"/>
        </w:rPr>
        <w:t> </w:t>
      </w:r>
    </w:p>
    <w:p w14:paraId="5787B139" w14:textId="77777777" w:rsidR="00DA2840" w:rsidRPr="00DA2840" w:rsidRDefault="00DA2840" w:rsidP="00DA2840">
      <w:pPr>
        <w:spacing w:line="360" w:lineRule="auto"/>
        <w:jc w:val="both"/>
        <w:rPr>
          <w:rFonts w:eastAsia="Calibri" w:cs="Times New Roman"/>
          <w:color w:val="FF0000"/>
          <w:lang w:val="en-US"/>
        </w:rPr>
      </w:pPr>
      <w:r w:rsidRPr="00DA2840">
        <w:rPr>
          <w:rFonts w:eastAsia="Calibri" w:cs="Times New Roman"/>
          <w:color w:val="FF0000"/>
          <w:lang w:val="en-US"/>
        </w:rPr>
        <w:t>7.1 Proprietary estoppel requires the following types of elements in the respective case (Thorner v Major [2009] UKHL 18) (</w:t>
      </w:r>
      <w:r w:rsidRPr="00DA2840">
        <w:rPr>
          <w:rFonts w:eastAsia="Calibri" w:cs="Times New Roman"/>
          <w:color w:val="FF0000"/>
          <w:highlight w:val="yellow"/>
          <w:shd w:val="clear" w:color="auto" w:fill="FFFFFF"/>
        </w:rPr>
        <w:t>Baker, 2023</w:t>
      </w:r>
      <w:r w:rsidRPr="00DA2840">
        <w:rPr>
          <w:rFonts w:eastAsia="Calibri" w:cs="Times New Roman"/>
          <w:color w:val="FF0000"/>
          <w:lang w:val="en-US"/>
        </w:rPr>
        <w:t>).</w:t>
      </w:r>
    </w:p>
    <w:p w14:paraId="0BA6AE67" w14:textId="77777777" w:rsidR="00DA2840" w:rsidRPr="00DA2840" w:rsidRDefault="00DA2840" w:rsidP="00DA2840">
      <w:pPr>
        <w:numPr>
          <w:ilvl w:val="0"/>
          <w:numId w:val="26"/>
        </w:numPr>
        <w:spacing w:line="360" w:lineRule="auto"/>
        <w:contextualSpacing/>
        <w:jc w:val="both"/>
        <w:rPr>
          <w:rFonts w:eastAsia="Calibri" w:cs="Times New Roman"/>
          <w:color w:val="FF0000"/>
          <w:lang w:val="en-US"/>
        </w:rPr>
      </w:pPr>
      <w:r w:rsidRPr="00DA2840">
        <w:rPr>
          <w:rFonts w:eastAsia="Calibri" w:cs="Times New Roman"/>
          <w:color w:val="FF0000"/>
          <w:lang w:val="en-US"/>
        </w:rPr>
        <w:t>A representation of assurance made from the side of claimant</w:t>
      </w:r>
    </w:p>
    <w:p w14:paraId="147D5EF7" w14:textId="77777777" w:rsidR="00DA2840" w:rsidRPr="00DA2840" w:rsidRDefault="00DA2840" w:rsidP="00DA2840">
      <w:pPr>
        <w:numPr>
          <w:ilvl w:val="0"/>
          <w:numId w:val="26"/>
        </w:numPr>
        <w:spacing w:line="360" w:lineRule="auto"/>
        <w:contextualSpacing/>
        <w:jc w:val="both"/>
        <w:rPr>
          <w:rFonts w:eastAsia="Calibri" w:cs="Times New Roman"/>
          <w:color w:val="FF0000"/>
          <w:lang w:val="en-US"/>
        </w:rPr>
      </w:pPr>
      <w:r w:rsidRPr="00DA2840">
        <w:rPr>
          <w:rFonts w:eastAsia="Calibri" w:cs="Times New Roman"/>
          <w:color w:val="FF0000"/>
          <w:lang w:val="en-US"/>
        </w:rPr>
        <w:t>Reliance drafted by the claimant on the representation of reassurance</w:t>
      </w:r>
    </w:p>
    <w:p w14:paraId="28B0F064" w14:textId="77777777" w:rsidR="00DA2840" w:rsidRPr="00DA2840" w:rsidRDefault="00DA2840" w:rsidP="00DA2840">
      <w:pPr>
        <w:numPr>
          <w:ilvl w:val="0"/>
          <w:numId w:val="26"/>
        </w:numPr>
        <w:spacing w:line="360" w:lineRule="auto"/>
        <w:contextualSpacing/>
        <w:jc w:val="both"/>
        <w:rPr>
          <w:rFonts w:eastAsia="Calibri" w:cs="Times New Roman"/>
          <w:color w:val="FF0000"/>
          <w:lang w:val="en-US"/>
        </w:rPr>
      </w:pPr>
      <w:r w:rsidRPr="00DA2840">
        <w:rPr>
          <w:rFonts w:eastAsia="Calibri" w:cs="Times New Roman"/>
          <w:color w:val="FF0000"/>
          <w:lang w:val="en-US"/>
        </w:rPr>
        <w:t>Detriment suffered as a result for the reliance </w:t>
      </w:r>
    </w:p>
    <w:p w14:paraId="2702EAD2" w14:textId="7AE588EF" w:rsidR="00DA2840" w:rsidRPr="00DA2840" w:rsidRDefault="00DA2840" w:rsidP="00DA2840">
      <w:pPr>
        <w:spacing w:line="360" w:lineRule="auto"/>
        <w:jc w:val="both"/>
        <w:rPr>
          <w:rFonts w:eastAsia="Calibri" w:cs="Times New Roman"/>
          <w:color w:val="FF0000"/>
          <w:lang w:val="en-US"/>
        </w:rPr>
      </w:pPr>
      <w:r w:rsidRPr="00DA2840">
        <w:rPr>
          <w:rFonts w:eastAsia="Calibri" w:cs="Times New Roman"/>
          <w:color w:val="FF0000"/>
          <w:lang w:val="en-US"/>
        </w:rPr>
        <w:t xml:space="preserve">7.2 Because of mere expectation without </w:t>
      </w:r>
      <w:r w:rsidR="00C943AC" w:rsidRPr="00DA2840">
        <w:rPr>
          <w:rFonts w:eastAsia="Calibri" w:cs="Times New Roman"/>
          <w:color w:val="FF0000"/>
          <w:lang w:val="en-US"/>
        </w:rPr>
        <w:t>clear</w:t>
      </w:r>
      <w:r w:rsidRPr="00DA2840">
        <w:rPr>
          <w:rFonts w:eastAsia="Calibri" w:cs="Times New Roman"/>
          <w:color w:val="FF0000"/>
          <w:lang w:val="en-US"/>
        </w:rPr>
        <w:t xml:space="preserve"> communication and insufficient assurances, any assurance may be sufficiently specific and ambiguous to create any types of enforceable equity. (Curran v Collins [2015] EWCA Civ 404) (</w:t>
      </w:r>
      <w:r w:rsidRPr="00DA2840">
        <w:rPr>
          <w:rFonts w:eastAsia="Calibri" w:cs="Times New Roman"/>
          <w:color w:val="FF0000"/>
          <w:highlight w:val="yellow"/>
          <w:shd w:val="clear" w:color="auto" w:fill="FFFFFF"/>
        </w:rPr>
        <w:t>Clover Alcolea, 2024</w:t>
      </w:r>
      <w:r w:rsidRPr="00DA2840">
        <w:rPr>
          <w:rFonts w:eastAsia="Calibri" w:cs="Times New Roman"/>
          <w:color w:val="FF0000"/>
          <w:lang w:val="en-US"/>
        </w:rPr>
        <w:t>).</w:t>
      </w:r>
    </w:p>
    <w:p w14:paraId="35F7407F" w14:textId="77777777" w:rsidR="00DA2840" w:rsidRPr="00DA2840" w:rsidRDefault="00DA2840" w:rsidP="00AE5105">
      <w:pPr>
        <w:pStyle w:val="Heading1"/>
        <w:rPr>
          <w:rFonts w:eastAsia="Calibri"/>
          <w:lang w:val="en-US"/>
        </w:rPr>
      </w:pPr>
      <w:bookmarkStart w:id="11" w:name="_Toc184050524"/>
      <w:r w:rsidRPr="00DA2840">
        <w:rPr>
          <w:rFonts w:eastAsia="Calibri"/>
          <w:lang w:val="en-US"/>
        </w:rPr>
        <w:t>8 S</w:t>
      </w:r>
      <w:r w:rsidR="00E67C17">
        <w:rPr>
          <w:rFonts w:eastAsia="Calibri"/>
          <w:lang w:val="en-US"/>
        </w:rPr>
        <w:t>ubmission: Proprietary E</w:t>
      </w:r>
      <w:r w:rsidRPr="00DA2840">
        <w:rPr>
          <w:rFonts w:eastAsia="Calibri"/>
          <w:lang w:val="en-US"/>
        </w:rPr>
        <w:t>stoppel</w:t>
      </w:r>
      <w:bookmarkEnd w:id="11"/>
      <w:r w:rsidRPr="00DA2840">
        <w:rPr>
          <w:rFonts w:eastAsia="Calibri"/>
          <w:lang w:val="en-US"/>
        </w:rPr>
        <w:t> </w:t>
      </w:r>
    </w:p>
    <w:p w14:paraId="6972298B" w14:textId="77777777" w:rsidR="00DA2840" w:rsidRPr="00DA2840" w:rsidRDefault="00DA2840" w:rsidP="00DA2840">
      <w:pPr>
        <w:spacing w:line="360" w:lineRule="auto"/>
        <w:jc w:val="both"/>
        <w:rPr>
          <w:rFonts w:eastAsia="Calibri" w:cs="Times New Roman"/>
          <w:color w:val="FF0000"/>
          <w:lang w:val="en-US"/>
        </w:rPr>
      </w:pPr>
      <w:r w:rsidRPr="00DA2840">
        <w:rPr>
          <w:rFonts w:eastAsia="Calibri" w:cs="Times New Roman"/>
          <w:color w:val="FF0000"/>
          <w:lang w:val="en-US"/>
        </w:rPr>
        <w:t>8.1 Lack of clear representation of assurance was made: </w:t>
      </w:r>
    </w:p>
    <w:p w14:paraId="5BB0986E" w14:textId="77777777" w:rsidR="00DA2840" w:rsidRPr="00DA2840" w:rsidRDefault="00DA2840" w:rsidP="00DA2840">
      <w:pPr>
        <w:numPr>
          <w:ilvl w:val="0"/>
          <w:numId w:val="27"/>
        </w:numPr>
        <w:spacing w:line="360" w:lineRule="auto"/>
        <w:contextualSpacing/>
        <w:jc w:val="both"/>
        <w:rPr>
          <w:rFonts w:eastAsia="Calibri" w:cs="Times New Roman"/>
          <w:color w:val="FF0000"/>
          <w:lang w:val="en-US"/>
        </w:rPr>
      </w:pPr>
      <w:r w:rsidRPr="00DA2840">
        <w:rPr>
          <w:rFonts w:eastAsia="Calibri" w:cs="Times New Roman"/>
          <w:color w:val="FF0000"/>
          <w:lang w:val="en-US"/>
        </w:rPr>
        <w:t>The defendant denies ever assuring the claimant that she would acquire any type of interest in the house. Many types of ambiguous statements during informal discussions cannot create any type of enforceable rights from the site of defendant. </w:t>
      </w:r>
    </w:p>
    <w:p w14:paraId="20D4931F" w14:textId="77777777" w:rsidR="00DA2840" w:rsidRPr="00DA2840" w:rsidRDefault="00DA2840" w:rsidP="00DA2840">
      <w:pPr>
        <w:numPr>
          <w:ilvl w:val="0"/>
          <w:numId w:val="27"/>
        </w:numPr>
        <w:spacing w:line="360" w:lineRule="auto"/>
        <w:contextualSpacing/>
        <w:jc w:val="both"/>
        <w:rPr>
          <w:rFonts w:eastAsia="Calibri" w:cs="Times New Roman"/>
          <w:color w:val="FF0000"/>
          <w:lang w:val="en-US"/>
        </w:rPr>
      </w:pPr>
      <w:r w:rsidRPr="00DA2840">
        <w:rPr>
          <w:rFonts w:eastAsia="Calibri" w:cs="Times New Roman"/>
          <w:color w:val="FF0000"/>
          <w:lang w:val="en-US"/>
        </w:rPr>
        <w:lastRenderedPageBreak/>
        <w:t>The successive planning and discussion clarify sole ownership of the property. The claimant is advised to finalize our interest and choose not to act. </w:t>
      </w:r>
    </w:p>
    <w:p w14:paraId="161CD9F7" w14:textId="77777777" w:rsidR="00DA2840" w:rsidRPr="00DA2840" w:rsidRDefault="00DA2840" w:rsidP="00DA2840">
      <w:pPr>
        <w:spacing w:line="360" w:lineRule="auto"/>
        <w:jc w:val="both"/>
        <w:rPr>
          <w:rFonts w:eastAsia="Calibri" w:cs="Times New Roman"/>
          <w:color w:val="FF0000"/>
          <w:lang w:val="en-US"/>
        </w:rPr>
      </w:pPr>
      <w:r w:rsidRPr="00DA2840">
        <w:rPr>
          <w:rFonts w:eastAsia="Calibri" w:cs="Times New Roman"/>
          <w:color w:val="FF0000"/>
          <w:lang w:val="en-US"/>
        </w:rPr>
        <w:t>8.2 No detriment has been demonstrated </w:t>
      </w:r>
    </w:p>
    <w:p w14:paraId="6BE29A11" w14:textId="563EAA0D" w:rsidR="00DA2840" w:rsidRPr="00DA2840" w:rsidRDefault="00DA2840" w:rsidP="00DA2840">
      <w:pPr>
        <w:numPr>
          <w:ilvl w:val="0"/>
          <w:numId w:val="28"/>
        </w:numPr>
        <w:spacing w:line="360" w:lineRule="auto"/>
        <w:contextualSpacing/>
        <w:jc w:val="both"/>
        <w:rPr>
          <w:rFonts w:eastAsia="Calibri" w:cs="Times New Roman"/>
          <w:color w:val="FF0000"/>
          <w:lang w:val="en-US"/>
        </w:rPr>
      </w:pPr>
      <w:r w:rsidRPr="00DA2840">
        <w:rPr>
          <w:rFonts w:eastAsia="Calibri" w:cs="Times New Roman"/>
          <w:color w:val="FF0000"/>
          <w:lang w:val="en-US"/>
        </w:rPr>
        <w:t xml:space="preserve">The claimant </w:t>
      </w:r>
      <w:r w:rsidR="00C943AC" w:rsidRPr="00DA2840">
        <w:rPr>
          <w:rFonts w:eastAsia="Calibri" w:cs="Times New Roman"/>
          <w:color w:val="FF0000"/>
          <w:lang w:val="en-US"/>
        </w:rPr>
        <w:t>voluntarily</w:t>
      </w:r>
      <w:r w:rsidRPr="00DA2840">
        <w:rPr>
          <w:rFonts w:eastAsia="Calibri" w:cs="Times New Roman"/>
          <w:color w:val="FF0000"/>
          <w:lang w:val="en-US"/>
        </w:rPr>
        <w:t xml:space="preserve"> gave financial contribution to the defendant in which </w:t>
      </w:r>
      <w:r w:rsidR="00C943AC" w:rsidRPr="00DA2840">
        <w:rPr>
          <w:rFonts w:eastAsia="Calibri" w:cs="Times New Roman"/>
          <w:color w:val="FF0000"/>
          <w:lang w:val="en-US"/>
        </w:rPr>
        <w:t>no</w:t>
      </w:r>
      <w:r w:rsidRPr="00DA2840">
        <w:rPr>
          <w:rFonts w:eastAsia="Calibri" w:cs="Times New Roman"/>
          <w:color w:val="FF0000"/>
          <w:lang w:val="en-US"/>
        </w:rPr>
        <w:t xml:space="preserve"> type of promise or written assurance </w:t>
      </w:r>
      <w:r w:rsidR="00C943AC" w:rsidRPr="00DA2840">
        <w:rPr>
          <w:rFonts w:eastAsia="Calibri" w:cs="Times New Roman"/>
          <w:color w:val="FF0000"/>
          <w:lang w:val="en-US"/>
        </w:rPr>
        <w:t>was</w:t>
      </w:r>
      <w:r w:rsidRPr="00DA2840">
        <w:rPr>
          <w:rFonts w:eastAsia="Calibri" w:cs="Times New Roman"/>
          <w:color w:val="FF0000"/>
          <w:lang w:val="en-US"/>
        </w:rPr>
        <w:t xml:space="preserve"> drafted. Repair and upgradation </w:t>
      </w:r>
      <w:r w:rsidR="00C943AC" w:rsidRPr="00DA2840">
        <w:rPr>
          <w:rFonts w:eastAsia="Calibri" w:cs="Times New Roman"/>
          <w:color w:val="FF0000"/>
          <w:lang w:val="en-US"/>
        </w:rPr>
        <w:t>have</w:t>
      </w:r>
      <w:r w:rsidRPr="00DA2840">
        <w:rPr>
          <w:rFonts w:eastAsia="Calibri" w:cs="Times New Roman"/>
          <w:color w:val="FF0000"/>
          <w:lang w:val="en-US"/>
        </w:rPr>
        <w:t xml:space="preserve"> benefited both claimant as well as defendant as they were living </w:t>
      </w:r>
      <w:r w:rsidR="00C943AC" w:rsidRPr="00DA2840">
        <w:rPr>
          <w:rFonts w:eastAsia="Calibri" w:cs="Times New Roman"/>
          <w:color w:val="FF0000"/>
          <w:lang w:val="en-US"/>
        </w:rPr>
        <w:t>on</w:t>
      </w:r>
      <w:r w:rsidRPr="00DA2840">
        <w:rPr>
          <w:rFonts w:eastAsia="Calibri" w:cs="Times New Roman"/>
          <w:color w:val="FF0000"/>
          <w:lang w:val="en-US"/>
        </w:rPr>
        <w:t xml:space="preserve"> the same </w:t>
      </w:r>
      <w:r w:rsidR="00C943AC" w:rsidRPr="00DA2840">
        <w:rPr>
          <w:rFonts w:eastAsia="Calibri" w:cs="Times New Roman"/>
          <w:color w:val="FF0000"/>
          <w:lang w:val="en-US"/>
        </w:rPr>
        <w:t>property,</w:t>
      </w:r>
      <w:r w:rsidRPr="00DA2840">
        <w:rPr>
          <w:rFonts w:eastAsia="Calibri" w:cs="Times New Roman"/>
          <w:color w:val="FF0000"/>
          <w:lang w:val="en-US"/>
        </w:rPr>
        <w:t xml:space="preserve"> and this is not a sense of assurance or reliance that could be considered. </w:t>
      </w:r>
    </w:p>
    <w:p w14:paraId="6F3D66FF" w14:textId="77777777" w:rsidR="00DA2840" w:rsidRPr="00DA2840" w:rsidRDefault="00DA2840" w:rsidP="00DA2840">
      <w:pPr>
        <w:numPr>
          <w:ilvl w:val="0"/>
          <w:numId w:val="28"/>
        </w:numPr>
        <w:spacing w:line="360" w:lineRule="auto"/>
        <w:contextualSpacing/>
        <w:jc w:val="both"/>
        <w:rPr>
          <w:rFonts w:eastAsia="Calibri" w:cs="Times New Roman"/>
          <w:color w:val="FF0000"/>
          <w:lang w:val="en-US"/>
        </w:rPr>
      </w:pPr>
      <w:r w:rsidRPr="00DA2840">
        <w:rPr>
          <w:rFonts w:eastAsia="Calibri" w:cs="Times New Roman"/>
          <w:color w:val="FF0000"/>
          <w:lang w:val="en-US"/>
        </w:rPr>
        <w:t>The claimant has not shown how her reliance caused her to act to her detriment. </w:t>
      </w:r>
    </w:p>
    <w:p w14:paraId="21A54956" w14:textId="77777777" w:rsidR="00DA2840" w:rsidRPr="00DA2840" w:rsidRDefault="00DA2840" w:rsidP="00AE5105">
      <w:pPr>
        <w:pStyle w:val="Heading1"/>
        <w:rPr>
          <w:rFonts w:eastAsia="Calibri"/>
          <w:lang w:val="en-US"/>
        </w:rPr>
      </w:pPr>
      <w:bookmarkStart w:id="12" w:name="_Toc184050525"/>
      <w:r w:rsidRPr="00DA2840">
        <w:rPr>
          <w:rFonts w:eastAsia="Calibri"/>
          <w:lang w:val="en-US"/>
        </w:rPr>
        <w:t>9 C</w:t>
      </w:r>
      <w:r w:rsidR="00AE5105">
        <w:rPr>
          <w:rFonts w:eastAsia="Calibri"/>
          <w:lang w:val="en-US"/>
        </w:rPr>
        <w:t>onclusions: Proprietary E</w:t>
      </w:r>
      <w:r w:rsidRPr="00DA2840">
        <w:rPr>
          <w:rFonts w:eastAsia="Calibri"/>
          <w:lang w:val="en-US"/>
        </w:rPr>
        <w:t>stoppel</w:t>
      </w:r>
      <w:bookmarkEnd w:id="12"/>
      <w:r w:rsidRPr="00DA2840">
        <w:rPr>
          <w:rFonts w:eastAsia="Calibri"/>
          <w:lang w:val="en-US"/>
        </w:rPr>
        <w:t> </w:t>
      </w:r>
    </w:p>
    <w:p w14:paraId="5CFB3617" w14:textId="36986D19" w:rsidR="00DA2840" w:rsidRPr="00DA2840" w:rsidRDefault="00DA2840" w:rsidP="00DA2840">
      <w:pPr>
        <w:spacing w:line="360" w:lineRule="auto"/>
        <w:jc w:val="both"/>
        <w:rPr>
          <w:rFonts w:eastAsia="Calibri" w:cs="Times New Roman"/>
          <w:color w:val="FF0000"/>
          <w:lang w:val="en-US"/>
        </w:rPr>
      </w:pPr>
      <w:r w:rsidRPr="00DA2840">
        <w:rPr>
          <w:rFonts w:eastAsia="Calibri" w:cs="Times New Roman"/>
          <w:color w:val="FF0000"/>
          <w:lang w:val="en-US"/>
        </w:rPr>
        <w:t xml:space="preserve">9.1 Does not satisfy the overall requirement as per the law, which is proprietary estoppel, in such a case, </w:t>
      </w:r>
      <w:r w:rsidR="00C943AC" w:rsidRPr="00DA2840">
        <w:rPr>
          <w:rFonts w:eastAsia="Calibri" w:cs="Times New Roman"/>
          <w:color w:val="FF0000"/>
          <w:lang w:val="en-US"/>
        </w:rPr>
        <w:t>overall</w:t>
      </w:r>
      <w:r w:rsidRPr="00DA2840">
        <w:rPr>
          <w:rFonts w:eastAsia="Calibri" w:cs="Times New Roman"/>
          <w:color w:val="FF0000"/>
          <w:lang w:val="en-US"/>
        </w:rPr>
        <w:t xml:space="preserve"> mutual communication is required. No assurances were </w:t>
      </w:r>
      <w:r w:rsidR="00C943AC" w:rsidRPr="00DA2840">
        <w:rPr>
          <w:rFonts w:eastAsia="Calibri" w:cs="Times New Roman"/>
          <w:color w:val="FF0000"/>
          <w:lang w:val="en-US"/>
        </w:rPr>
        <w:t>made,</w:t>
      </w:r>
      <w:r w:rsidRPr="00DA2840">
        <w:rPr>
          <w:rFonts w:eastAsia="Calibri" w:cs="Times New Roman"/>
          <w:color w:val="FF0000"/>
          <w:lang w:val="en-US"/>
        </w:rPr>
        <w:t xml:space="preserve"> and </w:t>
      </w:r>
      <w:r w:rsidR="00C943AC" w:rsidRPr="00DA2840">
        <w:rPr>
          <w:rFonts w:eastAsia="Calibri" w:cs="Times New Roman"/>
          <w:color w:val="FF0000"/>
          <w:lang w:val="en-US"/>
        </w:rPr>
        <w:t>no</w:t>
      </w:r>
      <w:r w:rsidRPr="00DA2840">
        <w:rPr>
          <w:rFonts w:eastAsia="Calibri" w:cs="Times New Roman"/>
          <w:color w:val="FF0000"/>
          <w:lang w:val="en-US"/>
        </w:rPr>
        <w:t xml:space="preserve"> type of detriment did not suffer </w:t>
      </w:r>
      <w:r w:rsidR="00C943AC" w:rsidRPr="00DA2840">
        <w:rPr>
          <w:rFonts w:eastAsia="Calibri" w:cs="Times New Roman"/>
          <w:color w:val="FF0000"/>
          <w:lang w:val="en-US"/>
        </w:rPr>
        <w:t>because of</w:t>
      </w:r>
      <w:r w:rsidRPr="00DA2840">
        <w:rPr>
          <w:rFonts w:eastAsia="Calibri" w:cs="Times New Roman"/>
          <w:color w:val="FF0000"/>
          <w:lang w:val="en-US"/>
        </w:rPr>
        <w:t xml:space="preserve"> reliance of any assurance</w:t>
      </w:r>
      <w:r w:rsidR="001F767B">
        <w:rPr>
          <w:rFonts w:eastAsia="Calibri" w:cs="Times New Roman"/>
          <w:color w:val="FF0000"/>
          <w:lang w:val="en-US"/>
        </w:rPr>
        <w:t xml:space="preserve"> (</w:t>
      </w:r>
      <w:r w:rsidR="001F767B">
        <w:rPr>
          <w:rFonts w:cs="Times New Roman"/>
          <w:szCs w:val="24"/>
          <w:shd w:val="clear" w:color="auto" w:fill="FFFFFF"/>
        </w:rPr>
        <w:t xml:space="preserve">Lees, </w:t>
      </w:r>
      <w:r w:rsidR="001F767B" w:rsidRPr="00CB464E">
        <w:rPr>
          <w:rFonts w:cs="Times New Roman"/>
          <w:szCs w:val="24"/>
          <w:shd w:val="clear" w:color="auto" w:fill="FFFFFF"/>
        </w:rPr>
        <w:t>2020</w:t>
      </w:r>
      <w:r w:rsidR="001F767B">
        <w:rPr>
          <w:rFonts w:eastAsia="Calibri" w:cs="Times New Roman"/>
          <w:color w:val="FF0000"/>
          <w:lang w:val="en-US"/>
        </w:rPr>
        <w:t>)</w:t>
      </w:r>
      <w:r w:rsidRPr="00DA2840">
        <w:rPr>
          <w:rFonts w:eastAsia="Calibri" w:cs="Times New Roman"/>
          <w:color w:val="FF0000"/>
          <w:lang w:val="en-US"/>
        </w:rPr>
        <w:t>.</w:t>
      </w:r>
    </w:p>
    <w:p w14:paraId="2C5705FF" w14:textId="77777777" w:rsidR="00DA2840" w:rsidRPr="00DA2840" w:rsidRDefault="005D0FE5" w:rsidP="005D0FE5">
      <w:pPr>
        <w:pStyle w:val="Heading1"/>
        <w:rPr>
          <w:rFonts w:eastAsia="Calibri"/>
          <w:lang w:val="en-US"/>
        </w:rPr>
      </w:pPr>
      <w:bookmarkStart w:id="13" w:name="_Toc184050526"/>
      <w:r>
        <w:rPr>
          <w:rFonts w:eastAsia="Calibri"/>
          <w:lang w:val="en-US"/>
        </w:rPr>
        <w:t>10 O</w:t>
      </w:r>
      <w:r w:rsidR="00A14751">
        <w:rPr>
          <w:rFonts w:eastAsia="Calibri"/>
          <w:lang w:val="en-US"/>
        </w:rPr>
        <w:t>verall C</w:t>
      </w:r>
      <w:r w:rsidR="00DA2840" w:rsidRPr="00DA2840">
        <w:rPr>
          <w:rFonts w:eastAsia="Calibri"/>
          <w:lang w:val="en-US"/>
        </w:rPr>
        <w:t>onclusion</w:t>
      </w:r>
      <w:bookmarkEnd w:id="13"/>
    </w:p>
    <w:p w14:paraId="218DC1DC" w14:textId="32C0461B" w:rsidR="00DA2840" w:rsidRPr="00DA2840" w:rsidRDefault="00DA2840" w:rsidP="00DA2840">
      <w:pPr>
        <w:spacing w:line="360" w:lineRule="auto"/>
        <w:jc w:val="both"/>
        <w:rPr>
          <w:rFonts w:eastAsia="Calibri" w:cs="Times New Roman"/>
          <w:color w:val="FF0000"/>
          <w:lang w:val="en-US"/>
        </w:rPr>
      </w:pPr>
      <w:r w:rsidRPr="00DA2840">
        <w:rPr>
          <w:rFonts w:eastAsia="Calibri" w:cs="Times New Roman"/>
          <w:color w:val="FF0000"/>
          <w:lang w:val="en-US"/>
        </w:rPr>
        <w:t xml:space="preserve">10.1. The defendant submits that claimant has </w:t>
      </w:r>
      <w:r w:rsidR="00C943AC" w:rsidRPr="00DA2840">
        <w:rPr>
          <w:rFonts w:eastAsia="Calibri" w:cs="Times New Roman"/>
          <w:color w:val="FF0000"/>
          <w:lang w:val="en-US"/>
        </w:rPr>
        <w:t>claimed</w:t>
      </w:r>
      <w:r w:rsidRPr="00DA2840">
        <w:rPr>
          <w:rFonts w:eastAsia="Calibri" w:cs="Times New Roman"/>
          <w:color w:val="FF0000"/>
          <w:lang w:val="en-US"/>
        </w:rPr>
        <w:t xml:space="preserve"> the case under constructive trust and proprietary estoppel feel. The defendant respectfully requests the court to dismiss the claim and give </w:t>
      </w:r>
      <w:r w:rsidR="00C943AC" w:rsidRPr="00DA2840">
        <w:rPr>
          <w:rFonts w:eastAsia="Calibri" w:cs="Times New Roman"/>
          <w:color w:val="FF0000"/>
          <w:lang w:val="en-US"/>
        </w:rPr>
        <w:t>legal</w:t>
      </w:r>
      <w:r w:rsidRPr="00DA2840">
        <w:rPr>
          <w:rFonts w:eastAsia="Calibri" w:cs="Times New Roman"/>
          <w:color w:val="FF0000"/>
          <w:lang w:val="en-US"/>
        </w:rPr>
        <w:t xml:space="preserve"> notice that property remains under the legal name of soul, ownership, and beneficial ownership of defendant itself.</w:t>
      </w:r>
      <w:r w:rsidR="005A72D1" w:rsidRPr="005A72D1">
        <w:rPr>
          <w:rFonts w:eastAsia="Calibri" w:cs="Times New Roman"/>
          <w:color w:val="FF0000"/>
          <w:lang w:val="en-US"/>
        </w:rPr>
        <w:t xml:space="preserve"> </w:t>
      </w:r>
    </w:p>
    <w:p w14:paraId="5652CD91" w14:textId="77777777" w:rsidR="00425E85" w:rsidRDefault="00425E85" w:rsidP="00425E85">
      <w:pPr>
        <w:pStyle w:val="Heading1"/>
        <w:spacing w:line="360" w:lineRule="auto"/>
      </w:pPr>
      <w:bookmarkStart w:id="14" w:name="_Toc184050527"/>
      <w:r>
        <w:rPr>
          <w:color w:val="000000"/>
        </w:rPr>
        <w:t>Concise case note</w:t>
      </w:r>
      <w:bookmarkEnd w:id="14"/>
      <w:r>
        <w:rPr>
          <w:color w:val="000000"/>
        </w:rPr>
        <w:t> </w:t>
      </w:r>
    </w:p>
    <w:p w14:paraId="41A519CE" w14:textId="77777777" w:rsidR="00425E85" w:rsidRPr="00425E85" w:rsidRDefault="00425E85" w:rsidP="00425E85">
      <w:pPr>
        <w:pStyle w:val="Heading2"/>
        <w:spacing w:line="360" w:lineRule="auto"/>
      </w:pPr>
      <w:bookmarkStart w:id="15" w:name="_Toc184050528"/>
      <w:r w:rsidRPr="00425E85">
        <w:t>Background</w:t>
      </w:r>
      <w:bookmarkEnd w:id="15"/>
    </w:p>
    <w:p w14:paraId="75DBBD6A" w14:textId="5536D9AA" w:rsidR="003805B4" w:rsidRPr="00EB7FF1" w:rsidRDefault="00425E85" w:rsidP="003805B4">
      <w:pPr>
        <w:spacing w:line="360" w:lineRule="auto"/>
        <w:jc w:val="both"/>
        <w:rPr>
          <w:lang w:val="en-US"/>
        </w:rPr>
      </w:pPr>
      <w:r>
        <w:rPr>
          <w:color w:val="000000"/>
        </w:rPr>
        <w:t xml:space="preserve"> In 2004, Sarah and William cohabited or in a relationship in which William is sole owner of the property named as “The Gatehouse”. </w:t>
      </w:r>
      <w:r w:rsidR="00C943AC">
        <w:rPr>
          <w:color w:val="000000"/>
        </w:rPr>
        <w:t>Both</w:t>
      </w:r>
      <w:r>
        <w:rPr>
          <w:color w:val="000000"/>
        </w:rPr>
        <w:t xml:space="preserve"> are equally responsible for all financial responsibilities and have a joint account for making all expenditures pertaining to the house. During its relationship William has effectively supported Sarah financially, </w:t>
      </w:r>
      <w:r w:rsidR="00C943AC">
        <w:rPr>
          <w:color w:val="000000"/>
        </w:rPr>
        <w:t>emotionally,</w:t>
      </w:r>
      <w:r>
        <w:rPr>
          <w:color w:val="000000"/>
        </w:rPr>
        <w:t xml:space="preserve"> and mentally and </w:t>
      </w:r>
      <w:r w:rsidRPr="001B76CB">
        <w:rPr>
          <w:color w:val="000000"/>
          <w:highlight w:val="yellow"/>
        </w:rPr>
        <w:t xml:space="preserve">she also equally contributed </w:t>
      </w:r>
      <w:r w:rsidR="00C943AC" w:rsidRPr="001B76CB">
        <w:rPr>
          <w:color w:val="000000"/>
          <w:highlight w:val="yellow"/>
        </w:rPr>
        <w:t>to</w:t>
      </w:r>
      <w:r w:rsidRPr="001B76CB">
        <w:rPr>
          <w:color w:val="000000"/>
          <w:highlight w:val="yellow"/>
        </w:rPr>
        <w:t xml:space="preserve"> all necessary costs associated with the household (</w:t>
      </w:r>
      <w:r w:rsidRPr="001B76CB">
        <w:rPr>
          <w:highlight w:val="yellow"/>
          <w:shd w:val="clear" w:color="auto" w:fill="FFFFFF"/>
        </w:rPr>
        <w:t>Dixon, 2022)</w:t>
      </w:r>
      <w:r w:rsidRPr="001B76CB">
        <w:rPr>
          <w:color w:val="000000"/>
          <w:highlight w:val="yellow"/>
        </w:rPr>
        <w:t xml:space="preserve">. </w:t>
      </w:r>
      <w:bookmarkStart w:id="16" w:name="_Toc184050529"/>
      <w:r w:rsidR="003805B4" w:rsidRPr="001B76CB">
        <w:rPr>
          <w:highlight w:val="yellow"/>
          <w:lang w:val="en-US"/>
        </w:rPr>
        <w:t xml:space="preserve">Jennifer is the sole ownership which is undisputed </w:t>
      </w:r>
      <w:r w:rsidR="00C943AC" w:rsidRPr="001B76CB">
        <w:rPr>
          <w:highlight w:val="yellow"/>
          <w:lang w:val="en-US"/>
        </w:rPr>
        <w:t>and</w:t>
      </w:r>
      <w:r w:rsidR="003805B4" w:rsidRPr="001B76CB">
        <w:rPr>
          <w:highlight w:val="yellow"/>
          <w:lang w:val="en-US"/>
        </w:rPr>
        <w:t xml:space="preserve"> </w:t>
      </w:r>
      <w:r w:rsidR="00C943AC" w:rsidRPr="001B76CB">
        <w:rPr>
          <w:highlight w:val="yellow"/>
          <w:lang w:val="en-US"/>
        </w:rPr>
        <w:t>establishes</w:t>
      </w:r>
      <w:r w:rsidR="003805B4" w:rsidRPr="001B76CB">
        <w:rPr>
          <w:highlight w:val="yellow"/>
          <w:lang w:val="en-US"/>
        </w:rPr>
        <w:t xml:space="preserve"> the overall claim that she never underpinned about 50-50 partnership. </w:t>
      </w:r>
      <w:r w:rsidR="00C943AC" w:rsidRPr="001B76CB">
        <w:rPr>
          <w:highlight w:val="yellow"/>
          <w:lang w:val="en-US"/>
        </w:rPr>
        <w:t>Overall,</w:t>
      </w:r>
      <w:r w:rsidR="003805B4" w:rsidRPr="001B76CB">
        <w:rPr>
          <w:highlight w:val="yellow"/>
          <w:lang w:val="en-US"/>
        </w:rPr>
        <w:t xml:space="preserve"> Sara’s Reliance on informal discussion and lack of reasonableness, give the couple discussion not to formalize any type of agreement regarding the ownership in most effective manner.</w:t>
      </w:r>
      <w:r w:rsidR="003805B4" w:rsidRPr="00EB7FF1">
        <w:rPr>
          <w:lang w:val="en-US"/>
        </w:rPr>
        <w:t> </w:t>
      </w:r>
    </w:p>
    <w:p w14:paraId="09FE7396" w14:textId="77777777" w:rsidR="00425E85" w:rsidRPr="00425E85" w:rsidRDefault="00425E85" w:rsidP="00800CC4">
      <w:pPr>
        <w:pStyle w:val="Heading2"/>
      </w:pPr>
      <w:r w:rsidRPr="00425E85">
        <w:lastRenderedPageBreak/>
        <w:t>Discussion of issue</w:t>
      </w:r>
      <w:bookmarkEnd w:id="16"/>
    </w:p>
    <w:p w14:paraId="01A50083" w14:textId="77777777" w:rsidR="00425E85" w:rsidRPr="001B76CB" w:rsidRDefault="00425E85" w:rsidP="003805B4">
      <w:pPr>
        <w:pStyle w:val="NormalWeb"/>
        <w:numPr>
          <w:ilvl w:val="0"/>
          <w:numId w:val="21"/>
        </w:numPr>
        <w:spacing w:before="0" w:beforeAutospacing="0" w:after="0" w:afterAutospacing="0" w:line="360" w:lineRule="auto"/>
        <w:jc w:val="both"/>
        <w:textAlignment w:val="baseline"/>
        <w:rPr>
          <w:rFonts w:ascii="Arial" w:hAnsi="Arial" w:cs="Arial"/>
          <w:color w:val="000000"/>
          <w:highlight w:val="yellow"/>
        </w:rPr>
      </w:pPr>
      <w:r w:rsidRPr="001B76CB">
        <w:rPr>
          <w:b/>
          <w:bCs/>
          <w:color w:val="000000"/>
          <w:highlight w:val="yellow"/>
        </w:rPr>
        <w:t>Constructive trust</w:t>
      </w:r>
      <w:r w:rsidRPr="001B76CB">
        <w:rPr>
          <w:color w:val="000000"/>
          <w:highlight w:val="yellow"/>
        </w:rPr>
        <w:t xml:space="preserve">: </w:t>
      </w:r>
      <w:r w:rsidR="003805B4" w:rsidRPr="001B76CB">
        <w:rPr>
          <w:color w:val="000000"/>
          <w:highlight w:val="yellow"/>
        </w:rPr>
        <w:t xml:space="preserve">As per the constructive law, it can be understood that due to absence of representation, reasonable reliance, or even resulting determinant, the respective claims could not be approved from the side of Jennifer Williams to Sarah. </w:t>
      </w:r>
      <w:r w:rsidRPr="001B76CB">
        <w:rPr>
          <w:color w:val="000000"/>
          <w:highlight w:val="yellow"/>
        </w:rPr>
        <w:t>(</w:t>
      </w:r>
      <w:r w:rsidRPr="001B76CB">
        <w:rPr>
          <w:highlight w:val="yellow"/>
          <w:shd w:val="clear" w:color="auto" w:fill="FFFFFF"/>
        </w:rPr>
        <w:t>Pawlowski, 2021)</w:t>
      </w:r>
      <w:r w:rsidRPr="001B76CB">
        <w:rPr>
          <w:color w:val="000000"/>
          <w:highlight w:val="yellow"/>
        </w:rPr>
        <w:t>. </w:t>
      </w:r>
    </w:p>
    <w:p w14:paraId="32114BDA" w14:textId="3E2985F5" w:rsidR="003805B4" w:rsidRPr="004054E0" w:rsidRDefault="00425E85" w:rsidP="003805B4">
      <w:pPr>
        <w:pStyle w:val="NormalWeb"/>
        <w:numPr>
          <w:ilvl w:val="0"/>
          <w:numId w:val="21"/>
        </w:numPr>
        <w:spacing w:before="0" w:beforeAutospacing="0" w:after="200" w:afterAutospacing="0" w:line="360" w:lineRule="auto"/>
        <w:jc w:val="both"/>
        <w:textAlignment w:val="baseline"/>
        <w:rPr>
          <w:highlight w:val="yellow"/>
        </w:rPr>
      </w:pPr>
      <w:r w:rsidRPr="001B76CB">
        <w:rPr>
          <w:b/>
          <w:bCs/>
          <w:color w:val="000000"/>
          <w:highlight w:val="yellow"/>
        </w:rPr>
        <w:t>Proprietary estoppels</w:t>
      </w:r>
      <w:r w:rsidRPr="001B76CB">
        <w:rPr>
          <w:color w:val="000000"/>
          <w:highlight w:val="yellow"/>
        </w:rPr>
        <w:t xml:space="preserve">: </w:t>
      </w:r>
      <w:bookmarkStart w:id="17" w:name="_Toc184050530"/>
      <w:r w:rsidR="003805B4" w:rsidRPr="001B76CB">
        <w:rPr>
          <w:color w:val="000000"/>
          <w:highlight w:val="yellow"/>
        </w:rPr>
        <w:t xml:space="preserve">Sarah’s contribution to repair does not </w:t>
      </w:r>
      <w:r w:rsidR="00C943AC" w:rsidRPr="001B76CB">
        <w:rPr>
          <w:color w:val="000000"/>
          <w:highlight w:val="yellow"/>
        </w:rPr>
        <w:t>mix</w:t>
      </w:r>
      <w:r w:rsidR="003805B4" w:rsidRPr="001B76CB">
        <w:rPr>
          <w:color w:val="000000"/>
          <w:highlight w:val="yellow"/>
        </w:rPr>
        <w:t xml:space="preserve"> with the detriment that is related to ownership from reliance on any assurance. These payments </w:t>
      </w:r>
      <w:r w:rsidR="00C943AC" w:rsidRPr="001B76CB">
        <w:rPr>
          <w:color w:val="000000"/>
          <w:highlight w:val="yellow"/>
        </w:rPr>
        <w:t>reflect</w:t>
      </w:r>
      <w:r w:rsidR="003805B4" w:rsidRPr="001B76CB">
        <w:rPr>
          <w:color w:val="000000"/>
          <w:highlight w:val="yellow"/>
        </w:rPr>
        <w:t xml:space="preserve"> her long-term benefit from living </w:t>
      </w:r>
      <w:r w:rsidR="00C943AC" w:rsidRPr="001B76CB">
        <w:rPr>
          <w:color w:val="000000"/>
          <w:highlight w:val="yellow"/>
        </w:rPr>
        <w:t>on</w:t>
      </w:r>
      <w:r w:rsidR="003805B4" w:rsidRPr="001B76CB">
        <w:rPr>
          <w:color w:val="000000"/>
          <w:highlight w:val="yellow"/>
        </w:rPr>
        <w:t xml:space="preserve"> the property with the communication </w:t>
      </w:r>
      <w:r w:rsidR="003805B4" w:rsidRPr="004054E0">
        <w:rPr>
          <w:color w:val="000000"/>
          <w:highlight w:val="yellow"/>
        </w:rPr>
        <w:t xml:space="preserve">allocated with Jennifer about the expenses. </w:t>
      </w:r>
    </w:p>
    <w:p w14:paraId="5C97AEC1" w14:textId="281F76B2" w:rsidR="004054E0" w:rsidRPr="004054E0" w:rsidRDefault="004054E0" w:rsidP="004054E0">
      <w:pPr>
        <w:pStyle w:val="NormalWeb"/>
        <w:numPr>
          <w:ilvl w:val="0"/>
          <w:numId w:val="21"/>
        </w:numPr>
        <w:spacing w:line="360" w:lineRule="auto"/>
        <w:jc w:val="both"/>
        <w:textAlignment w:val="baseline"/>
        <w:rPr>
          <w:highlight w:val="yellow"/>
        </w:rPr>
      </w:pPr>
      <w:r w:rsidRPr="004054E0">
        <w:rPr>
          <w:highlight w:val="yellow"/>
        </w:rPr>
        <w:t xml:space="preserve">No common intention existed to share the ownership as </w:t>
      </w:r>
      <w:r w:rsidR="00C943AC" w:rsidRPr="004054E0">
        <w:rPr>
          <w:highlight w:val="yellow"/>
        </w:rPr>
        <w:t>evidence</w:t>
      </w:r>
      <w:r w:rsidRPr="004054E0">
        <w:rPr>
          <w:highlight w:val="yellow"/>
        </w:rPr>
        <w:t xml:space="preserve"> by decision versus formula </w:t>
      </w:r>
      <w:r w:rsidR="00C943AC" w:rsidRPr="004054E0">
        <w:rPr>
          <w:highlight w:val="yellow"/>
        </w:rPr>
        <w:t>based on</w:t>
      </w:r>
      <w:r w:rsidRPr="004054E0">
        <w:rPr>
          <w:highlight w:val="yellow"/>
        </w:rPr>
        <w:t xml:space="preserve"> trust and not on the legal format. </w:t>
      </w:r>
    </w:p>
    <w:p w14:paraId="42180F2C" w14:textId="1720E95B" w:rsidR="004054E0" w:rsidRPr="004054E0" w:rsidRDefault="004054E0" w:rsidP="004054E0">
      <w:pPr>
        <w:pStyle w:val="NormalWeb"/>
        <w:numPr>
          <w:ilvl w:val="0"/>
          <w:numId w:val="21"/>
        </w:numPr>
        <w:spacing w:before="0" w:beforeAutospacing="0" w:after="200" w:afterAutospacing="0" w:line="360" w:lineRule="auto"/>
        <w:jc w:val="both"/>
        <w:textAlignment w:val="baseline"/>
        <w:rPr>
          <w:highlight w:val="yellow"/>
        </w:rPr>
      </w:pPr>
      <w:r w:rsidRPr="004054E0">
        <w:rPr>
          <w:highlight w:val="yellow"/>
        </w:rPr>
        <w:t xml:space="preserve">Sarah’s financial </w:t>
      </w:r>
      <w:r w:rsidR="00C943AC" w:rsidRPr="004054E0">
        <w:rPr>
          <w:highlight w:val="yellow"/>
        </w:rPr>
        <w:t>contributions</w:t>
      </w:r>
      <w:r w:rsidRPr="004054E0">
        <w:rPr>
          <w:highlight w:val="yellow"/>
        </w:rPr>
        <w:t xml:space="preserve"> were voluntary and not </w:t>
      </w:r>
      <w:r w:rsidR="00C943AC" w:rsidRPr="004054E0">
        <w:rPr>
          <w:highlight w:val="yellow"/>
        </w:rPr>
        <w:t>based on</w:t>
      </w:r>
      <w:r w:rsidRPr="004054E0">
        <w:rPr>
          <w:highlight w:val="yellow"/>
        </w:rPr>
        <w:t xml:space="preserve"> assurance. Hence these do not come under the amendment act for revival in future.</w:t>
      </w:r>
    </w:p>
    <w:p w14:paraId="300AE01B" w14:textId="2A5FC7B5" w:rsidR="00425E85" w:rsidRPr="00425E85" w:rsidRDefault="00425E85" w:rsidP="00800CC4">
      <w:pPr>
        <w:pStyle w:val="Heading2"/>
      </w:pPr>
      <w:r w:rsidRPr="00425E85">
        <w:t xml:space="preserve">Legal principle, law and case </w:t>
      </w:r>
      <w:bookmarkEnd w:id="17"/>
      <w:r w:rsidR="00C943AC" w:rsidRPr="00425E85">
        <w:t>applied.</w:t>
      </w:r>
    </w:p>
    <w:p w14:paraId="2C442C79" w14:textId="77777777" w:rsidR="00425E85" w:rsidRDefault="00425E85" w:rsidP="00425E85">
      <w:pPr>
        <w:pStyle w:val="NormalWeb"/>
        <w:spacing w:before="0" w:beforeAutospacing="0" w:after="200" w:afterAutospacing="0" w:line="360" w:lineRule="auto"/>
        <w:jc w:val="both"/>
      </w:pPr>
      <w:r>
        <w:rPr>
          <w:b/>
          <w:bCs/>
          <w:color w:val="000000"/>
        </w:rPr>
        <w:t>Geary v Rankine [2012] EWCA Civ 555</w:t>
      </w:r>
      <w:r>
        <w:rPr>
          <w:color w:val="000000"/>
        </w:rPr>
        <w:t>: This case also justified that a constructive trust needs to be present in both of the parties for better execution. Similarly, in the case of Sarah, both Sarah and William are living in a relationship and have common intention towards the property which has led to equal rights to the same, even after the separation (</w:t>
      </w:r>
      <w:r w:rsidRPr="00CB464E">
        <w:rPr>
          <w:shd w:val="clear" w:color="auto" w:fill="FFFFFF"/>
        </w:rPr>
        <w:t>Potts</w:t>
      </w:r>
      <w:r>
        <w:rPr>
          <w:shd w:val="clear" w:color="auto" w:fill="FFFFFF"/>
        </w:rPr>
        <w:t xml:space="preserve">, </w:t>
      </w:r>
      <w:r w:rsidRPr="00CB464E">
        <w:rPr>
          <w:shd w:val="clear" w:color="auto" w:fill="FFFFFF"/>
        </w:rPr>
        <w:t>2024</w:t>
      </w:r>
      <w:r>
        <w:rPr>
          <w:color w:val="000000"/>
        </w:rPr>
        <w:t>). </w:t>
      </w:r>
    </w:p>
    <w:p w14:paraId="4E6AEE6E" w14:textId="079F7D0C" w:rsidR="00425E85" w:rsidRDefault="00425E85" w:rsidP="00425E85">
      <w:pPr>
        <w:pStyle w:val="NormalWeb"/>
        <w:spacing w:before="0" w:beforeAutospacing="0" w:after="200" w:afterAutospacing="0" w:line="360" w:lineRule="auto"/>
        <w:jc w:val="both"/>
      </w:pPr>
      <w:r>
        <w:rPr>
          <w:b/>
          <w:bCs/>
          <w:color w:val="000000"/>
        </w:rPr>
        <w:t>Curran v Collins [2015] EWCA Civ 404</w:t>
      </w:r>
      <w:r>
        <w:rPr>
          <w:color w:val="000000"/>
        </w:rPr>
        <w:t>: This case reveals that Curran was unclear about the assurance and dependency, however in the case of Sarah, there are several assurances being made by William that the property benefits will be equal share in any case or even after end of relationship. </w:t>
      </w:r>
    </w:p>
    <w:p w14:paraId="7749CEF2" w14:textId="77777777" w:rsidR="00425E85" w:rsidRPr="00FB742C" w:rsidRDefault="00425E85" w:rsidP="00425E85">
      <w:pPr>
        <w:pStyle w:val="Heading2"/>
        <w:spacing w:line="360" w:lineRule="auto"/>
        <w:rPr>
          <w:highlight w:val="yellow"/>
        </w:rPr>
      </w:pPr>
      <w:bookmarkStart w:id="18" w:name="_Toc184050531"/>
      <w:r w:rsidRPr="00FB742C">
        <w:rPr>
          <w:highlight w:val="yellow"/>
        </w:rPr>
        <w:t>Analysis</w:t>
      </w:r>
      <w:bookmarkEnd w:id="18"/>
      <w:r w:rsidRPr="00FB742C">
        <w:rPr>
          <w:highlight w:val="yellow"/>
        </w:rPr>
        <w:t> </w:t>
      </w:r>
    </w:p>
    <w:p w14:paraId="659503B6" w14:textId="5A8C9A99" w:rsidR="00425E85" w:rsidRPr="001B76CB" w:rsidRDefault="001B76CB" w:rsidP="001B76CB">
      <w:pPr>
        <w:spacing w:line="360" w:lineRule="auto"/>
        <w:jc w:val="both"/>
        <w:rPr>
          <w:lang w:val="en-US"/>
        </w:rPr>
      </w:pPr>
      <w:r w:rsidRPr="00FB742C">
        <w:rPr>
          <w:highlight w:val="yellow"/>
          <w:lang w:val="en-US"/>
        </w:rPr>
        <w:t xml:space="preserve">Jennifer Williams submits that dismissal of both claims about financial contribution as well as reliance on assurance have failed to satisfy the legal requirements for constructive trust and proprietary estoppel due to lack of </w:t>
      </w:r>
      <w:r w:rsidR="00C943AC" w:rsidRPr="00FB742C">
        <w:rPr>
          <w:highlight w:val="yellow"/>
          <w:lang w:val="en-US"/>
        </w:rPr>
        <w:t>evidence</w:t>
      </w:r>
      <w:r w:rsidRPr="00FB742C">
        <w:rPr>
          <w:highlight w:val="yellow"/>
          <w:lang w:val="en-US"/>
        </w:rPr>
        <w:t xml:space="preserve">. The case highlights the importance of clear legal agreements in cohabitation context in which any concerning property ownership must be communicated in an effective manner. It underscores the major challenges that rely on informal communication and sources of assurance that were drafted off-line without any documentation between the two parties </w:t>
      </w:r>
      <w:r w:rsidR="00425E85" w:rsidRPr="00FB742C">
        <w:rPr>
          <w:color w:val="000000"/>
          <w:highlight w:val="yellow"/>
        </w:rPr>
        <w:t>(</w:t>
      </w:r>
      <w:r w:rsidR="00425E85" w:rsidRPr="00FB742C">
        <w:rPr>
          <w:highlight w:val="yellow"/>
          <w:shd w:val="clear" w:color="auto" w:fill="FFFFFF"/>
        </w:rPr>
        <w:t>Clarke, 2020)</w:t>
      </w:r>
      <w:r w:rsidR="00425E85" w:rsidRPr="00FB742C">
        <w:rPr>
          <w:color w:val="000000"/>
          <w:highlight w:val="yellow"/>
        </w:rPr>
        <w:t>.</w:t>
      </w:r>
      <w:r w:rsidR="00425E85">
        <w:rPr>
          <w:color w:val="000000"/>
        </w:rPr>
        <w:t> </w:t>
      </w:r>
    </w:p>
    <w:p w14:paraId="20BC493E" w14:textId="131F5687" w:rsidR="002D4AF7" w:rsidRPr="002D4AF7" w:rsidRDefault="002D4AF7" w:rsidP="002D4AF7">
      <w:pPr>
        <w:pStyle w:val="NormalWeb"/>
        <w:keepNext/>
        <w:spacing w:before="0" w:beforeAutospacing="0" w:after="200" w:afterAutospacing="0" w:line="360" w:lineRule="auto"/>
        <w:jc w:val="both"/>
        <w:rPr>
          <w:b/>
        </w:rPr>
      </w:pPr>
    </w:p>
    <w:p w14:paraId="7252871E" w14:textId="77777777" w:rsidR="002D4AF7" w:rsidRPr="002D4AF7" w:rsidRDefault="002D4AF7" w:rsidP="002D4AF7">
      <w:pPr>
        <w:jc w:val="center"/>
        <w:rPr>
          <w:b/>
        </w:rPr>
      </w:pPr>
      <w:r w:rsidRPr="002D4AF7">
        <w:rPr>
          <w:b/>
        </w:rPr>
        <w:t xml:space="preserve">Figure </w:t>
      </w:r>
      <w:r w:rsidRPr="002D4AF7">
        <w:rPr>
          <w:b/>
        </w:rPr>
        <w:fldChar w:fldCharType="begin"/>
      </w:r>
      <w:r w:rsidRPr="002D4AF7">
        <w:rPr>
          <w:b/>
        </w:rPr>
        <w:instrText xml:space="preserve"> SEQ Figure \* ARABIC </w:instrText>
      </w:r>
      <w:r w:rsidRPr="002D4AF7">
        <w:rPr>
          <w:b/>
        </w:rPr>
        <w:fldChar w:fldCharType="separate"/>
      </w:r>
      <w:r>
        <w:rPr>
          <w:b/>
          <w:noProof/>
        </w:rPr>
        <w:t>3</w:t>
      </w:r>
      <w:r w:rsidRPr="002D4AF7">
        <w:rPr>
          <w:b/>
        </w:rPr>
        <w:fldChar w:fldCharType="end"/>
      </w:r>
      <w:r w:rsidRPr="002D4AF7">
        <w:rPr>
          <w:b/>
        </w:rPr>
        <w:t>:</w:t>
      </w:r>
      <w:r w:rsidRPr="002D4AF7">
        <w:rPr>
          <w:rFonts w:cs="Times New Roman"/>
          <w:b/>
          <w:szCs w:val="24"/>
        </w:rPr>
        <w:t xml:space="preserve"> Elements of Constructive Trusts</w:t>
      </w:r>
    </w:p>
    <w:p w14:paraId="6316818F" w14:textId="77777777" w:rsidR="002D4AF7" w:rsidRPr="002D4AF7" w:rsidRDefault="002D4AF7" w:rsidP="002D4AF7">
      <w:pPr>
        <w:jc w:val="center"/>
      </w:pPr>
      <w:r>
        <w:t>(Source:</w:t>
      </w:r>
      <w:r w:rsidRPr="002D4AF7">
        <w:rPr>
          <w:rFonts w:cs="Times New Roman"/>
          <w:szCs w:val="24"/>
        </w:rPr>
        <w:t xml:space="preserve"> </w:t>
      </w:r>
      <w:r w:rsidRPr="00CB464E">
        <w:rPr>
          <w:rFonts w:cs="Times New Roman"/>
          <w:szCs w:val="24"/>
        </w:rPr>
        <w:t>Fastercapital,</w:t>
      </w:r>
      <w:r>
        <w:rPr>
          <w:rFonts w:cs="Times New Roman"/>
          <w:szCs w:val="24"/>
        </w:rPr>
        <w:t xml:space="preserve"> </w:t>
      </w:r>
      <w:r w:rsidRPr="00CB464E">
        <w:rPr>
          <w:rFonts w:cs="Times New Roman"/>
          <w:szCs w:val="24"/>
        </w:rPr>
        <w:t>2024</w:t>
      </w:r>
      <w:r>
        <w:t>)</w:t>
      </w:r>
    </w:p>
    <w:p w14:paraId="717527EF" w14:textId="77777777" w:rsidR="00425E85" w:rsidRPr="00425E85" w:rsidRDefault="00425E85" w:rsidP="00425E85">
      <w:pPr>
        <w:pStyle w:val="Heading2"/>
        <w:spacing w:line="360" w:lineRule="auto"/>
      </w:pPr>
      <w:bookmarkStart w:id="19" w:name="_Toc184050532"/>
      <w:r w:rsidRPr="00425E85">
        <w:t>Conclusion</w:t>
      </w:r>
      <w:bookmarkEnd w:id="19"/>
      <w:r w:rsidRPr="00425E85">
        <w:t> </w:t>
      </w:r>
    </w:p>
    <w:p w14:paraId="3689E5A0" w14:textId="14E51D14" w:rsidR="00425E85" w:rsidRDefault="00425E85" w:rsidP="00425E85">
      <w:pPr>
        <w:pStyle w:val="NormalWeb"/>
        <w:spacing w:before="0" w:beforeAutospacing="0" w:after="200" w:afterAutospacing="0" w:line="360" w:lineRule="auto"/>
        <w:jc w:val="both"/>
        <w:rPr>
          <w:b/>
          <w:bCs/>
          <w:color w:val="000000"/>
        </w:rPr>
      </w:pPr>
      <w:r>
        <w:rPr>
          <w:color w:val="000000"/>
        </w:rPr>
        <w:t xml:space="preserve">Hence, the above case law has contributed </w:t>
      </w:r>
      <w:r w:rsidR="00C943AC">
        <w:rPr>
          <w:color w:val="000000"/>
        </w:rPr>
        <w:t>to</w:t>
      </w:r>
      <w:r>
        <w:rPr>
          <w:color w:val="000000"/>
        </w:rPr>
        <w:t xml:space="preserve"> resolving the property dispute through making use of constructive trust and Proprietary estoppel related regulations and examples or evidence of several similar cases.</w:t>
      </w:r>
      <w:r>
        <w:rPr>
          <w:b/>
          <w:bCs/>
          <w:color w:val="000000"/>
        </w:rPr>
        <w:t> </w:t>
      </w:r>
    </w:p>
    <w:p w14:paraId="633AF0E2" w14:textId="77777777" w:rsidR="00425E85" w:rsidRDefault="00425E85" w:rsidP="00425E85">
      <w:pPr>
        <w:spacing w:line="360" w:lineRule="auto"/>
        <w:rPr>
          <w:rFonts w:eastAsia="Times New Roman" w:cs="Times New Roman"/>
          <w:b/>
          <w:bCs/>
          <w:color w:val="000000"/>
          <w:szCs w:val="24"/>
          <w:lang w:val="en-US"/>
        </w:rPr>
      </w:pPr>
      <w:r>
        <w:rPr>
          <w:b/>
          <w:bCs/>
          <w:color w:val="000000"/>
        </w:rPr>
        <w:br w:type="page"/>
      </w:r>
    </w:p>
    <w:p w14:paraId="6737EC0F" w14:textId="77777777" w:rsidR="00425E85" w:rsidRDefault="00425E85" w:rsidP="00425E85">
      <w:pPr>
        <w:pStyle w:val="Heading1"/>
        <w:spacing w:line="360" w:lineRule="auto"/>
      </w:pPr>
      <w:bookmarkStart w:id="20" w:name="_Toc184050533"/>
      <w:r>
        <w:lastRenderedPageBreak/>
        <w:t>References</w:t>
      </w:r>
      <w:bookmarkEnd w:id="20"/>
    </w:p>
    <w:p w14:paraId="6767F31C" w14:textId="26DE92FD"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 xml:space="preserve">Baker, A. (2023). </w:t>
      </w:r>
      <w:r w:rsidR="00C943AC" w:rsidRPr="00CB464E">
        <w:rPr>
          <w:rFonts w:cs="Times New Roman"/>
          <w:szCs w:val="24"/>
          <w:shd w:val="clear" w:color="auto" w:fill="FFFFFF"/>
        </w:rPr>
        <w:t>Protecting ‘possessory</w:t>
      </w:r>
      <w:r w:rsidRPr="00CB464E">
        <w:rPr>
          <w:rFonts w:cs="Times New Roman"/>
          <w:szCs w:val="24"/>
          <w:shd w:val="clear" w:color="auto" w:fill="FFFFFF"/>
        </w:rPr>
        <w:t xml:space="preserve"> licences' over land against interference by third parties. Australian Property Law Journal.</w:t>
      </w:r>
    </w:p>
    <w:p w14:paraId="19E65616" w14:textId="77777777"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 xml:space="preserve">Bogusz, B </w:t>
      </w:r>
      <w:r>
        <w:rPr>
          <w:rFonts w:cs="Times New Roman"/>
          <w:szCs w:val="24"/>
          <w:shd w:val="clear" w:color="auto" w:fill="FFFFFF"/>
        </w:rPr>
        <w:t>and</w:t>
      </w:r>
      <w:r w:rsidRPr="00CB464E">
        <w:rPr>
          <w:rFonts w:cs="Times New Roman"/>
          <w:szCs w:val="24"/>
          <w:shd w:val="clear" w:color="auto" w:fill="FFFFFF"/>
        </w:rPr>
        <w:t xml:space="preserve"> Sexton, R. (2022). Complete Land Law: Text, Cases and Materials. Oxford University Press.</w:t>
      </w:r>
    </w:p>
    <w:p w14:paraId="34814676" w14:textId="77777777" w:rsidR="00425E85" w:rsidRPr="00CB464E" w:rsidRDefault="00425E85" w:rsidP="00425E85">
      <w:pPr>
        <w:spacing w:line="360" w:lineRule="auto"/>
        <w:jc w:val="both"/>
        <w:rPr>
          <w:rFonts w:cs="Times New Roman"/>
          <w:szCs w:val="24"/>
          <w:shd w:val="clear" w:color="auto" w:fill="FFFFFF"/>
        </w:rPr>
      </w:pPr>
      <w:r w:rsidRPr="00CB464E">
        <w:rPr>
          <w:rFonts w:cs="Times New Roman"/>
          <w:szCs w:val="24"/>
          <w:shd w:val="clear" w:color="auto" w:fill="FFFFFF"/>
        </w:rPr>
        <w:t>Brown, J</w:t>
      </w:r>
      <w:r>
        <w:rPr>
          <w:rFonts w:cs="Times New Roman"/>
          <w:szCs w:val="24"/>
          <w:shd w:val="clear" w:color="auto" w:fill="FFFFFF"/>
        </w:rPr>
        <w:t xml:space="preserve"> and </w:t>
      </w:r>
      <w:r w:rsidRPr="00CB464E">
        <w:rPr>
          <w:rFonts w:cs="Times New Roman"/>
          <w:szCs w:val="24"/>
          <w:shd w:val="clear" w:color="auto" w:fill="FFFFFF"/>
        </w:rPr>
        <w:t>Pawlowski, M. (2022). The challenge of identifying private property under English Law. Conveyancer and Property Lawyer, 86(3), 305-316.</w:t>
      </w:r>
    </w:p>
    <w:p w14:paraId="5E78E6BF" w14:textId="77777777"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Clarke, A. (2020). Principles of property law. Cambridge University Press.</w:t>
      </w:r>
    </w:p>
    <w:p w14:paraId="5F390AF8" w14:textId="75AFE6DD"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Clover Alcolea, L. (2024). Contractual Licences Over Land and the ‘Disappearing Divide between Property and Obligation</w:t>
      </w:r>
      <w:r w:rsidR="00C943AC" w:rsidRPr="00CB464E">
        <w:rPr>
          <w:rFonts w:cs="Times New Roman"/>
          <w:szCs w:val="24"/>
          <w:shd w:val="clear" w:color="auto" w:fill="FFFFFF"/>
        </w:rPr>
        <w:t>.’</w:t>
      </w:r>
    </w:p>
    <w:p w14:paraId="2A66C747" w14:textId="0AE688CB"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 xml:space="preserve">Dixon, M. (2022). Painting Proprietary Estoppel: Howard Hodgkin, </w:t>
      </w:r>
      <w:r w:rsidR="00C943AC" w:rsidRPr="00CB464E">
        <w:rPr>
          <w:rFonts w:cs="Times New Roman"/>
          <w:szCs w:val="24"/>
          <w:shd w:val="clear" w:color="auto" w:fill="FFFFFF"/>
        </w:rPr>
        <w:t>Titian,</w:t>
      </w:r>
      <w:r w:rsidRPr="00CB464E">
        <w:rPr>
          <w:rFonts w:cs="Times New Roman"/>
          <w:szCs w:val="24"/>
          <w:shd w:val="clear" w:color="auto" w:fill="FFFFFF"/>
        </w:rPr>
        <w:t xml:space="preserve"> or Jackson </w:t>
      </w:r>
      <w:r w:rsidR="00C943AC" w:rsidRPr="00CB464E">
        <w:rPr>
          <w:rFonts w:cs="Times New Roman"/>
          <w:szCs w:val="24"/>
          <w:shd w:val="clear" w:color="auto" w:fill="FFFFFF"/>
        </w:rPr>
        <w:t>Pollock?</w:t>
      </w:r>
      <w:r w:rsidRPr="00CB464E">
        <w:rPr>
          <w:rFonts w:cs="Times New Roman"/>
          <w:szCs w:val="24"/>
          <w:shd w:val="clear" w:color="auto" w:fill="FFFFFF"/>
        </w:rPr>
        <w:t> Titian or Jackson Pollock.</w:t>
      </w:r>
    </w:p>
    <w:p w14:paraId="43F7B9F2" w14:textId="69730FED"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 xml:space="preserve">Dixon, M. (2024). Real property rights in England and Wales: removing the law/equity distinction. In Research Handbook on Property, </w:t>
      </w:r>
      <w:r w:rsidR="00C943AC" w:rsidRPr="00CB464E">
        <w:rPr>
          <w:rFonts w:cs="Times New Roman"/>
          <w:szCs w:val="24"/>
          <w:shd w:val="clear" w:color="auto" w:fill="FFFFFF"/>
        </w:rPr>
        <w:t>Law,</w:t>
      </w:r>
      <w:r w:rsidRPr="00CB464E">
        <w:rPr>
          <w:rFonts w:cs="Times New Roman"/>
          <w:szCs w:val="24"/>
          <w:shd w:val="clear" w:color="auto" w:fill="FFFFFF"/>
        </w:rPr>
        <w:t xml:space="preserve"> and Theory (pp. 37-51). Edward Elgar Publishing.</w:t>
      </w:r>
    </w:p>
    <w:p w14:paraId="11A559E0" w14:textId="77777777"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Elisabeth, N. S. (2023). Existence of Estoppel Doctrines in Common Law Contracts: Challenges and Opportunities for Civil Law-Based Lawyers. Acta Law Journal, 2(1), 57-64.</w:t>
      </w:r>
    </w:p>
    <w:p w14:paraId="0F759B81" w14:textId="77777777" w:rsidR="00425E85" w:rsidRPr="00CB464E" w:rsidRDefault="00425E85" w:rsidP="00425E85">
      <w:pPr>
        <w:spacing w:line="360" w:lineRule="auto"/>
        <w:jc w:val="both"/>
        <w:rPr>
          <w:rFonts w:cs="Times New Roman"/>
          <w:szCs w:val="24"/>
          <w:shd w:val="clear" w:color="auto" w:fill="FFFFFF"/>
        </w:rPr>
      </w:pPr>
      <w:r w:rsidRPr="00CB464E">
        <w:rPr>
          <w:rFonts w:cs="Times New Roman"/>
          <w:szCs w:val="24"/>
          <w:shd w:val="clear" w:color="auto" w:fill="FFFFFF"/>
        </w:rPr>
        <w:t xml:space="preserve">GONELLA, S </w:t>
      </w:r>
      <w:r>
        <w:rPr>
          <w:rFonts w:cs="Times New Roman"/>
          <w:szCs w:val="24"/>
          <w:shd w:val="clear" w:color="auto" w:fill="FFFFFF"/>
        </w:rPr>
        <w:t>and</w:t>
      </w:r>
      <w:r w:rsidRPr="00CB464E">
        <w:rPr>
          <w:rFonts w:cs="Times New Roman"/>
          <w:szCs w:val="24"/>
          <w:shd w:val="clear" w:color="auto" w:fill="FFFFFF"/>
        </w:rPr>
        <w:t xml:space="preserve"> PATRICIA, F. (2022). Trusts of the Family Home, the'Familialisation'of Property Law and the Potential for Judicial Development (Doctoral dissertation, Durham University).</w:t>
      </w:r>
    </w:p>
    <w:p w14:paraId="2DDB4F06" w14:textId="2AB4F7EA"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 xml:space="preserve">Khai Liew, Y. (2020). Proprietary Estoppel Remedies in Hong Kong: Lessons from Singapore, </w:t>
      </w:r>
      <w:r w:rsidR="00C943AC" w:rsidRPr="00CB464E">
        <w:rPr>
          <w:rFonts w:cs="Times New Roman"/>
          <w:szCs w:val="24"/>
          <w:shd w:val="clear" w:color="auto" w:fill="FFFFFF"/>
        </w:rPr>
        <w:t>England,</w:t>
      </w:r>
      <w:r w:rsidRPr="00CB464E">
        <w:rPr>
          <w:rFonts w:cs="Times New Roman"/>
          <w:szCs w:val="24"/>
          <w:shd w:val="clear" w:color="auto" w:fill="FFFFFF"/>
        </w:rPr>
        <w:t xml:space="preserve"> and Australia. Hong Kong LJ, 50, 109.</w:t>
      </w:r>
    </w:p>
    <w:p w14:paraId="517364A2" w14:textId="77777777" w:rsidR="00425E85" w:rsidRPr="00CB464E" w:rsidRDefault="00425E85" w:rsidP="00425E85">
      <w:pPr>
        <w:spacing w:line="360" w:lineRule="auto"/>
        <w:jc w:val="both"/>
        <w:rPr>
          <w:rFonts w:cs="Times New Roman"/>
          <w:szCs w:val="24"/>
          <w:shd w:val="clear" w:color="auto" w:fill="FFFFFF"/>
        </w:rPr>
      </w:pPr>
      <w:r w:rsidRPr="00CB464E">
        <w:rPr>
          <w:rFonts w:cs="Times New Roman"/>
          <w:szCs w:val="24"/>
          <w:shd w:val="clear" w:color="auto" w:fill="FFFFFF"/>
        </w:rPr>
        <w:t>Lees, E. (2020). The Principles of Land Law. Oxford University Press.</w:t>
      </w:r>
    </w:p>
    <w:p w14:paraId="52E87151" w14:textId="77777777" w:rsidR="00425E85" w:rsidRPr="00CB464E" w:rsidRDefault="00425E85" w:rsidP="00425E85">
      <w:pPr>
        <w:spacing w:line="360" w:lineRule="auto"/>
        <w:jc w:val="both"/>
        <w:rPr>
          <w:rFonts w:cs="Times New Roman"/>
          <w:szCs w:val="24"/>
          <w:shd w:val="clear" w:color="auto" w:fill="FFFFFF"/>
        </w:rPr>
      </w:pPr>
      <w:r w:rsidRPr="00CB464E">
        <w:rPr>
          <w:rFonts w:cs="Times New Roman"/>
          <w:szCs w:val="24"/>
          <w:shd w:val="clear" w:color="auto" w:fill="FFFFFF"/>
        </w:rPr>
        <w:t xml:space="preserve">McDonald, I </w:t>
      </w:r>
      <w:r>
        <w:rPr>
          <w:rFonts w:cs="Times New Roman"/>
          <w:szCs w:val="24"/>
          <w:shd w:val="clear" w:color="auto" w:fill="FFFFFF"/>
        </w:rPr>
        <w:t>and</w:t>
      </w:r>
      <w:r w:rsidRPr="00CB464E">
        <w:rPr>
          <w:rFonts w:cs="Times New Roman"/>
          <w:szCs w:val="24"/>
          <w:shd w:val="clear" w:color="auto" w:fill="FFFFFF"/>
        </w:rPr>
        <w:t xml:space="preserve"> Street, A. (2022). Equity and Trusts Concentrate: Law Revision and Study Guide. Oxford University Press.</w:t>
      </w:r>
    </w:p>
    <w:p w14:paraId="3A5021CB" w14:textId="77777777" w:rsidR="00425E85" w:rsidRPr="00CB464E" w:rsidRDefault="00425E85" w:rsidP="00425E85">
      <w:pPr>
        <w:spacing w:line="360" w:lineRule="auto"/>
        <w:jc w:val="both"/>
        <w:rPr>
          <w:rFonts w:cs="Times New Roman"/>
          <w:szCs w:val="24"/>
          <w:shd w:val="clear" w:color="auto" w:fill="FFFFFF"/>
        </w:rPr>
      </w:pPr>
      <w:r w:rsidRPr="00CB464E">
        <w:rPr>
          <w:rFonts w:cs="Times New Roman"/>
          <w:szCs w:val="24"/>
          <w:shd w:val="clear" w:color="auto" w:fill="FFFFFF"/>
        </w:rPr>
        <w:t xml:space="preserve">McFarlane, B., Hopkins, N </w:t>
      </w:r>
      <w:r>
        <w:rPr>
          <w:rFonts w:cs="Times New Roman"/>
          <w:szCs w:val="24"/>
          <w:shd w:val="clear" w:color="auto" w:fill="FFFFFF"/>
        </w:rPr>
        <w:t>and</w:t>
      </w:r>
      <w:r w:rsidRPr="00CB464E">
        <w:rPr>
          <w:rFonts w:cs="Times New Roman"/>
          <w:szCs w:val="24"/>
          <w:shd w:val="clear" w:color="auto" w:fill="FFFFFF"/>
        </w:rPr>
        <w:t xml:space="preserve"> Nield, S. (2021). Land Law: Text, Cases and Materials. Oxford University Press.</w:t>
      </w:r>
    </w:p>
    <w:p w14:paraId="2F2D3BC5" w14:textId="77777777"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lastRenderedPageBreak/>
        <w:t>Pawlowski, M. (2021). Informal agreements and estoppel: Formality no bar to estoppel. Property Law Journal, (387), 1-9.</w:t>
      </w:r>
    </w:p>
    <w:p w14:paraId="755AB1EE" w14:textId="690F941E" w:rsidR="00425E85" w:rsidRPr="00CB464E" w:rsidRDefault="00425E85" w:rsidP="00425E85">
      <w:pPr>
        <w:spacing w:line="360" w:lineRule="auto"/>
        <w:jc w:val="both"/>
        <w:rPr>
          <w:rFonts w:cs="Times New Roman"/>
          <w:szCs w:val="24"/>
        </w:rPr>
      </w:pPr>
      <w:r w:rsidRPr="00CB464E">
        <w:rPr>
          <w:rFonts w:cs="Times New Roman"/>
          <w:szCs w:val="24"/>
          <w:shd w:val="clear" w:color="auto" w:fill="FFFFFF"/>
        </w:rPr>
        <w:t xml:space="preserve">Potts, K. (2024). LAND LAW: Knowledge, </w:t>
      </w:r>
      <w:r w:rsidR="00C943AC" w:rsidRPr="00CB464E">
        <w:rPr>
          <w:rFonts w:cs="Times New Roman"/>
          <w:szCs w:val="24"/>
          <w:shd w:val="clear" w:color="auto" w:fill="FFFFFF"/>
        </w:rPr>
        <w:t>Skills,</w:t>
      </w:r>
      <w:r w:rsidRPr="00CB464E">
        <w:rPr>
          <w:rFonts w:cs="Times New Roman"/>
          <w:szCs w:val="24"/>
          <w:shd w:val="clear" w:color="auto" w:fill="FFFFFF"/>
        </w:rPr>
        <w:t xml:space="preserve"> and Practice. Routledge.</w:t>
      </w:r>
    </w:p>
    <w:p w14:paraId="3368EE99" w14:textId="77777777" w:rsidR="00425E85" w:rsidRDefault="00425E85" w:rsidP="00425E85">
      <w:pPr>
        <w:spacing w:line="360" w:lineRule="auto"/>
        <w:jc w:val="both"/>
        <w:rPr>
          <w:rFonts w:cs="Times New Roman"/>
          <w:szCs w:val="24"/>
          <w:shd w:val="clear" w:color="auto" w:fill="FFFFFF"/>
        </w:rPr>
      </w:pPr>
      <w:r w:rsidRPr="00CB464E">
        <w:rPr>
          <w:rFonts w:cs="Times New Roman"/>
          <w:szCs w:val="24"/>
          <w:shd w:val="clear" w:color="auto" w:fill="FFFFFF"/>
        </w:rPr>
        <w:t>Thorpe, C. (2021). Implied Trusts and Beneficial Ownership in Modern UK Tax Law. Spiramus Press Ltd.</w:t>
      </w:r>
    </w:p>
    <w:p w14:paraId="5B96363A" w14:textId="37499F99" w:rsidR="002D4AF7" w:rsidRPr="00CB464E" w:rsidRDefault="002D4AF7" w:rsidP="002D4AF7">
      <w:pPr>
        <w:spacing w:line="360" w:lineRule="auto"/>
        <w:jc w:val="both"/>
        <w:rPr>
          <w:rFonts w:cs="Times New Roman"/>
          <w:szCs w:val="24"/>
        </w:rPr>
      </w:pPr>
      <w:r w:rsidRPr="00CB464E">
        <w:rPr>
          <w:rFonts w:cs="Times New Roman"/>
          <w:szCs w:val="24"/>
        </w:rPr>
        <w:t xml:space="preserve">Fastercapital, (2024). </w:t>
      </w:r>
      <w:r w:rsidRPr="00CB464E">
        <w:rPr>
          <w:rFonts w:cs="Times New Roman"/>
          <w:i/>
          <w:szCs w:val="24"/>
        </w:rPr>
        <w:t>Elements of Constructive Trusts</w:t>
      </w:r>
      <w:r>
        <w:rPr>
          <w:rFonts w:cs="Times New Roman"/>
          <w:szCs w:val="24"/>
        </w:rPr>
        <w:t xml:space="preserve">. Available Through: </w:t>
      </w:r>
      <w:hyperlink r:id="rId9" w:history="1">
        <w:r w:rsidRPr="00CB464E">
          <w:rPr>
            <w:rStyle w:val="Hyperlink"/>
            <w:rFonts w:cs="Times New Roman"/>
            <w:szCs w:val="24"/>
          </w:rPr>
          <w:t>https://fastercapital.com/topics/elements-of-constructive-trusts.html</w:t>
        </w:r>
      </w:hyperlink>
    </w:p>
    <w:p w14:paraId="2CAB3653" w14:textId="210298D3" w:rsidR="002D4AF7" w:rsidRPr="00CB464E" w:rsidRDefault="00765785" w:rsidP="002D4AF7">
      <w:pPr>
        <w:spacing w:line="360" w:lineRule="auto"/>
        <w:jc w:val="both"/>
        <w:rPr>
          <w:rFonts w:cs="Times New Roman"/>
          <w:szCs w:val="24"/>
        </w:rPr>
      </w:pPr>
      <w:r>
        <w:rPr>
          <w:rFonts w:cs="Times New Roman"/>
          <w:szCs w:val="24"/>
          <w:shd w:val="clear" w:color="auto" w:fill="FFFFFF"/>
        </w:rPr>
        <w:t>L</w:t>
      </w:r>
      <w:r w:rsidRPr="00CB464E">
        <w:rPr>
          <w:rFonts w:cs="Times New Roman"/>
          <w:szCs w:val="24"/>
          <w:shd w:val="clear" w:color="auto" w:fill="FFFFFF"/>
        </w:rPr>
        <w:t>inkedIn</w:t>
      </w:r>
      <w:r w:rsidR="002D4AF7" w:rsidRPr="00CB464E">
        <w:rPr>
          <w:rFonts w:cs="Times New Roman"/>
          <w:szCs w:val="24"/>
          <w:shd w:val="clear" w:color="auto" w:fill="FFFFFF"/>
        </w:rPr>
        <w:t xml:space="preserve">, (2024). </w:t>
      </w:r>
      <w:r w:rsidR="002D4AF7" w:rsidRPr="00CB464E">
        <w:rPr>
          <w:rFonts w:cs="Times New Roman"/>
          <w:i/>
          <w:szCs w:val="24"/>
          <w:shd w:val="clear" w:color="auto" w:fill="FFFFFF"/>
        </w:rPr>
        <w:t xml:space="preserve">Proprietary </w:t>
      </w:r>
      <w:r w:rsidR="00C943AC" w:rsidRPr="00CB464E">
        <w:rPr>
          <w:rFonts w:cs="Times New Roman"/>
          <w:i/>
          <w:szCs w:val="24"/>
          <w:shd w:val="clear" w:color="auto" w:fill="FFFFFF"/>
        </w:rPr>
        <w:t>estoppels</w:t>
      </w:r>
      <w:r w:rsidR="00C943AC">
        <w:rPr>
          <w:rFonts w:cs="Times New Roman"/>
          <w:szCs w:val="24"/>
          <w:shd w:val="clear" w:color="auto" w:fill="FFFFFF"/>
        </w:rPr>
        <w:t>.</w:t>
      </w:r>
      <w:r w:rsidR="002D4AF7">
        <w:rPr>
          <w:rFonts w:cs="Times New Roman"/>
          <w:szCs w:val="24"/>
        </w:rPr>
        <w:t xml:space="preserve"> Available Through: </w:t>
      </w:r>
      <w:hyperlink r:id="rId10" w:history="1">
        <w:r w:rsidR="002D4AF7" w:rsidRPr="00CB464E">
          <w:rPr>
            <w:rStyle w:val="Hyperlink"/>
            <w:rFonts w:cs="Times New Roman"/>
            <w:szCs w:val="24"/>
          </w:rPr>
          <w:t>https://www.linkedin.com/posts/uollb_proprietary-estoppel-is-an-essential-concept-activity-7118696754874601473-d-o4</w:t>
        </w:r>
      </w:hyperlink>
    </w:p>
    <w:p w14:paraId="3F4FCD2B" w14:textId="77777777" w:rsidR="002D4AF7" w:rsidRPr="00CB464E" w:rsidRDefault="002D4AF7" w:rsidP="00425E85">
      <w:pPr>
        <w:spacing w:line="360" w:lineRule="auto"/>
        <w:jc w:val="both"/>
        <w:rPr>
          <w:rFonts w:cs="Times New Roman"/>
          <w:szCs w:val="24"/>
          <w:shd w:val="clear" w:color="auto" w:fill="FFFFFF"/>
        </w:rPr>
      </w:pPr>
    </w:p>
    <w:p w14:paraId="737EBB3E" w14:textId="77777777" w:rsidR="00425E85" w:rsidRPr="00CB464E" w:rsidRDefault="00425E85" w:rsidP="00425E85">
      <w:pPr>
        <w:spacing w:line="360" w:lineRule="auto"/>
        <w:jc w:val="both"/>
        <w:rPr>
          <w:rFonts w:cs="Times New Roman"/>
          <w:szCs w:val="24"/>
        </w:rPr>
      </w:pPr>
    </w:p>
    <w:p w14:paraId="5FE22472" w14:textId="77777777" w:rsidR="00425E85" w:rsidRDefault="00425E85" w:rsidP="00425E85">
      <w:pPr>
        <w:pStyle w:val="NormalWeb"/>
        <w:spacing w:before="0" w:beforeAutospacing="0" w:after="200" w:afterAutospacing="0" w:line="360" w:lineRule="auto"/>
        <w:jc w:val="both"/>
      </w:pPr>
    </w:p>
    <w:p w14:paraId="019D0B0D" w14:textId="77777777" w:rsidR="00425E85" w:rsidRDefault="00425E85" w:rsidP="00425E85">
      <w:pPr>
        <w:pStyle w:val="NormalWeb"/>
        <w:spacing w:before="0" w:beforeAutospacing="0" w:after="200" w:afterAutospacing="0" w:line="360" w:lineRule="auto"/>
        <w:jc w:val="both"/>
      </w:pPr>
      <w:r>
        <w:rPr>
          <w:color w:val="000000"/>
        </w:rPr>
        <w:t> </w:t>
      </w:r>
    </w:p>
    <w:p w14:paraId="00BD98D7" w14:textId="77777777" w:rsidR="00482632" w:rsidRPr="00425E85" w:rsidRDefault="00482632" w:rsidP="00425E85">
      <w:pPr>
        <w:spacing w:line="360" w:lineRule="auto"/>
        <w:rPr>
          <w:szCs w:val="24"/>
        </w:rPr>
      </w:pPr>
    </w:p>
    <w:sectPr w:rsidR="00482632" w:rsidRPr="00425E85" w:rsidSect="00ED48E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1072C2" w14:textId="77777777" w:rsidR="001A254D" w:rsidRDefault="001A254D" w:rsidP="00F9444A">
      <w:pPr>
        <w:spacing w:after="0" w:line="240" w:lineRule="auto"/>
      </w:pPr>
      <w:r>
        <w:separator/>
      </w:r>
    </w:p>
  </w:endnote>
  <w:endnote w:type="continuationSeparator" w:id="0">
    <w:p w14:paraId="07D65780" w14:textId="77777777" w:rsidR="001A254D" w:rsidRDefault="001A254D" w:rsidP="00F94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to Sans">
    <w:altName w:val="Arial"/>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E2BBA5" w14:textId="77777777" w:rsidR="001A254D" w:rsidRDefault="001A254D" w:rsidP="00F9444A">
      <w:pPr>
        <w:spacing w:after="0" w:line="240" w:lineRule="auto"/>
      </w:pPr>
      <w:r>
        <w:separator/>
      </w:r>
    </w:p>
  </w:footnote>
  <w:footnote w:type="continuationSeparator" w:id="0">
    <w:p w14:paraId="30AEE73F" w14:textId="77777777" w:rsidR="001A254D" w:rsidRDefault="001A254D" w:rsidP="00F944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955138" w14:textId="77777777" w:rsidR="00E20784" w:rsidRDefault="00E20784">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0624E"/>
    <w:multiLevelType w:val="hybridMultilevel"/>
    <w:tmpl w:val="3746C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F6624D"/>
    <w:multiLevelType w:val="multilevel"/>
    <w:tmpl w:val="C464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103FC"/>
    <w:multiLevelType w:val="hybridMultilevel"/>
    <w:tmpl w:val="F17CA1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CD7154"/>
    <w:multiLevelType w:val="hybridMultilevel"/>
    <w:tmpl w:val="C76030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AD45ED"/>
    <w:multiLevelType w:val="hybridMultilevel"/>
    <w:tmpl w:val="A720F984"/>
    <w:lvl w:ilvl="0" w:tplc="0809000F">
      <w:start w:val="1"/>
      <w:numFmt w:val="decimal"/>
      <w:lvlText w:val="%1."/>
      <w:lvlJc w:val="left"/>
      <w:pPr>
        <w:ind w:left="360" w:hanging="360"/>
      </w:pPr>
      <w:rPr>
        <w:rFonts w:hint="default"/>
      </w:rPr>
    </w:lvl>
    <w:lvl w:ilvl="1" w:tplc="C1BCBB9C">
      <w:numFmt w:val="bullet"/>
      <w:lvlText w:val="-"/>
      <w:lvlJc w:val="left"/>
      <w:pPr>
        <w:ind w:left="1080" w:hanging="360"/>
      </w:pPr>
      <w:rPr>
        <w:rFonts w:ascii="Aptos" w:eastAsiaTheme="minorHAnsi" w:hAnsi="Aptos" w:cstheme="minorBidi"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4BE6ACD"/>
    <w:multiLevelType w:val="hybridMultilevel"/>
    <w:tmpl w:val="00E83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9E63D0C"/>
    <w:multiLevelType w:val="multilevel"/>
    <w:tmpl w:val="719A8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A35E4"/>
    <w:multiLevelType w:val="multilevel"/>
    <w:tmpl w:val="550C3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E33FE1"/>
    <w:multiLevelType w:val="hybridMultilevel"/>
    <w:tmpl w:val="AE7E95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EB665E7"/>
    <w:multiLevelType w:val="hybridMultilevel"/>
    <w:tmpl w:val="EC88DA12"/>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A11503"/>
    <w:multiLevelType w:val="hybridMultilevel"/>
    <w:tmpl w:val="13A05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407412"/>
    <w:multiLevelType w:val="hybridMultilevel"/>
    <w:tmpl w:val="378EBD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9AB41F0"/>
    <w:multiLevelType w:val="multilevel"/>
    <w:tmpl w:val="AC04B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F84771"/>
    <w:multiLevelType w:val="multilevel"/>
    <w:tmpl w:val="07AA3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3A4197"/>
    <w:multiLevelType w:val="hybridMultilevel"/>
    <w:tmpl w:val="17FEE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0860443"/>
    <w:multiLevelType w:val="multilevel"/>
    <w:tmpl w:val="70ACE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CF0CDA"/>
    <w:multiLevelType w:val="multilevel"/>
    <w:tmpl w:val="8F9E3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DF19BA"/>
    <w:multiLevelType w:val="hybridMultilevel"/>
    <w:tmpl w:val="4E2695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8C31BD"/>
    <w:multiLevelType w:val="hybridMultilevel"/>
    <w:tmpl w:val="D1729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9C2D03"/>
    <w:multiLevelType w:val="hybridMultilevel"/>
    <w:tmpl w:val="FCEE045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0" w15:restartNumberingAfterBreak="0">
    <w:nsid w:val="54B159FF"/>
    <w:multiLevelType w:val="hybridMultilevel"/>
    <w:tmpl w:val="95B836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5B71265"/>
    <w:multiLevelType w:val="hybridMultilevel"/>
    <w:tmpl w:val="E65AC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D974AD"/>
    <w:multiLevelType w:val="multilevel"/>
    <w:tmpl w:val="C8C2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DD1CFC"/>
    <w:multiLevelType w:val="hybridMultilevel"/>
    <w:tmpl w:val="49CA46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A0935A6"/>
    <w:multiLevelType w:val="multilevel"/>
    <w:tmpl w:val="C3A2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857541"/>
    <w:multiLevelType w:val="multilevel"/>
    <w:tmpl w:val="22A8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A95783"/>
    <w:multiLevelType w:val="hybridMultilevel"/>
    <w:tmpl w:val="58E0F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48554DF"/>
    <w:multiLevelType w:val="hybridMultilevel"/>
    <w:tmpl w:val="8FFAE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9A90C13"/>
    <w:multiLevelType w:val="multilevel"/>
    <w:tmpl w:val="AE3CC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6D5CB2"/>
    <w:multiLevelType w:val="multilevel"/>
    <w:tmpl w:val="BFA8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635117"/>
    <w:multiLevelType w:val="multilevel"/>
    <w:tmpl w:val="4768E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5891198">
    <w:abstractNumId w:val="9"/>
  </w:num>
  <w:num w:numId="2" w16cid:durableId="1672876871">
    <w:abstractNumId w:val="25"/>
  </w:num>
  <w:num w:numId="3" w16cid:durableId="1973098870">
    <w:abstractNumId w:val="22"/>
  </w:num>
  <w:num w:numId="4" w16cid:durableId="453641808">
    <w:abstractNumId w:val="6"/>
  </w:num>
  <w:num w:numId="5" w16cid:durableId="2104959304">
    <w:abstractNumId w:val="1"/>
  </w:num>
  <w:num w:numId="6" w16cid:durableId="2093308670">
    <w:abstractNumId w:val="15"/>
  </w:num>
  <w:num w:numId="7" w16cid:durableId="1354725118">
    <w:abstractNumId w:val="13"/>
  </w:num>
  <w:num w:numId="8" w16cid:durableId="559363424">
    <w:abstractNumId w:val="30"/>
  </w:num>
  <w:num w:numId="9" w16cid:durableId="503517871">
    <w:abstractNumId w:val="28"/>
  </w:num>
  <w:num w:numId="10" w16cid:durableId="937449041">
    <w:abstractNumId w:val="26"/>
  </w:num>
  <w:num w:numId="11" w16cid:durableId="654066520">
    <w:abstractNumId w:val="14"/>
  </w:num>
  <w:num w:numId="12" w16cid:durableId="124857537">
    <w:abstractNumId w:val="10"/>
  </w:num>
  <w:num w:numId="13" w16cid:durableId="153106160">
    <w:abstractNumId w:val="0"/>
  </w:num>
  <w:num w:numId="14" w16cid:durableId="489640589">
    <w:abstractNumId w:val="4"/>
  </w:num>
  <w:num w:numId="15" w16cid:durableId="332492874">
    <w:abstractNumId w:val="19"/>
  </w:num>
  <w:num w:numId="16" w16cid:durableId="2002351508">
    <w:abstractNumId w:val="27"/>
  </w:num>
  <w:num w:numId="17" w16cid:durableId="1297376203">
    <w:abstractNumId w:val="29"/>
  </w:num>
  <w:num w:numId="18" w16cid:durableId="2123112976">
    <w:abstractNumId w:val="16"/>
  </w:num>
  <w:num w:numId="19" w16cid:durableId="563756973">
    <w:abstractNumId w:val="24"/>
  </w:num>
  <w:num w:numId="20" w16cid:durableId="199244678">
    <w:abstractNumId w:val="12"/>
  </w:num>
  <w:num w:numId="21" w16cid:durableId="2053338376">
    <w:abstractNumId w:val="7"/>
  </w:num>
  <w:num w:numId="22" w16cid:durableId="300891837">
    <w:abstractNumId w:val="21"/>
  </w:num>
  <w:num w:numId="23" w16cid:durableId="1003317537">
    <w:abstractNumId w:val="8"/>
  </w:num>
  <w:num w:numId="24" w16cid:durableId="441922192">
    <w:abstractNumId w:val="20"/>
  </w:num>
  <w:num w:numId="25" w16cid:durableId="1785348938">
    <w:abstractNumId w:val="17"/>
  </w:num>
  <w:num w:numId="26" w16cid:durableId="1264874487">
    <w:abstractNumId w:val="5"/>
  </w:num>
  <w:num w:numId="27" w16cid:durableId="1603150544">
    <w:abstractNumId w:val="18"/>
  </w:num>
  <w:num w:numId="28" w16cid:durableId="896010340">
    <w:abstractNumId w:val="11"/>
  </w:num>
  <w:num w:numId="29" w16cid:durableId="1787117660">
    <w:abstractNumId w:val="23"/>
  </w:num>
  <w:num w:numId="30" w16cid:durableId="1742406458">
    <w:abstractNumId w:val="3"/>
  </w:num>
  <w:num w:numId="31" w16cid:durableId="1390495844">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characterSpacingControl w:val="doNotCompress"/>
  <w:hdrShapeDefaults>
    <o:shapedefaults v:ext="edit" spidmax="2050">
      <o:colormru v:ext="edit" colors="#a7f955,#6ff658,#f3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CCE"/>
    <w:rsid w:val="00001027"/>
    <w:rsid w:val="00001241"/>
    <w:rsid w:val="000013DD"/>
    <w:rsid w:val="000014DB"/>
    <w:rsid w:val="00001F36"/>
    <w:rsid w:val="00002506"/>
    <w:rsid w:val="0000262C"/>
    <w:rsid w:val="000047B4"/>
    <w:rsid w:val="00004ACB"/>
    <w:rsid w:val="00004E61"/>
    <w:rsid w:val="00005DD9"/>
    <w:rsid w:val="000062B3"/>
    <w:rsid w:val="00006381"/>
    <w:rsid w:val="00007B09"/>
    <w:rsid w:val="0001177D"/>
    <w:rsid w:val="0001220D"/>
    <w:rsid w:val="00012D73"/>
    <w:rsid w:val="00013810"/>
    <w:rsid w:val="0001395F"/>
    <w:rsid w:val="00013A29"/>
    <w:rsid w:val="00013F71"/>
    <w:rsid w:val="000147AF"/>
    <w:rsid w:val="00014BC4"/>
    <w:rsid w:val="0001592E"/>
    <w:rsid w:val="00015C62"/>
    <w:rsid w:val="000160B2"/>
    <w:rsid w:val="00016392"/>
    <w:rsid w:val="000163E8"/>
    <w:rsid w:val="000167AD"/>
    <w:rsid w:val="0001688C"/>
    <w:rsid w:val="00016D7C"/>
    <w:rsid w:val="000204EF"/>
    <w:rsid w:val="00020934"/>
    <w:rsid w:val="00020A71"/>
    <w:rsid w:val="00021CE0"/>
    <w:rsid w:val="00021EC8"/>
    <w:rsid w:val="00022A26"/>
    <w:rsid w:val="00022EB3"/>
    <w:rsid w:val="00023B14"/>
    <w:rsid w:val="00023B52"/>
    <w:rsid w:val="00023DBB"/>
    <w:rsid w:val="00024C73"/>
    <w:rsid w:val="00025021"/>
    <w:rsid w:val="000257B3"/>
    <w:rsid w:val="00025B57"/>
    <w:rsid w:val="0002614C"/>
    <w:rsid w:val="0003016D"/>
    <w:rsid w:val="00030A54"/>
    <w:rsid w:val="0003176F"/>
    <w:rsid w:val="00031CA4"/>
    <w:rsid w:val="00032C85"/>
    <w:rsid w:val="000332E4"/>
    <w:rsid w:val="00033B3C"/>
    <w:rsid w:val="00033E9E"/>
    <w:rsid w:val="00034929"/>
    <w:rsid w:val="00035717"/>
    <w:rsid w:val="0003571F"/>
    <w:rsid w:val="000364DD"/>
    <w:rsid w:val="00036787"/>
    <w:rsid w:val="000368D9"/>
    <w:rsid w:val="00036A58"/>
    <w:rsid w:val="00036B63"/>
    <w:rsid w:val="0003717F"/>
    <w:rsid w:val="00037D21"/>
    <w:rsid w:val="00040D48"/>
    <w:rsid w:val="0004198A"/>
    <w:rsid w:val="00041A43"/>
    <w:rsid w:val="000422A0"/>
    <w:rsid w:val="00043514"/>
    <w:rsid w:val="00043EC2"/>
    <w:rsid w:val="00043FCD"/>
    <w:rsid w:val="000448BE"/>
    <w:rsid w:val="00044CAF"/>
    <w:rsid w:val="00045972"/>
    <w:rsid w:val="00046147"/>
    <w:rsid w:val="000461FE"/>
    <w:rsid w:val="00047165"/>
    <w:rsid w:val="000471C5"/>
    <w:rsid w:val="00047E83"/>
    <w:rsid w:val="000502C9"/>
    <w:rsid w:val="000506E1"/>
    <w:rsid w:val="00051DAB"/>
    <w:rsid w:val="00052013"/>
    <w:rsid w:val="00052578"/>
    <w:rsid w:val="000529FB"/>
    <w:rsid w:val="00052B84"/>
    <w:rsid w:val="000551A5"/>
    <w:rsid w:val="00055487"/>
    <w:rsid w:val="00055730"/>
    <w:rsid w:val="000571F6"/>
    <w:rsid w:val="00057AA5"/>
    <w:rsid w:val="00057AAC"/>
    <w:rsid w:val="00057B6E"/>
    <w:rsid w:val="00057F1D"/>
    <w:rsid w:val="000608CB"/>
    <w:rsid w:val="00060E76"/>
    <w:rsid w:val="00061D8F"/>
    <w:rsid w:val="0006343E"/>
    <w:rsid w:val="000641BF"/>
    <w:rsid w:val="0006462C"/>
    <w:rsid w:val="000648FE"/>
    <w:rsid w:val="00067C3D"/>
    <w:rsid w:val="000706F4"/>
    <w:rsid w:val="00070B08"/>
    <w:rsid w:val="00070EE7"/>
    <w:rsid w:val="000717E5"/>
    <w:rsid w:val="000717F1"/>
    <w:rsid w:val="00073B1F"/>
    <w:rsid w:val="00073B62"/>
    <w:rsid w:val="00073E01"/>
    <w:rsid w:val="00073FF6"/>
    <w:rsid w:val="0007453B"/>
    <w:rsid w:val="00074A46"/>
    <w:rsid w:val="00074D0B"/>
    <w:rsid w:val="00074ECB"/>
    <w:rsid w:val="00075863"/>
    <w:rsid w:val="00075D43"/>
    <w:rsid w:val="0007616F"/>
    <w:rsid w:val="00077F8E"/>
    <w:rsid w:val="00080711"/>
    <w:rsid w:val="000816F0"/>
    <w:rsid w:val="000823DE"/>
    <w:rsid w:val="000830D3"/>
    <w:rsid w:val="000831EF"/>
    <w:rsid w:val="00083CDC"/>
    <w:rsid w:val="000845AF"/>
    <w:rsid w:val="000851DB"/>
    <w:rsid w:val="000853FD"/>
    <w:rsid w:val="000861B6"/>
    <w:rsid w:val="0008669D"/>
    <w:rsid w:val="00087007"/>
    <w:rsid w:val="00090351"/>
    <w:rsid w:val="00090927"/>
    <w:rsid w:val="00090CCD"/>
    <w:rsid w:val="000911D4"/>
    <w:rsid w:val="00091633"/>
    <w:rsid w:val="0009241B"/>
    <w:rsid w:val="0009280F"/>
    <w:rsid w:val="00092C14"/>
    <w:rsid w:val="00093407"/>
    <w:rsid w:val="000936AC"/>
    <w:rsid w:val="00093B5D"/>
    <w:rsid w:val="00095776"/>
    <w:rsid w:val="00095CF4"/>
    <w:rsid w:val="00097B7A"/>
    <w:rsid w:val="000A05CC"/>
    <w:rsid w:val="000A07A6"/>
    <w:rsid w:val="000A0BD8"/>
    <w:rsid w:val="000A0EB9"/>
    <w:rsid w:val="000A16E4"/>
    <w:rsid w:val="000A2F2A"/>
    <w:rsid w:val="000A3A99"/>
    <w:rsid w:val="000A3F25"/>
    <w:rsid w:val="000A3FF8"/>
    <w:rsid w:val="000A4B7A"/>
    <w:rsid w:val="000A4BA4"/>
    <w:rsid w:val="000A4E14"/>
    <w:rsid w:val="000A535E"/>
    <w:rsid w:val="000A57D2"/>
    <w:rsid w:val="000A5DA3"/>
    <w:rsid w:val="000A7301"/>
    <w:rsid w:val="000A73E3"/>
    <w:rsid w:val="000B00A1"/>
    <w:rsid w:val="000B0C2C"/>
    <w:rsid w:val="000B1B3E"/>
    <w:rsid w:val="000B21CC"/>
    <w:rsid w:val="000B2B26"/>
    <w:rsid w:val="000B2EEC"/>
    <w:rsid w:val="000B3440"/>
    <w:rsid w:val="000B356F"/>
    <w:rsid w:val="000B3CCA"/>
    <w:rsid w:val="000B40E1"/>
    <w:rsid w:val="000B4882"/>
    <w:rsid w:val="000B546B"/>
    <w:rsid w:val="000B5E48"/>
    <w:rsid w:val="000B6DD1"/>
    <w:rsid w:val="000C02A9"/>
    <w:rsid w:val="000C0E23"/>
    <w:rsid w:val="000C17A2"/>
    <w:rsid w:val="000C188B"/>
    <w:rsid w:val="000C2040"/>
    <w:rsid w:val="000C2658"/>
    <w:rsid w:val="000C279E"/>
    <w:rsid w:val="000C2A48"/>
    <w:rsid w:val="000C3460"/>
    <w:rsid w:val="000C6E5A"/>
    <w:rsid w:val="000C6F04"/>
    <w:rsid w:val="000C7BD7"/>
    <w:rsid w:val="000D03B0"/>
    <w:rsid w:val="000D0CAA"/>
    <w:rsid w:val="000D0EA7"/>
    <w:rsid w:val="000D1BE6"/>
    <w:rsid w:val="000D1D32"/>
    <w:rsid w:val="000D2203"/>
    <w:rsid w:val="000D2ABE"/>
    <w:rsid w:val="000D2F5A"/>
    <w:rsid w:val="000D41D5"/>
    <w:rsid w:val="000D5565"/>
    <w:rsid w:val="000D58EA"/>
    <w:rsid w:val="000D59F8"/>
    <w:rsid w:val="000D7666"/>
    <w:rsid w:val="000E00C3"/>
    <w:rsid w:val="000E016C"/>
    <w:rsid w:val="000E17F2"/>
    <w:rsid w:val="000E260E"/>
    <w:rsid w:val="000E26E6"/>
    <w:rsid w:val="000E3150"/>
    <w:rsid w:val="000E3395"/>
    <w:rsid w:val="000E3807"/>
    <w:rsid w:val="000E4928"/>
    <w:rsid w:val="000E4A09"/>
    <w:rsid w:val="000E595C"/>
    <w:rsid w:val="000E6B33"/>
    <w:rsid w:val="000E749B"/>
    <w:rsid w:val="000E782E"/>
    <w:rsid w:val="000F0571"/>
    <w:rsid w:val="000F0889"/>
    <w:rsid w:val="000F278A"/>
    <w:rsid w:val="000F306C"/>
    <w:rsid w:val="000F4F4A"/>
    <w:rsid w:val="000F584B"/>
    <w:rsid w:val="000F5B9C"/>
    <w:rsid w:val="000F6146"/>
    <w:rsid w:val="000F6F92"/>
    <w:rsid w:val="000F79B0"/>
    <w:rsid w:val="000F79D6"/>
    <w:rsid w:val="001015D9"/>
    <w:rsid w:val="00102787"/>
    <w:rsid w:val="00103709"/>
    <w:rsid w:val="001049C2"/>
    <w:rsid w:val="00104DA3"/>
    <w:rsid w:val="0010621B"/>
    <w:rsid w:val="001064FA"/>
    <w:rsid w:val="001074BE"/>
    <w:rsid w:val="001076CD"/>
    <w:rsid w:val="00107970"/>
    <w:rsid w:val="00107CE4"/>
    <w:rsid w:val="00107E54"/>
    <w:rsid w:val="001122EE"/>
    <w:rsid w:val="00112E46"/>
    <w:rsid w:val="00113BFC"/>
    <w:rsid w:val="001140CB"/>
    <w:rsid w:val="00114CCF"/>
    <w:rsid w:val="0011524E"/>
    <w:rsid w:val="001155B0"/>
    <w:rsid w:val="001157FC"/>
    <w:rsid w:val="00115843"/>
    <w:rsid w:val="00115A92"/>
    <w:rsid w:val="001160CE"/>
    <w:rsid w:val="00117561"/>
    <w:rsid w:val="001177EF"/>
    <w:rsid w:val="001200F7"/>
    <w:rsid w:val="0012131D"/>
    <w:rsid w:val="001216D2"/>
    <w:rsid w:val="00121706"/>
    <w:rsid w:val="00121BDA"/>
    <w:rsid w:val="00121CEC"/>
    <w:rsid w:val="00122787"/>
    <w:rsid w:val="00122C81"/>
    <w:rsid w:val="00123E9E"/>
    <w:rsid w:val="001244AE"/>
    <w:rsid w:val="00126CAA"/>
    <w:rsid w:val="001276FE"/>
    <w:rsid w:val="00130D60"/>
    <w:rsid w:val="001319A9"/>
    <w:rsid w:val="00133181"/>
    <w:rsid w:val="00134140"/>
    <w:rsid w:val="00134615"/>
    <w:rsid w:val="00134951"/>
    <w:rsid w:val="001351B1"/>
    <w:rsid w:val="001351B5"/>
    <w:rsid w:val="00135440"/>
    <w:rsid w:val="0013655D"/>
    <w:rsid w:val="00137FCE"/>
    <w:rsid w:val="00141083"/>
    <w:rsid w:val="00141C0D"/>
    <w:rsid w:val="00141EC0"/>
    <w:rsid w:val="001423BE"/>
    <w:rsid w:val="00143387"/>
    <w:rsid w:val="001433E2"/>
    <w:rsid w:val="0014360C"/>
    <w:rsid w:val="00143CF3"/>
    <w:rsid w:val="0014425B"/>
    <w:rsid w:val="00144701"/>
    <w:rsid w:val="001454CD"/>
    <w:rsid w:val="0014568B"/>
    <w:rsid w:val="001467AE"/>
    <w:rsid w:val="00150485"/>
    <w:rsid w:val="001509F9"/>
    <w:rsid w:val="00151D00"/>
    <w:rsid w:val="00152661"/>
    <w:rsid w:val="0015296D"/>
    <w:rsid w:val="00153259"/>
    <w:rsid w:val="00155C6D"/>
    <w:rsid w:val="001569C0"/>
    <w:rsid w:val="00157D23"/>
    <w:rsid w:val="00157D93"/>
    <w:rsid w:val="0016002C"/>
    <w:rsid w:val="001602E7"/>
    <w:rsid w:val="00160737"/>
    <w:rsid w:val="0016077F"/>
    <w:rsid w:val="001609CE"/>
    <w:rsid w:val="00161C56"/>
    <w:rsid w:val="00162F6E"/>
    <w:rsid w:val="001633B7"/>
    <w:rsid w:val="00163641"/>
    <w:rsid w:val="001636F3"/>
    <w:rsid w:val="0016389E"/>
    <w:rsid w:val="001641AB"/>
    <w:rsid w:val="00164DA2"/>
    <w:rsid w:val="001650D6"/>
    <w:rsid w:val="001654BA"/>
    <w:rsid w:val="00165817"/>
    <w:rsid w:val="00165B3F"/>
    <w:rsid w:val="001663C1"/>
    <w:rsid w:val="00166B09"/>
    <w:rsid w:val="0016752E"/>
    <w:rsid w:val="001677C0"/>
    <w:rsid w:val="00167A21"/>
    <w:rsid w:val="00167BEF"/>
    <w:rsid w:val="001703C5"/>
    <w:rsid w:val="00170565"/>
    <w:rsid w:val="00170584"/>
    <w:rsid w:val="00170A0D"/>
    <w:rsid w:val="00170EB2"/>
    <w:rsid w:val="00171B4E"/>
    <w:rsid w:val="00172D33"/>
    <w:rsid w:val="0017395B"/>
    <w:rsid w:val="00173EA6"/>
    <w:rsid w:val="001741A7"/>
    <w:rsid w:val="00177332"/>
    <w:rsid w:val="00177BB3"/>
    <w:rsid w:val="00177BC0"/>
    <w:rsid w:val="00180249"/>
    <w:rsid w:val="00180C0F"/>
    <w:rsid w:val="00180D64"/>
    <w:rsid w:val="00180F31"/>
    <w:rsid w:val="00181F52"/>
    <w:rsid w:val="001829C5"/>
    <w:rsid w:val="001835BA"/>
    <w:rsid w:val="00183A41"/>
    <w:rsid w:val="00183D31"/>
    <w:rsid w:val="00183DC4"/>
    <w:rsid w:val="00185870"/>
    <w:rsid w:val="00185CAD"/>
    <w:rsid w:val="00186430"/>
    <w:rsid w:val="001865B2"/>
    <w:rsid w:val="001867DA"/>
    <w:rsid w:val="00190123"/>
    <w:rsid w:val="00190783"/>
    <w:rsid w:val="00190D85"/>
    <w:rsid w:val="00191A64"/>
    <w:rsid w:val="00193CE0"/>
    <w:rsid w:val="001944E2"/>
    <w:rsid w:val="00194B19"/>
    <w:rsid w:val="00196377"/>
    <w:rsid w:val="001966FA"/>
    <w:rsid w:val="0019685A"/>
    <w:rsid w:val="00196A66"/>
    <w:rsid w:val="00197173"/>
    <w:rsid w:val="00197421"/>
    <w:rsid w:val="00197570"/>
    <w:rsid w:val="00197A91"/>
    <w:rsid w:val="001A0682"/>
    <w:rsid w:val="001A074E"/>
    <w:rsid w:val="001A1122"/>
    <w:rsid w:val="001A254D"/>
    <w:rsid w:val="001A33B8"/>
    <w:rsid w:val="001A3EE1"/>
    <w:rsid w:val="001A445F"/>
    <w:rsid w:val="001A4F50"/>
    <w:rsid w:val="001A6073"/>
    <w:rsid w:val="001A683E"/>
    <w:rsid w:val="001A6AF9"/>
    <w:rsid w:val="001A7190"/>
    <w:rsid w:val="001A7674"/>
    <w:rsid w:val="001A7821"/>
    <w:rsid w:val="001A7D1B"/>
    <w:rsid w:val="001B13FF"/>
    <w:rsid w:val="001B1DC8"/>
    <w:rsid w:val="001B30E7"/>
    <w:rsid w:val="001B383B"/>
    <w:rsid w:val="001B4B6B"/>
    <w:rsid w:val="001B4C07"/>
    <w:rsid w:val="001B56EC"/>
    <w:rsid w:val="001B5A2C"/>
    <w:rsid w:val="001B5C06"/>
    <w:rsid w:val="001B6EA1"/>
    <w:rsid w:val="001B751D"/>
    <w:rsid w:val="001B76CB"/>
    <w:rsid w:val="001B7FA4"/>
    <w:rsid w:val="001C0653"/>
    <w:rsid w:val="001C07D1"/>
    <w:rsid w:val="001C103A"/>
    <w:rsid w:val="001C1235"/>
    <w:rsid w:val="001C1CBA"/>
    <w:rsid w:val="001C1EBA"/>
    <w:rsid w:val="001C2030"/>
    <w:rsid w:val="001C2C20"/>
    <w:rsid w:val="001C413D"/>
    <w:rsid w:val="001C4752"/>
    <w:rsid w:val="001C482B"/>
    <w:rsid w:val="001C4B70"/>
    <w:rsid w:val="001C4D26"/>
    <w:rsid w:val="001C5E73"/>
    <w:rsid w:val="001C61C0"/>
    <w:rsid w:val="001C7A69"/>
    <w:rsid w:val="001D043D"/>
    <w:rsid w:val="001D0794"/>
    <w:rsid w:val="001D0975"/>
    <w:rsid w:val="001D1C94"/>
    <w:rsid w:val="001D1EAE"/>
    <w:rsid w:val="001D23A1"/>
    <w:rsid w:val="001D2896"/>
    <w:rsid w:val="001D3264"/>
    <w:rsid w:val="001D34ED"/>
    <w:rsid w:val="001D37B5"/>
    <w:rsid w:val="001D479E"/>
    <w:rsid w:val="001D47BB"/>
    <w:rsid w:val="001D4A7E"/>
    <w:rsid w:val="001D593F"/>
    <w:rsid w:val="001D5E49"/>
    <w:rsid w:val="001D611B"/>
    <w:rsid w:val="001D7F5D"/>
    <w:rsid w:val="001E0805"/>
    <w:rsid w:val="001E1231"/>
    <w:rsid w:val="001E21AA"/>
    <w:rsid w:val="001E29C5"/>
    <w:rsid w:val="001E4C78"/>
    <w:rsid w:val="001E5053"/>
    <w:rsid w:val="001E521C"/>
    <w:rsid w:val="001E578D"/>
    <w:rsid w:val="001E5DC1"/>
    <w:rsid w:val="001E6523"/>
    <w:rsid w:val="001E6750"/>
    <w:rsid w:val="001E6BC2"/>
    <w:rsid w:val="001E7723"/>
    <w:rsid w:val="001F065A"/>
    <w:rsid w:val="001F0A1E"/>
    <w:rsid w:val="001F0B35"/>
    <w:rsid w:val="001F1DE2"/>
    <w:rsid w:val="001F1E4C"/>
    <w:rsid w:val="001F2ACD"/>
    <w:rsid w:val="001F2E78"/>
    <w:rsid w:val="001F331E"/>
    <w:rsid w:val="001F3BD2"/>
    <w:rsid w:val="001F4305"/>
    <w:rsid w:val="001F5677"/>
    <w:rsid w:val="001F58D8"/>
    <w:rsid w:val="001F5B86"/>
    <w:rsid w:val="001F7325"/>
    <w:rsid w:val="001F7339"/>
    <w:rsid w:val="001F7439"/>
    <w:rsid w:val="001F7554"/>
    <w:rsid w:val="001F767B"/>
    <w:rsid w:val="001F78B0"/>
    <w:rsid w:val="001F7E9F"/>
    <w:rsid w:val="0020063F"/>
    <w:rsid w:val="00200B06"/>
    <w:rsid w:val="00201AE3"/>
    <w:rsid w:val="0020261A"/>
    <w:rsid w:val="002028F7"/>
    <w:rsid w:val="00202AE2"/>
    <w:rsid w:val="00202F22"/>
    <w:rsid w:val="002034A3"/>
    <w:rsid w:val="00203697"/>
    <w:rsid w:val="00203900"/>
    <w:rsid w:val="00203987"/>
    <w:rsid w:val="00203C7E"/>
    <w:rsid w:val="002045D5"/>
    <w:rsid w:val="00204601"/>
    <w:rsid w:val="00204DDE"/>
    <w:rsid w:val="002063F3"/>
    <w:rsid w:val="00206EE4"/>
    <w:rsid w:val="00210366"/>
    <w:rsid w:val="00210939"/>
    <w:rsid w:val="00210F30"/>
    <w:rsid w:val="002118AB"/>
    <w:rsid w:val="00211D77"/>
    <w:rsid w:val="00212BA1"/>
    <w:rsid w:val="00213C3E"/>
    <w:rsid w:val="00214D34"/>
    <w:rsid w:val="00215E83"/>
    <w:rsid w:val="00216B72"/>
    <w:rsid w:val="002171FA"/>
    <w:rsid w:val="002176C7"/>
    <w:rsid w:val="00220222"/>
    <w:rsid w:val="0022145F"/>
    <w:rsid w:val="0022188E"/>
    <w:rsid w:val="00221FD2"/>
    <w:rsid w:val="00222F58"/>
    <w:rsid w:val="0022535A"/>
    <w:rsid w:val="0022593E"/>
    <w:rsid w:val="00225A5F"/>
    <w:rsid w:val="00230D6D"/>
    <w:rsid w:val="00231EE2"/>
    <w:rsid w:val="002328B1"/>
    <w:rsid w:val="00232A01"/>
    <w:rsid w:val="00232D20"/>
    <w:rsid w:val="00233467"/>
    <w:rsid w:val="00233A44"/>
    <w:rsid w:val="00234E7E"/>
    <w:rsid w:val="00235D4F"/>
    <w:rsid w:val="0023663D"/>
    <w:rsid w:val="0023683C"/>
    <w:rsid w:val="00237498"/>
    <w:rsid w:val="00237608"/>
    <w:rsid w:val="00237838"/>
    <w:rsid w:val="00237A07"/>
    <w:rsid w:val="00240C59"/>
    <w:rsid w:val="00241873"/>
    <w:rsid w:val="00241A58"/>
    <w:rsid w:val="00241F47"/>
    <w:rsid w:val="0024261F"/>
    <w:rsid w:val="00243061"/>
    <w:rsid w:val="002432CE"/>
    <w:rsid w:val="00243A9D"/>
    <w:rsid w:val="002440A7"/>
    <w:rsid w:val="0024446D"/>
    <w:rsid w:val="002454A0"/>
    <w:rsid w:val="00246BD4"/>
    <w:rsid w:val="00247B99"/>
    <w:rsid w:val="00250C69"/>
    <w:rsid w:val="00250E7E"/>
    <w:rsid w:val="00251308"/>
    <w:rsid w:val="00251614"/>
    <w:rsid w:val="00251EF4"/>
    <w:rsid w:val="00252272"/>
    <w:rsid w:val="00252483"/>
    <w:rsid w:val="00252B05"/>
    <w:rsid w:val="00253368"/>
    <w:rsid w:val="0025440C"/>
    <w:rsid w:val="00255181"/>
    <w:rsid w:val="00255618"/>
    <w:rsid w:val="00256046"/>
    <w:rsid w:val="00257233"/>
    <w:rsid w:val="00260947"/>
    <w:rsid w:val="00260CA9"/>
    <w:rsid w:val="0026194A"/>
    <w:rsid w:val="00262A7F"/>
    <w:rsid w:val="00262C5C"/>
    <w:rsid w:val="00263D9E"/>
    <w:rsid w:val="002641C4"/>
    <w:rsid w:val="00264C1B"/>
    <w:rsid w:val="0026591A"/>
    <w:rsid w:val="00265E15"/>
    <w:rsid w:val="0026612E"/>
    <w:rsid w:val="00266612"/>
    <w:rsid w:val="0026691D"/>
    <w:rsid w:val="00266B39"/>
    <w:rsid w:val="00267224"/>
    <w:rsid w:val="002673C3"/>
    <w:rsid w:val="00267E84"/>
    <w:rsid w:val="00271509"/>
    <w:rsid w:val="00271698"/>
    <w:rsid w:val="00271DD0"/>
    <w:rsid w:val="00272449"/>
    <w:rsid w:val="00272BE2"/>
    <w:rsid w:val="00273B78"/>
    <w:rsid w:val="00273DA4"/>
    <w:rsid w:val="00273EF9"/>
    <w:rsid w:val="00274AD9"/>
    <w:rsid w:val="002750D6"/>
    <w:rsid w:val="0027539B"/>
    <w:rsid w:val="002756A7"/>
    <w:rsid w:val="00276E9B"/>
    <w:rsid w:val="00277679"/>
    <w:rsid w:val="00277D99"/>
    <w:rsid w:val="0028015A"/>
    <w:rsid w:val="002807FC"/>
    <w:rsid w:val="00280901"/>
    <w:rsid w:val="00280DDE"/>
    <w:rsid w:val="0028135B"/>
    <w:rsid w:val="00281F7A"/>
    <w:rsid w:val="00282B32"/>
    <w:rsid w:val="00282D7E"/>
    <w:rsid w:val="002841C4"/>
    <w:rsid w:val="00284D1A"/>
    <w:rsid w:val="00285095"/>
    <w:rsid w:val="0028522B"/>
    <w:rsid w:val="002859FB"/>
    <w:rsid w:val="00285C4C"/>
    <w:rsid w:val="00285FA7"/>
    <w:rsid w:val="002861C6"/>
    <w:rsid w:val="002863E6"/>
    <w:rsid w:val="00286642"/>
    <w:rsid w:val="00286A6C"/>
    <w:rsid w:val="0029044D"/>
    <w:rsid w:val="002913BC"/>
    <w:rsid w:val="00291605"/>
    <w:rsid w:val="00291780"/>
    <w:rsid w:val="0029262E"/>
    <w:rsid w:val="00292B8E"/>
    <w:rsid w:val="00293108"/>
    <w:rsid w:val="002932B0"/>
    <w:rsid w:val="00293C72"/>
    <w:rsid w:val="00294E71"/>
    <w:rsid w:val="00295105"/>
    <w:rsid w:val="002956A1"/>
    <w:rsid w:val="00295972"/>
    <w:rsid w:val="00295BF3"/>
    <w:rsid w:val="002966E8"/>
    <w:rsid w:val="00297125"/>
    <w:rsid w:val="00297564"/>
    <w:rsid w:val="00297699"/>
    <w:rsid w:val="002A025F"/>
    <w:rsid w:val="002A0C3C"/>
    <w:rsid w:val="002A0C7C"/>
    <w:rsid w:val="002A0CBC"/>
    <w:rsid w:val="002A1174"/>
    <w:rsid w:val="002A12D5"/>
    <w:rsid w:val="002A2769"/>
    <w:rsid w:val="002A3F78"/>
    <w:rsid w:val="002A5909"/>
    <w:rsid w:val="002A626A"/>
    <w:rsid w:val="002A6F94"/>
    <w:rsid w:val="002A7298"/>
    <w:rsid w:val="002A7D8B"/>
    <w:rsid w:val="002B08EA"/>
    <w:rsid w:val="002B09E9"/>
    <w:rsid w:val="002B0A91"/>
    <w:rsid w:val="002B0D27"/>
    <w:rsid w:val="002B206F"/>
    <w:rsid w:val="002B2118"/>
    <w:rsid w:val="002B265C"/>
    <w:rsid w:val="002B2EF0"/>
    <w:rsid w:val="002B352F"/>
    <w:rsid w:val="002B3B5E"/>
    <w:rsid w:val="002B415F"/>
    <w:rsid w:val="002B4C84"/>
    <w:rsid w:val="002B5B86"/>
    <w:rsid w:val="002B5E75"/>
    <w:rsid w:val="002B6095"/>
    <w:rsid w:val="002B6257"/>
    <w:rsid w:val="002B7CA6"/>
    <w:rsid w:val="002C0CDA"/>
    <w:rsid w:val="002C0DE2"/>
    <w:rsid w:val="002C1201"/>
    <w:rsid w:val="002C19FA"/>
    <w:rsid w:val="002C1FC8"/>
    <w:rsid w:val="002C2560"/>
    <w:rsid w:val="002C2D1B"/>
    <w:rsid w:val="002C3073"/>
    <w:rsid w:val="002C30E7"/>
    <w:rsid w:val="002C5841"/>
    <w:rsid w:val="002C5FA5"/>
    <w:rsid w:val="002C6662"/>
    <w:rsid w:val="002C746C"/>
    <w:rsid w:val="002C778C"/>
    <w:rsid w:val="002D03E9"/>
    <w:rsid w:val="002D03F4"/>
    <w:rsid w:val="002D10AC"/>
    <w:rsid w:val="002D1A9D"/>
    <w:rsid w:val="002D3633"/>
    <w:rsid w:val="002D3B8C"/>
    <w:rsid w:val="002D3C6D"/>
    <w:rsid w:val="002D3F01"/>
    <w:rsid w:val="002D41BD"/>
    <w:rsid w:val="002D461A"/>
    <w:rsid w:val="002D4A49"/>
    <w:rsid w:val="002D4AF7"/>
    <w:rsid w:val="002D6BF9"/>
    <w:rsid w:val="002D70B1"/>
    <w:rsid w:val="002D7181"/>
    <w:rsid w:val="002D719F"/>
    <w:rsid w:val="002D74DA"/>
    <w:rsid w:val="002D76B2"/>
    <w:rsid w:val="002E0317"/>
    <w:rsid w:val="002E0517"/>
    <w:rsid w:val="002E112B"/>
    <w:rsid w:val="002E123A"/>
    <w:rsid w:val="002E1D08"/>
    <w:rsid w:val="002E1D5A"/>
    <w:rsid w:val="002E209E"/>
    <w:rsid w:val="002E2422"/>
    <w:rsid w:val="002E2425"/>
    <w:rsid w:val="002E279E"/>
    <w:rsid w:val="002E2DEB"/>
    <w:rsid w:val="002E3524"/>
    <w:rsid w:val="002E36D8"/>
    <w:rsid w:val="002E38C8"/>
    <w:rsid w:val="002E3EFA"/>
    <w:rsid w:val="002E4216"/>
    <w:rsid w:val="002E5A89"/>
    <w:rsid w:val="002E65EC"/>
    <w:rsid w:val="002E66A4"/>
    <w:rsid w:val="002E68EF"/>
    <w:rsid w:val="002E6AD8"/>
    <w:rsid w:val="002E6B6E"/>
    <w:rsid w:val="002E6E9C"/>
    <w:rsid w:val="002E6EBC"/>
    <w:rsid w:val="002F0BFE"/>
    <w:rsid w:val="002F0DDF"/>
    <w:rsid w:val="002F1DD7"/>
    <w:rsid w:val="002F308C"/>
    <w:rsid w:val="002F3132"/>
    <w:rsid w:val="002F36A9"/>
    <w:rsid w:val="002F3C50"/>
    <w:rsid w:val="002F4332"/>
    <w:rsid w:val="002F44EC"/>
    <w:rsid w:val="002F5057"/>
    <w:rsid w:val="002F608B"/>
    <w:rsid w:val="002F66A4"/>
    <w:rsid w:val="002F697F"/>
    <w:rsid w:val="002F6ECC"/>
    <w:rsid w:val="00300976"/>
    <w:rsid w:val="00301791"/>
    <w:rsid w:val="00301E5F"/>
    <w:rsid w:val="0030288A"/>
    <w:rsid w:val="003055CE"/>
    <w:rsid w:val="003056BC"/>
    <w:rsid w:val="00305781"/>
    <w:rsid w:val="00305D8C"/>
    <w:rsid w:val="00307183"/>
    <w:rsid w:val="00307220"/>
    <w:rsid w:val="0031026A"/>
    <w:rsid w:val="00310482"/>
    <w:rsid w:val="00310E59"/>
    <w:rsid w:val="00311C3E"/>
    <w:rsid w:val="00312A3F"/>
    <w:rsid w:val="00312C19"/>
    <w:rsid w:val="00312F8C"/>
    <w:rsid w:val="00313735"/>
    <w:rsid w:val="00313E67"/>
    <w:rsid w:val="00314254"/>
    <w:rsid w:val="003152CB"/>
    <w:rsid w:val="003157A5"/>
    <w:rsid w:val="0031593D"/>
    <w:rsid w:val="00315EBC"/>
    <w:rsid w:val="00316778"/>
    <w:rsid w:val="00316B6D"/>
    <w:rsid w:val="0031776B"/>
    <w:rsid w:val="00317801"/>
    <w:rsid w:val="00317EC9"/>
    <w:rsid w:val="00320B53"/>
    <w:rsid w:val="00322513"/>
    <w:rsid w:val="00322DC1"/>
    <w:rsid w:val="00323022"/>
    <w:rsid w:val="00323A2A"/>
    <w:rsid w:val="00323B3B"/>
    <w:rsid w:val="00323D38"/>
    <w:rsid w:val="00323F36"/>
    <w:rsid w:val="00324BDF"/>
    <w:rsid w:val="00324FF8"/>
    <w:rsid w:val="0032528E"/>
    <w:rsid w:val="00326683"/>
    <w:rsid w:val="003266A0"/>
    <w:rsid w:val="00327D2D"/>
    <w:rsid w:val="00330365"/>
    <w:rsid w:val="00330D4D"/>
    <w:rsid w:val="003311A5"/>
    <w:rsid w:val="003316D2"/>
    <w:rsid w:val="003324C6"/>
    <w:rsid w:val="003329AF"/>
    <w:rsid w:val="00333358"/>
    <w:rsid w:val="003335B2"/>
    <w:rsid w:val="00333CBD"/>
    <w:rsid w:val="00335433"/>
    <w:rsid w:val="003373C7"/>
    <w:rsid w:val="00340533"/>
    <w:rsid w:val="00340703"/>
    <w:rsid w:val="00340C80"/>
    <w:rsid w:val="003423B8"/>
    <w:rsid w:val="00342E09"/>
    <w:rsid w:val="00342FCE"/>
    <w:rsid w:val="00343C09"/>
    <w:rsid w:val="00344377"/>
    <w:rsid w:val="003443ED"/>
    <w:rsid w:val="00344FBC"/>
    <w:rsid w:val="00345592"/>
    <w:rsid w:val="00346093"/>
    <w:rsid w:val="00346CAD"/>
    <w:rsid w:val="0034711E"/>
    <w:rsid w:val="003474DA"/>
    <w:rsid w:val="00350C4A"/>
    <w:rsid w:val="003511DA"/>
    <w:rsid w:val="00351724"/>
    <w:rsid w:val="003527D5"/>
    <w:rsid w:val="00352B70"/>
    <w:rsid w:val="003541B0"/>
    <w:rsid w:val="003543B9"/>
    <w:rsid w:val="0035482E"/>
    <w:rsid w:val="003550A0"/>
    <w:rsid w:val="0035577B"/>
    <w:rsid w:val="00355FEB"/>
    <w:rsid w:val="00356559"/>
    <w:rsid w:val="00357853"/>
    <w:rsid w:val="003603AC"/>
    <w:rsid w:val="0036115D"/>
    <w:rsid w:val="003612AE"/>
    <w:rsid w:val="00361CAE"/>
    <w:rsid w:val="003626A1"/>
    <w:rsid w:val="00364317"/>
    <w:rsid w:val="00364690"/>
    <w:rsid w:val="0036516C"/>
    <w:rsid w:val="00365C5E"/>
    <w:rsid w:val="00366AEC"/>
    <w:rsid w:val="00367A49"/>
    <w:rsid w:val="00370846"/>
    <w:rsid w:val="00371325"/>
    <w:rsid w:val="003716E7"/>
    <w:rsid w:val="003717C2"/>
    <w:rsid w:val="00371B28"/>
    <w:rsid w:val="003726CB"/>
    <w:rsid w:val="00372E2D"/>
    <w:rsid w:val="00374885"/>
    <w:rsid w:val="00375429"/>
    <w:rsid w:val="00375F27"/>
    <w:rsid w:val="00376015"/>
    <w:rsid w:val="00376212"/>
    <w:rsid w:val="003802CA"/>
    <w:rsid w:val="003805B4"/>
    <w:rsid w:val="00382EAC"/>
    <w:rsid w:val="0038321A"/>
    <w:rsid w:val="003835F6"/>
    <w:rsid w:val="00384691"/>
    <w:rsid w:val="00385127"/>
    <w:rsid w:val="003852C1"/>
    <w:rsid w:val="003871A2"/>
    <w:rsid w:val="00387986"/>
    <w:rsid w:val="00391487"/>
    <w:rsid w:val="00391B40"/>
    <w:rsid w:val="003926BA"/>
    <w:rsid w:val="00392B6B"/>
    <w:rsid w:val="003934F3"/>
    <w:rsid w:val="00393EA3"/>
    <w:rsid w:val="00394149"/>
    <w:rsid w:val="003941B2"/>
    <w:rsid w:val="003954A0"/>
    <w:rsid w:val="003959A6"/>
    <w:rsid w:val="00395D86"/>
    <w:rsid w:val="00396AE6"/>
    <w:rsid w:val="00396C63"/>
    <w:rsid w:val="00396DC3"/>
    <w:rsid w:val="00396FF6"/>
    <w:rsid w:val="00397593"/>
    <w:rsid w:val="003A0CE1"/>
    <w:rsid w:val="003A0D00"/>
    <w:rsid w:val="003A20AD"/>
    <w:rsid w:val="003A2380"/>
    <w:rsid w:val="003A3799"/>
    <w:rsid w:val="003A3AE4"/>
    <w:rsid w:val="003A4D59"/>
    <w:rsid w:val="003A4EC3"/>
    <w:rsid w:val="003A5EB3"/>
    <w:rsid w:val="003A6908"/>
    <w:rsid w:val="003A738D"/>
    <w:rsid w:val="003A7F43"/>
    <w:rsid w:val="003B1C83"/>
    <w:rsid w:val="003B25AA"/>
    <w:rsid w:val="003B3E23"/>
    <w:rsid w:val="003B4315"/>
    <w:rsid w:val="003B4522"/>
    <w:rsid w:val="003B4D01"/>
    <w:rsid w:val="003B525E"/>
    <w:rsid w:val="003B52A2"/>
    <w:rsid w:val="003B54F8"/>
    <w:rsid w:val="003B5664"/>
    <w:rsid w:val="003B5DBA"/>
    <w:rsid w:val="003B62E7"/>
    <w:rsid w:val="003B637C"/>
    <w:rsid w:val="003B7C01"/>
    <w:rsid w:val="003B7D0B"/>
    <w:rsid w:val="003C0FEB"/>
    <w:rsid w:val="003C102F"/>
    <w:rsid w:val="003C13D2"/>
    <w:rsid w:val="003C1B22"/>
    <w:rsid w:val="003C1C42"/>
    <w:rsid w:val="003C1DF5"/>
    <w:rsid w:val="003C24B6"/>
    <w:rsid w:val="003C3841"/>
    <w:rsid w:val="003C38B8"/>
    <w:rsid w:val="003C3EAB"/>
    <w:rsid w:val="003C4954"/>
    <w:rsid w:val="003C4B74"/>
    <w:rsid w:val="003C4E89"/>
    <w:rsid w:val="003C56C2"/>
    <w:rsid w:val="003C5F08"/>
    <w:rsid w:val="003C6BDB"/>
    <w:rsid w:val="003C6CB8"/>
    <w:rsid w:val="003C6F4A"/>
    <w:rsid w:val="003C7458"/>
    <w:rsid w:val="003C792F"/>
    <w:rsid w:val="003C799B"/>
    <w:rsid w:val="003C7E84"/>
    <w:rsid w:val="003D0D25"/>
    <w:rsid w:val="003D1877"/>
    <w:rsid w:val="003D22BD"/>
    <w:rsid w:val="003D2C85"/>
    <w:rsid w:val="003D2D53"/>
    <w:rsid w:val="003D3481"/>
    <w:rsid w:val="003D4711"/>
    <w:rsid w:val="003D49AA"/>
    <w:rsid w:val="003D4D12"/>
    <w:rsid w:val="003D4F55"/>
    <w:rsid w:val="003D4F6F"/>
    <w:rsid w:val="003D53B7"/>
    <w:rsid w:val="003D54B6"/>
    <w:rsid w:val="003D5E3E"/>
    <w:rsid w:val="003D617D"/>
    <w:rsid w:val="003D6372"/>
    <w:rsid w:val="003D6C48"/>
    <w:rsid w:val="003E19C0"/>
    <w:rsid w:val="003E2383"/>
    <w:rsid w:val="003E2E18"/>
    <w:rsid w:val="003E5B1F"/>
    <w:rsid w:val="003E6E19"/>
    <w:rsid w:val="003E6E4A"/>
    <w:rsid w:val="003E70BE"/>
    <w:rsid w:val="003E7A02"/>
    <w:rsid w:val="003F0098"/>
    <w:rsid w:val="003F0D18"/>
    <w:rsid w:val="003F1C90"/>
    <w:rsid w:val="003F1C97"/>
    <w:rsid w:val="003F20E2"/>
    <w:rsid w:val="003F25FD"/>
    <w:rsid w:val="003F2E4B"/>
    <w:rsid w:val="003F2F0E"/>
    <w:rsid w:val="003F323A"/>
    <w:rsid w:val="003F346C"/>
    <w:rsid w:val="003F39C1"/>
    <w:rsid w:val="003F3E50"/>
    <w:rsid w:val="003F4643"/>
    <w:rsid w:val="003F46AC"/>
    <w:rsid w:val="003F4FAB"/>
    <w:rsid w:val="003F57FD"/>
    <w:rsid w:val="003F619C"/>
    <w:rsid w:val="003F639C"/>
    <w:rsid w:val="003F6997"/>
    <w:rsid w:val="00400CB2"/>
    <w:rsid w:val="00400E36"/>
    <w:rsid w:val="0040349C"/>
    <w:rsid w:val="00403B25"/>
    <w:rsid w:val="00403D1A"/>
    <w:rsid w:val="00403FE2"/>
    <w:rsid w:val="00404470"/>
    <w:rsid w:val="00404623"/>
    <w:rsid w:val="004049F0"/>
    <w:rsid w:val="00404A25"/>
    <w:rsid w:val="00404B4E"/>
    <w:rsid w:val="004050CD"/>
    <w:rsid w:val="0040541F"/>
    <w:rsid w:val="004054E0"/>
    <w:rsid w:val="004079AC"/>
    <w:rsid w:val="0041045B"/>
    <w:rsid w:val="00411025"/>
    <w:rsid w:val="004113FF"/>
    <w:rsid w:val="00414AA0"/>
    <w:rsid w:val="00414D52"/>
    <w:rsid w:val="00415A8E"/>
    <w:rsid w:val="00416FB1"/>
    <w:rsid w:val="00417344"/>
    <w:rsid w:val="004208F4"/>
    <w:rsid w:val="00420D15"/>
    <w:rsid w:val="00421C29"/>
    <w:rsid w:val="00421DDC"/>
    <w:rsid w:val="004221EF"/>
    <w:rsid w:val="00422708"/>
    <w:rsid w:val="00422FA6"/>
    <w:rsid w:val="00423EE2"/>
    <w:rsid w:val="00423FC3"/>
    <w:rsid w:val="0042414C"/>
    <w:rsid w:val="00424C0B"/>
    <w:rsid w:val="00425E85"/>
    <w:rsid w:val="00426029"/>
    <w:rsid w:val="004267AE"/>
    <w:rsid w:val="00426A6F"/>
    <w:rsid w:val="00426BA3"/>
    <w:rsid w:val="004277E1"/>
    <w:rsid w:val="004279C4"/>
    <w:rsid w:val="00427B57"/>
    <w:rsid w:val="0043007F"/>
    <w:rsid w:val="00430194"/>
    <w:rsid w:val="00430503"/>
    <w:rsid w:val="00431550"/>
    <w:rsid w:val="00432108"/>
    <w:rsid w:val="00433B4F"/>
    <w:rsid w:val="004342CA"/>
    <w:rsid w:val="00434BFF"/>
    <w:rsid w:val="004376F4"/>
    <w:rsid w:val="00440041"/>
    <w:rsid w:val="004406AA"/>
    <w:rsid w:val="004423AD"/>
    <w:rsid w:val="0044326B"/>
    <w:rsid w:val="0044393B"/>
    <w:rsid w:val="0044467C"/>
    <w:rsid w:val="00444738"/>
    <w:rsid w:val="00445B7A"/>
    <w:rsid w:val="00445F88"/>
    <w:rsid w:val="00446C1C"/>
    <w:rsid w:val="00446F77"/>
    <w:rsid w:val="004471FB"/>
    <w:rsid w:val="00447EF8"/>
    <w:rsid w:val="00450076"/>
    <w:rsid w:val="0045031C"/>
    <w:rsid w:val="00450958"/>
    <w:rsid w:val="00450B53"/>
    <w:rsid w:val="00450F9C"/>
    <w:rsid w:val="0045156C"/>
    <w:rsid w:val="00451DBF"/>
    <w:rsid w:val="00452561"/>
    <w:rsid w:val="00453092"/>
    <w:rsid w:val="00453323"/>
    <w:rsid w:val="00453748"/>
    <w:rsid w:val="00454B4D"/>
    <w:rsid w:val="00454E01"/>
    <w:rsid w:val="004556EB"/>
    <w:rsid w:val="004565DE"/>
    <w:rsid w:val="00456BC2"/>
    <w:rsid w:val="004601AD"/>
    <w:rsid w:val="004606B7"/>
    <w:rsid w:val="00460DE0"/>
    <w:rsid w:val="00460DEB"/>
    <w:rsid w:val="004613B6"/>
    <w:rsid w:val="004618BC"/>
    <w:rsid w:val="00461A4F"/>
    <w:rsid w:val="0046320D"/>
    <w:rsid w:val="004633A9"/>
    <w:rsid w:val="004635C6"/>
    <w:rsid w:val="00464327"/>
    <w:rsid w:val="00464338"/>
    <w:rsid w:val="00464D91"/>
    <w:rsid w:val="00464D93"/>
    <w:rsid w:val="00464FFE"/>
    <w:rsid w:val="00465159"/>
    <w:rsid w:val="004652EA"/>
    <w:rsid w:val="00466085"/>
    <w:rsid w:val="004664B8"/>
    <w:rsid w:val="00466519"/>
    <w:rsid w:val="00467367"/>
    <w:rsid w:val="004678E2"/>
    <w:rsid w:val="0047037B"/>
    <w:rsid w:val="0047071B"/>
    <w:rsid w:val="004709DA"/>
    <w:rsid w:val="004716DD"/>
    <w:rsid w:val="004725DE"/>
    <w:rsid w:val="004728AB"/>
    <w:rsid w:val="004731E9"/>
    <w:rsid w:val="00473769"/>
    <w:rsid w:val="00473F4F"/>
    <w:rsid w:val="00474037"/>
    <w:rsid w:val="004749FD"/>
    <w:rsid w:val="00475132"/>
    <w:rsid w:val="0047564A"/>
    <w:rsid w:val="00475CF4"/>
    <w:rsid w:val="004763DB"/>
    <w:rsid w:val="00476510"/>
    <w:rsid w:val="00481763"/>
    <w:rsid w:val="00481845"/>
    <w:rsid w:val="00481D03"/>
    <w:rsid w:val="00482632"/>
    <w:rsid w:val="00483300"/>
    <w:rsid w:val="0048369A"/>
    <w:rsid w:val="00483A06"/>
    <w:rsid w:val="00483A40"/>
    <w:rsid w:val="00483CBC"/>
    <w:rsid w:val="00485AA4"/>
    <w:rsid w:val="00485E72"/>
    <w:rsid w:val="00486B73"/>
    <w:rsid w:val="00486F2D"/>
    <w:rsid w:val="0048733A"/>
    <w:rsid w:val="00487FA6"/>
    <w:rsid w:val="0049006C"/>
    <w:rsid w:val="00490B11"/>
    <w:rsid w:val="004910EF"/>
    <w:rsid w:val="0049168F"/>
    <w:rsid w:val="004918CF"/>
    <w:rsid w:val="00492400"/>
    <w:rsid w:val="00492842"/>
    <w:rsid w:val="00492A46"/>
    <w:rsid w:val="004936DA"/>
    <w:rsid w:val="00493C94"/>
    <w:rsid w:val="00494D91"/>
    <w:rsid w:val="00494DBC"/>
    <w:rsid w:val="00495BA2"/>
    <w:rsid w:val="004960B5"/>
    <w:rsid w:val="00496F95"/>
    <w:rsid w:val="00497339"/>
    <w:rsid w:val="0049741E"/>
    <w:rsid w:val="00497AA7"/>
    <w:rsid w:val="004A2CE3"/>
    <w:rsid w:val="004A3200"/>
    <w:rsid w:val="004A3CB2"/>
    <w:rsid w:val="004A54B8"/>
    <w:rsid w:val="004A6545"/>
    <w:rsid w:val="004A6709"/>
    <w:rsid w:val="004A782D"/>
    <w:rsid w:val="004A79E3"/>
    <w:rsid w:val="004A7E0B"/>
    <w:rsid w:val="004A7ED8"/>
    <w:rsid w:val="004B04BA"/>
    <w:rsid w:val="004B14A9"/>
    <w:rsid w:val="004B2385"/>
    <w:rsid w:val="004B2496"/>
    <w:rsid w:val="004B2A39"/>
    <w:rsid w:val="004B4862"/>
    <w:rsid w:val="004B5252"/>
    <w:rsid w:val="004B61D4"/>
    <w:rsid w:val="004B68F5"/>
    <w:rsid w:val="004B73BA"/>
    <w:rsid w:val="004C04C8"/>
    <w:rsid w:val="004C0D93"/>
    <w:rsid w:val="004C1A53"/>
    <w:rsid w:val="004C1B02"/>
    <w:rsid w:val="004C1CB3"/>
    <w:rsid w:val="004C1CC5"/>
    <w:rsid w:val="004C1CE6"/>
    <w:rsid w:val="004C2CD2"/>
    <w:rsid w:val="004C342D"/>
    <w:rsid w:val="004C36BE"/>
    <w:rsid w:val="004C43BD"/>
    <w:rsid w:val="004C5637"/>
    <w:rsid w:val="004C6270"/>
    <w:rsid w:val="004D0069"/>
    <w:rsid w:val="004D078B"/>
    <w:rsid w:val="004D097E"/>
    <w:rsid w:val="004D1BED"/>
    <w:rsid w:val="004D25D3"/>
    <w:rsid w:val="004D3490"/>
    <w:rsid w:val="004D3BAE"/>
    <w:rsid w:val="004D4846"/>
    <w:rsid w:val="004D4E79"/>
    <w:rsid w:val="004D5A8A"/>
    <w:rsid w:val="004D6747"/>
    <w:rsid w:val="004D71EC"/>
    <w:rsid w:val="004D7EC7"/>
    <w:rsid w:val="004E018B"/>
    <w:rsid w:val="004E0CDF"/>
    <w:rsid w:val="004E0F81"/>
    <w:rsid w:val="004E0FDF"/>
    <w:rsid w:val="004E1452"/>
    <w:rsid w:val="004E1539"/>
    <w:rsid w:val="004E166C"/>
    <w:rsid w:val="004E244F"/>
    <w:rsid w:val="004E3079"/>
    <w:rsid w:val="004E3143"/>
    <w:rsid w:val="004E3440"/>
    <w:rsid w:val="004E3AA1"/>
    <w:rsid w:val="004E4FD5"/>
    <w:rsid w:val="004E5C44"/>
    <w:rsid w:val="004E608A"/>
    <w:rsid w:val="004E6143"/>
    <w:rsid w:val="004E6D2E"/>
    <w:rsid w:val="004E6FB3"/>
    <w:rsid w:val="004F1B56"/>
    <w:rsid w:val="004F1E2C"/>
    <w:rsid w:val="004F2261"/>
    <w:rsid w:val="004F30C7"/>
    <w:rsid w:val="004F32C6"/>
    <w:rsid w:val="004F37F7"/>
    <w:rsid w:val="004F39FB"/>
    <w:rsid w:val="004F490E"/>
    <w:rsid w:val="004F4E78"/>
    <w:rsid w:val="004F5575"/>
    <w:rsid w:val="004F55D6"/>
    <w:rsid w:val="004F57EC"/>
    <w:rsid w:val="004F5D47"/>
    <w:rsid w:val="004F7177"/>
    <w:rsid w:val="004F7B70"/>
    <w:rsid w:val="004F7EF9"/>
    <w:rsid w:val="005002B2"/>
    <w:rsid w:val="0050058E"/>
    <w:rsid w:val="00500727"/>
    <w:rsid w:val="00501C83"/>
    <w:rsid w:val="00501F92"/>
    <w:rsid w:val="005034C2"/>
    <w:rsid w:val="00505EDC"/>
    <w:rsid w:val="00506D5C"/>
    <w:rsid w:val="00507BCC"/>
    <w:rsid w:val="00507C6F"/>
    <w:rsid w:val="00507FBC"/>
    <w:rsid w:val="00510116"/>
    <w:rsid w:val="005108E1"/>
    <w:rsid w:val="0051130C"/>
    <w:rsid w:val="005119F3"/>
    <w:rsid w:val="00511B18"/>
    <w:rsid w:val="00512FAE"/>
    <w:rsid w:val="005134FF"/>
    <w:rsid w:val="005144D5"/>
    <w:rsid w:val="00514620"/>
    <w:rsid w:val="0051471C"/>
    <w:rsid w:val="0051480B"/>
    <w:rsid w:val="00515CA8"/>
    <w:rsid w:val="00515DEC"/>
    <w:rsid w:val="00516567"/>
    <w:rsid w:val="005166B1"/>
    <w:rsid w:val="00517242"/>
    <w:rsid w:val="00517718"/>
    <w:rsid w:val="00517D1A"/>
    <w:rsid w:val="00520216"/>
    <w:rsid w:val="005205A9"/>
    <w:rsid w:val="00520704"/>
    <w:rsid w:val="00520831"/>
    <w:rsid w:val="00520F34"/>
    <w:rsid w:val="0052202E"/>
    <w:rsid w:val="005222C9"/>
    <w:rsid w:val="0052232C"/>
    <w:rsid w:val="005237BA"/>
    <w:rsid w:val="005255EF"/>
    <w:rsid w:val="00525FA6"/>
    <w:rsid w:val="00526A0E"/>
    <w:rsid w:val="00526DCA"/>
    <w:rsid w:val="005309F3"/>
    <w:rsid w:val="00530DB8"/>
    <w:rsid w:val="00530EBD"/>
    <w:rsid w:val="00532671"/>
    <w:rsid w:val="0053449A"/>
    <w:rsid w:val="005358CE"/>
    <w:rsid w:val="00535B95"/>
    <w:rsid w:val="00535FEA"/>
    <w:rsid w:val="00537147"/>
    <w:rsid w:val="005406F1"/>
    <w:rsid w:val="00541E1F"/>
    <w:rsid w:val="00542ABF"/>
    <w:rsid w:val="00543472"/>
    <w:rsid w:val="005444E8"/>
    <w:rsid w:val="00544AFC"/>
    <w:rsid w:val="00544E6E"/>
    <w:rsid w:val="00547E56"/>
    <w:rsid w:val="0055063C"/>
    <w:rsid w:val="0055092A"/>
    <w:rsid w:val="00551499"/>
    <w:rsid w:val="00551843"/>
    <w:rsid w:val="00552447"/>
    <w:rsid w:val="00552A0C"/>
    <w:rsid w:val="005532B8"/>
    <w:rsid w:val="00553302"/>
    <w:rsid w:val="00553E0C"/>
    <w:rsid w:val="00555A95"/>
    <w:rsid w:val="00556CEF"/>
    <w:rsid w:val="00556D51"/>
    <w:rsid w:val="00556E06"/>
    <w:rsid w:val="00556FF8"/>
    <w:rsid w:val="00560F98"/>
    <w:rsid w:val="00562D25"/>
    <w:rsid w:val="00563718"/>
    <w:rsid w:val="0056373A"/>
    <w:rsid w:val="0056425F"/>
    <w:rsid w:val="0056432F"/>
    <w:rsid w:val="00564D56"/>
    <w:rsid w:val="00564DEC"/>
    <w:rsid w:val="005650AC"/>
    <w:rsid w:val="005651F8"/>
    <w:rsid w:val="00565BEA"/>
    <w:rsid w:val="00566214"/>
    <w:rsid w:val="0056650B"/>
    <w:rsid w:val="00566953"/>
    <w:rsid w:val="0056719F"/>
    <w:rsid w:val="00567D4B"/>
    <w:rsid w:val="00571354"/>
    <w:rsid w:val="005714B9"/>
    <w:rsid w:val="00571742"/>
    <w:rsid w:val="00571B53"/>
    <w:rsid w:val="00571C2C"/>
    <w:rsid w:val="00573642"/>
    <w:rsid w:val="00573820"/>
    <w:rsid w:val="00573D49"/>
    <w:rsid w:val="00574028"/>
    <w:rsid w:val="0057698D"/>
    <w:rsid w:val="00577177"/>
    <w:rsid w:val="005773BC"/>
    <w:rsid w:val="0057782D"/>
    <w:rsid w:val="00580EBD"/>
    <w:rsid w:val="00581A58"/>
    <w:rsid w:val="00585BFC"/>
    <w:rsid w:val="005869D1"/>
    <w:rsid w:val="00586A08"/>
    <w:rsid w:val="00586EC2"/>
    <w:rsid w:val="00586F57"/>
    <w:rsid w:val="0059075A"/>
    <w:rsid w:val="0059135B"/>
    <w:rsid w:val="005915A9"/>
    <w:rsid w:val="00591A25"/>
    <w:rsid w:val="00591EBC"/>
    <w:rsid w:val="005929D7"/>
    <w:rsid w:val="005935A1"/>
    <w:rsid w:val="00594D57"/>
    <w:rsid w:val="00595664"/>
    <w:rsid w:val="0059566D"/>
    <w:rsid w:val="00595D28"/>
    <w:rsid w:val="00596117"/>
    <w:rsid w:val="005969E4"/>
    <w:rsid w:val="00597D8A"/>
    <w:rsid w:val="005A0063"/>
    <w:rsid w:val="005A089E"/>
    <w:rsid w:val="005A1375"/>
    <w:rsid w:val="005A1F78"/>
    <w:rsid w:val="005A26B1"/>
    <w:rsid w:val="005A2765"/>
    <w:rsid w:val="005A320D"/>
    <w:rsid w:val="005A3D59"/>
    <w:rsid w:val="005A479D"/>
    <w:rsid w:val="005A4801"/>
    <w:rsid w:val="005A4A43"/>
    <w:rsid w:val="005A503F"/>
    <w:rsid w:val="005A517B"/>
    <w:rsid w:val="005A607B"/>
    <w:rsid w:val="005A6878"/>
    <w:rsid w:val="005A72D1"/>
    <w:rsid w:val="005A7940"/>
    <w:rsid w:val="005A7B62"/>
    <w:rsid w:val="005B0E06"/>
    <w:rsid w:val="005B0F94"/>
    <w:rsid w:val="005B19C1"/>
    <w:rsid w:val="005B1BB0"/>
    <w:rsid w:val="005B2CFF"/>
    <w:rsid w:val="005B3C97"/>
    <w:rsid w:val="005B470F"/>
    <w:rsid w:val="005B52EF"/>
    <w:rsid w:val="005B6223"/>
    <w:rsid w:val="005B6985"/>
    <w:rsid w:val="005C0D48"/>
    <w:rsid w:val="005C107B"/>
    <w:rsid w:val="005C190B"/>
    <w:rsid w:val="005C345C"/>
    <w:rsid w:val="005C4F26"/>
    <w:rsid w:val="005C5BA9"/>
    <w:rsid w:val="005C616A"/>
    <w:rsid w:val="005C6736"/>
    <w:rsid w:val="005D08A1"/>
    <w:rsid w:val="005D0D68"/>
    <w:rsid w:val="005D0FE5"/>
    <w:rsid w:val="005D273F"/>
    <w:rsid w:val="005D2AE8"/>
    <w:rsid w:val="005D2C52"/>
    <w:rsid w:val="005D3C67"/>
    <w:rsid w:val="005D55F1"/>
    <w:rsid w:val="005D5D88"/>
    <w:rsid w:val="005D5E59"/>
    <w:rsid w:val="005D6939"/>
    <w:rsid w:val="005E14DC"/>
    <w:rsid w:val="005E3348"/>
    <w:rsid w:val="005E353D"/>
    <w:rsid w:val="005E3EC4"/>
    <w:rsid w:val="005E3EDF"/>
    <w:rsid w:val="005E3F98"/>
    <w:rsid w:val="005E404E"/>
    <w:rsid w:val="005E44FD"/>
    <w:rsid w:val="005E4D11"/>
    <w:rsid w:val="005E5105"/>
    <w:rsid w:val="005E638F"/>
    <w:rsid w:val="005E66EF"/>
    <w:rsid w:val="005E6ECA"/>
    <w:rsid w:val="005E79A4"/>
    <w:rsid w:val="005E79D9"/>
    <w:rsid w:val="005F0513"/>
    <w:rsid w:val="005F0FB7"/>
    <w:rsid w:val="005F22BC"/>
    <w:rsid w:val="005F23D1"/>
    <w:rsid w:val="005F3F6A"/>
    <w:rsid w:val="005F4690"/>
    <w:rsid w:val="005F5250"/>
    <w:rsid w:val="005F54C2"/>
    <w:rsid w:val="005F5D62"/>
    <w:rsid w:val="005F627C"/>
    <w:rsid w:val="005F774B"/>
    <w:rsid w:val="006002EF"/>
    <w:rsid w:val="00601A2C"/>
    <w:rsid w:val="00602C20"/>
    <w:rsid w:val="0060443B"/>
    <w:rsid w:val="00605378"/>
    <w:rsid w:val="0060537D"/>
    <w:rsid w:val="0060608A"/>
    <w:rsid w:val="00606193"/>
    <w:rsid w:val="00606322"/>
    <w:rsid w:val="00607A41"/>
    <w:rsid w:val="006101DC"/>
    <w:rsid w:val="00610930"/>
    <w:rsid w:val="006112F1"/>
    <w:rsid w:val="00611BD3"/>
    <w:rsid w:val="006124F1"/>
    <w:rsid w:val="00612853"/>
    <w:rsid w:val="0061676F"/>
    <w:rsid w:val="006173D3"/>
    <w:rsid w:val="006176F4"/>
    <w:rsid w:val="00617901"/>
    <w:rsid w:val="00617B6A"/>
    <w:rsid w:val="00620F6A"/>
    <w:rsid w:val="00621C1F"/>
    <w:rsid w:val="0062233D"/>
    <w:rsid w:val="00622C78"/>
    <w:rsid w:val="00623029"/>
    <w:rsid w:val="00624A10"/>
    <w:rsid w:val="00625750"/>
    <w:rsid w:val="00625875"/>
    <w:rsid w:val="00626255"/>
    <w:rsid w:val="00626480"/>
    <w:rsid w:val="00627049"/>
    <w:rsid w:val="00627C97"/>
    <w:rsid w:val="0063103F"/>
    <w:rsid w:val="00631144"/>
    <w:rsid w:val="00631464"/>
    <w:rsid w:val="0063165F"/>
    <w:rsid w:val="006332DB"/>
    <w:rsid w:val="0063330B"/>
    <w:rsid w:val="00633C6D"/>
    <w:rsid w:val="00633D64"/>
    <w:rsid w:val="00634624"/>
    <w:rsid w:val="00634A8B"/>
    <w:rsid w:val="00636A8B"/>
    <w:rsid w:val="00636EE5"/>
    <w:rsid w:val="00637999"/>
    <w:rsid w:val="0064026C"/>
    <w:rsid w:val="00641442"/>
    <w:rsid w:val="00642795"/>
    <w:rsid w:val="0064300E"/>
    <w:rsid w:val="006439D1"/>
    <w:rsid w:val="00644833"/>
    <w:rsid w:val="00646006"/>
    <w:rsid w:val="00646B54"/>
    <w:rsid w:val="00646F1F"/>
    <w:rsid w:val="00647B38"/>
    <w:rsid w:val="00650D34"/>
    <w:rsid w:val="00651271"/>
    <w:rsid w:val="0065262E"/>
    <w:rsid w:val="00653DF8"/>
    <w:rsid w:val="0065429F"/>
    <w:rsid w:val="00654A16"/>
    <w:rsid w:val="00654BB8"/>
    <w:rsid w:val="006555BF"/>
    <w:rsid w:val="00656DEE"/>
    <w:rsid w:val="00656F01"/>
    <w:rsid w:val="006600D1"/>
    <w:rsid w:val="00660817"/>
    <w:rsid w:val="00661437"/>
    <w:rsid w:val="00661D12"/>
    <w:rsid w:val="00663215"/>
    <w:rsid w:val="00664862"/>
    <w:rsid w:val="0066520E"/>
    <w:rsid w:val="00666384"/>
    <w:rsid w:val="00666ED5"/>
    <w:rsid w:val="006713C4"/>
    <w:rsid w:val="006719EF"/>
    <w:rsid w:val="00672A7A"/>
    <w:rsid w:val="0067492A"/>
    <w:rsid w:val="00674A07"/>
    <w:rsid w:val="006752B5"/>
    <w:rsid w:val="00675863"/>
    <w:rsid w:val="00675A31"/>
    <w:rsid w:val="00676122"/>
    <w:rsid w:val="006769F1"/>
    <w:rsid w:val="0067762F"/>
    <w:rsid w:val="00677F4E"/>
    <w:rsid w:val="00677FE6"/>
    <w:rsid w:val="006801D9"/>
    <w:rsid w:val="00680633"/>
    <w:rsid w:val="00680CA4"/>
    <w:rsid w:val="00681785"/>
    <w:rsid w:val="00681BA7"/>
    <w:rsid w:val="00681CAC"/>
    <w:rsid w:val="00682331"/>
    <w:rsid w:val="00682AC5"/>
    <w:rsid w:val="00682E31"/>
    <w:rsid w:val="00684102"/>
    <w:rsid w:val="006842C3"/>
    <w:rsid w:val="00684606"/>
    <w:rsid w:val="00684FBD"/>
    <w:rsid w:val="006852FA"/>
    <w:rsid w:val="00685530"/>
    <w:rsid w:val="00685898"/>
    <w:rsid w:val="00686095"/>
    <w:rsid w:val="00686BD9"/>
    <w:rsid w:val="00687227"/>
    <w:rsid w:val="00687CCD"/>
    <w:rsid w:val="006913DC"/>
    <w:rsid w:val="00691D6C"/>
    <w:rsid w:val="00691E57"/>
    <w:rsid w:val="00691F73"/>
    <w:rsid w:val="006923EE"/>
    <w:rsid w:val="0069372B"/>
    <w:rsid w:val="006937E4"/>
    <w:rsid w:val="00693AEF"/>
    <w:rsid w:val="00693EBE"/>
    <w:rsid w:val="00694673"/>
    <w:rsid w:val="006950C3"/>
    <w:rsid w:val="006954DA"/>
    <w:rsid w:val="00696043"/>
    <w:rsid w:val="006967EC"/>
    <w:rsid w:val="006969E8"/>
    <w:rsid w:val="00697054"/>
    <w:rsid w:val="00697217"/>
    <w:rsid w:val="00697675"/>
    <w:rsid w:val="0069773F"/>
    <w:rsid w:val="006A0ACE"/>
    <w:rsid w:val="006A2BF5"/>
    <w:rsid w:val="006A54E2"/>
    <w:rsid w:val="006A59D1"/>
    <w:rsid w:val="006A6198"/>
    <w:rsid w:val="006A641B"/>
    <w:rsid w:val="006A6B92"/>
    <w:rsid w:val="006A78FA"/>
    <w:rsid w:val="006B010F"/>
    <w:rsid w:val="006B0471"/>
    <w:rsid w:val="006B0DC0"/>
    <w:rsid w:val="006B1AEB"/>
    <w:rsid w:val="006B1F3F"/>
    <w:rsid w:val="006B23B6"/>
    <w:rsid w:val="006B2D30"/>
    <w:rsid w:val="006B46E5"/>
    <w:rsid w:val="006B4EC6"/>
    <w:rsid w:val="006B58C0"/>
    <w:rsid w:val="006B7A81"/>
    <w:rsid w:val="006C0A1E"/>
    <w:rsid w:val="006C0E31"/>
    <w:rsid w:val="006C0F41"/>
    <w:rsid w:val="006C14A4"/>
    <w:rsid w:val="006C26B2"/>
    <w:rsid w:val="006C355B"/>
    <w:rsid w:val="006C3F85"/>
    <w:rsid w:val="006C4C9D"/>
    <w:rsid w:val="006C4D43"/>
    <w:rsid w:val="006C52ED"/>
    <w:rsid w:val="006C5488"/>
    <w:rsid w:val="006C60DA"/>
    <w:rsid w:val="006D1016"/>
    <w:rsid w:val="006D1F81"/>
    <w:rsid w:val="006D23B7"/>
    <w:rsid w:val="006D25DD"/>
    <w:rsid w:val="006D27FC"/>
    <w:rsid w:val="006D2880"/>
    <w:rsid w:val="006D29C4"/>
    <w:rsid w:val="006D2AC2"/>
    <w:rsid w:val="006D2DCF"/>
    <w:rsid w:val="006D34E4"/>
    <w:rsid w:val="006D4F0D"/>
    <w:rsid w:val="006D5228"/>
    <w:rsid w:val="006D52C8"/>
    <w:rsid w:val="006D5BDA"/>
    <w:rsid w:val="006D5E60"/>
    <w:rsid w:val="006D6123"/>
    <w:rsid w:val="006D75E1"/>
    <w:rsid w:val="006D77AA"/>
    <w:rsid w:val="006D7930"/>
    <w:rsid w:val="006E11D5"/>
    <w:rsid w:val="006E259C"/>
    <w:rsid w:val="006E2E5E"/>
    <w:rsid w:val="006E3075"/>
    <w:rsid w:val="006E57FC"/>
    <w:rsid w:val="006E5DE4"/>
    <w:rsid w:val="006F064A"/>
    <w:rsid w:val="006F0BD0"/>
    <w:rsid w:val="006F0D85"/>
    <w:rsid w:val="006F0FAB"/>
    <w:rsid w:val="006F1BB8"/>
    <w:rsid w:val="006F25AA"/>
    <w:rsid w:val="006F384D"/>
    <w:rsid w:val="006F3BF4"/>
    <w:rsid w:val="006F496F"/>
    <w:rsid w:val="006F52EA"/>
    <w:rsid w:val="006F54FD"/>
    <w:rsid w:val="006F5C75"/>
    <w:rsid w:val="006F66C3"/>
    <w:rsid w:val="006F79EB"/>
    <w:rsid w:val="00700012"/>
    <w:rsid w:val="00700945"/>
    <w:rsid w:val="0070128B"/>
    <w:rsid w:val="0070134B"/>
    <w:rsid w:val="00701C06"/>
    <w:rsid w:val="007026C8"/>
    <w:rsid w:val="00703739"/>
    <w:rsid w:val="00704A82"/>
    <w:rsid w:val="00704B63"/>
    <w:rsid w:val="00704BC6"/>
    <w:rsid w:val="00704CA3"/>
    <w:rsid w:val="00705252"/>
    <w:rsid w:val="00705653"/>
    <w:rsid w:val="00705DDD"/>
    <w:rsid w:val="0070671E"/>
    <w:rsid w:val="0070738D"/>
    <w:rsid w:val="00710089"/>
    <w:rsid w:val="007109D4"/>
    <w:rsid w:val="00711A45"/>
    <w:rsid w:val="00712744"/>
    <w:rsid w:val="00712C5C"/>
    <w:rsid w:val="007131C8"/>
    <w:rsid w:val="007134BB"/>
    <w:rsid w:val="00713728"/>
    <w:rsid w:val="00713CC0"/>
    <w:rsid w:val="0071487F"/>
    <w:rsid w:val="00714F10"/>
    <w:rsid w:val="00714F6D"/>
    <w:rsid w:val="007152FC"/>
    <w:rsid w:val="0071664A"/>
    <w:rsid w:val="00716836"/>
    <w:rsid w:val="00716F98"/>
    <w:rsid w:val="007170FA"/>
    <w:rsid w:val="00717143"/>
    <w:rsid w:val="00720676"/>
    <w:rsid w:val="007210F6"/>
    <w:rsid w:val="007212C3"/>
    <w:rsid w:val="007214EB"/>
    <w:rsid w:val="00721B95"/>
    <w:rsid w:val="00721BDA"/>
    <w:rsid w:val="00722966"/>
    <w:rsid w:val="00722B1B"/>
    <w:rsid w:val="00724421"/>
    <w:rsid w:val="00724FA6"/>
    <w:rsid w:val="00725A92"/>
    <w:rsid w:val="00726DF9"/>
    <w:rsid w:val="00727C09"/>
    <w:rsid w:val="007303BD"/>
    <w:rsid w:val="00730790"/>
    <w:rsid w:val="00730B36"/>
    <w:rsid w:val="00730BC1"/>
    <w:rsid w:val="00731CD5"/>
    <w:rsid w:val="007320DB"/>
    <w:rsid w:val="00733B57"/>
    <w:rsid w:val="007345C2"/>
    <w:rsid w:val="0073554F"/>
    <w:rsid w:val="00735740"/>
    <w:rsid w:val="007365E9"/>
    <w:rsid w:val="00736CED"/>
    <w:rsid w:val="00736D72"/>
    <w:rsid w:val="00737553"/>
    <w:rsid w:val="00737BE5"/>
    <w:rsid w:val="00737C3B"/>
    <w:rsid w:val="007400E9"/>
    <w:rsid w:val="00741584"/>
    <w:rsid w:val="0074158F"/>
    <w:rsid w:val="00741EF9"/>
    <w:rsid w:val="007442A8"/>
    <w:rsid w:val="007449E4"/>
    <w:rsid w:val="00746146"/>
    <w:rsid w:val="0074619D"/>
    <w:rsid w:val="00746A4F"/>
    <w:rsid w:val="00746A81"/>
    <w:rsid w:val="00746AA6"/>
    <w:rsid w:val="00747C90"/>
    <w:rsid w:val="00747D80"/>
    <w:rsid w:val="007514DE"/>
    <w:rsid w:val="007519E5"/>
    <w:rsid w:val="00752304"/>
    <w:rsid w:val="007531C4"/>
    <w:rsid w:val="0075372F"/>
    <w:rsid w:val="0075449A"/>
    <w:rsid w:val="007545AE"/>
    <w:rsid w:val="00754D82"/>
    <w:rsid w:val="00755861"/>
    <w:rsid w:val="007565BC"/>
    <w:rsid w:val="007565D2"/>
    <w:rsid w:val="00756D99"/>
    <w:rsid w:val="0076056C"/>
    <w:rsid w:val="007609C8"/>
    <w:rsid w:val="0076187D"/>
    <w:rsid w:val="00761F69"/>
    <w:rsid w:val="007624BE"/>
    <w:rsid w:val="0076320E"/>
    <w:rsid w:val="0076354E"/>
    <w:rsid w:val="0076365F"/>
    <w:rsid w:val="007637B7"/>
    <w:rsid w:val="007637E6"/>
    <w:rsid w:val="0076390F"/>
    <w:rsid w:val="0076394B"/>
    <w:rsid w:val="00763F5F"/>
    <w:rsid w:val="00764AAA"/>
    <w:rsid w:val="00765785"/>
    <w:rsid w:val="007657A2"/>
    <w:rsid w:val="00765E9E"/>
    <w:rsid w:val="00766034"/>
    <w:rsid w:val="00767F45"/>
    <w:rsid w:val="00767FF9"/>
    <w:rsid w:val="007712EB"/>
    <w:rsid w:val="0077225F"/>
    <w:rsid w:val="007723C2"/>
    <w:rsid w:val="00772F46"/>
    <w:rsid w:val="007733AB"/>
    <w:rsid w:val="00773F39"/>
    <w:rsid w:val="00773FE9"/>
    <w:rsid w:val="00775C22"/>
    <w:rsid w:val="00776319"/>
    <w:rsid w:val="007764F8"/>
    <w:rsid w:val="00777979"/>
    <w:rsid w:val="00777A53"/>
    <w:rsid w:val="00780A72"/>
    <w:rsid w:val="0078107C"/>
    <w:rsid w:val="007815CE"/>
    <w:rsid w:val="0078208C"/>
    <w:rsid w:val="007827F0"/>
    <w:rsid w:val="0078312F"/>
    <w:rsid w:val="00783EC9"/>
    <w:rsid w:val="00784FCB"/>
    <w:rsid w:val="00785516"/>
    <w:rsid w:val="00785F4E"/>
    <w:rsid w:val="00786701"/>
    <w:rsid w:val="00786BFF"/>
    <w:rsid w:val="00790D8A"/>
    <w:rsid w:val="00792357"/>
    <w:rsid w:val="007936DF"/>
    <w:rsid w:val="00794BCC"/>
    <w:rsid w:val="00795B4E"/>
    <w:rsid w:val="00795DD5"/>
    <w:rsid w:val="007A0B53"/>
    <w:rsid w:val="007A0B75"/>
    <w:rsid w:val="007A1F1C"/>
    <w:rsid w:val="007A2A8C"/>
    <w:rsid w:val="007A3795"/>
    <w:rsid w:val="007A4753"/>
    <w:rsid w:val="007A5015"/>
    <w:rsid w:val="007A533C"/>
    <w:rsid w:val="007A6A39"/>
    <w:rsid w:val="007A7CC2"/>
    <w:rsid w:val="007B02A0"/>
    <w:rsid w:val="007B1848"/>
    <w:rsid w:val="007B2BDB"/>
    <w:rsid w:val="007B3E19"/>
    <w:rsid w:val="007B47BE"/>
    <w:rsid w:val="007B5648"/>
    <w:rsid w:val="007B6DB9"/>
    <w:rsid w:val="007B6F08"/>
    <w:rsid w:val="007B718F"/>
    <w:rsid w:val="007B7C86"/>
    <w:rsid w:val="007B7D4F"/>
    <w:rsid w:val="007C0477"/>
    <w:rsid w:val="007C0FDF"/>
    <w:rsid w:val="007C1B83"/>
    <w:rsid w:val="007C1D4F"/>
    <w:rsid w:val="007C291B"/>
    <w:rsid w:val="007C2C08"/>
    <w:rsid w:val="007C38FE"/>
    <w:rsid w:val="007C413A"/>
    <w:rsid w:val="007C476C"/>
    <w:rsid w:val="007C47BF"/>
    <w:rsid w:val="007C55BC"/>
    <w:rsid w:val="007C58DD"/>
    <w:rsid w:val="007C5CBC"/>
    <w:rsid w:val="007C62FF"/>
    <w:rsid w:val="007C6682"/>
    <w:rsid w:val="007C79CE"/>
    <w:rsid w:val="007C7D65"/>
    <w:rsid w:val="007D0389"/>
    <w:rsid w:val="007D1A6F"/>
    <w:rsid w:val="007D1BF1"/>
    <w:rsid w:val="007D22AE"/>
    <w:rsid w:val="007D3286"/>
    <w:rsid w:val="007D375D"/>
    <w:rsid w:val="007D3E31"/>
    <w:rsid w:val="007D4BCD"/>
    <w:rsid w:val="007D5FF8"/>
    <w:rsid w:val="007D69F3"/>
    <w:rsid w:val="007D7219"/>
    <w:rsid w:val="007D736D"/>
    <w:rsid w:val="007E0CC1"/>
    <w:rsid w:val="007E2BBA"/>
    <w:rsid w:val="007E515B"/>
    <w:rsid w:val="007E647D"/>
    <w:rsid w:val="007E6C2D"/>
    <w:rsid w:val="007E7E78"/>
    <w:rsid w:val="007F2918"/>
    <w:rsid w:val="007F2A94"/>
    <w:rsid w:val="007F2B95"/>
    <w:rsid w:val="007F35CE"/>
    <w:rsid w:val="007F3DAF"/>
    <w:rsid w:val="007F4574"/>
    <w:rsid w:val="007F4965"/>
    <w:rsid w:val="007F4EFB"/>
    <w:rsid w:val="007F4F07"/>
    <w:rsid w:val="007F7202"/>
    <w:rsid w:val="007F74DF"/>
    <w:rsid w:val="007F7606"/>
    <w:rsid w:val="007F7EA1"/>
    <w:rsid w:val="00800CC4"/>
    <w:rsid w:val="00802E68"/>
    <w:rsid w:val="0080311F"/>
    <w:rsid w:val="008037DD"/>
    <w:rsid w:val="008038E4"/>
    <w:rsid w:val="00803E01"/>
    <w:rsid w:val="00804C24"/>
    <w:rsid w:val="008065AB"/>
    <w:rsid w:val="0080694E"/>
    <w:rsid w:val="00806F6C"/>
    <w:rsid w:val="00807420"/>
    <w:rsid w:val="00807764"/>
    <w:rsid w:val="00810B25"/>
    <w:rsid w:val="00810D41"/>
    <w:rsid w:val="00811029"/>
    <w:rsid w:val="00811689"/>
    <w:rsid w:val="0081195B"/>
    <w:rsid w:val="00812141"/>
    <w:rsid w:val="00812311"/>
    <w:rsid w:val="008132A8"/>
    <w:rsid w:val="0081336A"/>
    <w:rsid w:val="008134A1"/>
    <w:rsid w:val="00813777"/>
    <w:rsid w:val="00814651"/>
    <w:rsid w:val="00815010"/>
    <w:rsid w:val="00815339"/>
    <w:rsid w:val="00815612"/>
    <w:rsid w:val="0081577E"/>
    <w:rsid w:val="0081671A"/>
    <w:rsid w:val="00816B69"/>
    <w:rsid w:val="00816CCB"/>
    <w:rsid w:val="00817FE1"/>
    <w:rsid w:val="00820EEE"/>
    <w:rsid w:val="00821291"/>
    <w:rsid w:val="00821671"/>
    <w:rsid w:val="0082261A"/>
    <w:rsid w:val="0082296D"/>
    <w:rsid w:val="0082318F"/>
    <w:rsid w:val="00823390"/>
    <w:rsid w:val="008243FC"/>
    <w:rsid w:val="00824480"/>
    <w:rsid w:val="008244AF"/>
    <w:rsid w:val="00826059"/>
    <w:rsid w:val="0082685E"/>
    <w:rsid w:val="00826AB9"/>
    <w:rsid w:val="00826E8E"/>
    <w:rsid w:val="00827499"/>
    <w:rsid w:val="00830177"/>
    <w:rsid w:val="008309C8"/>
    <w:rsid w:val="00830B9C"/>
    <w:rsid w:val="00830E89"/>
    <w:rsid w:val="00831837"/>
    <w:rsid w:val="00831B1C"/>
    <w:rsid w:val="00831D78"/>
    <w:rsid w:val="00831DC8"/>
    <w:rsid w:val="00832F31"/>
    <w:rsid w:val="008345B8"/>
    <w:rsid w:val="0083549E"/>
    <w:rsid w:val="008359B3"/>
    <w:rsid w:val="00835C61"/>
    <w:rsid w:val="00835FC0"/>
    <w:rsid w:val="008365CD"/>
    <w:rsid w:val="008372C3"/>
    <w:rsid w:val="008373A0"/>
    <w:rsid w:val="008379D6"/>
    <w:rsid w:val="00840415"/>
    <w:rsid w:val="008432D7"/>
    <w:rsid w:val="008438A7"/>
    <w:rsid w:val="00844108"/>
    <w:rsid w:val="008443A5"/>
    <w:rsid w:val="008445E2"/>
    <w:rsid w:val="00844A9B"/>
    <w:rsid w:val="00844BF4"/>
    <w:rsid w:val="00844C9B"/>
    <w:rsid w:val="00844D63"/>
    <w:rsid w:val="00844D85"/>
    <w:rsid w:val="008454DD"/>
    <w:rsid w:val="00845CED"/>
    <w:rsid w:val="00846A5E"/>
    <w:rsid w:val="0084778D"/>
    <w:rsid w:val="00847C15"/>
    <w:rsid w:val="00847D5A"/>
    <w:rsid w:val="008512DA"/>
    <w:rsid w:val="0085230B"/>
    <w:rsid w:val="0085235B"/>
    <w:rsid w:val="00852B52"/>
    <w:rsid w:val="00852D81"/>
    <w:rsid w:val="0085325A"/>
    <w:rsid w:val="008532E8"/>
    <w:rsid w:val="008545A8"/>
    <w:rsid w:val="00855803"/>
    <w:rsid w:val="008560C9"/>
    <w:rsid w:val="0085610E"/>
    <w:rsid w:val="00856564"/>
    <w:rsid w:val="00860086"/>
    <w:rsid w:val="00860390"/>
    <w:rsid w:val="008606F7"/>
    <w:rsid w:val="00861C9A"/>
    <w:rsid w:val="00863B85"/>
    <w:rsid w:val="00864880"/>
    <w:rsid w:val="00864A79"/>
    <w:rsid w:val="00864B30"/>
    <w:rsid w:val="008661AE"/>
    <w:rsid w:val="008662E0"/>
    <w:rsid w:val="0086759F"/>
    <w:rsid w:val="00867C38"/>
    <w:rsid w:val="00867E17"/>
    <w:rsid w:val="008704EB"/>
    <w:rsid w:val="00870541"/>
    <w:rsid w:val="0087104F"/>
    <w:rsid w:val="00872180"/>
    <w:rsid w:val="0087276E"/>
    <w:rsid w:val="0087320D"/>
    <w:rsid w:val="00873262"/>
    <w:rsid w:val="008739F9"/>
    <w:rsid w:val="00875F96"/>
    <w:rsid w:val="00876ACD"/>
    <w:rsid w:val="00877F14"/>
    <w:rsid w:val="00880301"/>
    <w:rsid w:val="00880717"/>
    <w:rsid w:val="0088079B"/>
    <w:rsid w:val="00883030"/>
    <w:rsid w:val="00884423"/>
    <w:rsid w:val="00884857"/>
    <w:rsid w:val="008848AB"/>
    <w:rsid w:val="00884F1C"/>
    <w:rsid w:val="00885CCA"/>
    <w:rsid w:val="00886A9A"/>
    <w:rsid w:val="0089269F"/>
    <w:rsid w:val="008929EA"/>
    <w:rsid w:val="00892DF0"/>
    <w:rsid w:val="0089377F"/>
    <w:rsid w:val="008943D4"/>
    <w:rsid w:val="00894F1D"/>
    <w:rsid w:val="00895FB9"/>
    <w:rsid w:val="0089799C"/>
    <w:rsid w:val="008A069F"/>
    <w:rsid w:val="008A0AD2"/>
    <w:rsid w:val="008A1049"/>
    <w:rsid w:val="008A1BDC"/>
    <w:rsid w:val="008A2D55"/>
    <w:rsid w:val="008A35A7"/>
    <w:rsid w:val="008A3969"/>
    <w:rsid w:val="008A3D87"/>
    <w:rsid w:val="008A4226"/>
    <w:rsid w:val="008A59E8"/>
    <w:rsid w:val="008A60CD"/>
    <w:rsid w:val="008B01DA"/>
    <w:rsid w:val="008B123A"/>
    <w:rsid w:val="008B14B8"/>
    <w:rsid w:val="008B326F"/>
    <w:rsid w:val="008B32FF"/>
    <w:rsid w:val="008B3CDE"/>
    <w:rsid w:val="008B3E0B"/>
    <w:rsid w:val="008B599A"/>
    <w:rsid w:val="008B5BE6"/>
    <w:rsid w:val="008B5FBE"/>
    <w:rsid w:val="008B785C"/>
    <w:rsid w:val="008C0842"/>
    <w:rsid w:val="008C1173"/>
    <w:rsid w:val="008C11D0"/>
    <w:rsid w:val="008C1315"/>
    <w:rsid w:val="008C1443"/>
    <w:rsid w:val="008C1D7B"/>
    <w:rsid w:val="008C20E6"/>
    <w:rsid w:val="008C258F"/>
    <w:rsid w:val="008C3019"/>
    <w:rsid w:val="008C3EF8"/>
    <w:rsid w:val="008C48E6"/>
    <w:rsid w:val="008C542D"/>
    <w:rsid w:val="008C58A0"/>
    <w:rsid w:val="008C5A97"/>
    <w:rsid w:val="008C6E13"/>
    <w:rsid w:val="008C78AC"/>
    <w:rsid w:val="008C7DC4"/>
    <w:rsid w:val="008D0F7E"/>
    <w:rsid w:val="008D368C"/>
    <w:rsid w:val="008D4983"/>
    <w:rsid w:val="008D4B71"/>
    <w:rsid w:val="008D4D5B"/>
    <w:rsid w:val="008D53D1"/>
    <w:rsid w:val="008D5C0A"/>
    <w:rsid w:val="008D6669"/>
    <w:rsid w:val="008D6BD0"/>
    <w:rsid w:val="008D6E0A"/>
    <w:rsid w:val="008D739B"/>
    <w:rsid w:val="008E04CF"/>
    <w:rsid w:val="008E14CB"/>
    <w:rsid w:val="008E21A1"/>
    <w:rsid w:val="008E280B"/>
    <w:rsid w:val="008E2EBE"/>
    <w:rsid w:val="008E2FF6"/>
    <w:rsid w:val="008E3653"/>
    <w:rsid w:val="008E3695"/>
    <w:rsid w:val="008E3DF6"/>
    <w:rsid w:val="008E5289"/>
    <w:rsid w:val="008E52A0"/>
    <w:rsid w:val="008E54AC"/>
    <w:rsid w:val="008E5859"/>
    <w:rsid w:val="008E5C65"/>
    <w:rsid w:val="008E5D60"/>
    <w:rsid w:val="008E5F70"/>
    <w:rsid w:val="008E63F7"/>
    <w:rsid w:val="008E749B"/>
    <w:rsid w:val="008E7ECD"/>
    <w:rsid w:val="008F0871"/>
    <w:rsid w:val="008F0963"/>
    <w:rsid w:val="008F0E4C"/>
    <w:rsid w:val="008F1818"/>
    <w:rsid w:val="008F1CF2"/>
    <w:rsid w:val="008F1E46"/>
    <w:rsid w:val="008F24A6"/>
    <w:rsid w:val="008F32FA"/>
    <w:rsid w:val="008F43C4"/>
    <w:rsid w:val="008F5AFA"/>
    <w:rsid w:val="008F6F42"/>
    <w:rsid w:val="008F71B5"/>
    <w:rsid w:val="008F764D"/>
    <w:rsid w:val="008F77E1"/>
    <w:rsid w:val="0090094D"/>
    <w:rsid w:val="00900E0F"/>
    <w:rsid w:val="00900EE2"/>
    <w:rsid w:val="009016B3"/>
    <w:rsid w:val="009017AD"/>
    <w:rsid w:val="00902020"/>
    <w:rsid w:val="00902415"/>
    <w:rsid w:val="009030F9"/>
    <w:rsid w:val="00903DD1"/>
    <w:rsid w:val="0090466A"/>
    <w:rsid w:val="009052F1"/>
    <w:rsid w:val="009053F6"/>
    <w:rsid w:val="00906363"/>
    <w:rsid w:val="009064BB"/>
    <w:rsid w:val="00906906"/>
    <w:rsid w:val="0090798C"/>
    <w:rsid w:val="0091010A"/>
    <w:rsid w:val="00910B76"/>
    <w:rsid w:val="00910F6C"/>
    <w:rsid w:val="00911AFB"/>
    <w:rsid w:val="00911FF9"/>
    <w:rsid w:val="009134CF"/>
    <w:rsid w:val="00914385"/>
    <w:rsid w:val="00914D59"/>
    <w:rsid w:val="00914E54"/>
    <w:rsid w:val="0091514D"/>
    <w:rsid w:val="00916700"/>
    <w:rsid w:val="00916FAD"/>
    <w:rsid w:val="00916FC4"/>
    <w:rsid w:val="00917A22"/>
    <w:rsid w:val="00917D72"/>
    <w:rsid w:val="0092037E"/>
    <w:rsid w:val="00920964"/>
    <w:rsid w:val="00920E08"/>
    <w:rsid w:val="00921359"/>
    <w:rsid w:val="00921415"/>
    <w:rsid w:val="00921BE6"/>
    <w:rsid w:val="009224A7"/>
    <w:rsid w:val="009226C5"/>
    <w:rsid w:val="00923D2E"/>
    <w:rsid w:val="00923F75"/>
    <w:rsid w:val="009244FB"/>
    <w:rsid w:val="00925C95"/>
    <w:rsid w:val="00926C39"/>
    <w:rsid w:val="0092787F"/>
    <w:rsid w:val="00930214"/>
    <w:rsid w:val="009304F1"/>
    <w:rsid w:val="00930FF3"/>
    <w:rsid w:val="009316A8"/>
    <w:rsid w:val="009317FE"/>
    <w:rsid w:val="00931BAB"/>
    <w:rsid w:val="00931E18"/>
    <w:rsid w:val="009327D0"/>
    <w:rsid w:val="00933FAF"/>
    <w:rsid w:val="0093405A"/>
    <w:rsid w:val="00934F6D"/>
    <w:rsid w:val="0093540A"/>
    <w:rsid w:val="009357F5"/>
    <w:rsid w:val="00935CA8"/>
    <w:rsid w:val="00936E34"/>
    <w:rsid w:val="009378A2"/>
    <w:rsid w:val="00937986"/>
    <w:rsid w:val="00937BA1"/>
    <w:rsid w:val="00940275"/>
    <w:rsid w:val="009405DD"/>
    <w:rsid w:val="00940881"/>
    <w:rsid w:val="00941148"/>
    <w:rsid w:val="00941736"/>
    <w:rsid w:val="00941F90"/>
    <w:rsid w:val="009425B8"/>
    <w:rsid w:val="00942892"/>
    <w:rsid w:val="009429AC"/>
    <w:rsid w:val="00942BFA"/>
    <w:rsid w:val="00944394"/>
    <w:rsid w:val="00944483"/>
    <w:rsid w:val="00944E1B"/>
    <w:rsid w:val="0094508D"/>
    <w:rsid w:val="0094527F"/>
    <w:rsid w:val="009456B3"/>
    <w:rsid w:val="009456D5"/>
    <w:rsid w:val="00945B75"/>
    <w:rsid w:val="0094641E"/>
    <w:rsid w:val="00946EFD"/>
    <w:rsid w:val="009508FC"/>
    <w:rsid w:val="00950937"/>
    <w:rsid w:val="00950B35"/>
    <w:rsid w:val="00950CCE"/>
    <w:rsid w:val="0095141A"/>
    <w:rsid w:val="00951A2A"/>
    <w:rsid w:val="009538DD"/>
    <w:rsid w:val="00953B7D"/>
    <w:rsid w:val="00955A34"/>
    <w:rsid w:val="00955D5F"/>
    <w:rsid w:val="0095624D"/>
    <w:rsid w:val="0095635C"/>
    <w:rsid w:val="00957E7A"/>
    <w:rsid w:val="009600D8"/>
    <w:rsid w:val="009615C8"/>
    <w:rsid w:val="00961625"/>
    <w:rsid w:val="00962884"/>
    <w:rsid w:val="00966AE3"/>
    <w:rsid w:val="00966D24"/>
    <w:rsid w:val="0096737A"/>
    <w:rsid w:val="0097088A"/>
    <w:rsid w:val="00972B6C"/>
    <w:rsid w:val="00973C45"/>
    <w:rsid w:val="009760E5"/>
    <w:rsid w:val="00976653"/>
    <w:rsid w:val="009801A4"/>
    <w:rsid w:val="0098059F"/>
    <w:rsid w:val="00981A14"/>
    <w:rsid w:val="00981F4A"/>
    <w:rsid w:val="00982396"/>
    <w:rsid w:val="009823F2"/>
    <w:rsid w:val="00982473"/>
    <w:rsid w:val="00984288"/>
    <w:rsid w:val="0098468F"/>
    <w:rsid w:val="00984F19"/>
    <w:rsid w:val="0098587A"/>
    <w:rsid w:val="0098631D"/>
    <w:rsid w:val="0098732C"/>
    <w:rsid w:val="00990BDB"/>
    <w:rsid w:val="00990DC1"/>
    <w:rsid w:val="009915B2"/>
    <w:rsid w:val="009917DE"/>
    <w:rsid w:val="00991D18"/>
    <w:rsid w:val="00992464"/>
    <w:rsid w:val="00992F24"/>
    <w:rsid w:val="00993615"/>
    <w:rsid w:val="0099405C"/>
    <w:rsid w:val="009950C4"/>
    <w:rsid w:val="009957DA"/>
    <w:rsid w:val="00996856"/>
    <w:rsid w:val="00996B82"/>
    <w:rsid w:val="00996B93"/>
    <w:rsid w:val="00997946"/>
    <w:rsid w:val="00997B3B"/>
    <w:rsid w:val="00997DF5"/>
    <w:rsid w:val="009A16A6"/>
    <w:rsid w:val="009A18CA"/>
    <w:rsid w:val="009A1BC6"/>
    <w:rsid w:val="009A2100"/>
    <w:rsid w:val="009A2EA7"/>
    <w:rsid w:val="009A369B"/>
    <w:rsid w:val="009A3DF8"/>
    <w:rsid w:val="009A49CD"/>
    <w:rsid w:val="009A676E"/>
    <w:rsid w:val="009A67D3"/>
    <w:rsid w:val="009A7E3B"/>
    <w:rsid w:val="009B0581"/>
    <w:rsid w:val="009B0820"/>
    <w:rsid w:val="009B091A"/>
    <w:rsid w:val="009B172C"/>
    <w:rsid w:val="009B252B"/>
    <w:rsid w:val="009B2C52"/>
    <w:rsid w:val="009B33A9"/>
    <w:rsid w:val="009B38BC"/>
    <w:rsid w:val="009B4C0B"/>
    <w:rsid w:val="009B52AE"/>
    <w:rsid w:val="009B5D18"/>
    <w:rsid w:val="009B626C"/>
    <w:rsid w:val="009B6751"/>
    <w:rsid w:val="009B6E68"/>
    <w:rsid w:val="009B7435"/>
    <w:rsid w:val="009B776F"/>
    <w:rsid w:val="009B7C64"/>
    <w:rsid w:val="009C058D"/>
    <w:rsid w:val="009C0AE9"/>
    <w:rsid w:val="009C0D41"/>
    <w:rsid w:val="009C1251"/>
    <w:rsid w:val="009C1AA0"/>
    <w:rsid w:val="009C2500"/>
    <w:rsid w:val="009C3996"/>
    <w:rsid w:val="009C39ED"/>
    <w:rsid w:val="009C3B6B"/>
    <w:rsid w:val="009C5453"/>
    <w:rsid w:val="009C5688"/>
    <w:rsid w:val="009C656C"/>
    <w:rsid w:val="009C6D3D"/>
    <w:rsid w:val="009C7982"/>
    <w:rsid w:val="009C7DCD"/>
    <w:rsid w:val="009C7E4D"/>
    <w:rsid w:val="009D0079"/>
    <w:rsid w:val="009D01C2"/>
    <w:rsid w:val="009D1660"/>
    <w:rsid w:val="009D1E3B"/>
    <w:rsid w:val="009D1F6E"/>
    <w:rsid w:val="009D2654"/>
    <w:rsid w:val="009D292B"/>
    <w:rsid w:val="009D2AA6"/>
    <w:rsid w:val="009D32B8"/>
    <w:rsid w:val="009D33AF"/>
    <w:rsid w:val="009D5660"/>
    <w:rsid w:val="009D5967"/>
    <w:rsid w:val="009D5B97"/>
    <w:rsid w:val="009D5E99"/>
    <w:rsid w:val="009D638A"/>
    <w:rsid w:val="009D63F9"/>
    <w:rsid w:val="009D65C4"/>
    <w:rsid w:val="009D6847"/>
    <w:rsid w:val="009D69BB"/>
    <w:rsid w:val="009D7035"/>
    <w:rsid w:val="009D7875"/>
    <w:rsid w:val="009D7FE8"/>
    <w:rsid w:val="009E043C"/>
    <w:rsid w:val="009E0D82"/>
    <w:rsid w:val="009E0DC4"/>
    <w:rsid w:val="009E1F83"/>
    <w:rsid w:val="009E2166"/>
    <w:rsid w:val="009E388E"/>
    <w:rsid w:val="009E3903"/>
    <w:rsid w:val="009E42C6"/>
    <w:rsid w:val="009E43A0"/>
    <w:rsid w:val="009E4BC9"/>
    <w:rsid w:val="009E5F10"/>
    <w:rsid w:val="009E7035"/>
    <w:rsid w:val="009E70EC"/>
    <w:rsid w:val="009E7426"/>
    <w:rsid w:val="009F082C"/>
    <w:rsid w:val="009F1890"/>
    <w:rsid w:val="009F1BDA"/>
    <w:rsid w:val="009F24B4"/>
    <w:rsid w:val="009F2CFE"/>
    <w:rsid w:val="009F3234"/>
    <w:rsid w:val="009F365A"/>
    <w:rsid w:val="009F36E4"/>
    <w:rsid w:val="009F4589"/>
    <w:rsid w:val="009F4A5D"/>
    <w:rsid w:val="009F4BCE"/>
    <w:rsid w:val="009F5A08"/>
    <w:rsid w:val="009F5BFA"/>
    <w:rsid w:val="009F62B6"/>
    <w:rsid w:val="009F6426"/>
    <w:rsid w:val="009F6DFF"/>
    <w:rsid w:val="009F7984"/>
    <w:rsid w:val="00A00A7B"/>
    <w:rsid w:val="00A01184"/>
    <w:rsid w:val="00A0196F"/>
    <w:rsid w:val="00A02101"/>
    <w:rsid w:val="00A0377E"/>
    <w:rsid w:val="00A03887"/>
    <w:rsid w:val="00A03A3D"/>
    <w:rsid w:val="00A04C36"/>
    <w:rsid w:val="00A04EFE"/>
    <w:rsid w:val="00A05961"/>
    <w:rsid w:val="00A0638D"/>
    <w:rsid w:val="00A06395"/>
    <w:rsid w:val="00A0639A"/>
    <w:rsid w:val="00A069DD"/>
    <w:rsid w:val="00A075B7"/>
    <w:rsid w:val="00A105DA"/>
    <w:rsid w:val="00A110F2"/>
    <w:rsid w:val="00A11F14"/>
    <w:rsid w:val="00A11FF3"/>
    <w:rsid w:val="00A1288E"/>
    <w:rsid w:val="00A12A7B"/>
    <w:rsid w:val="00A12AE5"/>
    <w:rsid w:val="00A12E4C"/>
    <w:rsid w:val="00A134C3"/>
    <w:rsid w:val="00A14054"/>
    <w:rsid w:val="00A145F2"/>
    <w:rsid w:val="00A14751"/>
    <w:rsid w:val="00A148DD"/>
    <w:rsid w:val="00A14B11"/>
    <w:rsid w:val="00A14BD3"/>
    <w:rsid w:val="00A1528F"/>
    <w:rsid w:val="00A152A6"/>
    <w:rsid w:val="00A15D55"/>
    <w:rsid w:val="00A2121F"/>
    <w:rsid w:val="00A2170C"/>
    <w:rsid w:val="00A21AB9"/>
    <w:rsid w:val="00A22606"/>
    <w:rsid w:val="00A22608"/>
    <w:rsid w:val="00A2266C"/>
    <w:rsid w:val="00A24013"/>
    <w:rsid w:val="00A2509B"/>
    <w:rsid w:val="00A2564B"/>
    <w:rsid w:val="00A27355"/>
    <w:rsid w:val="00A27468"/>
    <w:rsid w:val="00A30463"/>
    <w:rsid w:val="00A304AF"/>
    <w:rsid w:val="00A320F3"/>
    <w:rsid w:val="00A3224E"/>
    <w:rsid w:val="00A32F7C"/>
    <w:rsid w:val="00A337EE"/>
    <w:rsid w:val="00A34476"/>
    <w:rsid w:val="00A35471"/>
    <w:rsid w:val="00A36FCF"/>
    <w:rsid w:val="00A372CE"/>
    <w:rsid w:val="00A40648"/>
    <w:rsid w:val="00A41FE5"/>
    <w:rsid w:val="00A4276F"/>
    <w:rsid w:val="00A4343E"/>
    <w:rsid w:val="00A43A1B"/>
    <w:rsid w:val="00A44767"/>
    <w:rsid w:val="00A447A9"/>
    <w:rsid w:val="00A449E7"/>
    <w:rsid w:val="00A44C5F"/>
    <w:rsid w:val="00A45E9C"/>
    <w:rsid w:val="00A45FE5"/>
    <w:rsid w:val="00A4656A"/>
    <w:rsid w:val="00A47B8C"/>
    <w:rsid w:val="00A47D53"/>
    <w:rsid w:val="00A51324"/>
    <w:rsid w:val="00A5153F"/>
    <w:rsid w:val="00A52187"/>
    <w:rsid w:val="00A533C7"/>
    <w:rsid w:val="00A533DE"/>
    <w:rsid w:val="00A53BBE"/>
    <w:rsid w:val="00A53F2B"/>
    <w:rsid w:val="00A55C96"/>
    <w:rsid w:val="00A55F04"/>
    <w:rsid w:val="00A56D16"/>
    <w:rsid w:val="00A57692"/>
    <w:rsid w:val="00A57F9A"/>
    <w:rsid w:val="00A60C92"/>
    <w:rsid w:val="00A613D8"/>
    <w:rsid w:val="00A6161B"/>
    <w:rsid w:val="00A62B8B"/>
    <w:rsid w:val="00A63CA0"/>
    <w:rsid w:val="00A63D7E"/>
    <w:rsid w:val="00A64263"/>
    <w:rsid w:val="00A65B64"/>
    <w:rsid w:val="00A6634C"/>
    <w:rsid w:val="00A665E6"/>
    <w:rsid w:val="00A66826"/>
    <w:rsid w:val="00A66FA9"/>
    <w:rsid w:val="00A67742"/>
    <w:rsid w:val="00A67F4C"/>
    <w:rsid w:val="00A70306"/>
    <w:rsid w:val="00A71033"/>
    <w:rsid w:val="00A7195A"/>
    <w:rsid w:val="00A74003"/>
    <w:rsid w:val="00A74A5A"/>
    <w:rsid w:val="00A74C98"/>
    <w:rsid w:val="00A754E1"/>
    <w:rsid w:val="00A75590"/>
    <w:rsid w:val="00A75AB8"/>
    <w:rsid w:val="00A76884"/>
    <w:rsid w:val="00A8051E"/>
    <w:rsid w:val="00A80BC0"/>
    <w:rsid w:val="00A81D67"/>
    <w:rsid w:val="00A81F3A"/>
    <w:rsid w:val="00A83F9C"/>
    <w:rsid w:val="00A85554"/>
    <w:rsid w:val="00A855BE"/>
    <w:rsid w:val="00A864B9"/>
    <w:rsid w:val="00A87C53"/>
    <w:rsid w:val="00A90256"/>
    <w:rsid w:val="00A91411"/>
    <w:rsid w:val="00A915B4"/>
    <w:rsid w:val="00A9164E"/>
    <w:rsid w:val="00A936A7"/>
    <w:rsid w:val="00A9392B"/>
    <w:rsid w:val="00A94872"/>
    <w:rsid w:val="00A94A69"/>
    <w:rsid w:val="00A94BAE"/>
    <w:rsid w:val="00A94DD5"/>
    <w:rsid w:val="00A96956"/>
    <w:rsid w:val="00A96A6F"/>
    <w:rsid w:val="00A96DB1"/>
    <w:rsid w:val="00A96F19"/>
    <w:rsid w:val="00AA09CF"/>
    <w:rsid w:val="00AA0BAE"/>
    <w:rsid w:val="00AA2552"/>
    <w:rsid w:val="00AA2791"/>
    <w:rsid w:val="00AA2B8F"/>
    <w:rsid w:val="00AA3756"/>
    <w:rsid w:val="00AA3D3E"/>
    <w:rsid w:val="00AA3F70"/>
    <w:rsid w:val="00AA6538"/>
    <w:rsid w:val="00AA7781"/>
    <w:rsid w:val="00AA7BC1"/>
    <w:rsid w:val="00AB0693"/>
    <w:rsid w:val="00AB1885"/>
    <w:rsid w:val="00AB2262"/>
    <w:rsid w:val="00AB32D6"/>
    <w:rsid w:val="00AB46E9"/>
    <w:rsid w:val="00AB47B8"/>
    <w:rsid w:val="00AB4A1F"/>
    <w:rsid w:val="00AB5C9C"/>
    <w:rsid w:val="00AB7615"/>
    <w:rsid w:val="00AB7D9A"/>
    <w:rsid w:val="00AB7DF2"/>
    <w:rsid w:val="00AC0103"/>
    <w:rsid w:val="00AC0284"/>
    <w:rsid w:val="00AC0490"/>
    <w:rsid w:val="00AC05D6"/>
    <w:rsid w:val="00AC09DB"/>
    <w:rsid w:val="00AC0DA2"/>
    <w:rsid w:val="00AC0F14"/>
    <w:rsid w:val="00AC146A"/>
    <w:rsid w:val="00AC1A73"/>
    <w:rsid w:val="00AC1AD7"/>
    <w:rsid w:val="00AC1FE0"/>
    <w:rsid w:val="00AC331A"/>
    <w:rsid w:val="00AC3672"/>
    <w:rsid w:val="00AC3945"/>
    <w:rsid w:val="00AC4369"/>
    <w:rsid w:val="00AC473E"/>
    <w:rsid w:val="00AC4D25"/>
    <w:rsid w:val="00AC5081"/>
    <w:rsid w:val="00AC5433"/>
    <w:rsid w:val="00AC6398"/>
    <w:rsid w:val="00AC6961"/>
    <w:rsid w:val="00AC6A02"/>
    <w:rsid w:val="00AC7C37"/>
    <w:rsid w:val="00AD03F6"/>
    <w:rsid w:val="00AD1789"/>
    <w:rsid w:val="00AD2005"/>
    <w:rsid w:val="00AD2371"/>
    <w:rsid w:val="00AD2671"/>
    <w:rsid w:val="00AD2A02"/>
    <w:rsid w:val="00AD3B89"/>
    <w:rsid w:val="00AD5827"/>
    <w:rsid w:val="00AD5BD7"/>
    <w:rsid w:val="00AD5E91"/>
    <w:rsid w:val="00AD6176"/>
    <w:rsid w:val="00AD69BD"/>
    <w:rsid w:val="00AD6D90"/>
    <w:rsid w:val="00AD6EAF"/>
    <w:rsid w:val="00AD704E"/>
    <w:rsid w:val="00AD739D"/>
    <w:rsid w:val="00AD73AA"/>
    <w:rsid w:val="00AD7D90"/>
    <w:rsid w:val="00AE034F"/>
    <w:rsid w:val="00AE07B7"/>
    <w:rsid w:val="00AE07F4"/>
    <w:rsid w:val="00AE0DD3"/>
    <w:rsid w:val="00AE186D"/>
    <w:rsid w:val="00AE1946"/>
    <w:rsid w:val="00AE1B08"/>
    <w:rsid w:val="00AE213A"/>
    <w:rsid w:val="00AE28A0"/>
    <w:rsid w:val="00AE5105"/>
    <w:rsid w:val="00AE5800"/>
    <w:rsid w:val="00AE604F"/>
    <w:rsid w:val="00AE77C0"/>
    <w:rsid w:val="00AE7C3E"/>
    <w:rsid w:val="00AF03D1"/>
    <w:rsid w:val="00AF20B3"/>
    <w:rsid w:val="00AF2711"/>
    <w:rsid w:val="00AF2917"/>
    <w:rsid w:val="00AF2B86"/>
    <w:rsid w:val="00AF31D8"/>
    <w:rsid w:val="00AF345E"/>
    <w:rsid w:val="00AF349A"/>
    <w:rsid w:val="00AF3F0F"/>
    <w:rsid w:val="00AF44E8"/>
    <w:rsid w:val="00AF4BF4"/>
    <w:rsid w:val="00AF4CDA"/>
    <w:rsid w:val="00AF5852"/>
    <w:rsid w:val="00AF76B8"/>
    <w:rsid w:val="00AF7AB3"/>
    <w:rsid w:val="00AF7EBF"/>
    <w:rsid w:val="00B00255"/>
    <w:rsid w:val="00B014D3"/>
    <w:rsid w:val="00B0208C"/>
    <w:rsid w:val="00B022A9"/>
    <w:rsid w:val="00B03A33"/>
    <w:rsid w:val="00B03B18"/>
    <w:rsid w:val="00B0667B"/>
    <w:rsid w:val="00B06856"/>
    <w:rsid w:val="00B079C5"/>
    <w:rsid w:val="00B07DF6"/>
    <w:rsid w:val="00B10784"/>
    <w:rsid w:val="00B11338"/>
    <w:rsid w:val="00B1197D"/>
    <w:rsid w:val="00B12513"/>
    <w:rsid w:val="00B1417D"/>
    <w:rsid w:val="00B16AA7"/>
    <w:rsid w:val="00B20815"/>
    <w:rsid w:val="00B20E3F"/>
    <w:rsid w:val="00B216F1"/>
    <w:rsid w:val="00B22057"/>
    <w:rsid w:val="00B23E8A"/>
    <w:rsid w:val="00B24530"/>
    <w:rsid w:val="00B25398"/>
    <w:rsid w:val="00B2558B"/>
    <w:rsid w:val="00B257FA"/>
    <w:rsid w:val="00B27445"/>
    <w:rsid w:val="00B304BB"/>
    <w:rsid w:val="00B32ABC"/>
    <w:rsid w:val="00B33DC9"/>
    <w:rsid w:val="00B344C4"/>
    <w:rsid w:val="00B35B80"/>
    <w:rsid w:val="00B35E72"/>
    <w:rsid w:val="00B36622"/>
    <w:rsid w:val="00B36EF7"/>
    <w:rsid w:val="00B3774A"/>
    <w:rsid w:val="00B37C50"/>
    <w:rsid w:val="00B416FC"/>
    <w:rsid w:val="00B420D0"/>
    <w:rsid w:val="00B42864"/>
    <w:rsid w:val="00B428D0"/>
    <w:rsid w:val="00B442F8"/>
    <w:rsid w:val="00B44788"/>
    <w:rsid w:val="00B45A5A"/>
    <w:rsid w:val="00B46ADB"/>
    <w:rsid w:val="00B47908"/>
    <w:rsid w:val="00B5046D"/>
    <w:rsid w:val="00B50CA3"/>
    <w:rsid w:val="00B5115A"/>
    <w:rsid w:val="00B51657"/>
    <w:rsid w:val="00B525E2"/>
    <w:rsid w:val="00B52711"/>
    <w:rsid w:val="00B52F6E"/>
    <w:rsid w:val="00B53083"/>
    <w:rsid w:val="00B53881"/>
    <w:rsid w:val="00B54B37"/>
    <w:rsid w:val="00B54CB5"/>
    <w:rsid w:val="00B55478"/>
    <w:rsid w:val="00B554A8"/>
    <w:rsid w:val="00B55C08"/>
    <w:rsid w:val="00B55E4B"/>
    <w:rsid w:val="00B56085"/>
    <w:rsid w:val="00B56804"/>
    <w:rsid w:val="00B56A75"/>
    <w:rsid w:val="00B57594"/>
    <w:rsid w:val="00B57B03"/>
    <w:rsid w:val="00B57BEA"/>
    <w:rsid w:val="00B604D5"/>
    <w:rsid w:val="00B60853"/>
    <w:rsid w:val="00B6182C"/>
    <w:rsid w:val="00B61D2F"/>
    <w:rsid w:val="00B61F41"/>
    <w:rsid w:val="00B630B9"/>
    <w:rsid w:val="00B63404"/>
    <w:rsid w:val="00B634EC"/>
    <w:rsid w:val="00B643DC"/>
    <w:rsid w:val="00B64A26"/>
    <w:rsid w:val="00B65289"/>
    <w:rsid w:val="00B65A4C"/>
    <w:rsid w:val="00B65EC3"/>
    <w:rsid w:val="00B6635D"/>
    <w:rsid w:val="00B66A82"/>
    <w:rsid w:val="00B675D1"/>
    <w:rsid w:val="00B7007A"/>
    <w:rsid w:val="00B705D5"/>
    <w:rsid w:val="00B71687"/>
    <w:rsid w:val="00B71C10"/>
    <w:rsid w:val="00B72EFF"/>
    <w:rsid w:val="00B74163"/>
    <w:rsid w:val="00B744B1"/>
    <w:rsid w:val="00B745FB"/>
    <w:rsid w:val="00B74DC0"/>
    <w:rsid w:val="00B753E3"/>
    <w:rsid w:val="00B75906"/>
    <w:rsid w:val="00B75E24"/>
    <w:rsid w:val="00B76115"/>
    <w:rsid w:val="00B7669A"/>
    <w:rsid w:val="00B76BD5"/>
    <w:rsid w:val="00B7721A"/>
    <w:rsid w:val="00B7733F"/>
    <w:rsid w:val="00B773C9"/>
    <w:rsid w:val="00B77A47"/>
    <w:rsid w:val="00B8156A"/>
    <w:rsid w:val="00B818FE"/>
    <w:rsid w:val="00B81F37"/>
    <w:rsid w:val="00B825AF"/>
    <w:rsid w:val="00B82880"/>
    <w:rsid w:val="00B8303E"/>
    <w:rsid w:val="00B83427"/>
    <w:rsid w:val="00B83A80"/>
    <w:rsid w:val="00B840A8"/>
    <w:rsid w:val="00B8551E"/>
    <w:rsid w:val="00B860A3"/>
    <w:rsid w:val="00B860FE"/>
    <w:rsid w:val="00B864B6"/>
    <w:rsid w:val="00B8675C"/>
    <w:rsid w:val="00B90076"/>
    <w:rsid w:val="00B9055E"/>
    <w:rsid w:val="00B905F6"/>
    <w:rsid w:val="00B91ACB"/>
    <w:rsid w:val="00B9212B"/>
    <w:rsid w:val="00B937C5"/>
    <w:rsid w:val="00B93BAE"/>
    <w:rsid w:val="00B9448B"/>
    <w:rsid w:val="00B94F67"/>
    <w:rsid w:val="00B951A7"/>
    <w:rsid w:val="00B956A8"/>
    <w:rsid w:val="00B956B6"/>
    <w:rsid w:val="00B95A3A"/>
    <w:rsid w:val="00B95A64"/>
    <w:rsid w:val="00B95AFA"/>
    <w:rsid w:val="00BA340F"/>
    <w:rsid w:val="00BA342D"/>
    <w:rsid w:val="00BA3FFB"/>
    <w:rsid w:val="00BA45EB"/>
    <w:rsid w:val="00BA4FE4"/>
    <w:rsid w:val="00BA53A2"/>
    <w:rsid w:val="00BA5528"/>
    <w:rsid w:val="00BA7473"/>
    <w:rsid w:val="00BA7C92"/>
    <w:rsid w:val="00BB054A"/>
    <w:rsid w:val="00BB077C"/>
    <w:rsid w:val="00BB0EE9"/>
    <w:rsid w:val="00BB0F67"/>
    <w:rsid w:val="00BB11BA"/>
    <w:rsid w:val="00BB12B3"/>
    <w:rsid w:val="00BB2CB1"/>
    <w:rsid w:val="00BB3EDC"/>
    <w:rsid w:val="00BB3F80"/>
    <w:rsid w:val="00BB5173"/>
    <w:rsid w:val="00BB60C2"/>
    <w:rsid w:val="00BB62A5"/>
    <w:rsid w:val="00BB69F2"/>
    <w:rsid w:val="00BB6E46"/>
    <w:rsid w:val="00BB702B"/>
    <w:rsid w:val="00BB7E98"/>
    <w:rsid w:val="00BC0132"/>
    <w:rsid w:val="00BC0138"/>
    <w:rsid w:val="00BC1D77"/>
    <w:rsid w:val="00BC1E6C"/>
    <w:rsid w:val="00BC2542"/>
    <w:rsid w:val="00BC29DC"/>
    <w:rsid w:val="00BC343D"/>
    <w:rsid w:val="00BC4802"/>
    <w:rsid w:val="00BC4D3A"/>
    <w:rsid w:val="00BC6122"/>
    <w:rsid w:val="00BC63E4"/>
    <w:rsid w:val="00BC6407"/>
    <w:rsid w:val="00BC64A5"/>
    <w:rsid w:val="00BC77EE"/>
    <w:rsid w:val="00BC7D2E"/>
    <w:rsid w:val="00BD1A10"/>
    <w:rsid w:val="00BD1E99"/>
    <w:rsid w:val="00BD325B"/>
    <w:rsid w:val="00BD33F7"/>
    <w:rsid w:val="00BD37B7"/>
    <w:rsid w:val="00BD3913"/>
    <w:rsid w:val="00BD3C6E"/>
    <w:rsid w:val="00BD3D86"/>
    <w:rsid w:val="00BD41C5"/>
    <w:rsid w:val="00BD46A5"/>
    <w:rsid w:val="00BD4C42"/>
    <w:rsid w:val="00BD4D16"/>
    <w:rsid w:val="00BD5BDE"/>
    <w:rsid w:val="00BD6334"/>
    <w:rsid w:val="00BD6A92"/>
    <w:rsid w:val="00BD707A"/>
    <w:rsid w:val="00BE104A"/>
    <w:rsid w:val="00BE26A1"/>
    <w:rsid w:val="00BE2899"/>
    <w:rsid w:val="00BE344E"/>
    <w:rsid w:val="00BE49DB"/>
    <w:rsid w:val="00BE5722"/>
    <w:rsid w:val="00BE5C73"/>
    <w:rsid w:val="00BE6F5D"/>
    <w:rsid w:val="00BE72D5"/>
    <w:rsid w:val="00BF0A40"/>
    <w:rsid w:val="00BF0C5F"/>
    <w:rsid w:val="00BF1394"/>
    <w:rsid w:val="00BF1E77"/>
    <w:rsid w:val="00BF2869"/>
    <w:rsid w:val="00BF2FF4"/>
    <w:rsid w:val="00BF3B5F"/>
    <w:rsid w:val="00BF4A17"/>
    <w:rsid w:val="00BF6D69"/>
    <w:rsid w:val="00BF7FE1"/>
    <w:rsid w:val="00C0201F"/>
    <w:rsid w:val="00C02282"/>
    <w:rsid w:val="00C028B5"/>
    <w:rsid w:val="00C02C14"/>
    <w:rsid w:val="00C02E1B"/>
    <w:rsid w:val="00C0339E"/>
    <w:rsid w:val="00C045D4"/>
    <w:rsid w:val="00C061DD"/>
    <w:rsid w:val="00C06481"/>
    <w:rsid w:val="00C07E0A"/>
    <w:rsid w:val="00C1022B"/>
    <w:rsid w:val="00C10373"/>
    <w:rsid w:val="00C110B3"/>
    <w:rsid w:val="00C11BF5"/>
    <w:rsid w:val="00C12A6E"/>
    <w:rsid w:val="00C13516"/>
    <w:rsid w:val="00C13ED8"/>
    <w:rsid w:val="00C14DB5"/>
    <w:rsid w:val="00C155D3"/>
    <w:rsid w:val="00C1584C"/>
    <w:rsid w:val="00C165C2"/>
    <w:rsid w:val="00C16836"/>
    <w:rsid w:val="00C168D0"/>
    <w:rsid w:val="00C2024D"/>
    <w:rsid w:val="00C2081B"/>
    <w:rsid w:val="00C20EF5"/>
    <w:rsid w:val="00C213D5"/>
    <w:rsid w:val="00C21667"/>
    <w:rsid w:val="00C21E91"/>
    <w:rsid w:val="00C21EC7"/>
    <w:rsid w:val="00C2259C"/>
    <w:rsid w:val="00C22874"/>
    <w:rsid w:val="00C23B85"/>
    <w:rsid w:val="00C23E8A"/>
    <w:rsid w:val="00C2467D"/>
    <w:rsid w:val="00C2470F"/>
    <w:rsid w:val="00C24AE0"/>
    <w:rsid w:val="00C275C4"/>
    <w:rsid w:val="00C30CB5"/>
    <w:rsid w:val="00C30F73"/>
    <w:rsid w:val="00C316E4"/>
    <w:rsid w:val="00C31970"/>
    <w:rsid w:val="00C32F7E"/>
    <w:rsid w:val="00C333F1"/>
    <w:rsid w:val="00C3379B"/>
    <w:rsid w:val="00C33E53"/>
    <w:rsid w:val="00C33E57"/>
    <w:rsid w:val="00C353E7"/>
    <w:rsid w:val="00C362B5"/>
    <w:rsid w:val="00C36A30"/>
    <w:rsid w:val="00C37A45"/>
    <w:rsid w:val="00C402D8"/>
    <w:rsid w:val="00C40777"/>
    <w:rsid w:val="00C407EA"/>
    <w:rsid w:val="00C40950"/>
    <w:rsid w:val="00C40EE1"/>
    <w:rsid w:val="00C415C0"/>
    <w:rsid w:val="00C41901"/>
    <w:rsid w:val="00C4222F"/>
    <w:rsid w:val="00C423EB"/>
    <w:rsid w:val="00C42966"/>
    <w:rsid w:val="00C44F51"/>
    <w:rsid w:val="00C458BF"/>
    <w:rsid w:val="00C45C25"/>
    <w:rsid w:val="00C460B2"/>
    <w:rsid w:val="00C512AB"/>
    <w:rsid w:val="00C51481"/>
    <w:rsid w:val="00C515E0"/>
    <w:rsid w:val="00C5186A"/>
    <w:rsid w:val="00C52260"/>
    <w:rsid w:val="00C52594"/>
    <w:rsid w:val="00C53DF3"/>
    <w:rsid w:val="00C54B43"/>
    <w:rsid w:val="00C54D6B"/>
    <w:rsid w:val="00C5571E"/>
    <w:rsid w:val="00C56866"/>
    <w:rsid w:val="00C626C9"/>
    <w:rsid w:val="00C632F3"/>
    <w:rsid w:val="00C63542"/>
    <w:rsid w:val="00C63E2B"/>
    <w:rsid w:val="00C64303"/>
    <w:rsid w:val="00C64782"/>
    <w:rsid w:val="00C65ECB"/>
    <w:rsid w:val="00C66A42"/>
    <w:rsid w:val="00C66AA8"/>
    <w:rsid w:val="00C66AAE"/>
    <w:rsid w:val="00C70CE0"/>
    <w:rsid w:val="00C70EE4"/>
    <w:rsid w:val="00C71EA0"/>
    <w:rsid w:val="00C72139"/>
    <w:rsid w:val="00C721BB"/>
    <w:rsid w:val="00C72459"/>
    <w:rsid w:val="00C724D0"/>
    <w:rsid w:val="00C7267B"/>
    <w:rsid w:val="00C72959"/>
    <w:rsid w:val="00C72DFC"/>
    <w:rsid w:val="00C73463"/>
    <w:rsid w:val="00C7391B"/>
    <w:rsid w:val="00C74CA6"/>
    <w:rsid w:val="00C74CCF"/>
    <w:rsid w:val="00C74F09"/>
    <w:rsid w:val="00C75796"/>
    <w:rsid w:val="00C7676A"/>
    <w:rsid w:val="00C76795"/>
    <w:rsid w:val="00C7781D"/>
    <w:rsid w:val="00C80CB2"/>
    <w:rsid w:val="00C8140D"/>
    <w:rsid w:val="00C814E0"/>
    <w:rsid w:val="00C82393"/>
    <w:rsid w:val="00C8240D"/>
    <w:rsid w:val="00C82DC1"/>
    <w:rsid w:val="00C82E17"/>
    <w:rsid w:val="00C83537"/>
    <w:rsid w:val="00C83C0E"/>
    <w:rsid w:val="00C84324"/>
    <w:rsid w:val="00C85A45"/>
    <w:rsid w:val="00C86034"/>
    <w:rsid w:val="00C863A6"/>
    <w:rsid w:val="00C86EAB"/>
    <w:rsid w:val="00C87833"/>
    <w:rsid w:val="00C901E4"/>
    <w:rsid w:val="00C90605"/>
    <w:rsid w:val="00C9127A"/>
    <w:rsid w:val="00C91C73"/>
    <w:rsid w:val="00C91F83"/>
    <w:rsid w:val="00C9241B"/>
    <w:rsid w:val="00C9256D"/>
    <w:rsid w:val="00C927EF"/>
    <w:rsid w:val="00C92A6B"/>
    <w:rsid w:val="00C939DD"/>
    <w:rsid w:val="00C94016"/>
    <w:rsid w:val="00C943AC"/>
    <w:rsid w:val="00C94A6E"/>
    <w:rsid w:val="00C97AD2"/>
    <w:rsid w:val="00C97AE7"/>
    <w:rsid w:val="00CA084D"/>
    <w:rsid w:val="00CA0881"/>
    <w:rsid w:val="00CA0C1F"/>
    <w:rsid w:val="00CA206A"/>
    <w:rsid w:val="00CA20D8"/>
    <w:rsid w:val="00CA3088"/>
    <w:rsid w:val="00CA3454"/>
    <w:rsid w:val="00CA405A"/>
    <w:rsid w:val="00CA46DF"/>
    <w:rsid w:val="00CA56B4"/>
    <w:rsid w:val="00CA5A3E"/>
    <w:rsid w:val="00CA5AA8"/>
    <w:rsid w:val="00CA6160"/>
    <w:rsid w:val="00CA6698"/>
    <w:rsid w:val="00CA7A4E"/>
    <w:rsid w:val="00CB040E"/>
    <w:rsid w:val="00CB1FE5"/>
    <w:rsid w:val="00CB2D66"/>
    <w:rsid w:val="00CB31FD"/>
    <w:rsid w:val="00CB384F"/>
    <w:rsid w:val="00CB3CE2"/>
    <w:rsid w:val="00CB514A"/>
    <w:rsid w:val="00CB53FE"/>
    <w:rsid w:val="00CB540B"/>
    <w:rsid w:val="00CB596E"/>
    <w:rsid w:val="00CB6652"/>
    <w:rsid w:val="00CB699E"/>
    <w:rsid w:val="00CB6A87"/>
    <w:rsid w:val="00CB6BE3"/>
    <w:rsid w:val="00CC0937"/>
    <w:rsid w:val="00CC12DD"/>
    <w:rsid w:val="00CC33FD"/>
    <w:rsid w:val="00CC35F6"/>
    <w:rsid w:val="00CC601A"/>
    <w:rsid w:val="00CC625B"/>
    <w:rsid w:val="00CC65AD"/>
    <w:rsid w:val="00CC65F5"/>
    <w:rsid w:val="00CD00DA"/>
    <w:rsid w:val="00CD06AB"/>
    <w:rsid w:val="00CD085C"/>
    <w:rsid w:val="00CD0B4B"/>
    <w:rsid w:val="00CD1375"/>
    <w:rsid w:val="00CD20A1"/>
    <w:rsid w:val="00CD2592"/>
    <w:rsid w:val="00CD45F2"/>
    <w:rsid w:val="00CD4A00"/>
    <w:rsid w:val="00CD52E3"/>
    <w:rsid w:val="00CD5390"/>
    <w:rsid w:val="00CD61DA"/>
    <w:rsid w:val="00CD724E"/>
    <w:rsid w:val="00CD749F"/>
    <w:rsid w:val="00CD7885"/>
    <w:rsid w:val="00CD7F02"/>
    <w:rsid w:val="00CE1368"/>
    <w:rsid w:val="00CE224E"/>
    <w:rsid w:val="00CE2847"/>
    <w:rsid w:val="00CE3DBB"/>
    <w:rsid w:val="00CE59B6"/>
    <w:rsid w:val="00CE7F65"/>
    <w:rsid w:val="00CF0C86"/>
    <w:rsid w:val="00CF1EFE"/>
    <w:rsid w:val="00CF21B0"/>
    <w:rsid w:val="00CF2224"/>
    <w:rsid w:val="00CF24A9"/>
    <w:rsid w:val="00CF2714"/>
    <w:rsid w:val="00CF36BC"/>
    <w:rsid w:val="00CF3CDC"/>
    <w:rsid w:val="00CF4639"/>
    <w:rsid w:val="00CF479A"/>
    <w:rsid w:val="00CF499B"/>
    <w:rsid w:val="00CF4FC8"/>
    <w:rsid w:val="00CF5702"/>
    <w:rsid w:val="00CF5E45"/>
    <w:rsid w:val="00CF7021"/>
    <w:rsid w:val="00CF751E"/>
    <w:rsid w:val="00CF779F"/>
    <w:rsid w:val="00D00300"/>
    <w:rsid w:val="00D0056C"/>
    <w:rsid w:val="00D01760"/>
    <w:rsid w:val="00D01855"/>
    <w:rsid w:val="00D01CC8"/>
    <w:rsid w:val="00D0240C"/>
    <w:rsid w:val="00D02966"/>
    <w:rsid w:val="00D03DEE"/>
    <w:rsid w:val="00D04034"/>
    <w:rsid w:val="00D04CD7"/>
    <w:rsid w:val="00D050E9"/>
    <w:rsid w:val="00D05280"/>
    <w:rsid w:val="00D058E1"/>
    <w:rsid w:val="00D05E18"/>
    <w:rsid w:val="00D06407"/>
    <w:rsid w:val="00D065AA"/>
    <w:rsid w:val="00D067F2"/>
    <w:rsid w:val="00D07650"/>
    <w:rsid w:val="00D07A3B"/>
    <w:rsid w:val="00D07C8E"/>
    <w:rsid w:val="00D121F9"/>
    <w:rsid w:val="00D125C5"/>
    <w:rsid w:val="00D12D1D"/>
    <w:rsid w:val="00D133C5"/>
    <w:rsid w:val="00D14510"/>
    <w:rsid w:val="00D14BF1"/>
    <w:rsid w:val="00D14D61"/>
    <w:rsid w:val="00D14EA6"/>
    <w:rsid w:val="00D1570E"/>
    <w:rsid w:val="00D15D81"/>
    <w:rsid w:val="00D16174"/>
    <w:rsid w:val="00D16918"/>
    <w:rsid w:val="00D1778B"/>
    <w:rsid w:val="00D17E85"/>
    <w:rsid w:val="00D20C19"/>
    <w:rsid w:val="00D21962"/>
    <w:rsid w:val="00D21DB1"/>
    <w:rsid w:val="00D233EB"/>
    <w:rsid w:val="00D27308"/>
    <w:rsid w:val="00D30CAD"/>
    <w:rsid w:val="00D30EB6"/>
    <w:rsid w:val="00D313B6"/>
    <w:rsid w:val="00D316D8"/>
    <w:rsid w:val="00D31B76"/>
    <w:rsid w:val="00D32FD1"/>
    <w:rsid w:val="00D33242"/>
    <w:rsid w:val="00D33E3E"/>
    <w:rsid w:val="00D35368"/>
    <w:rsid w:val="00D353F0"/>
    <w:rsid w:val="00D365E7"/>
    <w:rsid w:val="00D3661D"/>
    <w:rsid w:val="00D37C39"/>
    <w:rsid w:val="00D405FF"/>
    <w:rsid w:val="00D4081F"/>
    <w:rsid w:val="00D41B24"/>
    <w:rsid w:val="00D42EEB"/>
    <w:rsid w:val="00D43ED8"/>
    <w:rsid w:val="00D45411"/>
    <w:rsid w:val="00D455EF"/>
    <w:rsid w:val="00D47236"/>
    <w:rsid w:val="00D47973"/>
    <w:rsid w:val="00D47C5B"/>
    <w:rsid w:val="00D5012E"/>
    <w:rsid w:val="00D51957"/>
    <w:rsid w:val="00D51D5A"/>
    <w:rsid w:val="00D51F4E"/>
    <w:rsid w:val="00D523DD"/>
    <w:rsid w:val="00D5287C"/>
    <w:rsid w:val="00D538DF"/>
    <w:rsid w:val="00D53DE8"/>
    <w:rsid w:val="00D55084"/>
    <w:rsid w:val="00D56023"/>
    <w:rsid w:val="00D56672"/>
    <w:rsid w:val="00D566F7"/>
    <w:rsid w:val="00D57D2B"/>
    <w:rsid w:val="00D57E1C"/>
    <w:rsid w:val="00D60946"/>
    <w:rsid w:val="00D61D2E"/>
    <w:rsid w:val="00D62143"/>
    <w:rsid w:val="00D623AF"/>
    <w:rsid w:val="00D62488"/>
    <w:rsid w:val="00D634C2"/>
    <w:rsid w:val="00D64767"/>
    <w:rsid w:val="00D64B67"/>
    <w:rsid w:val="00D65004"/>
    <w:rsid w:val="00D652E2"/>
    <w:rsid w:val="00D653F3"/>
    <w:rsid w:val="00D6639E"/>
    <w:rsid w:val="00D66856"/>
    <w:rsid w:val="00D675EB"/>
    <w:rsid w:val="00D7171E"/>
    <w:rsid w:val="00D71726"/>
    <w:rsid w:val="00D71E55"/>
    <w:rsid w:val="00D72A7E"/>
    <w:rsid w:val="00D73346"/>
    <w:rsid w:val="00D75FC7"/>
    <w:rsid w:val="00D763BC"/>
    <w:rsid w:val="00D76776"/>
    <w:rsid w:val="00D768D6"/>
    <w:rsid w:val="00D7727E"/>
    <w:rsid w:val="00D803B0"/>
    <w:rsid w:val="00D80563"/>
    <w:rsid w:val="00D826D4"/>
    <w:rsid w:val="00D83708"/>
    <w:rsid w:val="00D83A35"/>
    <w:rsid w:val="00D84F50"/>
    <w:rsid w:val="00D8524E"/>
    <w:rsid w:val="00D85F8B"/>
    <w:rsid w:val="00D86539"/>
    <w:rsid w:val="00D86EC5"/>
    <w:rsid w:val="00D87A6D"/>
    <w:rsid w:val="00D87B7B"/>
    <w:rsid w:val="00D90B67"/>
    <w:rsid w:val="00D90CE8"/>
    <w:rsid w:val="00D9149B"/>
    <w:rsid w:val="00D9163B"/>
    <w:rsid w:val="00D9322C"/>
    <w:rsid w:val="00D933DE"/>
    <w:rsid w:val="00D9341B"/>
    <w:rsid w:val="00D93FA9"/>
    <w:rsid w:val="00D94423"/>
    <w:rsid w:val="00D948DC"/>
    <w:rsid w:val="00D96315"/>
    <w:rsid w:val="00D96C54"/>
    <w:rsid w:val="00D96D71"/>
    <w:rsid w:val="00D96F24"/>
    <w:rsid w:val="00D975A7"/>
    <w:rsid w:val="00D97CF4"/>
    <w:rsid w:val="00D97DC4"/>
    <w:rsid w:val="00D97E4E"/>
    <w:rsid w:val="00DA00A9"/>
    <w:rsid w:val="00DA1B35"/>
    <w:rsid w:val="00DA1C18"/>
    <w:rsid w:val="00DA2518"/>
    <w:rsid w:val="00DA2840"/>
    <w:rsid w:val="00DA38F9"/>
    <w:rsid w:val="00DA40C2"/>
    <w:rsid w:val="00DA493F"/>
    <w:rsid w:val="00DA6C91"/>
    <w:rsid w:val="00DA7522"/>
    <w:rsid w:val="00DA7D83"/>
    <w:rsid w:val="00DA7E7F"/>
    <w:rsid w:val="00DB1034"/>
    <w:rsid w:val="00DB3048"/>
    <w:rsid w:val="00DB401B"/>
    <w:rsid w:val="00DB4063"/>
    <w:rsid w:val="00DB4394"/>
    <w:rsid w:val="00DB4A78"/>
    <w:rsid w:val="00DB5098"/>
    <w:rsid w:val="00DB62C0"/>
    <w:rsid w:val="00DB66CB"/>
    <w:rsid w:val="00DB671F"/>
    <w:rsid w:val="00DB69FD"/>
    <w:rsid w:val="00DB7704"/>
    <w:rsid w:val="00DC0266"/>
    <w:rsid w:val="00DC056F"/>
    <w:rsid w:val="00DC0DB4"/>
    <w:rsid w:val="00DC0DE9"/>
    <w:rsid w:val="00DC1BE6"/>
    <w:rsid w:val="00DC1CB4"/>
    <w:rsid w:val="00DC1F96"/>
    <w:rsid w:val="00DC2AE3"/>
    <w:rsid w:val="00DC2B79"/>
    <w:rsid w:val="00DC2BAE"/>
    <w:rsid w:val="00DC3AF7"/>
    <w:rsid w:val="00DC52B0"/>
    <w:rsid w:val="00DC55E2"/>
    <w:rsid w:val="00DC6E09"/>
    <w:rsid w:val="00DD030A"/>
    <w:rsid w:val="00DD05D9"/>
    <w:rsid w:val="00DD1242"/>
    <w:rsid w:val="00DD201F"/>
    <w:rsid w:val="00DD2A81"/>
    <w:rsid w:val="00DD2EA6"/>
    <w:rsid w:val="00DD3DDA"/>
    <w:rsid w:val="00DD494E"/>
    <w:rsid w:val="00DD5374"/>
    <w:rsid w:val="00DD59D4"/>
    <w:rsid w:val="00DD6121"/>
    <w:rsid w:val="00DD70E1"/>
    <w:rsid w:val="00DD7653"/>
    <w:rsid w:val="00DD768A"/>
    <w:rsid w:val="00DD7E89"/>
    <w:rsid w:val="00DD7EE7"/>
    <w:rsid w:val="00DE02E2"/>
    <w:rsid w:val="00DE22B6"/>
    <w:rsid w:val="00DE336D"/>
    <w:rsid w:val="00DE41F5"/>
    <w:rsid w:val="00DE42FF"/>
    <w:rsid w:val="00DE44FF"/>
    <w:rsid w:val="00DE5300"/>
    <w:rsid w:val="00DE5C6A"/>
    <w:rsid w:val="00DE5CFE"/>
    <w:rsid w:val="00DE79ED"/>
    <w:rsid w:val="00DF0530"/>
    <w:rsid w:val="00DF239C"/>
    <w:rsid w:val="00DF2C8D"/>
    <w:rsid w:val="00DF319A"/>
    <w:rsid w:val="00DF3E4B"/>
    <w:rsid w:val="00DF4A26"/>
    <w:rsid w:val="00DF4A8C"/>
    <w:rsid w:val="00DF4B29"/>
    <w:rsid w:val="00DF6208"/>
    <w:rsid w:val="00DF6F78"/>
    <w:rsid w:val="00DF74CD"/>
    <w:rsid w:val="00E00CA0"/>
    <w:rsid w:val="00E00F71"/>
    <w:rsid w:val="00E01593"/>
    <w:rsid w:val="00E01AA3"/>
    <w:rsid w:val="00E01F1E"/>
    <w:rsid w:val="00E020CC"/>
    <w:rsid w:val="00E02551"/>
    <w:rsid w:val="00E02D0E"/>
    <w:rsid w:val="00E02DED"/>
    <w:rsid w:val="00E037F9"/>
    <w:rsid w:val="00E0469E"/>
    <w:rsid w:val="00E05872"/>
    <w:rsid w:val="00E05C29"/>
    <w:rsid w:val="00E06B76"/>
    <w:rsid w:val="00E06CBE"/>
    <w:rsid w:val="00E06D5C"/>
    <w:rsid w:val="00E076E4"/>
    <w:rsid w:val="00E10440"/>
    <w:rsid w:val="00E12AF3"/>
    <w:rsid w:val="00E1538B"/>
    <w:rsid w:val="00E1561D"/>
    <w:rsid w:val="00E157A1"/>
    <w:rsid w:val="00E16F6E"/>
    <w:rsid w:val="00E1735F"/>
    <w:rsid w:val="00E174D4"/>
    <w:rsid w:val="00E17B5D"/>
    <w:rsid w:val="00E20784"/>
    <w:rsid w:val="00E20D9F"/>
    <w:rsid w:val="00E20E2A"/>
    <w:rsid w:val="00E214BA"/>
    <w:rsid w:val="00E2176D"/>
    <w:rsid w:val="00E21D4B"/>
    <w:rsid w:val="00E21F13"/>
    <w:rsid w:val="00E22503"/>
    <w:rsid w:val="00E2277E"/>
    <w:rsid w:val="00E23175"/>
    <w:rsid w:val="00E234AF"/>
    <w:rsid w:val="00E23D07"/>
    <w:rsid w:val="00E2435C"/>
    <w:rsid w:val="00E24489"/>
    <w:rsid w:val="00E24AFA"/>
    <w:rsid w:val="00E24D17"/>
    <w:rsid w:val="00E25D7C"/>
    <w:rsid w:val="00E267FE"/>
    <w:rsid w:val="00E26B7A"/>
    <w:rsid w:val="00E275AE"/>
    <w:rsid w:val="00E27E3B"/>
    <w:rsid w:val="00E30173"/>
    <w:rsid w:val="00E30194"/>
    <w:rsid w:val="00E301EC"/>
    <w:rsid w:val="00E30CF4"/>
    <w:rsid w:val="00E33F12"/>
    <w:rsid w:val="00E341C4"/>
    <w:rsid w:val="00E3458C"/>
    <w:rsid w:val="00E3545C"/>
    <w:rsid w:val="00E37843"/>
    <w:rsid w:val="00E402B9"/>
    <w:rsid w:val="00E4032C"/>
    <w:rsid w:val="00E411C2"/>
    <w:rsid w:val="00E416B2"/>
    <w:rsid w:val="00E419F4"/>
    <w:rsid w:val="00E42FB0"/>
    <w:rsid w:val="00E436A1"/>
    <w:rsid w:val="00E440BF"/>
    <w:rsid w:val="00E4476B"/>
    <w:rsid w:val="00E44C0C"/>
    <w:rsid w:val="00E454C8"/>
    <w:rsid w:val="00E45596"/>
    <w:rsid w:val="00E45729"/>
    <w:rsid w:val="00E460A2"/>
    <w:rsid w:val="00E46759"/>
    <w:rsid w:val="00E46C6C"/>
    <w:rsid w:val="00E46E43"/>
    <w:rsid w:val="00E47821"/>
    <w:rsid w:val="00E478BC"/>
    <w:rsid w:val="00E47C6B"/>
    <w:rsid w:val="00E50402"/>
    <w:rsid w:val="00E505F2"/>
    <w:rsid w:val="00E5098A"/>
    <w:rsid w:val="00E51EAF"/>
    <w:rsid w:val="00E52160"/>
    <w:rsid w:val="00E52D3D"/>
    <w:rsid w:val="00E55327"/>
    <w:rsid w:val="00E55836"/>
    <w:rsid w:val="00E566C0"/>
    <w:rsid w:val="00E57559"/>
    <w:rsid w:val="00E575DD"/>
    <w:rsid w:val="00E57790"/>
    <w:rsid w:val="00E5781B"/>
    <w:rsid w:val="00E57825"/>
    <w:rsid w:val="00E5786F"/>
    <w:rsid w:val="00E57B00"/>
    <w:rsid w:val="00E605E6"/>
    <w:rsid w:val="00E610A1"/>
    <w:rsid w:val="00E61FBC"/>
    <w:rsid w:val="00E62C68"/>
    <w:rsid w:val="00E637C9"/>
    <w:rsid w:val="00E65894"/>
    <w:rsid w:val="00E6594E"/>
    <w:rsid w:val="00E665BF"/>
    <w:rsid w:val="00E66930"/>
    <w:rsid w:val="00E67918"/>
    <w:rsid w:val="00E67C17"/>
    <w:rsid w:val="00E712F5"/>
    <w:rsid w:val="00E7169D"/>
    <w:rsid w:val="00E71A9F"/>
    <w:rsid w:val="00E720B2"/>
    <w:rsid w:val="00E72E77"/>
    <w:rsid w:val="00E738B0"/>
    <w:rsid w:val="00E73EE8"/>
    <w:rsid w:val="00E76AEA"/>
    <w:rsid w:val="00E801FE"/>
    <w:rsid w:val="00E806C5"/>
    <w:rsid w:val="00E80717"/>
    <w:rsid w:val="00E8289C"/>
    <w:rsid w:val="00E83AB2"/>
    <w:rsid w:val="00E83D57"/>
    <w:rsid w:val="00E83EC1"/>
    <w:rsid w:val="00E83F22"/>
    <w:rsid w:val="00E84C6B"/>
    <w:rsid w:val="00E8573F"/>
    <w:rsid w:val="00E85788"/>
    <w:rsid w:val="00E85939"/>
    <w:rsid w:val="00E85F97"/>
    <w:rsid w:val="00E86C1A"/>
    <w:rsid w:val="00E87E99"/>
    <w:rsid w:val="00E90E76"/>
    <w:rsid w:val="00E92170"/>
    <w:rsid w:val="00E9278F"/>
    <w:rsid w:val="00E9297C"/>
    <w:rsid w:val="00E94042"/>
    <w:rsid w:val="00E94DFA"/>
    <w:rsid w:val="00E94F4A"/>
    <w:rsid w:val="00E9524E"/>
    <w:rsid w:val="00E95728"/>
    <w:rsid w:val="00E95EA8"/>
    <w:rsid w:val="00E9720D"/>
    <w:rsid w:val="00E9742B"/>
    <w:rsid w:val="00EA024A"/>
    <w:rsid w:val="00EA09C8"/>
    <w:rsid w:val="00EA0AFE"/>
    <w:rsid w:val="00EA270A"/>
    <w:rsid w:val="00EA3346"/>
    <w:rsid w:val="00EA3388"/>
    <w:rsid w:val="00EA39F4"/>
    <w:rsid w:val="00EA4176"/>
    <w:rsid w:val="00EA45A1"/>
    <w:rsid w:val="00EA4828"/>
    <w:rsid w:val="00EA5541"/>
    <w:rsid w:val="00EA5854"/>
    <w:rsid w:val="00EA5DFF"/>
    <w:rsid w:val="00EA6486"/>
    <w:rsid w:val="00EA6545"/>
    <w:rsid w:val="00EA6B99"/>
    <w:rsid w:val="00EA75E3"/>
    <w:rsid w:val="00EA7B43"/>
    <w:rsid w:val="00EA7D56"/>
    <w:rsid w:val="00EB0C45"/>
    <w:rsid w:val="00EB0D6E"/>
    <w:rsid w:val="00EB28C7"/>
    <w:rsid w:val="00EB2AF9"/>
    <w:rsid w:val="00EB36EC"/>
    <w:rsid w:val="00EB48CF"/>
    <w:rsid w:val="00EB5669"/>
    <w:rsid w:val="00EB571A"/>
    <w:rsid w:val="00EB7613"/>
    <w:rsid w:val="00EC0322"/>
    <w:rsid w:val="00EC0944"/>
    <w:rsid w:val="00EC1949"/>
    <w:rsid w:val="00EC2041"/>
    <w:rsid w:val="00EC22B5"/>
    <w:rsid w:val="00EC3500"/>
    <w:rsid w:val="00EC4284"/>
    <w:rsid w:val="00EC497F"/>
    <w:rsid w:val="00EC4A5C"/>
    <w:rsid w:val="00EC4BD7"/>
    <w:rsid w:val="00EC4CD6"/>
    <w:rsid w:val="00EC52C8"/>
    <w:rsid w:val="00EC5F1B"/>
    <w:rsid w:val="00EC647F"/>
    <w:rsid w:val="00EC6D08"/>
    <w:rsid w:val="00EC718C"/>
    <w:rsid w:val="00EC72CF"/>
    <w:rsid w:val="00ED1D32"/>
    <w:rsid w:val="00ED2E39"/>
    <w:rsid w:val="00ED303D"/>
    <w:rsid w:val="00ED48E9"/>
    <w:rsid w:val="00ED6652"/>
    <w:rsid w:val="00ED66F5"/>
    <w:rsid w:val="00ED691C"/>
    <w:rsid w:val="00ED6FA9"/>
    <w:rsid w:val="00ED70D2"/>
    <w:rsid w:val="00ED7158"/>
    <w:rsid w:val="00EE0A7B"/>
    <w:rsid w:val="00EE0F75"/>
    <w:rsid w:val="00EE16C6"/>
    <w:rsid w:val="00EE2D8B"/>
    <w:rsid w:val="00EE3C30"/>
    <w:rsid w:val="00EE3F88"/>
    <w:rsid w:val="00EE4308"/>
    <w:rsid w:val="00EE494F"/>
    <w:rsid w:val="00EE4C04"/>
    <w:rsid w:val="00EE5452"/>
    <w:rsid w:val="00EE5633"/>
    <w:rsid w:val="00EE57AA"/>
    <w:rsid w:val="00EE6E8A"/>
    <w:rsid w:val="00EF0497"/>
    <w:rsid w:val="00EF05E7"/>
    <w:rsid w:val="00EF0D79"/>
    <w:rsid w:val="00EF1324"/>
    <w:rsid w:val="00EF1E22"/>
    <w:rsid w:val="00EF1FBE"/>
    <w:rsid w:val="00EF22BF"/>
    <w:rsid w:val="00EF23CC"/>
    <w:rsid w:val="00EF2C85"/>
    <w:rsid w:val="00EF2D62"/>
    <w:rsid w:val="00EF394E"/>
    <w:rsid w:val="00EF3F6C"/>
    <w:rsid w:val="00EF4116"/>
    <w:rsid w:val="00EF5E91"/>
    <w:rsid w:val="00EF712D"/>
    <w:rsid w:val="00EF73DD"/>
    <w:rsid w:val="00EF7594"/>
    <w:rsid w:val="00EF7CB3"/>
    <w:rsid w:val="00EF7D41"/>
    <w:rsid w:val="00EF7F1B"/>
    <w:rsid w:val="00F0048A"/>
    <w:rsid w:val="00F011A3"/>
    <w:rsid w:val="00F01EF8"/>
    <w:rsid w:val="00F02873"/>
    <w:rsid w:val="00F02E43"/>
    <w:rsid w:val="00F03FAB"/>
    <w:rsid w:val="00F061F3"/>
    <w:rsid w:val="00F06AE5"/>
    <w:rsid w:val="00F06C78"/>
    <w:rsid w:val="00F06CF6"/>
    <w:rsid w:val="00F07403"/>
    <w:rsid w:val="00F07CC2"/>
    <w:rsid w:val="00F108E3"/>
    <w:rsid w:val="00F10971"/>
    <w:rsid w:val="00F10FB0"/>
    <w:rsid w:val="00F11978"/>
    <w:rsid w:val="00F11EFC"/>
    <w:rsid w:val="00F125C7"/>
    <w:rsid w:val="00F1266B"/>
    <w:rsid w:val="00F12C71"/>
    <w:rsid w:val="00F12F29"/>
    <w:rsid w:val="00F13D5C"/>
    <w:rsid w:val="00F148EC"/>
    <w:rsid w:val="00F14988"/>
    <w:rsid w:val="00F16BFC"/>
    <w:rsid w:val="00F16DC6"/>
    <w:rsid w:val="00F16E32"/>
    <w:rsid w:val="00F17DD6"/>
    <w:rsid w:val="00F17E3B"/>
    <w:rsid w:val="00F2023D"/>
    <w:rsid w:val="00F20F9E"/>
    <w:rsid w:val="00F215D3"/>
    <w:rsid w:val="00F21E3F"/>
    <w:rsid w:val="00F24F34"/>
    <w:rsid w:val="00F254C2"/>
    <w:rsid w:val="00F25A90"/>
    <w:rsid w:val="00F26B13"/>
    <w:rsid w:val="00F278EA"/>
    <w:rsid w:val="00F302FA"/>
    <w:rsid w:val="00F309BC"/>
    <w:rsid w:val="00F30DC4"/>
    <w:rsid w:val="00F30FA7"/>
    <w:rsid w:val="00F3320D"/>
    <w:rsid w:val="00F333B3"/>
    <w:rsid w:val="00F341E2"/>
    <w:rsid w:val="00F3434B"/>
    <w:rsid w:val="00F34BD9"/>
    <w:rsid w:val="00F34CD3"/>
    <w:rsid w:val="00F35E2A"/>
    <w:rsid w:val="00F36232"/>
    <w:rsid w:val="00F36754"/>
    <w:rsid w:val="00F36E13"/>
    <w:rsid w:val="00F37742"/>
    <w:rsid w:val="00F37D09"/>
    <w:rsid w:val="00F4043E"/>
    <w:rsid w:val="00F40D78"/>
    <w:rsid w:val="00F41628"/>
    <w:rsid w:val="00F42510"/>
    <w:rsid w:val="00F4267B"/>
    <w:rsid w:val="00F43A84"/>
    <w:rsid w:val="00F43AAF"/>
    <w:rsid w:val="00F43EAB"/>
    <w:rsid w:val="00F44151"/>
    <w:rsid w:val="00F448F6"/>
    <w:rsid w:val="00F45E76"/>
    <w:rsid w:val="00F46B83"/>
    <w:rsid w:val="00F47E1A"/>
    <w:rsid w:val="00F50770"/>
    <w:rsid w:val="00F5103B"/>
    <w:rsid w:val="00F51C5C"/>
    <w:rsid w:val="00F53768"/>
    <w:rsid w:val="00F54334"/>
    <w:rsid w:val="00F54567"/>
    <w:rsid w:val="00F56BEC"/>
    <w:rsid w:val="00F57E7E"/>
    <w:rsid w:val="00F604DF"/>
    <w:rsid w:val="00F60795"/>
    <w:rsid w:val="00F607B1"/>
    <w:rsid w:val="00F6083D"/>
    <w:rsid w:val="00F618EE"/>
    <w:rsid w:val="00F61ADC"/>
    <w:rsid w:val="00F61AF2"/>
    <w:rsid w:val="00F61C8F"/>
    <w:rsid w:val="00F626B2"/>
    <w:rsid w:val="00F628A3"/>
    <w:rsid w:val="00F63616"/>
    <w:rsid w:val="00F638D4"/>
    <w:rsid w:val="00F64475"/>
    <w:rsid w:val="00F6468C"/>
    <w:rsid w:val="00F64AAB"/>
    <w:rsid w:val="00F651F9"/>
    <w:rsid w:val="00F65D2A"/>
    <w:rsid w:val="00F65F0D"/>
    <w:rsid w:val="00F66788"/>
    <w:rsid w:val="00F66AD3"/>
    <w:rsid w:val="00F66EC9"/>
    <w:rsid w:val="00F67BAF"/>
    <w:rsid w:val="00F713D7"/>
    <w:rsid w:val="00F71B8F"/>
    <w:rsid w:val="00F721C6"/>
    <w:rsid w:val="00F72D22"/>
    <w:rsid w:val="00F738D0"/>
    <w:rsid w:val="00F7391B"/>
    <w:rsid w:val="00F739A3"/>
    <w:rsid w:val="00F745F3"/>
    <w:rsid w:val="00F749B5"/>
    <w:rsid w:val="00F74AE1"/>
    <w:rsid w:val="00F74DB9"/>
    <w:rsid w:val="00F75100"/>
    <w:rsid w:val="00F75405"/>
    <w:rsid w:val="00F76113"/>
    <w:rsid w:val="00F76E45"/>
    <w:rsid w:val="00F77BE3"/>
    <w:rsid w:val="00F80FA7"/>
    <w:rsid w:val="00F829FC"/>
    <w:rsid w:val="00F83977"/>
    <w:rsid w:val="00F85216"/>
    <w:rsid w:val="00F85245"/>
    <w:rsid w:val="00F870FE"/>
    <w:rsid w:val="00F8718C"/>
    <w:rsid w:val="00F877A7"/>
    <w:rsid w:val="00F87863"/>
    <w:rsid w:val="00F90CE1"/>
    <w:rsid w:val="00F91ABB"/>
    <w:rsid w:val="00F923F5"/>
    <w:rsid w:val="00F92B69"/>
    <w:rsid w:val="00F93F97"/>
    <w:rsid w:val="00F943A8"/>
    <w:rsid w:val="00F9444A"/>
    <w:rsid w:val="00F94E21"/>
    <w:rsid w:val="00F95513"/>
    <w:rsid w:val="00F966F8"/>
    <w:rsid w:val="00F978A5"/>
    <w:rsid w:val="00F97C14"/>
    <w:rsid w:val="00F97E71"/>
    <w:rsid w:val="00FA1A6F"/>
    <w:rsid w:val="00FA1BBA"/>
    <w:rsid w:val="00FA2182"/>
    <w:rsid w:val="00FA244E"/>
    <w:rsid w:val="00FA3394"/>
    <w:rsid w:val="00FA38AD"/>
    <w:rsid w:val="00FA4252"/>
    <w:rsid w:val="00FA516B"/>
    <w:rsid w:val="00FA6564"/>
    <w:rsid w:val="00FA6659"/>
    <w:rsid w:val="00FA7333"/>
    <w:rsid w:val="00FA768A"/>
    <w:rsid w:val="00FB0CA5"/>
    <w:rsid w:val="00FB0D32"/>
    <w:rsid w:val="00FB0F08"/>
    <w:rsid w:val="00FB0F2C"/>
    <w:rsid w:val="00FB100E"/>
    <w:rsid w:val="00FB20A9"/>
    <w:rsid w:val="00FB2512"/>
    <w:rsid w:val="00FB2588"/>
    <w:rsid w:val="00FB28B1"/>
    <w:rsid w:val="00FB2FB0"/>
    <w:rsid w:val="00FB34DF"/>
    <w:rsid w:val="00FB35C9"/>
    <w:rsid w:val="00FB5416"/>
    <w:rsid w:val="00FB558E"/>
    <w:rsid w:val="00FB5671"/>
    <w:rsid w:val="00FB58CC"/>
    <w:rsid w:val="00FB5B5B"/>
    <w:rsid w:val="00FB742C"/>
    <w:rsid w:val="00FB7442"/>
    <w:rsid w:val="00FB7BAA"/>
    <w:rsid w:val="00FC1019"/>
    <w:rsid w:val="00FC2207"/>
    <w:rsid w:val="00FC38C2"/>
    <w:rsid w:val="00FC38DB"/>
    <w:rsid w:val="00FC442C"/>
    <w:rsid w:val="00FC4A5C"/>
    <w:rsid w:val="00FC5464"/>
    <w:rsid w:val="00FC559A"/>
    <w:rsid w:val="00FC560C"/>
    <w:rsid w:val="00FC69B9"/>
    <w:rsid w:val="00FC69E3"/>
    <w:rsid w:val="00FC6C75"/>
    <w:rsid w:val="00FC7195"/>
    <w:rsid w:val="00FC7A59"/>
    <w:rsid w:val="00FC7C35"/>
    <w:rsid w:val="00FD0C28"/>
    <w:rsid w:val="00FD0EFF"/>
    <w:rsid w:val="00FD267B"/>
    <w:rsid w:val="00FD3FA3"/>
    <w:rsid w:val="00FD443F"/>
    <w:rsid w:val="00FD474B"/>
    <w:rsid w:val="00FD5146"/>
    <w:rsid w:val="00FD5195"/>
    <w:rsid w:val="00FD5B8F"/>
    <w:rsid w:val="00FD6CAF"/>
    <w:rsid w:val="00FD6FDD"/>
    <w:rsid w:val="00FD70A3"/>
    <w:rsid w:val="00FD7646"/>
    <w:rsid w:val="00FE022C"/>
    <w:rsid w:val="00FE049D"/>
    <w:rsid w:val="00FE12BA"/>
    <w:rsid w:val="00FE270E"/>
    <w:rsid w:val="00FE46FF"/>
    <w:rsid w:val="00FE4CC8"/>
    <w:rsid w:val="00FE54E4"/>
    <w:rsid w:val="00FE59F4"/>
    <w:rsid w:val="00FF14B2"/>
    <w:rsid w:val="00FF24DF"/>
    <w:rsid w:val="00FF2A41"/>
    <w:rsid w:val="00FF3532"/>
    <w:rsid w:val="00FF3C3B"/>
    <w:rsid w:val="00FF50CD"/>
    <w:rsid w:val="00FF52B1"/>
    <w:rsid w:val="00FF6BDA"/>
    <w:rsid w:val="00FF76E9"/>
    <w:rsid w:val="00FF78B7"/>
    <w:rsid w:val="00FF7F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a7f955,#6ff658,#f30"/>
    </o:shapedefaults>
    <o:shapelayout v:ext="edit">
      <o:idmap v:ext="edit" data="2"/>
    </o:shapelayout>
  </w:shapeDefaults>
  <w:decimalSymbol w:val="."/>
  <w:listSeparator w:val=","/>
  <w14:docId w14:val="4FA4D1E5"/>
  <w15:docId w15:val="{165D4D6F-EFAA-40AC-A144-C3E9BD30A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A6B"/>
    <w:rPr>
      <w:rFonts w:ascii="Times New Roman" w:hAnsi="Times New Roman"/>
      <w:sz w:val="24"/>
    </w:rPr>
  </w:style>
  <w:style w:type="paragraph" w:styleId="Heading1">
    <w:name w:val="heading 1"/>
    <w:basedOn w:val="Normal"/>
    <w:next w:val="Normal"/>
    <w:link w:val="Heading1Char"/>
    <w:uiPriority w:val="9"/>
    <w:qFormat/>
    <w:rsid w:val="00C92A6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92A6B"/>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F45E76"/>
    <w:pPr>
      <w:keepNext/>
      <w:keepLines/>
      <w:spacing w:before="40" w:after="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50CCE"/>
    <w:pPr>
      <w:ind w:left="720"/>
      <w:contextualSpacing/>
    </w:pPr>
  </w:style>
  <w:style w:type="character" w:customStyle="1" w:styleId="Heading1Char">
    <w:name w:val="Heading 1 Char"/>
    <w:basedOn w:val="DefaultParagraphFont"/>
    <w:link w:val="Heading1"/>
    <w:uiPriority w:val="9"/>
    <w:rsid w:val="00C92A6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92A6B"/>
    <w:rPr>
      <w:rFonts w:ascii="Times New Roman" w:eastAsiaTheme="majorEastAsia" w:hAnsi="Times New Roman" w:cstheme="majorBidi"/>
      <w:bCs/>
      <w:sz w:val="24"/>
      <w:szCs w:val="26"/>
      <w:u w:val="single"/>
    </w:rPr>
  </w:style>
  <w:style w:type="paragraph" w:styleId="NormalWeb">
    <w:name w:val="Normal (Web)"/>
    <w:basedOn w:val="Normal"/>
    <w:uiPriority w:val="99"/>
    <w:unhideWhenUsed/>
    <w:rsid w:val="009017AD"/>
    <w:pPr>
      <w:spacing w:before="100" w:beforeAutospacing="1" w:after="100" w:afterAutospacing="1" w:line="240" w:lineRule="auto"/>
    </w:pPr>
    <w:rPr>
      <w:rFonts w:eastAsia="Times New Roman" w:cs="Times New Roman"/>
      <w:szCs w:val="24"/>
      <w:lang w:val="en-US"/>
    </w:rPr>
  </w:style>
  <w:style w:type="character" w:customStyle="1" w:styleId="apple-tab-span">
    <w:name w:val="apple-tab-span"/>
    <w:basedOn w:val="DefaultParagraphFont"/>
    <w:rsid w:val="009017AD"/>
  </w:style>
  <w:style w:type="paragraph" w:styleId="TOCHeading">
    <w:name w:val="TOC Heading"/>
    <w:basedOn w:val="Heading1"/>
    <w:next w:val="Normal"/>
    <w:uiPriority w:val="39"/>
    <w:unhideWhenUsed/>
    <w:qFormat/>
    <w:rsid w:val="001D0975"/>
    <w:pPr>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D0975"/>
    <w:pPr>
      <w:spacing w:after="100"/>
    </w:pPr>
  </w:style>
  <w:style w:type="paragraph" w:styleId="TOC2">
    <w:name w:val="toc 2"/>
    <w:basedOn w:val="Normal"/>
    <w:next w:val="Normal"/>
    <w:autoRedefine/>
    <w:uiPriority w:val="39"/>
    <w:unhideWhenUsed/>
    <w:rsid w:val="001D0975"/>
    <w:pPr>
      <w:spacing w:after="100"/>
      <w:ind w:left="240"/>
    </w:pPr>
  </w:style>
  <w:style w:type="character" w:styleId="Hyperlink">
    <w:name w:val="Hyperlink"/>
    <w:basedOn w:val="DefaultParagraphFont"/>
    <w:uiPriority w:val="99"/>
    <w:unhideWhenUsed/>
    <w:rsid w:val="001D0975"/>
    <w:rPr>
      <w:color w:val="0000FF" w:themeColor="hyperlink"/>
      <w:u w:val="single"/>
    </w:rPr>
  </w:style>
  <w:style w:type="paragraph" w:styleId="BalloonText">
    <w:name w:val="Balloon Text"/>
    <w:basedOn w:val="Normal"/>
    <w:link w:val="BalloonTextChar"/>
    <w:uiPriority w:val="99"/>
    <w:semiHidden/>
    <w:unhideWhenUsed/>
    <w:rsid w:val="001D09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975"/>
    <w:rPr>
      <w:rFonts w:ascii="Tahoma" w:hAnsi="Tahoma" w:cs="Tahoma"/>
      <w:sz w:val="16"/>
      <w:szCs w:val="16"/>
    </w:rPr>
  </w:style>
  <w:style w:type="character" w:customStyle="1" w:styleId="fl-heading-text">
    <w:name w:val="fl-heading-text"/>
    <w:basedOn w:val="DefaultParagraphFont"/>
    <w:rsid w:val="00AD2671"/>
  </w:style>
  <w:style w:type="paragraph" w:styleId="Caption">
    <w:name w:val="caption"/>
    <w:basedOn w:val="Normal"/>
    <w:next w:val="Normal"/>
    <w:uiPriority w:val="35"/>
    <w:unhideWhenUsed/>
    <w:qFormat/>
    <w:rsid w:val="0089377F"/>
    <w:pPr>
      <w:spacing w:line="240" w:lineRule="auto"/>
    </w:pPr>
    <w:rPr>
      <w:b/>
      <w:bCs/>
      <w:color w:val="4F81BD" w:themeColor="accent1"/>
      <w:sz w:val="18"/>
      <w:szCs w:val="18"/>
    </w:rPr>
  </w:style>
  <w:style w:type="table" w:styleId="TableGrid">
    <w:name w:val="Table Grid"/>
    <w:basedOn w:val="TableNormal"/>
    <w:uiPriority w:val="39"/>
    <w:qFormat/>
    <w:rsid w:val="00826E8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hmain">
    <w:name w:val="&lt;h&gt; main"/>
    <w:link w:val="hmainChar"/>
    <w:qFormat/>
    <w:rsid w:val="00826E8E"/>
    <w:pPr>
      <w:spacing w:after="160"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826E8E"/>
    <w:pPr>
      <w:spacing w:after="0" w:line="240" w:lineRule="auto"/>
      <w:ind w:left="340"/>
    </w:pPr>
    <w:rPr>
      <w:rFonts w:ascii="Noto Sans" w:hAnsi="Noto Sans"/>
      <w:color w:val="222E39"/>
      <w:sz w:val="20"/>
    </w:rPr>
  </w:style>
  <w:style w:type="character" w:customStyle="1" w:styleId="hmainChar">
    <w:name w:val="&lt;h&gt; main Char"/>
    <w:basedOn w:val="DefaultParagraphFont"/>
    <w:link w:val="hmain"/>
    <w:rsid w:val="00826E8E"/>
    <w:rPr>
      <w:rFonts w:ascii="Noto Sans" w:eastAsiaTheme="majorEastAsia" w:hAnsi="Noto Sans" w:cstheme="majorBidi"/>
      <w:color w:val="3374AB"/>
      <w:sz w:val="32"/>
      <w:szCs w:val="32"/>
      <w:lang w:eastAsia="en-GB"/>
    </w:rPr>
  </w:style>
  <w:style w:type="character" w:styleId="Strong">
    <w:name w:val="Strong"/>
    <w:basedOn w:val="DefaultParagraphFont"/>
    <w:uiPriority w:val="22"/>
    <w:qFormat/>
    <w:rsid w:val="00826E8E"/>
    <w:rPr>
      <w:b/>
      <w:bCs/>
    </w:rPr>
  </w:style>
  <w:style w:type="paragraph" w:customStyle="1" w:styleId="liste">
    <w:name w:val="liste"/>
    <w:basedOn w:val="NoSpacing"/>
    <w:link w:val="listeChar"/>
    <w:qFormat/>
    <w:rsid w:val="00826E8E"/>
    <w:pPr>
      <w:numPr>
        <w:numId w:val="1"/>
      </w:numPr>
    </w:pPr>
  </w:style>
  <w:style w:type="character" w:customStyle="1" w:styleId="NoSpacingChar">
    <w:name w:val="No Spacing Char"/>
    <w:aliases w:val="paragraph Char"/>
    <w:basedOn w:val="DefaultParagraphFont"/>
    <w:link w:val="NoSpacing"/>
    <w:uiPriority w:val="1"/>
    <w:rsid w:val="00826E8E"/>
    <w:rPr>
      <w:rFonts w:ascii="Noto Sans" w:hAnsi="Noto Sans"/>
      <w:color w:val="222E39"/>
      <w:sz w:val="20"/>
    </w:rPr>
  </w:style>
  <w:style w:type="character" w:customStyle="1" w:styleId="listeChar">
    <w:name w:val="liste Char"/>
    <w:basedOn w:val="NoSpacingChar"/>
    <w:link w:val="liste"/>
    <w:rsid w:val="00826E8E"/>
    <w:rPr>
      <w:rFonts w:ascii="Noto Sans" w:hAnsi="Noto Sans"/>
      <w:color w:val="222E39"/>
      <w:sz w:val="20"/>
    </w:rPr>
  </w:style>
  <w:style w:type="paragraph" w:customStyle="1" w:styleId="titleparagraph">
    <w:name w:val="title paragraph"/>
    <w:basedOn w:val="Heading2"/>
    <w:next w:val="Normal"/>
    <w:link w:val="titleparagraphChar"/>
    <w:qFormat/>
    <w:rsid w:val="00826E8E"/>
    <w:pPr>
      <w:spacing w:line="240" w:lineRule="auto"/>
    </w:pPr>
    <w:rPr>
      <w:rFonts w:ascii="Noto Sans" w:hAnsi="Noto Sans"/>
      <w:b/>
      <w:bCs w:val="0"/>
      <w:iCs/>
      <w:color w:val="3374AB"/>
      <w:sz w:val="26"/>
      <w:szCs w:val="32"/>
      <w:u w:val="none"/>
      <w:lang w:eastAsia="en-GB"/>
    </w:rPr>
  </w:style>
  <w:style w:type="paragraph" w:customStyle="1" w:styleId="schoolname1">
    <w:name w:val="school name 1"/>
    <w:link w:val="schoolname1Char"/>
    <w:qFormat/>
    <w:rsid w:val="00826E8E"/>
    <w:pPr>
      <w:spacing w:after="0" w:line="259" w:lineRule="auto"/>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826E8E"/>
    <w:rPr>
      <w:rFonts w:ascii="Noto Sans" w:eastAsiaTheme="majorEastAsia" w:hAnsi="Noto Sans" w:cstheme="majorBidi"/>
      <w:b/>
      <w:iCs/>
      <w:color w:val="3374AB"/>
      <w:sz w:val="26"/>
      <w:szCs w:val="32"/>
      <w:lang w:eastAsia="en-GB"/>
    </w:rPr>
  </w:style>
  <w:style w:type="character" w:customStyle="1" w:styleId="schoolname1Char">
    <w:name w:val="school name 1 Char"/>
    <w:basedOn w:val="DefaultParagraphFont"/>
    <w:link w:val="schoolname1"/>
    <w:rsid w:val="00826E8E"/>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826E8E"/>
    <w:pPr>
      <w:spacing w:after="0" w:line="259" w:lineRule="auto"/>
    </w:pPr>
    <w:rPr>
      <w:rFonts w:ascii="Noto Sans" w:eastAsiaTheme="majorEastAsia" w:hAnsi="Noto Sans" w:cstheme="majorBidi"/>
      <w:color w:val="222E39"/>
      <w:sz w:val="20"/>
      <w:szCs w:val="32"/>
    </w:rPr>
  </w:style>
  <w:style w:type="character" w:customStyle="1" w:styleId="headerlistChar">
    <w:name w:val="header list Char"/>
    <w:basedOn w:val="DefaultParagraphFont"/>
    <w:link w:val="headerlist"/>
    <w:rsid w:val="00826E8E"/>
    <w:rPr>
      <w:rFonts w:ascii="Noto Sans" w:eastAsiaTheme="majorEastAsia" w:hAnsi="Noto Sans" w:cstheme="majorBidi"/>
      <w:color w:val="222E39"/>
      <w:sz w:val="20"/>
      <w:szCs w:val="32"/>
    </w:rPr>
  </w:style>
  <w:style w:type="character" w:customStyle="1" w:styleId="ListParagraphChar">
    <w:name w:val="List Paragraph Char"/>
    <w:link w:val="ListParagraph"/>
    <w:uiPriority w:val="34"/>
    <w:qFormat/>
    <w:rsid w:val="00F9444A"/>
    <w:rPr>
      <w:rFonts w:ascii="Times New Roman" w:hAnsi="Times New Roman"/>
      <w:sz w:val="24"/>
    </w:rPr>
  </w:style>
  <w:style w:type="paragraph" w:styleId="Header">
    <w:name w:val="header"/>
    <w:basedOn w:val="Normal"/>
    <w:link w:val="HeaderChar"/>
    <w:uiPriority w:val="99"/>
    <w:unhideWhenUsed/>
    <w:rsid w:val="00F944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444A"/>
    <w:rPr>
      <w:rFonts w:ascii="Times New Roman" w:hAnsi="Times New Roman"/>
      <w:sz w:val="24"/>
    </w:rPr>
  </w:style>
  <w:style w:type="paragraph" w:styleId="Footer">
    <w:name w:val="footer"/>
    <w:basedOn w:val="Normal"/>
    <w:link w:val="FooterChar"/>
    <w:uiPriority w:val="99"/>
    <w:unhideWhenUsed/>
    <w:rsid w:val="00F944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444A"/>
    <w:rPr>
      <w:rFonts w:ascii="Times New Roman" w:hAnsi="Times New Roman"/>
      <w:sz w:val="24"/>
    </w:rPr>
  </w:style>
  <w:style w:type="table" w:customStyle="1" w:styleId="TableGrid1">
    <w:name w:val="Table Grid1"/>
    <w:basedOn w:val="TableNormal"/>
    <w:next w:val="TableGrid"/>
    <w:uiPriority w:val="39"/>
    <w:qFormat/>
    <w:rsid w:val="00B618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45E76"/>
    <w:rPr>
      <w:rFonts w:ascii="Times New Roman" w:eastAsiaTheme="majorEastAsia" w:hAnsi="Times New Roman" w:cstheme="majorBidi"/>
      <w:b/>
      <w:sz w:val="24"/>
      <w:szCs w:val="24"/>
      <w:u w:val="single"/>
    </w:rPr>
  </w:style>
  <w:style w:type="paragraph" w:styleId="BodyText">
    <w:name w:val="Body Text"/>
    <w:basedOn w:val="Normal"/>
    <w:link w:val="BodyTextChar"/>
    <w:uiPriority w:val="1"/>
    <w:qFormat/>
    <w:rsid w:val="008606F7"/>
    <w:pPr>
      <w:widowControl w:val="0"/>
      <w:autoSpaceDE w:val="0"/>
      <w:autoSpaceDN w:val="0"/>
      <w:spacing w:before="41" w:after="0" w:line="240" w:lineRule="auto"/>
      <w:ind w:left="820" w:hanging="360"/>
    </w:pPr>
    <w:rPr>
      <w:rFonts w:ascii="Calibri" w:eastAsia="Calibri" w:hAnsi="Calibri" w:cs="Calibri"/>
      <w:sz w:val="22"/>
      <w:lang w:val="en-US"/>
    </w:rPr>
  </w:style>
  <w:style w:type="character" w:customStyle="1" w:styleId="BodyTextChar">
    <w:name w:val="Body Text Char"/>
    <w:basedOn w:val="DefaultParagraphFont"/>
    <w:link w:val="BodyText"/>
    <w:uiPriority w:val="1"/>
    <w:rsid w:val="008606F7"/>
    <w:rPr>
      <w:rFonts w:ascii="Calibri" w:eastAsia="Calibri" w:hAnsi="Calibri" w:cs="Calibri"/>
      <w:lang w:val="en-US"/>
    </w:rPr>
  </w:style>
  <w:style w:type="paragraph" w:customStyle="1" w:styleId="TableParagraph">
    <w:name w:val="Table Paragraph"/>
    <w:basedOn w:val="Normal"/>
    <w:uiPriority w:val="1"/>
    <w:qFormat/>
    <w:rsid w:val="008606F7"/>
    <w:pPr>
      <w:widowControl w:val="0"/>
      <w:autoSpaceDE w:val="0"/>
      <w:autoSpaceDN w:val="0"/>
      <w:spacing w:after="0" w:line="240" w:lineRule="auto"/>
      <w:ind w:left="106"/>
    </w:pPr>
    <w:rPr>
      <w:rFonts w:ascii="Calibri" w:eastAsia="Calibri" w:hAnsi="Calibri" w:cs="Calibri"/>
      <w:sz w:val="22"/>
      <w:lang w:val="en-US"/>
    </w:rPr>
  </w:style>
  <w:style w:type="paragraph" w:customStyle="1" w:styleId="prnewsp">
    <w:name w:val="prnews_p"/>
    <w:basedOn w:val="Normal"/>
    <w:rsid w:val="00BE104A"/>
    <w:pPr>
      <w:spacing w:before="100" w:beforeAutospacing="1" w:after="100" w:afterAutospacing="1" w:line="240" w:lineRule="auto"/>
    </w:pPr>
    <w:rPr>
      <w:rFonts w:eastAsia="Times New Roman" w:cs="Times New Roman"/>
      <w:szCs w:val="24"/>
      <w:lang w:val="en-US"/>
    </w:rPr>
  </w:style>
  <w:style w:type="character" w:customStyle="1" w:styleId="prnewsspan">
    <w:name w:val="prnews_span"/>
    <w:basedOn w:val="DefaultParagraphFont"/>
    <w:rsid w:val="00BE104A"/>
  </w:style>
  <w:style w:type="paragraph" w:styleId="TOC3">
    <w:name w:val="toc 3"/>
    <w:basedOn w:val="Normal"/>
    <w:next w:val="Normal"/>
    <w:autoRedefine/>
    <w:uiPriority w:val="39"/>
    <w:unhideWhenUsed/>
    <w:rsid w:val="000A3FF8"/>
    <w:pPr>
      <w:spacing w:after="100"/>
      <w:ind w:left="480"/>
    </w:pPr>
  </w:style>
  <w:style w:type="paragraph" w:styleId="Subtitle">
    <w:name w:val="Subtitle"/>
    <w:basedOn w:val="Normal"/>
    <w:next w:val="Normal"/>
    <w:link w:val="SubtitleChar"/>
    <w:uiPriority w:val="11"/>
    <w:qFormat/>
    <w:rsid w:val="002440A7"/>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440A7"/>
    <w:rPr>
      <w:rFonts w:eastAsiaTheme="minorEastAsia"/>
      <w:color w:val="5A5A5A" w:themeColor="text1" w:themeTint="A5"/>
      <w:spacing w:val="15"/>
    </w:rPr>
  </w:style>
  <w:style w:type="character" w:styleId="SubtleEmphasis">
    <w:name w:val="Subtle Emphasis"/>
    <w:aliases w:val="Subtitle 1"/>
    <w:basedOn w:val="DefaultParagraphFont"/>
    <w:uiPriority w:val="19"/>
    <w:qFormat/>
    <w:rsid w:val="002440A7"/>
    <w:rPr>
      <w:i/>
      <w:iCs/>
      <w:color w:val="404040" w:themeColor="text1" w:themeTint="BF"/>
    </w:rPr>
  </w:style>
  <w:style w:type="character" w:customStyle="1" w:styleId="ct-span">
    <w:name w:val="ct-span"/>
    <w:basedOn w:val="DefaultParagraphFont"/>
    <w:rsid w:val="00A22606"/>
  </w:style>
  <w:style w:type="paragraph" w:styleId="TableofFigures">
    <w:name w:val="table of figures"/>
    <w:basedOn w:val="Normal"/>
    <w:next w:val="Normal"/>
    <w:uiPriority w:val="99"/>
    <w:unhideWhenUsed/>
    <w:rsid w:val="00B90076"/>
    <w:pPr>
      <w:spacing w:after="0"/>
    </w:pPr>
  </w:style>
  <w:style w:type="table" w:customStyle="1" w:styleId="Style52">
    <w:name w:val="_Style 52"/>
    <w:basedOn w:val="TableNormal"/>
    <w:rsid w:val="00697675"/>
    <w:rPr>
      <w:rFonts w:ascii="Tahoma" w:eastAsia="Tahoma" w:hAnsi="Tahoma" w:cs="Tahoma"/>
      <w:sz w:val="20"/>
      <w:szCs w:val="20"/>
      <w:lang w:val="en-US"/>
    </w:rPr>
    <w:tblPr>
      <w:tblCellMar>
        <w:left w:w="0" w:type="dxa"/>
        <w:right w:w="0" w:type="dxa"/>
      </w:tblCellMar>
    </w:tblPr>
  </w:style>
  <w:style w:type="character" w:customStyle="1" w:styleId="author-name">
    <w:name w:val="author-name"/>
    <w:basedOn w:val="DefaultParagraphFont"/>
    <w:rsid w:val="00864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67743">
      <w:bodyDiv w:val="1"/>
      <w:marLeft w:val="0"/>
      <w:marRight w:val="0"/>
      <w:marTop w:val="0"/>
      <w:marBottom w:val="0"/>
      <w:divBdr>
        <w:top w:val="none" w:sz="0" w:space="0" w:color="auto"/>
        <w:left w:val="none" w:sz="0" w:space="0" w:color="auto"/>
        <w:bottom w:val="none" w:sz="0" w:space="0" w:color="auto"/>
        <w:right w:val="none" w:sz="0" w:space="0" w:color="auto"/>
      </w:divBdr>
    </w:div>
    <w:div w:id="29108982">
      <w:bodyDiv w:val="1"/>
      <w:marLeft w:val="0"/>
      <w:marRight w:val="0"/>
      <w:marTop w:val="0"/>
      <w:marBottom w:val="0"/>
      <w:divBdr>
        <w:top w:val="none" w:sz="0" w:space="0" w:color="auto"/>
        <w:left w:val="none" w:sz="0" w:space="0" w:color="auto"/>
        <w:bottom w:val="none" w:sz="0" w:space="0" w:color="auto"/>
        <w:right w:val="none" w:sz="0" w:space="0" w:color="auto"/>
      </w:divBdr>
    </w:div>
    <w:div w:id="49158943">
      <w:bodyDiv w:val="1"/>
      <w:marLeft w:val="0"/>
      <w:marRight w:val="0"/>
      <w:marTop w:val="0"/>
      <w:marBottom w:val="0"/>
      <w:divBdr>
        <w:top w:val="none" w:sz="0" w:space="0" w:color="auto"/>
        <w:left w:val="none" w:sz="0" w:space="0" w:color="auto"/>
        <w:bottom w:val="none" w:sz="0" w:space="0" w:color="auto"/>
        <w:right w:val="none" w:sz="0" w:space="0" w:color="auto"/>
      </w:divBdr>
    </w:div>
    <w:div w:id="110130105">
      <w:bodyDiv w:val="1"/>
      <w:marLeft w:val="0"/>
      <w:marRight w:val="0"/>
      <w:marTop w:val="0"/>
      <w:marBottom w:val="0"/>
      <w:divBdr>
        <w:top w:val="none" w:sz="0" w:space="0" w:color="auto"/>
        <w:left w:val="none" w:sz="0" w:space="0" w:color="auto"/>
        <w:bottom w:val="none" w:sz="0" w:space="0" w:color="auto"/>
        <w:right w:val="none" w:sz="0" w:space="0" w:color="auto"/>
      </w:divBdr>
    </w:div>
    <w:div w:id="122771238">
      <w:bodyDiv w:val="1"/>
      <w:marLeft w:val="0"/>
      <w:marRight w:val="0"/>
      <w:marTop w:val="0"/>
      <w:marBottom w:val="0"/>
      <w:divBdr>
        <w:top w:val="none" w:sz="0" w:space="0" w:color="auto"/>
        <w:left w:val="none" w:sz="0" w:space="0" w:color="auto"/>
        <w:bottom w:val="none" w:sz="0" w:space="0" w:color="auto"/>
        <w:right w:val="none" w:sz="0" w:space="0" w:color="auto"/>
      </w:divBdr>
    </w:div>
    <w:div w:id="151914738">
      <w:bodyDiv w:val="1"/>
      <w:marLeft w:val="0"/>
      <w:marRight w:val="0"/>
      <w:marTop w:val="0"/>
      <w:marBottom w:val="0"/>
      <w:divBdr>
        <w:top w:val="none" w:sz="0" w:space="0" w:color="auto"/>
        <w:left w:val="none" w:sz="0" w:space="0" w:color="auto"/>
        <w:bottom w:val="none" w:sz="0" w:space="0" w:color="auto"/>
        <w:right w:val="none" w:sz="0" w:space="0" w:color="auto"/>
      </w:divBdr>
      <w:divsChild>
        <w:div w:id="1374892326">
          <w:marLeft w:val="-108"/>
          <w:marRight w:val="0"/>
          <w:marTop w:val="0"/>
          <w:marBottom w:val="0"/>
          <w:divBdr>
            <w:top w:val="none" w:sz="0" w:space="0" w:color="auto"/>
            <w:left w:val="none" w:sz="0" w:space="0" w:color="auto"/>
            <w:bottom w:val="none" w:sz="0" w:space="0" w:color="auto"/>
            <w:right w:val="none" w:sz="0" w:space="0" w:color="auto"/>
          </w:divBdr>
        </w:div>
      </w:divsChild>
    </w:div>
    <w:div w:id="180750088">
      <w:bodyDiv w:val="1"/>
      <w:marLeft w:val="0"/>
      <w:marRight w:val="0"/>
      <w:marTop w:val="0"/>
      <w:marBottom w:val="0"/>
      <w:divBdr>
        <w:top w:val="none" w:sz="0" w:space="0" w:color="auto"/>
        <w:left w:val="none" w:sz="0" w:space="0" w:color="auto"/>
        <w:bottom w:val="none" w:sz="0" w:space="0" w:color="auto"/>
        <w:right w:val="none" w:sz="0" w:space="0" w:color="auto"/>
      </w:divBdr>
    </w:div>
    <w:div w:id="193424606">
      <w:bodyDiv w:val="1"/>
      <w:marLeft w:val="0"/>
      <w:marRight w:val="0"/>
      <w:marTop w:val="0"/>
      <w:marBottom w:val="0"/>
      <w:divBdr>
        <w:top w:val="none" w:sz="0" w:space="0" w:color="auto"/>
        <w:left w:val="none" w:sz="0" w:space="0" w:color="auto"/>
        <w:bottom w:val="none" w:sz="0" w:space="0" w:color="auto"/>
        <w:right w:val="none" w:sz="0" w:space="0" w:color="auto"/>
      </w:divBdr>
    </w:div>
    <w:div w:id="240410610">
      <w:bodyDiv w:val="1"/>
      <w:marLeft w:val="0"/>
      <w:marRight w:val="0"/>
      <w:marTop w:val="0"/>
      <w:marBottom w:val="0"/>
      <w:divBdr>
        <w:top w:val="none" w:sz="0" w:space="0" w:color="auto"/>
        <w:left w:val="none" w:sz="0" w:space="0" w:color="auto"/>
        <w:bottom w:val="none" w:sz="0" w:space="0" w:color="auto"/>
        <w:right w:val="none" w:sz="0" w:space="0" w:color="auto"/>
      </w:divBdr>
    </w:div>
    <w:div w:id="246035505">
      <w:bodyDiv w:val="1"/>
      <w:marLeft w:val="0"/>
      <w:marRight w:val="0"/>
      <w:marTop w:val="0"/>
      <w:marBottom w:val="0"/>
      <w:divBdr>
        <w:top w:val="none" w:sz="0" w:space="0" w:color="auto"/>
        <w:left w:val="none" w:sz="0" w:space="0" w:color="auto"/>
        <w:bottom w:val="none" w:sz="0" w:space="0" w:color="auto"/>
        <w:right w:val="none" w:sz="0" w:space="0" w:color="auto"/>
      </w:divBdr>
    </w:div>
    <w:div w:id="281033504">
      <w:bodyDiv w:val="1"/>
      <w:marLeft w:val="0"/>
      <w:marRight w:val="0"/>
      <w:marTop w:val="0"/>
      <w:marBottom w:val="0"/>
      <w:divBdr>
        <w:top w:val="none" w:sz="0" w:space="0" w:color="auto"/>
        <w:left w:val="none" w:sz="0" w:space="0" w:color="auto"/>
        <w:bottom w:val="none" w:sz="0" w:space="0" w:color="auto"/>
        <w:right w:val="none" w:sz="0" w:space="0" w:color="auto"/>
      </w:divBdr>
    </w:div>
    <w:div w:id="301690614">
      <w:bodyDiv w:val="1"/>
      <w:marLeft w:val="0"/>
      <w:marRight w:val="0"/>
      <w:marTop w:val="0"/>
      <w:marBottom w:val="0"/>
      <w:divBdr>
        <w:top w:val="none" w:sz="0" w:space="0" w:color="auto"/>
        <w:left w:val="none" w:sz="0" w:space="0" w:color="auto"/>
        <w:bottom w:val="none" w:sz="0" w:space="0" w:color="auto"/>
        <w:right w:val="none" w:sz="0" w:space="0" w:color="auto"/>
      </w:divBdr>
    </w:div>
    <w:div w:id="326052948">
      <w:bodyDiv w:val="1"/>
      <w:marLeft w:val="0"/>
      <w:marRight w:val="0"/>
      <w:marTop w:val="0"/>
      <w:marBottom w:val="0"/>
      <w:divBdr>
        <w:top w:val="none" w:sz="0" w:space="0" w:color="auto"/>
        <w:left w:val="none" w:sz="0" w:space="0" w:color="auto"/>
        <w:bottom w:val="none" w:sz="0" w:space="0" w:color="auto"/>
        <w:right w:val="none" w:sz="0" w:space="0" w:color="auto"/>
      </w:divBdr>
    </w:div>
    <w:div w:id="353532187">
      <w:bodyDiv w:val="1"/>
      <w:marLeft w:val="0"/>
      <w:marRight w:val="0"/>
      <w:marTop w:val="0"/>
      <w:marBottom w:val="0"/>
      <w:divBdr>
        <w:top w:val="none" w:sz="0" w:space="0" w:color="auto"/>
        <w:left w:val="none" w:sz="0" w:space="0" w:color="auto"/>
        <w:bottom w:val="none" w:sz="0" w:space="0" w:color="auto"/>
        <w:right w:val="none" w:sz="0" w:space="0" w:color="auto"/>
      </w:divBdr>
    </w:div>
    <w:div w:id="392236565">
      <w:bodyDiv w:val="1"/>
      <w:marLeft w:val="0"/>
      <w:marRight w:val="0"/>
      <w:marTop w:val="0"/>
      <w:marBottom w:val="0"/>
      <w:divBdr>
        <w:top w:val="none" w:sz="0" w:space="0" w:color="auto"/>
        <w:left w:val="none" w:sz="0" w:space="0" w:color="auto"/>
        <w:bottom w:val="none" w:sz="0" w:space="0" w:color="auto"/>
        <w:right w:val="none" w:sz="0" w:space="0" w:color="auto"/>
      </w:divBdr>
    </w:div>
    <w:div w:id="515461680">
      <w:bodyDiv w:val="1"/>
      <w:marLeft w:val="0"/>
      <w:marRight w:val="0"/>
      <w:marTop w:val="0"/>
      <w:marBottom w:val="0"/>
      <w:divBdr>
        <w:top w:val="none" w:sz="0" w:space="0" w:color="auto"/>
        <w:left w:val="none" w:sz="0" w:space="0" w:color="auto"/>
        <w:bottom w:val="none" w:sz="0" w:space="0" w:color="auto"/>
        <w:right w:val="none" w:sz="0" w:space="0" w:color="auto"/>
      </w:divBdr>
    </w:div>
    <w:div w:id="540631828">
      <w:bodyDiv w:val="1"/>
      <w:marLeft w:val="0"/>
      <w:marRight w:val="0"/>
      <w:marTop w:val="0"/>
      <w:marBottom w:val="0"/>
      <w:divBdr>
        <w:top w:val="none" w:sz="0" w:space="0" w:color="auto"/>
        <w:left w:val="none" w:sz="0" w:space="0" w:color="auto"/>
        <w:bottom w:val="none" w:sz="0" w:space="0" w:color="auto"/>
        <w:right w:val="none" w:sz="0" w:space="0" w:color="auto"/>
      </w:divBdr>
    </w:div>
    <w:div w:id="547453624">
      <w:bodyDiv w:val="1"/>
      <w:marLeft w:val="0"/>
      <w:marRight w:val="0"/>
      <w:marTop w:val="0"/>
      <w:marBottom w:val="0"/>
      <w:divBdr>
        <w:top w:val="none" w:sz="0" w:space="0" w:color="auto"/>
        <w:left w:val="none" w:sz="0" w:space="0" w:color="auto"/>
        <w:bottom w:val="none" w:sz="0" w:space="0" w:color="auto"/>
        <w:right w:val="none" w:sz="0" w:space="0" w:color="auto"/>
      </w:divBdr>
      <w:divsChild>
        <w:div w:id="208304958">
          <w:marLeft w:val="274"/>
          <w:marRight w:val="0"/>
          <w:marTop w:val="150"/>
          <w:marBottom w:val="0"/>
          <w:divBdr>
            <w:top w:val="none" w:sz="0" w:space="0" w:color="auto"/>
            <w:left w:val="none" w:sz="0" w:space="0" w:color="auto"/>
            <w:bottom w:val="none" w:sz="0" w:space="0" w:color="auto"/>
            <w:right w:val="none" w:sz="0" w:space="0" w:color="auto"/>
          </w:divBdr>
        </w:div>
      </w:divsChild>
    </w:div>
    <w:div w:id="547955145">
      <w:bodyDiv w:val="1"/>
      <w:marLeft w:val="0"/>
      <w:marRight w:val="0"/>
      <w:marTop w:val="0"/>
      <w:marBottom w:val="0"/>
      <w:divBdr>
        <w:top w:val="none" w:sz="0" w:space="0" w:color="auto"/>
        <w:left w:val="none" w:sz="0" w:space="0" w:color="auto"/>
        <w:bottom w:val="none" w:sz="0" w:space="0" w:color="auto"/>
        <w:right w:val="none" w:sz="0" w:space="0" w:color="auto"/>
      </w:divBdr>
    </w:div>
    <w:div w:id="563490096">
      <w:bodyDiv w:val="1"/>
      <w:marLeft w:val="0"/>
      <w:marRight w:val="0"/>
      <w:marTop w:val="0"/>
      <w:marBottom w:val="0"/>
      <w:divBdr>
        <w:top w:val="none" w:sz="0" w:space="0" w:color="auto"/>
        <w:left w:val="none" w:sz="0" w:space="0" w:color="auto"/>
        <w:bottom w:val="none" w:sz="0" w:space="0" w:color="auto"/>
        <w:right w:val="none" w:sz="0" w:space="0" w:color="auto"/>
      </w:divBdr>
    </w:div>
    <w:div w:id="628440923">
      <w:bodyDiv w:val="1"/>
      <w:marLeft w:val="0"/>
      <w:marRight w:val="0"/>
      <w:marTop w:val="0"/>
      <w:marBottom w:val="0"/>
      <w:divBdr>
        <w:top w:val="none" w:sz="0" w:space="0" w:color="auto"/>
        <w:left w:val="none" w:sz="0" w:space="0" w:color="auto"/>
        <w:bottom w:val="none" w:sz="0" w:space="0" w:color="auto"/>
        <w:right w:val="none" w:sz="0" w:space="0" w:color="auto"/>
      </w:divBdr>
    </w:div>
    <w:div w:id="632906922">
      <w:bodyDiv w:val="1"/>
      <w:marLeft w:val="0"/>
      <w:marRight w:val="0"/>
      <w:marTop w:val="0"/>
      <w:marBottom w:val="0"/>
      <w:divBdr>
        <w:top w:val="none" w:sz="0" w:space="0" w:color="auto"/>
        <w:left w:val="none" w:sz="0" w:space="0" w:color="auto"/>
        <w:bottom w:val="none" w:sz="0" w:space="0" w:color="auto"/>
        <w:right w:val="none" w:sz="0" w:space="0" w:color="auto"/>
      </w:divBdr>
    </w:div>
    <w:div w:id="788935798">
      <w:bodyDiv w:val="1"/>
      <w:marLeft w:val="0"/>
      <w:marRight w:val="0"/>
      <w:marTop w:val="0"/>
      <w:marBottom w:val="0"/>
      <w:divBdr>
        <w:top w:val="none" w:sz="0" w:space="0" w:color="auto"/>
        <w:left w:val="none" w:sz="0" w:space="0" w:color="auto"/>
        <w:bottom w:val="none" w:sz="0" w:space="0" w:color="auto"/>
        <w:right w:val="none" w:sz="0" w:space="0" w:color="auto"/>
      </w:divBdr>
    </w:div>
    <w:div w:id="797335419">
      <w:bodyDiv w:val="1"/>
      <w:marLeft w:val="0"/>
      <w:marRight w:val="0"/>
      <w:marTop w:val="0"/>
      <w:marBottom w:val="0"/>
      <w:divBdr>
        <w:top w:val="none" w:sz="0" w:space="0" w:color="auto"/>
        <w:left w:val="none" w:sz="0" w:space="0" w:color="auto"/>
        <w:bottom w:val="none" w:sz="0" w:space="0" w:color="auto"/>
        <w:right w:val="none" w:sz="0" w:space="0" w:color="auto"/>
      </w:divBdr>
      <w:divsChild>
        <w:div w:id="646982966">
          <w:marLeft w:val="-115"/>
          <w:marRight w:val="0"/>
          <w:marTop w:val="0"/>
          <w:marBottom w:val="0"/>
          <w:divBdr>
            <w:top w:val="none" w:sz="0" w:space="0" w:color="auto"/>
            <w:left w:val="none" w:sz="0" w:space="0" w:color="auto"/>
            <w:bottom w:val="none" w:sz="0" w:space="0" w:color="auto"/>
            <w:right w:val="none" w:sz="0" w:space="0" w:color="auto"/>
          </w:divBdr>
        </w:div>
      </w:divsChild>
    </w:div>
    <w:div w:id="957906728">
      <w:bodyDiv w:val="1"/>
      <w:marLeft w:val="0"/>
      <w:marRight w:val="0"/>
      <w:marTop w:val="0"/>
      <w:marBottom w:val="0"/>
      <w:divBdr>
        <w:top w:val="none" w:sz="0" w:space="0" w:color="auto"/>
        <w:left w:val="none" w:sz="0" w:space="0" w:color="auto"/>
        <w:bottom w:val="none" w:sz="0" w:space="0" w:color="auto"/>
        <w:right w:val="none" w:sz="0" w:space="0" w:color="auto"/>
      </w:divBdr>
    </w:div>
    <w:div w:id="1006438894">
      <w:bodyDiv w:val="1"/>
      <w:marLeft w:val="0"/>
      <w:marRight w:val="0"/>
      <w:marTop w:val="0"/>
      <w:marBottom w:val="0"/>
      <w:divBdr>
        <w:top w:val="none" w:sz="0" w:space="0" w:color="auto"/>
        <w:left w:val="none" w:sz="0" w:space="0" w:color="auto"/>
        <w:bottom w:val="none" w:sz="0" w:space="0" w:color="auto"/>
        <w:right w:val="none" w:sz="0" w:space="0" w:color="auto"/>
      </w:divBdr>
    </w:div>
    <w:div w:id="1009331076">
      <w:bodyDiv w:val="1"/>
      <w:marLeft w:val="0"/>
      <w:marRight w:val="0"/>
      <w:marTop w:val="0"/>
      <w:marBottom w:val="0"/>
      <w:divBdr>
        <w:top w:val="none" w:sz="0" w:space="0" w:color="auto"/>
        <w:left w:val="none" w:sz="0" w:space="0" w:color="auto"/>
        <w:bottom w:val="none" w:sz="0" w:space="0" w:color="auto"/>
        <w:right w:val="none" w:sz="0" w:space="0" w:color="auto"/>
      </w:divBdr>
    </w:div>
    <w:div w:id="1073427140">
      <w:bodyDiv w:val="1"/>
      <w:marLeft w:val="0"/>
      <w:marRight w:val="0"/>
      <w:marTop w:val="0"/>
      <w:marBottom w:val="0"/>
      <w:divBdr>
        <w:top w:val="none" w:sz="0" w:space="0" w:color="auto"/>
        <w:left w:val="none" w:sz="0" w:space="0" w:color="auto"/>
        <w:bottom w:val="none" w:sz="0" w:space="0" w:color="auto"/>
        <w:right w:val="none" w:sz="0" w:space="0" w:color="auto"/>
      </w:divBdr>
    </w:div>
    <w:div w:id="1109354262">
      <w:bodyDiv w:val="1"/>
      <w:marLeft w:val="0"/>
      <w:marRight w:val="0"/>
      <w:marTop w:val="0"/>
      <w:marBottom w:val="0"/>
      <w:divBdr>
        <w:top w:val="none" w:sz="0" w:space="0" w:color="auto"/>
        <w:left w:val="none" w:sz="0" w:space="0" w:color="auto"/>
        <w:bottom w:val="none" w:sz="0" w:space="0" w:color="auto"/>
        <w:right w:val="none" w:sz="0" w:space="0" w:color="auto"/>
      </w:divBdr>
    </w:div>
    <w:div w:id="1189298050">
      <w:bodyDiv w:val="1"/>
      <w:marLeft w:val="0"/>
      <w:marRight w:val="0"/>
      <w:marTop w:val="0"/>
      <w:marBottom w:val="0"/>
      <w:divBdr>
        <w:top w:val="none" w:sz="0" w:space="0" w:color="auto"/>
        <w:left w:val="none" w:sz="0" w:space="0" w:color="auto"/>
        <w:bottom w:val="none" w:sz="0" w:space="0" w:color="auto"/>
        <w:right w:val="none" w:sz="0" w:space="0" w:color="auto"/>
      </w:divBdr>
    </w:div>
    <w:div w:id="1201363318">
      <w:bodyDiv w:val="1"/>
      <w:marLeft w:val="0"/>
      <w:marRight w:val="0"/>
      <w:marTop w:val="0"/>
      <w:marBottom w:val="0"/>
      <w:divBdr>
        <w:top w:val="none" w:sz="0" w:space="0" w:color="auto"/>
        <w:left w:val="none" w:sz="0" w:space="0" w:color="auto"/>
        <w:bottom w:val="none" w:sz="0" w:space="0" w:color="auto"/>
        <w:right w:val="none" w:sz="0" w:space="0" w:color="auto"/>
      </w:divBdr>
    </w:div>
    <w:div w:id="1219899899">
      <w:bodyDiv w:val="1"/>
      <w:marLeft w:val="0"/>
      <w:marRight w:val="0"/>
      <w:marTop w:val="0"/>
      <w:marBottom w:val="0"/>
      <w:divBdr>
        <w:top w:val="none" w:sz="0" w:space="0" w:color="auto"/>
        <w:left w:val="none" w:sz="0" w:space="0" w:color="auto"/>
        <w:bottom w:val="none" w:sz="0" w:space="0" w:color="auto"/>
        <w:right w:val="none" w:sz="0" w:space="0" w:color="auto"/>
      </w:divBdr>
    </w:div>
    <w:div w:id="1260942953">
      <w:bodyDiv w:val="1"/>
      <w:marLeft w:val="0"/>
      <w:marRight w:val="0"/>
      <w:marTop w:val="0"/>
      <w:marBottom w:val="0"/>
      <w:divBdr>
        <w:top w:val="none" w:sz="0" w:space="0" w:color="auto"/>
        <w:left w:val="none" w:sz="0" w:space="0" w:color="auto"/>
        <w:bottom w:val="none" w:sz="0" w:space="0" w:color="auto"/>
        <w:right w:val="none" w:sz="0" w:space="0" w:color="auto"/>
      </w:divBdr>
    </w:div>
    <w:div w:id="1282419072">
      <w:bodyDiv w:val="1"/>
      <w:marLeft w:val="0"/>
      <w:marRight w:val="0"/>
      <w:marTop w:val="0"/>
      <w:marBottom w:val="0"/>
      <w:divBdr>
        <w:top w:val="none" w:sz="0" w:space="0" w:color="auto"/>
        <w:left w:val="none" w:sz="0" w:space="0" w:color="auto"/>
        <w:bottom w:val="none" w:sz="0" w:space="0" w:color="auto"/>
        <w:right w:val="none" w:sz="0" w:space="0" w:color="auto"/>
      </w:divBdr>
    </w:div>
    <w:div w:id="1288392620">
      <w:bodyDiv w:val="1"/>
      <w:marLeft w:val="0"/>
      <w:marRight w:val="0"/>
      <w:marTop w:val="0"/>
      <w:marBottom w:val="0"/>
      <w:divBdr>
        <w:top w:val="none" w:sz="0" w:space="0" w:color="auto"/>
        <w:left w:val="none" w:sz="0" w:space="0" w:color="auto"/>
        <w:bottom w:val="none" w:sz="0" w:space="0" w:color="auto"/>
        <w:right w:val="none" w:sz="0" w:space="0" w:color="auto"/>
      </w:divBdr>
    </w:div>
    <w:div w:id="1307707895">
      <w:bodyDiv w:val="1"/>
      <w:marLeft w:val="0"/>
      <w:marRight w:val="0"/>
      <w:marTop w:val="0"/>
      <w:marBottom w:val="0"/>
      <w:divBdr>
        <w:top w:val="none" w:sz="0" w:space="0" w:color="auto"/>
        <w:left w:val="none" w:sz="0" w:space="0" w:color="auto"/>
        <w:bottom w:val="none" w:sz="0" w:space="0" w:color="auto"/>
        <w:right w:val="none" w:sz="0" w:space="0" w:color="auto"/>
      </w:divBdr>
    </w:div>
    <w:div w:id="1355305075">
      <w:bodyDiv w:val="1"/>
      <w:marLeft w:val="0"/>
      <w:marRight w:val="0"/>
      <w:marTop w:val="0"/>
      <w:marBottom w:val="0"/>
      <w:divBdr>
        <w:top w:val="none" w:sz="0" w:space="0" w:color="auto"/>
        <w:left w:val="none" w:sz="0" w:space="0" w:color="auto"/>
        <w:bottom w:val="none" w:sz="0" w:space="0" w:color="auto"/>
        <w:right w:val="none" w:sz="0" w:space="0" w:color="auto"/>
      </w:divBdr>
    </w:div>
    <w:div w:id="1356272728">
      <w:bodyDiv w:val="1"/>
      <w:marLeft w:val="0"/>
      <w:marRight w:val="0"/>
      <w:marTop w:val="0"/>
      <w:marBottom w:val="0"/>
      <w:divBdr>
        <w:top w:val="none" w:sz="0" w:space="0" w:color="auto"/>
        <w:left w:val="none" w:sz="0" w:space="0" w:color="auto"/>
        <w:bottom w:val="none" w:sz="0" w:space="0" w:color="auto"/>
        <w:right w:val="none" w:sz="0" w:space="0" w:color="auto"/>
      </w:divBdr>
    </w:div>
    <w:div w:id="1444037485">
      <w:bodyDiv w:val="1"/>
      <w:marLeft w:val="0"/>
      <w:marRight w:val="0"/>
      <w:marTop w:val="0"/>
      <w:marBottom w:val="0"/>
      <w:divBdr>
        <w:top w:val="none" w:sz="0" w:space="0" w:color="auto"/>
        <w:left w:val="none" w:sz="0" w:space="0" w:color="auto"/>
        <w:bottom w:val="none" w:sz="0" w:space="0" w:color="auto"/>
        <w:right w:val="none" w:sz="0" w:space="0" w:color="auto"/>
      </w:divBdr>
    </w:div>
    <w:div w:id="1587181604">
      <w:bodyDiv w:val="1"/>
      <w:marLeft w:val="0"/>
      <w:marRight w:val="0"/>
      <w:marTop w:val="0"/>
      <w:marBottom w:val="0"/>
      <w:divBdr>
        <w:top w:val="none" w:sz="0" w:space="0" w:color="auto"/>
        <w:left w:val="none" w:sz="0" w:space="0" w:color="auto"/>
        <w:bottom w:val="none" w:sz="0" w:space="0" w:color="auto"/>
        <w:right w:val="none" w:sz="0" w:space="0" w:color="auto"/>
      </w:divBdr>
    </w:div>
    <w:div w:id="1654984774">
      <w:bodyDiv w:val="1"/>
      <w:marLeft w:val="0"/>
      <w:marRight w:val="0"/>
      <w:marTop w:val="0"/>
      <w:marBottom w:val="0"/>
      <w:divBdr>
        <w:top w:val="none" w:sz="0" w:space="0" w:color="auto"/>
        <w:left w:val="none" w:sz="0" w:space="0" w:color="auto"/>
        <w:bottom w:val="none" w:sz="0" w:space="0" w:color="auto"/>
        <w:right w:val="none" w:sz="0" w:space="0" w:color="auto"/>
      </w:divBdr>
    </w:div>
    <w:div w:id="1736969488">
      <w:bodyDiv w:val="1"/>
      <w:marLeft w:val="0"/>
      <w:marRight w:val="0"/>
      <w:marTop w:val="0"/>
      <w:marBottom w:val="0"/>
      <w:divBdr>
        <w:top w:val="none" w:sz="0" w:space="0" w:color="auto"/>
        <w:left w:val="none" w:sz="0" w:space="0" w:color="auto"/>
        <w:bottom w:val="none" w:sz="0" w:space="0" w:color="auto"/>
        <w:right w:val="none" w:sz="0" w:space="0" w:color="auto"/>
      </w:divBdr>
    </w:div>
    <w:div w:id="1748267895">
      <w:bodyDiv w:val="1"/>
      <w:marLeft w:val="0"/>
      <w:marRight w:val="0"/>
      <w:marTop w:val="0"/>
      <w:marBottom w:val="0"/>
      <w:divBdr>
        <w:top w:val="none" w:sz="0" w:space="0" w:color="auto"/>
        <w:left w:val="none" w:sz="0" w:space="0" w:color="auto"/>
        <w:bottom w:val="none" w:sz="0" w:space="0" w:color="auto"/>
        <w:right w:val="none" w:sz="0" w:space="0" w:color="auto"/>
      </w:divBdr>
    </w:div>
    <w:div w:id="1749230071">
      <w:bodyDiv w:val="1"/>
      <w:marLeft w:val="0"/>
      <w:marRight w:val="0"/>
      <w:marTop w:val="0"/>
      <w:marBottom w:val="0"/>
      <w:divBdr>
        <w:top w:val="none" w:sz="0" w:space="0" w:color="auto"/>
        <w:left w:val="none" w:sz="0" w:space="0" w:color="auto"/>
        <w:bottom w:val="none" w:sz="0" w:space="0" w:color="auto"/>
        <w:right w:val="none" w:sz="0" w:space="0" w:color="auto"/>
      </w:divBdr>
    </w:div>
    <w:div w:id="1776559824">
      <w:bodyDiv w:val="1"/>
      <w:marLeft w:val="0"/>
      <w:marRight w:val="0"/>
      <w:marTop w:val="0"/>
      <w:marBottom w:val="0"/>
      <w:divBdr>
        <w:top w:val="none" w:sz="0" w:space="0" w:color="auto"/>
        <w:left w:val="none" w:sz="0" w:space="0" w:color="auto"/>
        <w:bottom w:val="none" w:sz="0" w:space="0" w:color="auto"/>
        <w:right w:val="none" w:sz="0" w:space="0" w:color="auto"/>
      </w:divBdr>
      <w:divsChild>
        <w:div w:id="279729079">
          <w:marLeft w:val="-714"/>
          <w:marRight w:val="0"/>
          <w:marTop w:val="0"/>
          <w:marBottom w:val="0"/>
          <w:divBdr>
            <w:top w:val="none" w:sz="0" w:space="0" w:color="auto"/>
            <w:left w:val="none" w:sz="0" w:space="0" w:color="auto"/>
            <w:bottom w:val="none" w:sz="0" w:space="0" w:color="auto"/>
            <w:right w:val="none" w:sz="0" w:space="0" w:color="auto"/>
          </w:divBdr>
        </w:div>
      </w:divsChild>
    </w:div>
    <w:div w:id="1866209092">
      <w:bodyDiv w:val="1"/>
      <w:marLeft w:val="0"/>
      <w:marRight w:val="0"/>
      <w:marTop w:val="0"/>
      <w:marBottom w:val="0"/>
      <w:divBdr>
        <w:top w:val="none" w:sz="0" w:space="0" w:color="auto"/>
        <w:left w:val="none" w:sz="0" w:space="0" w:color="auto"/>
        <w:bottom w:val="none" w:sz="0" w:space="0" w:color="auto"/>
        <w:right w:val="none" w:sz="0" w:space="0" w:color="auto"/>
      </w:divBdr>
    </w:div>
    <w:div w:id="1871839560">
      <w:bodyDiv w:val="1"/>
      <w:marLeft w:val="0"/>
      <w:marRight w:val="0"/>
      <w:marTop w:val="0"/>
      <w:marBottom w:val="0"/>
      <w:divBdr>
        <w:top w:val="none" w:sz="0" w:space="0" w:color="auto"/>
        <w:left w:val="none" w:sz="0" w:space="0" w:color="auto"/>
        <w:bottom w:val="none" w:sz="0" w:space="0" w:color="auto"/>
        <w:right w:val="none" w:sz="0" w:space="0" w:color="auto"/>
      </w:divBdr>
    </w:div>
    <w:div w:id="1936668881">
      <w:bodyDiv w:val="1"/>
      <w:marLeft w:val="0"/>
      <w:marRight w:val="0"/>
      <w:marTop w:val="0"/>
      <w:marBottom w:val="0"/>
      <w:divBdr>
        <w:top w:val="none" w:sz="0" w:space="0" w:color="auto"/>
        <w:left w:val="none" w:sz="0" w:space="0" w:color="auto"/>
        <w:bottom w:val="none" w:sz="0" w:space="0" w:color="auto"/>
        <w:right w:val="none" w:sz="0" w:space="0" w:color="auto"/>
      </w:divBdr>
    </w:div>
    <w:div w:id="1966036091">
      <w:bodyDiv w:val="1"/>
      <w:marLeft w:val="0"/>
      <w:marRight w:val="0"/>
      <w:marTop w:val="0"/>
      <w:marBottom w:val="0"/>
      <w:divBdr>
        <w:top w:val="none" w:sz="0" w:space="0" w:color="auto"/>
        <w:left w:val="none" w:sz="0" w:space="0" w:color="auto"/>
        <w:bottom w:val="none" w:sz="0" w:space="0" w:color="auto"/>
        <w:right w:val="none" w:sz="0" w:space="0" w:color="auto"/>
      </w:divBdr>
    </w:div>
    <w:div w:id="1982726551">
      <w:bodyDiv w:val="1"/>
      <w:marLeft w:val="0"/>
      <w:marRight w:val="0"/>
      <w:marTop w:val="0"/>
      <w:marBottom w:val="0"/>
      <w:divBdr>
        <w:top w:val="none" w:sz="0" w:space="0" w:color="auto"/>
        <w:left w:val="none" w:sz="0" w:space="0" w:color="auto"/>
        <w:bottom w:val="none" w:sz="0" w:space="0" w:color="auto"/>
        <w:right w:val="none" w:sz="0" w:space="0" w:color="auto"/>
      </w:divBdr>
      <w:divsChild>
        <w:div w:id="455295788">
          <w:marLeft w:val="0"/>
          <w:marRight w:val="0"/>
          <w:marTop w:val="0"/>
          <w:marBottom w:val="0"/>
          <w:divBdr>
            <w:top w:val="none" w:sz="0" w:space="0" w:color="auto"/>
            <w:left w:val="none" w:sz="0" w:space="0" w:color="auto"/>
            <w:bottom w:val="none" w:sz="0" w:space="0" w:color="auto"/>
            <w:right w:val="none" w:sz="0" w:space="0" w:color="auto"/>
          </w:divBdr>
        </w:div>
        <w:div w:id="500508459">
          <w:marLeft w:val="0"/>
          <w:marRight w:val="0"/>
          <w:marTop w:val="0"/>
          <w:marBottom w:val="0"/>
          <w:divBdr>
            <w:top w:val="none" w:sz="0" w:space="0" w:color="auto"/>
            <w:left w:val="none" w:sz="0" w:space="0" w:color="auto"/>
            <w:bottom w:val="none" w:sz="0" w:space="0" w:color="auto"/>
            <w:right w:val="none" w:sz="0" w:space="0" w:color="auto"/>
          </w:divBdr>
        </w:div>
        <w:div w:id="902182400">
          <w:marLeft w:val="0"/>
          <w:marRight w:val="0"/>
          <w:marTop w:val="0"/>
          <w:marBottom w:val="0"/>
          <w:divBdr>
            <w:top w:val="none" w:sz="0" w:space="0" w:color="auto"/>
            <w:left w:val="none" w:sz="0" w:space="0" w:color="auto"/>
            <w:bottom w:val="none" w:sz="0" w:space="0" w:color="auto"/>
            <w:right w:val="none" w:sz="0" w:space="0" w:color="auto"/>
          </w:divBdr>
        </w:div>
        <w:div w:id="877398286">
          <w:marLeft w:val="0"/>
          <w:marRight w:val="0"/>
          <w:marTop w:val="0"/>
          <w:marBottom w:val="0"/>
          <w:divBdr>
            <w:top w:val="none" w:sz="0" w:space="0" w:color="auto"/>
            <w:left w:val="none" w:sz="0" w:space="0" w:color="auto"/>
            <w:bottom w:val="none" w:sz="0" w:space="0" w:color="auto"/>
            <w:right w:val="none" w:sz="0" w:space="0" w:color="auto"/>
          </w:divBdr>
        </w:div>
        <w:div w:id="1821072220">
          <w:marLeft w:val="0"/>
          <w:marRight w:val="0"/>
          <w:marTop w:val="0"/>
          <w:marBottom w:val="0"/>
          <w:divBdr>
            <w:top w:val="none" w:sz="0" w:space="0" w:color="auto"/>
            <w:left w:val="none" w:sz="0" w:space="0" w:color="auto"/>
            <w:bottom w:val="none" w:sz="0" w:space="0" w:color="auto"/>
            <w:right w:val="none" w:sz="0" w:space="0" w:color="auto"/>
          </w:divBdr>
        </w:div>
      </w:divsChild>
    </w:div>
    <w:div w:id="2049842105">
      <w:bodyDiv w:val="1"/>
      <w:marLeft w:val="0"/>
      <w:marRight w:val="0"/>
      <w:marTop w:val="0"/>
      <w:marBottom w:val="0"/>
      <w:divBdr>
        <w:top w:val="none" w:sz="0" w:space="0" w:color="auto"/>
        <w:left w:val="none" w:sz="0" w:space="0" w:color="auto"/>
        <w:bottom w:val="none" w:sz="0" w:space="0" w:color="auto"/>
        <w:right w:val="none" w:sz="0" w:space="0" w:color="auto"/>
      </w:divBdr>
    </w:div>
    <w:div w:id="2069065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linkedin.com/posts/uollb_proprietary-estoppel-is-an-essential-concept-activity-7118696754874601473-d-o4" TargetMode="External"/><Relationship Id="rId4" Type="http://schemas.openxmlformats.org/officeDocument/2006/relationships/settings" Target="settings.xml"/><Relationship Id="rId9" Type="http://schemas.openxmlformats.org/officeDocument/2006/relationships/hyperlink" Target="https://fastercapital.com/topics/elements-of-constructive-trus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6DF895-5F86-4924-887F-1F1741CF3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12</dc:creator>
  <cp:lastModifiedBy>Sylwia Maciejewska</cp:lastModifiedBy>
  <cp:revision>14</cp:revision>
  <dcterms:created xsi:type="dcterms:W3CDTF">2024-12-04T09:54:00Z</dcterms:created>
  <dcterms:modified xsi:type="dcterms:W3CDTF">2024-12-05T10:28:00Z</dcterms:modified>
</cp:coreProperties>
</file>