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E183F6" wp14:paraId="6FC22B5A" wp14:textId="19B2C237">
      <w:pPr>
        <w:spacing w:before="0" w:beforeAutospacing="off" w:after="0" w:afterAutospacing="off"/>
      </w:pPr>
      <w:r w:rsidRPr="52E183F6" w:rsidR="21569440">
        <w:rPr>
          <w:rFonts w:ascii="Aptos" w:hAnsi="Aptos" w:eastAsia="Aptos" w:cs="Aptos"/>
          <w:b w:val="1"/>
          <w:bCs w:val="1"/>
          <w:noProof w:val="0"/>
          <w:color w:val="0E101A"/>
          <w:sz w:val="24"/>
          <w:szCs w:val="24"/>
          <w:lang w:val="en-GB"/>
        </w:rPr>
        <w:t>THE FORMER LAMPETER RAILWAY LINE (1864–1965)</w:t>
      </w:r>
    </w:p>
    <w:p xmlns:wp14="http://schemas.microsoft.com/office/word/2010/wordml" w:rsidP="52E183F6" wp14:paraId="1A49A6A9" wp14:textId="2FDCD3FD">
      <w:pPr>
        <w:spacing w:before="0" w:beforeAutospacing="off" w:after="0" w:afterAutospacing="off"/>
      </w:pPr>
      <w:r w:rsidRPr="52E183F6" w:rsidR="21569440">
        <w:rPr>
          <w:rFonts w:ascii="Aptos" w:hAnsi="Aptos" w:eastAsia="Aptos" w:cs="Aptos"/>
          <w:b w:val="1"/>
          <w:bCs w:val="1"/>
          <w:noProof w:val="0"/>
          <w:color w:val="0E101A"/>
          <w:sz w:val="24"/>
          <w:szCs w:val="24"/>
          <w:lang w:val="en-GB"/>
        </w:rPr>
        <w:t>1. Introduction</w:t>
      </w:r>
    </w:p>
    <w:p xmlns:wp14="http://schemas.microsoft.com/office/word/2010/wordml" w:rsidP="52E183F6" wp14:paraId="0BBC6334" wp14:textId="2A6696CF">
      <w:pPr>
        <w:spacing w:before="0" w:beforeAutospacing="off" w:after="0" w:afterAutospacing="off"/>
      </w:pPr>
      <w:r w:rsidRPr="52E183F6" w:rsidR="21569440">
        <w:rPr>
          <w:rFonts w:ascii="Aptos" w:hAnsi="Aptos" w:eastAsia="Aptos" w:cs="Aptos"/>
          <w:noProof w:val="0"/>
          <w:color w:val="0E101A"/>
          <w:sz w:val="24"/>
          <w:szCs w:val="24"/>
          <w:lang w:val="en-GB"/>
        </w:rPr>
        <w:t>This report looks at the old Lampeter railway line—opened 1864, closed 1965—and what's left of it today. I'm focusing on the station area south of town, the goods yard, and the bits of track-bed that survive.</w:t>
      </w:r>
    </w:p>
    <w:p xmlns:wp14="http://schemas.microsoft.com/office/word/2010/wordml" w:rsidP="52E183F6" wp14:paraId="44A06632" wp14:textId="755AA397">
      <w:pPr>
        <w:spacing w:before="0" w:beforeAutospacing="off" w:after="0" w:afterAutospacing="off"/>
      </w:pPr>
      <w:r w:rsidRPr="52E183F6" w:rsidR="21569440">
        <w:rPr>
          <w:rFonts w:ascii="Aptos" w:hAnsi="Aptos" w:eastAsia="Aptos" w:cs="Aptos"/>
          <w:noProof w:val="0"/>
          <w:color w:val="0E101A"/>
          <w:sz w:val="24"/>
          <w:szCs w:val="24"/>
          <w:lang w:val="en-GB"/>
        </w:rPr>
        <w:t>I chose this because you can still walk parts of it, and I wanted to understand how something so major just... disappears, but also doesn't. Using Ingold (2000) and Rippon (2012), I'm treating the railway as a palimpsest—layers of history visible in the landscape. Edgeworth (2011) calls these "persistent places", which I think fits perfectly because the embankments are literally still there, shaping how people move around even though the trains stopped nearly 60 years ago.</w:t>
      </w:r>
    </w:p>
    <w:p xmlns:wp14="http://schemas.microsoft.com/office/word/2010/wordml" w:rsidP="52E183F6" wp14:paraId="0872DDD3" wp14:textId="3DE7E26F">
      <w:pPr>
        <w:spacing w:before="0" w:beforeAutospacing="off" w:after="0" w:afterAutospacing="off"/>
      </w:pPr>
      <w:r w:rsidRPr="52E183F6" w:rsidR="21569440">
        <w:rPr>
          <w:rFonts w:ascii="Aptos" w:hAnsi="Aptos" w:eastAsia="Aptos" w:cs="Aptos"/>
          <w:noProof w:val="0"/>
          <w:color w:val="0E101A"/>
          <w:sz w:val="24"/>
          <w:szCs w:val="24"/>
          <w:lang w:val="en-GB"/>
        </w:rPr>
        <w:t>My main questions are:</w:t>
      </w:r>
    </w:p>
    <w:p xmlns:wp14="http://schemas.microsoft.com/office/word/2010/wordml" w:rsidP="52E183F6" wp14:paraId="0F4233A9" wp14:textId="0A51591F">
      <w:pPr>
        <w:pStyle w:val="ListParagraph"/>
        <w:numPr>
          <w:ilvl w:val="0"/>
          <w:numId w:val="1"/>
        </w:numPr>
        <w:spacing w:before="0" w:beforeAutospacing="off" w:after="0" w:afterAutospacing="off"/>
        <w:rPr>
          <w:rFonts w:ascii="Aptos" w:hAnsi="Aptos" w:eastAsia="Aptos" w:cs="Aptos"/>
          <w:noProof w:val="0"/>
          <w:color w:val="0E101A"/>
          <w:sz w:val="24"/>
          <w:szCs w:val="24"/>
          <w:lang w:val="en-GB"/>
        </w:rPr>
      </w:pPr>
      <w:r w:rsidRPr="52E183F6" w:rsidR="21569440">
        <w:rPr>
          <w:rFonts w:ascii="Aptos" w:hAnsi="Aptos" w:eastAsia="Aptos" w:cs="Aptos"/>
          <w:noProof w:val="0"/>
          <w:color w:val="0E101A"/>
          <w:sz w:val="24"/>
          <w:szCs w:val="24"/>
          <w:lang w:val="en-GB"/>
        </w:rPr>
        <w:t>How did the railway change Lampeter's southern edge when it arrived?</w:t>
      </w:r>
    </w:p>
    <w:p xmlns:wp14="http://schemas.microsoft.com/office/word/2010/wordml" w:rsidP="52E183F6" wp14:paraId="61B17182" wp14:textId="752D648E">
      <w:pPr>
        <w:pStyle w:val="ListParagraph"/>
        <w:numPr>
          <w:ilvl w:val="0"/>
          <w:numId w:val="1"/>
        </w:numPr>
        <w:spacing w:before="0" w:beforeAutospacing="off" w:after="0" w:afterAutospacing="off"/>
        <w:rPr>
          <w:rFonts w:ascii="Aptos" w:hAnsi="Aptos" w:eastAsia="Aptos" w:cs="Aptos"/>
          <w:noProof w:val="0"/>
          <w:color w:val="0E101A"/>
          <w:sz w:val="24"/>
          <w:szCs w:val="24"/>
          <w:lang w:val="en-GB"/>
        </w:rPr>
      </w:pPr>
      <w:r w:rsidRPr="52E183F6" w:rsidR="21569440">
        <w:rPr>
          <w:rFonts w:ascii="Aptos" w:hAnsi="Aptos" w:eastAsia="Aptos" w:cs="Aptos"/>
          <w:noProof w:val="0"/>
          <w:color w:val="0E101A"/>
          <w:sz w:val="24"/>
          <w:szCs w:val="24"/>
          <w:lang w:val="en-GB"/>
        </w:rPr>
        <w:t>What physical traces remain today?</w:t>
      </w:r>
    </w:p>
    <w:p xmlns:wp14="http://schemas.microsoft.com/office/word/2010/wordml" w:rsidP="52E183F6" wp14:paraId="5F49D923" wp14:textId="47EF2CB8">
      <w:pPr>
        <w:pStyle w:val="ListParagraph"/>
        <w:numPr>
          <w:ilvl w:val="0"/>
          <w:numId w:val="1"/>
        </w:numPr>
        <w:spacing w:before="0" w:beforeAutospacing="off" w:after="0" w:afterAutospacing="off"/>
        <w:rPr>
          <w:rFonts w:ascii="Aptos" w:hAnsi="Aptos" w:eastAsia="Aptos" w:cs="Aptos"/>
          <w:noProof w:val="0"/>
          <w:color w:val="0E101A"/>
          <w:sz w:val="24"/>
          <w:szCs w:val="24"/>
          <w:lang w:val="en-GB"/>
        </w:rPr>
      </w:pPr>
      <w:r w:rsidRPr="52E183F6" w:rsidR="21569440">
        <w:rPr>
          <w:rFonts w:ascii="Aptos" w:hAnsi="Aptos" w:eastAsia="Aptos" w:cs="Aptos"/>
          <w:noProof w:val="0"/>
          <w:color w:val="0E101A"/>
          <w:sz w:val="24"/>
          <w:szCs w:val="24"/>
          <w:lang w:val="en-GB"/>
        </w:rPr>
        <w:t>Can this old line actually be useful for modern planning?</w:t>
      </w:r>
    </w:p>
    <w:p xmlns:wp14="http://schemas.microsoft.com/office/word/2010/wordml" w:rsidP="52E183F6" wp14:paraId="0BE64F8E" wp14:textId="701D46BC">
      <w:pPr>
        <w:spacing w:before="0" w:beforeAutospacing="off" w:after="0" w:afterAutospacing="off"/>
      </w:pPr>
      <w:r w:rsidRPr="52E183F6" w:rsidR="21569440">
        <w:rPr>
          <w:rFonts w:ascii="Aptos" w:hAnsi="Aptos" w:eastAsia="Aptos" w:cs="Aptos"/>
          <w:noProof w:val="0"/>
          <w:color w:val="0E101A"/>
          <w:sz w:val="24"/>
          <w:szCs w:val="24"/>
          <w:lang w:val="en-GB"/>
        </w:rPr>
        <w:t>I used Coflein (NPRN 91660 for the main line, 414956 for the Aberayron branch), old OS maps from the National Library of Wales (Sheets XVIII.16 and 34.13), the Beeching Report (1963), and Jones' railway history (1987).</w:t>
      </w:r>
    </w:p>
    <w:p xmlns:wp14="http://schemas.microsoft.com/office/word/2010/wordml" w:rsidP="52E183F6" wp14:paraId="536EB8C5" wp14:textId="4D39F1D5">
      <w:pPr>
        <w:spacing w:before="0" w:beforeAutospacing="off" w:after="0" w:afterAutospacing="off"/>
      </w:pPr>
      <w:r w:rsidRPr="52E183F6" w:rsidR="21569440">
        <w:rPr>
          <w:rFonts w:ascii="Aptos" w:hAnsi="Aptos" w:eastAsia="Aptos" w:cs="Aptos"/>
          <w:b w:val="1"/>
          <w:bCs w:val="1"/>
          <w:noProof w:val="0"/>
          <w:color w:val="0E101A"/>
          <w:sz w:val="24"/>
          <w:szCs w:val="24"/>
          <w:lang w:val="en-GB"/>
        </w:rPr>
        <w:t>2. Historical Context</w:t>
      </w:r>
    </w:p>
    <w:p xmlns:wp14="http://schemas.microsoft.com/office/word/2010/wordml" w:rsidP="52E183F6" wp14:paraId="20F9579D" wp14:textId="73D642DC">
      <w:pPr>
        <w:spacing w:before="0" w:beforeAutospacing="off" w:after="0" w:afterAutospacing="off"/>
      </w:pPr>
      <w:r w:rsidRPr="52E183F6" w:rsidR="21569440">
        <w:rPr>
          <w:rFonts w:ascii="Aptos" w:hAnsi="Aptos" w:eastAsia="Aptos" w:cs="Aptos"/>
          <w:b w:val="1"/>
          <w:bCs w:val="1"/>
          <w:noProof w:val="0"/>
          <w:color w:val="0E101A"/>
          <w:sz w:val="24"/>
          <w:szCs w:val="24"/>
          <w:lang w:val="en-GB"/>
        </w:rPr>
        <w:t>2.1 Before the Railway (c.1843)</w:t>
      </w:r>
    </w:p>
    <w:p xmlns:wp14="http://schemas.microsoft.com/office/word/2010/wordml" w:rsidP="52E183F6" wp14:paraId="0055DA1F" wp14:textId="1CCFA29C">
      <w:pPr>
        <w:spacing w:before="0" w:beforeAutospacing="off" w:after="0" w:afterAutospacing="off"/>
      </w:pPr>
      <w:r w:rsidRPr="52E183F6" w:rsidR="21569440">
        <w:rPr>
          <w:rFonts w:ascii="Aptos" w:hAnsi="Aptos" w:eastAsia="Aptos" w:cs="Aptos"/>
          <w:noProof w:val="0"/>
          <w:color w:val="0E101A"/>
          <w:sz w:val="24"/>
          <w:szCs w:val="24"/>
          <w:lang w:val="en-GB"/>
        </w:rPr>
        <w:t>Looking at the Tithe Map from 1843 (NLW), the station site was just fields—pasture land on the edge of town. Field 247 was apparently called "Cae Station", which is interesting because that name stuck even before the railway came. The land sloped gently down toward the Teifi, good for railway gradients.</w:t>
      </w:r>
    </w:p>
    <w:p xmlns:wp14="http://schemas.microsoft.com/office/word/2010/wordml" w:rsidP="52E183F6" wp14:paraId="2997AF7E" wp14:textId="27B73541">
      <w:pPr>
        <w:spacing w:before="0" w:beforeAutospacing="off" w:after="0" w:afterAutospacing="off"/>
      </w:pPr>
      <w:r w:rsidRPr="52E183F6" w:rsidR="21569440">
        <w:rPr>
          <w:rFonts w:ascii="Aptos" w:hAnsi="Aptos" w:eastAsia="Aptos" w:cs="Aptos"/>
          <w:noProof w:val="0"/>
          <w:color w:val="0E101A"/>
          <w:sz w:val="24"/>
          <w:szCs w:val="24"/>
          <w:lang w:val="en-GB"/>
        </w:rPr>
        <w:t>It would have smelled completely different back then—manure, hay, earth. Quiet except for farm animals and carts. The railway brought smoke, steam, and noise. Total sensory shift.</w:t>
      </w:r>
    </w:p>
    <w:p xmlns:wp14="http://schemas.microsoft.com/office/word/2010/wordml" w:rsidP="52E183F6" wp14:paraId="502F51C1" wp14:textId="5E3491D8">
      <w:pPr>
        <w:spacing w:before="0" w:beforeAutospacing="off" w:after="0" w:afterAutospacing="off"/>
      </w:pPr>
      <w:r w:rsidRPr="52E183F6" w:rsidR="21569440">
        <w:rPr>
          <w:rFonts w:ascii="Aptos" w:hAnsi="Aptos" w:eastAsia="Aptos" w:cs="Aptos"/>
          <w:b w:val="1"/>
          <w:bCs w:val="1"/>
          <w:noProof w:val="0"/>
          <w:color w:val="0E101A"/>
          <w:sz w:val="24"/>
          <w:szCs w:val="24"/>
          <w:lang w:val="en-GB"/>
        </w:rPr>
        <w:t>2.2 Building It (1860–1864)</w:t>
      </w:r>
    </w:p>
    <w:p xmlns:wp14="http://schemas.microsoft.com/office/word/2010/wordml" w:rsidP="52E183F6" wp14:paraId="1DFAD991" wp14:textId="3D2506AA">
      <w:pPr>
        <w:spacing w:before="0" w:beforeAutospacing="off" w:after="0" w:afterAutospacing="off"/>
      </w:pPr>
      <w:r w:rsidRPr="52E183F6" w:rsidR="21569440">
        <w:rPr>
          <w:rFonts w:ascii="Aptos" w:hAnsi="Aptos" w:eastAsia="Aptos" w:cs="Aptos"/>
          <w:noProof w:val="0"/>
          <w:color w:val="0E101A"/>
          <w:sz w:val="24"/>
          <w:szCs w:val="24"/>
          <w:lang w:val="en-GB"/>
        </w:rPr>
        <w:t>The Manchester &amp; Milford Railway got permission in 1860 and opened in August 1864. They built it to standard gauge with gradients no steeper than 1 in 60, which meant building up embankments to keep the line level.</w:t>
      </w:r>
    </w:p>
    <w:p xmlns:wp14="http://schemas.microsoft.com/office/word/2010/wordml" w:rsidP="52E183F6" wp14:paraId="3F16B3DD" wp14:textId="4BE51E40">
      <w:pPr>
        <w:spacing w:before="0" w:beforeAutospacing="off" w:after="0" w:afterAutospacing="off"/>
      </w:pPr>
      <w:r w:rsidRPr="52E183F6" w:rsidR="21569440">
        <w:rPr>
          <w:rFonts w:ascii="Aptos" w:hAnsi="Aptos" w:eastAsia="Aptos" w:cs="Aptos"/>
          <w:noProof w:val="0"/>
          <w:color w:val="0E101A"/>
          <w:sz w:val="24"/>
          <w:szCs w:val="24"/>
          <w:lang w:val="en-GB"/>
        </w:rPr>
        <w:t>Construction was winter work mainly—local farm labourers doing the digging when farming was quiet, plus some Irish navvies. There's this divide between the Welsh-speaking locals and English engineers, which must have been weird on-site. They moved tons of earth—cut and fill—making those embankments you can still see today, about 3-4 metres high in places.</w:t>
      </w:r>
    </w:p>
    <w:p xmlns:wp14="http://schemas.microsoft.com/office/word/2010/wordml" w:rsidP="52E183F6" wp14:paraId="014B16C5" wp14:textId="75646A51">
      <w:pPr>
        <w:spacing w:before="0" w:beforeAutospacing="off" w:after="0" w:afterAutospacing="off"/>
      </w:pPr>
      <w:r w:rsidRPr="52E183F6" w:rsidR="21569440">
        <w:rPr>
          <w:rFonts w:ascii="Aptos" w:hAnsi="Aptos" w:eastAsia="Aptos" w:cs="Aptos"/>
          <w:noProof w:val="0"/>
          <w:color w:val="0E101A"/>
          <w:sz w:val="24"/>
          <w:szCs w:val="24"/>
          <w:lang w:val="en-GB"/>
        </w:rPr>
        <w:t>The Aberayron branch joined later in 1911 at Aberayron Junction, but that only lasted until 1951 for passengers (goods hung on until 1965).</w:t>
      </w:r>
    </w:p>
    <w:p xmlns:wp14="http://schemas.microsoft.com/office/word/2010/wordml" w:rsidP="52E183F6" wp14:paraId="50C6CFA5" wp14:textId="5D860E71">
      <w:pPr>
        <w:spacing w:before="0" w:beforeAutospacing="off" w:after="0" w:afterAutospacing="off"/>
      </w:pPr>
      <w:r w:rsidRPr="52E183F6" w:rsidR="21569440">
        <w:rPr>
          <w:rFonts w:ascii="Aptos" w:hAnsi="Aptos" w:eastAsia="Aptos" w:cs="Aptos"/>
          <w:b w:val="1"/>
          <w:bCs w:val="1"/>
          <w:noProof w:val="0"/>
          <w:color w:val="0E101A"/>
          <w:sz w:val="24"/>
          <w:szCs w:val="24"/>
          <w:lang w:val="en-GB"/>
        </w:rPr>
        <w:t>2.3 The Busy Years (1864–1930)</w:t>
      </w:r>
    </w:p>
    <w:p xmlns:wp14="http://schemas.microsoft.com/office/word/2010/wordml" w:rsidP="52E183F6" wp14:paraId="4D848F87" wp14:textId="0FD935E2">
      <w:pPr>
        <w:spacing w:before="0" w:beforeAutospacing="off" w:after="0" w:afterAutospacing="off"/>
      </w:pPr>
      <w:r w:rsidRPr="52E183F6" w:rsidR="21569440">
        <w:rPr>
          <w:rFonts w:ascii="Aptos" w:hAnsi="Aptos" w:eastAsia="Aptos" w:cs="Aptos"/>
          <w:noProof w:val="0"/>
          <w:color w:val="0E101A"/>
          <w:sz w:val="24"/>
          <w:szCs w:val="24"/>
          <w:lang w:val="en-GB"/>
        </w:rPr>
        <w:t>Comparing the 1887 OS map (Sheet 34.13) with the 1904 edition shows how much busier it got. In 1887, there were just two sidings and a goods shed. By 1904, they'd added three more sidings and a cattle dock—basically, the livestock trade exploded, and they needed more space for sheep and cattle.</w:t>
      </w:r>
    </w:p>
    <w:p xmlns:wp14="http://schemas.microsoft.com/office/word/2010/wordml" w:rsidP="52E183F6" wp14:paraId="6507E064" wp14:textId="4652A523">
      <w:pPr>
        <w:spacing w:before="0" w:beforeAutospacing="off" w:after="0" w:afterAutospacing="off"/>
      </w:pPr>
      <w:r w:rsidRPr="52E183F6" w:rsidR="21569440">
        <w:rPr>
          <w:rFonts w:ascii="Aptos" w:hAnsi="Aptos" w:eastAsia="Aptos" w:cs="Aptos"/>
          <w:noProof w:val="0"/>
          <w:color w:val="0E101A"/>
          <w:sz w:val="24"/>
          <w:szCs w:val="24"/>
          <w:lang w:val="en-GB"/>
        </w:rPr>
        <w:t>Jones (1987, p. 24) says that by 1910, they were shifting 50,000 passengers a year and 15,000 tons of freight. That's a lot for a small town like Lampeter.</w:t>
      </w:r>
    </w:p>
    <w:p xmlns:wp14="http://schemas.microsoft.com/office/word/2010/wordml" w:rsidP="52E183F6" wp14:paraId="2F321170" wp14:textId="0357D0E1">
      <w:pPr>
        <w:spacing w:before="0" w:beforeAutospacing="off" w:after="0" w:afterAutospacing="off"/>
      </w:pPr>
      <w:r w:rsidRPr="52E183F6" w:rsidR="21569440">
        <w:rPr>
          <w:rFonts w:ascii="Aptos" w:hAnsi="Aptos" w:eastAsia="Aptos" w:cs="Aptos"/>
          <w:noProof w:val="0"/>
          <w:color w:val="0E101A"/>
          <w:sz w:val="24"/>
          <w:szCs w:val="24"/>
          <w:lang w:val="en-GB"/>
        </w:rPr>
        <w:t>The college connection is important, too. St David's students came by train—October arrivals, June departures—so the station had these seasonal rushes. It connected Lampeter to the rest of Wales and England, which mattered for a place that was otherwise pretty isolated.</w:t>
      </w:r>
    </w:p>
    <w:p xmlns:wp14="http://schemas.microsoft.com/office/word/2010/wordml" w:rsidP="52E183F6" wp14:paraId="5C10F4D6" wp14:textId="09C2703A">
      <w:pPr>
        <w:spacing w:before="0" w:beforeAutospacing="off" w:after="0" w:afterAutospacing="off"/>
      </w:pPr>
      <w:r w:rsidRPr="52E183F6" w:rsidR="21569440">
        <w:rPr>
          <w:rFonts w:ascii="Aptos" w:hAnsi="Aptos" w:eastAsia="Aptos" w:cs="Aptos"/>
          <w:noProof w:val="0"/>
          <w:color w:val="0E101A"/>
          <w:sz w:val="24"/>
          <w:szCs w:val="24"/>
          <w:lang w:val="en-GB"/>
        </w:rPr>
        <w:t>The sensory stuff must have been intense—coal smoke, whistles, shunting noises, animals in the cattle dock. And it created jobs: station masters, porters, signalmen. Whole families probably worked there.</w:t>
      </w:r>
    </w:p>
    <w:p xmlns:wp14="http://schemas.microsoft.com/office/word/2010/wordml" w:rsidP="52E183F6" wp14:paraId="7858FA1C" wp14:textId="4454C202">
      <w:pPr>
        <w:spacing w:before="0" w:beforeAutospacing="off" w:after="0" w:afterAutospacing="off"/>
      </w:pPr>
      <w:r w:rsidRPr="52E183F6" w:rsidR="21569440">
        <w:rPr>
          <w:rFonts w:ascii="Aptos" w:hAnsi="Aptos" w:eastAsia="Aptos" w:cs="Aptos"/>
          <w:b w:val="1"/>
          <w:bCs w:val="1"/>
          <w:noProof w:val="0"/>
          <w:color w:val="0E101A"/>
          <w:sz w:val="24"/>
          <w:szCs w:val="24"/>
          <w:lang w:val="en-GB"/>
        </w:rPr>
        <w:t>2.4 Decline and Closure (1950–1965)</w:t>
      </w:r>
    </w:p>
    <w:p xmlns:wp14="http://schemas.microsoft.com/office/word/2010/wordml" w:rsidP="52E183F6" wp14:paraId="076DBABE" wp14:textId="2B0966DE">
      <w:pPr>
        <w:spacing w:before="0" w:beforeAutospacing="off" w:after="0" w:afterAutospacing="off"/>
      </w:pPr>
      <w:r w:rsidRPr="52E183F6" w:rsidR="21569440">
        <w:rPr>
          <w:rFonts w:ascii="Aptos" w:hAnsi="Aptos" w:eastAsia="Aptos" w:cs="Aptos"/>
          <w:noProof w:val="0"/>
          <w:color w:val="0E101A"/>
          <w:sz w:val="24"/>
          <w:szCs w:val="24"/>
          <w:lang w:val="en-GB"/>
        </w:rPr>
        <w:t>The Beeching Report (1963, p. 6) basically said the line was losing money, only 200 passengers a week and losing£25,000 a year. Buses and cars killed it.</w:t>
      </w:r>
    </w:p>
    <w:p xmlns:wp14="http://schemas.microsoft.com/office/word/2010/wordml" w:rsidP="52E183F6" wp14:paraId="2EAD943D" wp14:textId="6D4EEC9E">
      <w:pPr>
        <w:spacing w:before="0" w:beforeAutospacing="off" w:after="0" w:afterAutospacing="off"/>
      </w:pPr>
      <w:r w:rsidRPr="52E183F6" w:rsidR="21569440">
        <w:rPr>
          <w:rFonts w:ascii="Aptos" w:hAnsi="Aptos" w:eastAsia="Aptos" w:cs="Aptos"/>
          <w:noProof w:val="0"/>
          <w:color w:val="0E101A"/>
          <w:sz w:val="24"/>
          <w:szCs w:val="24"/>
          <w:lang w:val="en-GB"/>
        </w:rPr>
        <w:t>The last passenger train was on 12 February 1965. Tracks came up 1965-67. The station building was sold off in 1968. I read somewhere that locals were upset but also saw it coming—classic mixed feelings about progress versus losing yourconnection to the world.</w:t>
      </w:r>
    </w:p>
    <w:p xmlns:wp14="http://schemas.microsoft.com/office/word/2010/wordml" w:rsidP="52E183F6" wp14:paraId="0648D4F6" wp14:textId="6CFF96B9">
      <w:pPr>
        <w:spacing w:before="0" w:beforeAutospacing="off" w:after="0" w:afterAutospacing="off"/>
      </w:pPr>
      <w:r w:rsidRPr="52E183F6" w:rsidR="21569440">
        <w:rPr>
          <w:rFonts w:ascii="Aptos" w:hAnsi="Aptos" w:eastAsia="Aptos" w:cs="Aptos"/>
          <w:b w:val="1"/>
          <w:bCs w:val="1"/>
          <w:noProof w:val="0"/>
          <w:color w:val="0E101A"/>
          <w:sz w:val="24"/>
          <w:szCs w:val="24"/>
          <w:lang w:val="en-GB"/>
        </w:rPr>
        <w:t>3. What's Left Today</w:t>
      </w:r>
    </w:p>
    <w:p xmlns:wp14="http://schemas.microsoft.com/office/word/2010/wordml" w:rsidP="52E183F6" wp14:paraId="66C7EF50" wp14:textId="3D21B882">
      <w:pPr>
        <w:spacing w:before="0" w:beforeAutospacing="off" w:after="0" w:afterAutospacing="off"/>
      </w:pPr>
      <w:r w:rsidRPr="52E183F6" w:rsidR="21569440">
        <w:rPr>
          <w:rFonts w:ascii="Aptos" w:hAnsi="Aptos" w:eastAsia="Aptos" w:cs="Aptos"/>
          <w:noProof w:val="0"/>
          <w:color w:val="0E101A"/>
          <w:sz w:val="24"/>
          <w:szCs w:val="24"/>
          <w:lang w:val="en-GB"/>
        </w:rPr>
        <w:t>Google Earth (August 2024 imagery) shows about 800 metres of track-bed still visible as a tree line running south of town.</w:t>
      </w:r>
    </w:p>
    <w:p xmlns:wp14="http://schemas.microsoft.com/office/word/2010/wordml" w:rsidP="52E183F6" wp14:paraId="34DC2CC7" wp14:textId="44810744">
      <w:pPr>
        <w:spacing w:before="0" w:beforeAutospacing="off" w:after="0" w:afterAutospacing="off"/>
      </w:pPr>
      <w:r w:rsidRPr="52E183F6" w:rsidR="21569440">
        <w:rPr>
          <w:rFonts w:ascii="Aptos" w:hAnsi="Aptos" w:eastAsia="Aptos" w:cs="Aptos"/>
          <w:noProof w:val="0"/>
          <w:color w:val="0E101A"/>
          <w:sz w:val="24"/>
          <w:szCs w:val="24"/>
          <w:lang w:val="en-GB"/>
        </w:rPr>
        <w:t>The station building is still there—SN57944794—used as shops now. It's got the same footprint and roofline, but the canopies are gone, and the windows are modern. You can see where the platform was, though—there's a level change along the south side, maybe a foot or two high, though it's overgrown.</w:t>
      </w:r>
    </w:p>
    <w:p xmlns:wp14="http://schemas.microsoft.com/office/word/2010/wordml" w:rsidP="52E183F6" wp14:paraId="0D76A004" wp14:textId="47B69A45">
      <w:pPr>
        <w:spacing w:before="0" w:beforeAutospacing="off" w:after="0" w:afterAutospacing="off"/>
      </w:pPr>
      <w:r w:rsidRPr="52E183F6" w:rsidR="21569440">
        <w:rPr>
          <w:rFonts w:ascii="Aptos" w:hAnsi="Aptos" w:eastAsia="Aptos" w:cs="Aptos"/>
          <w:noProof w:val="0"/>
          <w:color w:val="0E101A"/>
          <w:sz w:val="24"/>
          <w:szCs w:val="24"/>
          <w:lang w:val="en-GB"/>
        </w:rPr>
        <w:t>Bridge 142 carries the A475 over the old line. Stone abutments with steel beams—looks like they've reinforced it, but the original structure is there.</w:t>
      </w:r>
    </w:p>
    <w:p xmlns:wp14="http://schemas.microsoft.com/office/word/2010/wordml" w:rsidP="52E183F6" wp14:paraId="655AFA76" wp14:textId="49881113">
      <w:pPr>
        <w:spacing w:before="0" w:beforeAutospacing="off" w:after="0" w:afterAutospacing="off"/>
      </w:pPr>
      <w:r w:rsidRPr="52E183F6" w:rsidR="21569440">
        <w:rPr>
          <w:rFonts w:ascii="Aptos" w:hAnsi="Aptos" w:eastAsia="Aptos" w:cs="Aptos"/>
          <w:noProof w:val="0"/>
          <w:color w:val="0E101A"/>
          <w:sz w:val="24"/>
          <w:szCs w:val="24"/>
          <w:lang w:val="en-GB"/>
        </w:rPr>
        <w:t>People actually use the old track-bed as a shortcut now. It's raised, so you get views across the Teifi valley you can't see from the road. In winter, when the leaves fall, you can really see the earthworks properly; in summer, it's just a green tunnel.</w:t>
      </w:r>
    </w:p>
    <w:p xmlns:wp14="http://schemas.microsoft.com/office/word/2010/wordml" w:rsidP="52E183F6" wp14:paraId="35D1611D" wp14:textId="0ED98419">
      <w:pPr>
        <w:spacing w:before="0" w:beforeAutospacing="off" w:after="0" w:afterAutospacing="off"/>
      </w:pPr>
      <w:r w:rsidRPr="52E183F6" w:rsidR="21569440">
        <w:rPr>
          <w:rFonts w:ascii="Aptos" w:hAnsi="Aptos" w:eastAsia="Aptos" w:cs="Aptos"/>
          <w:noProof w:val="0"/>
          <w:color w:val="0E101A"/>
          <w:sz w:val="24"/>
          <w:szCs w:val="24"/>
          <w:lang w:val="en-GB"/>
        </w:rPr>
        <w:t>Cadw says it's not listed, which is surprising. It's covered by the Local Development Plan (2022) under heritage and open space policies, but that's not the same as real protection.</w:t>
      </w:r>
    </w:p>
    <w:p xmlns:wp14="http://schemas.microsoft.com/office/word/2010/wordml" w:rsidP="52E183F6" wp14:paraId="30B5BEA2" wp14:textId="50A39066">
      <w:pPr>
        <w:spacing w:before="0" w:beforeAutospacing="off" w:after="0" w:afterAutospacing="off"/>
      </w:pPr>
      <w:r w:rsidRPr="52E183F6" w:rsidR="21569440">
        <w:rPr>
          <w:rFonts w:ascii="Aptos" w:hAnsi="Aptos" w:eastAsia="Aptos" w:cs="Aptos"/>
          <w:noProof w:val="0"/>
          <w:color w:val="0E101A"/>
          <w:sz w:val="24"/>
          <w:szCs w:val="24"/>
          <w:lang w:val="en-GB"/>
        </w:rPr>
        <w:t>The names survive, though—Station Road, Railway Terrace, The Sidings estate. People remember.</w:t>
      </w:r>
    </w:p>
    <w:p xmlns:wp14="http://schemas.microsoft.com/office/word/2010/wordml" w:rsidP="52E183F6" wp14:paraId="6DDFDB1F" wp14:textId="15C59C3A">
      <w:pPr>
        <w:spacing w:before="0" w:beforeAutospacing="off" w:after="0" w:afterAutospacing="off"/>
      </w:pPr>
      <w:r w:rsidRPr="52E183F6" w:rsidR="21569440">
        <w:rPr>
          <w:rFonts w:ascii="Aptos" w:hAnsi="Aptos" w:eastAsia="Aptos" w:cs="Aptos"/>
          <w:b w:val="1"/>
          <w:bCs w:val="1"/>
          <w:noProof w:val="0"/>
          <w:color w:val="0E101A"/>
          <w:sz w:val="24"/>
          <w:szCs w:val="24"/>
          <w:lang w:val="en-GB"/>
        </w:rPr>
        <w:t>4. Future Management</w:t>
      </w:r>
    </w:p>
    <w:p xmlns:wp14="http://schemas.microsoft.com/office/word/2010/wordml" w:rsidP="52E183F6" wp14:paraId="6FFFDF76" wp14:textId="0B6604BD">
      <w:pPr>
        <w:spacing w:before="0" w:beforeAutospacing="off" w:after="0" w:afterAutospacing="off"/>
      </w:pPr>
      <w:r w:rsidRPr="52E183F6" w:rsidR="21569440">
        <w:rPr>
          <w:rFonts w:ascii="Aptos" w:hAnsi="Aptos" w:eastAsia="Aptos" w:cs="Aptos"/>
          <w:b w:val="1"/>
          <w:bCs w:val="1"/>
          <w:noProof w:val="0"/>
          <w:color w:val="0E101A"/>
          <w:sz w:val="24"/>
          <w:szCs w:val="24"/>
          <w:lang w:val="en-GB"/>
        </w:rPr>
        <w:t>Threats:</w:t>
      </w:r>
    </w:p>
    <w:p xmlns:wp14="http://schemas.microsoft.com/office/word/2010/wordml" w:rsidP="52E183F6" wp14:paraId="2DC86D2A" wp14:textId="35C16A6C">
      <w:pPr>
        <w:spacing w:before="0" w:beforeAutospacing="off" w:after="0" w:afterAutospacing="off"/>
      </w:pPr>
      <w:r w:rsidRPr="52E183F6" w:rsidR="21569440">
        <w:rPr>
          <w:rFonts w:ascii="Aptos" w:hAnsi="Aptos" w:eastAsia="Aptos" w:cs="Aptos"/>
          <w:noProof w:val="0"/>
          <w:color w:val="0E101A"/>
          <w:sz w:val="24"/>
          <w:szCs w:val="24"/>
          <w:lang w:val="en-GB"/>
        </w:rPr>
        <w:t>Developers want that land. It's a brownfield, close to town, easy to build on. Without listing status, the embankments could just get bulldozed. The trees are damaging the earthworks too—roots breaking up the structure.</w:t>
      </w:r>
    </w:p>
    <w:p xmlns:wp14="http://schemas.microsoft.com/office/word/2010/wordml" w:rsidP="52E183F6" wp14:paraId="401869E0" wp14:textId="2951F23A">
      <w:pPr>
        <w:spacing w:before="0" w:beforeAutospacing="off" w:after="0" w:afterAutospacing="off"/>
      </w:pPr>
      <w:r w:rsidRPr="52E183F6" w:rsidR="21569440">
        <w:rPr>
          <w:rFonts w:ascii="Aptos" w:hAnsi="Aptos" w:eastAsia="Aptos" w:cs="Aptos"/>
          <w:b w:val="1"/>
          <w:bCs w:val="1"/>
          <w:noProof w:val="0"/>
          <w:color w:val="0E101A"/>
          <w:sz w:val="24"/>
          <w:szCs w:val="24"/>
          <w:lang w:val="en-GB"/>
        </w:rPr>
        <w:t>Opportunities:</w:t>
      </w:r>
    </w:p>
    <w:p xmlns:wp14="http://schemas.microsoft.com/office/word/2010/wordml" w:rsidP="52E183F6" wp14:paraId="4F89BBF1" wp14:textId="7A928951">
      <w:pPr>
        <w:spacing w:before="0" w:beforeAutospacing="off" w:after="0" w:afterAutospacing="off"/>
      </w:pPr>
      <w:r w:rsidRPr="52E183F6" w:rsidR="21569440">
        <w:rPr>
          <w:rFonts w:ascii="Aptos" w:hAnsi="Aptos" w:eastAsia="Aptos" w:cs="Aptos"/>
          <w:noProof w:val="0"/>
          <w:color w:val="0E101A"/>
          <w:sz w:val="24"/>
          <w:szCs w:val="24"/>
          <w:lang w:val="en-GB"/>
        </w:rPr>
        <w:t>Ceredigion's Active Travel Plan (2023) wants cycle routes. This is perfect—flat, direct, already a path. The Welsh Government's "Llwybrau Cymru" funding could help.</w:t>
      </w:r>
    </w:p>
    <w:p xmlns:wp14="http://schemas.microsoft.com/office/word/2010/wordml" w:rsidP="52E183F6" wp14:paraId="2933F33F" wp14:textId="778BF608">
      <w:pPr>
        <w:spacing w:before="0" w:beforeAutospacing="off" w:after="0" w:afterAutospacing="off"/>
      </w:pPr>
      <w:r w:rsidRPr="52E183F6" w:rsidR="21569440">
        <w:rPr>
          <w:rFonts w:ascii="Aptos" w:hAnsi="Aptos" w:eastAsia="Aptos" w:cs="Aptos"/>
          <w:b w:val="1"/>
          <w:bCs w:val="1"/>
          <w:noProof w:val="0"/>
          <w:color w:val="0E101A"/>
          <w:sz w:val="24"/>
          <w:szCs w:val="24"/>
          <w:lang w:val="en-GB"/>
        </w:rPr>
        <w:t>What should happen:</w:t>
      </w:r>
    </w:p>
    <w:p xmlns:wp14="http://schemas.microsoft.com/office/word/2010/wordml" w:rsidP="52E183F6" wp14:paraId="2692D14B" wp14:textId="4B4FBBC9">
      <w:pPr>
        <w:pStyle w:val="ListParagraph"/>
        <w:numPr>
          <w:ilvl w:val="0"/>
          <w:numId w:val="2"/>
        </w:numPr>
        <w:spacing w:before="0" w:beforeAutospacing="off" w:after="0" w:afterAutospacing="off"/>
        <w:rPr>
          <w:rFonts w:ascii="Aptos" w:hAnsi="Aptos" w:eastAsia="Aptos" w:cs="Aptos"/>
          <w:noProof w:val="0"/>
          <w:color w:val="0E101A"/>
          <w:sz w:val="24"/>
          <w:szCs w:val="24"/>
          <w:lang w:val="en-GB"/>
        </w:rPr>
      </w:pPr>
      <w:r w:rsidRPr="52E183F6" w:rsidR="21569440">
        <w:rPr>
          <w:rFonts w:ascii="Aptos" w:hAnsi="Aptos" w:eastAsia="Aptos" w:cs="Aptos"/>
          <w:noProof w:val="0"/>
          <w:color w:val="0E101A"/>
          <w:sz w:val="24"/>
          <w:szCs w:val="24"/>
          <w:lang w:val="en-GB"/>
        </w:rPr>
        <w:t>Get a proper heritage assessment done on the station building and push for local listing</w:t>
      </w:r>
    </w:p>
    <w:p xmlns:wp14="http://schemas.microsoft.com/office/word/2010/wordml" w:rsidP="52E183F6" wp14:paraId="368FD636" wp14:textId="4CBF5CF3">
      <w:pPr>
        <w:pStyle w:val="ListParagraph"/>
        <w:numPr>
          <w:ilvl w:val="0"/>
          <w:numId w:val="2"/>
        </w:numPr>
        <w:spacing w:before="0" w:beforeAutospacing="off" w:after="0" w:afterAutospacing="off"/>
        <w:rPr>
          <w:rFonts w:ascii="Aptos" w:hAnsi="Aptos" w:eastAsia="Aptos" w:cs="Aptos"/>
          <w:noProof w:val="0"/>
          <w:color w:val="0E101A"/>
          <w:sz w:val="24"/>
          <w:szCs w:val="24"/>
          <w:lang w:val="en-GB"/>
        </w:rPr>
      </w:pPr>
      <w:r w:rsidRPr="52E183F6" w:rsidR="21569440">
        <w:rPr>
          <w:rFonts w:ascii="Aptos" w:hAnsi="Aptos" w:eastAsia="Aptos" w:cs="Aptos"/>
          <w:noProof w:val="0"/>
          <w:color w:val="0E101A"/>
          <w:sz w:val="24"/>
          <w:szCs w:val="24"/>
          <w:lang w:val="en-GB"/>
        </w:rPr>
        <w:t>Protect the track-bed alignment in the next Local Development Plan</w:t>
      </w:r>
    </w:p>
    <w:p xmlns:wp14="http://schemas.microsoft.com/office/word/2010/wordml" w:rsidP="52E183F6" wp14:paraId="5A3BD7C3" wp14:textId="175FF94F">
      <w:pPr>
        <w:pStyle w:val="ListParagraph"/>
        <w:numPr>
          <w:ilvl w:val="0"/>
          <w:numId w:val="2"/>
        </w:numPr>
        <w:spacing w:before="0" w:beforeAutospacing="off" w:after="0" w:afterAutospacing="off"/>
        <w:rPr>
          <w:rFonts w:ascii="Aptos" w:hAnsi="Aptos" w:eastAsia="Aptos" w:cs="Aptos"/>
          <w:noProof w:val="0"/>
          <w:color w:val="0E101A"/>
          <w:sz w:val="24"/>
          <w:szCs w:val="24"/>
          <w:lang w:val="en-GB"/>
        </w:rPr>
      </w:pPr>
      <w:r w:rsidRPr="52E183F6" w:rsidR="21569440">
        <w:rPr>
          <w:rFonts w:ascii="Aptos" w:hAnsi="Aptos" w:eastAsia="Aptos" w:cs="Aptos"/>
          <w:noProof w:val="0"/>
          <w:color w:val="0E101A"/>
          <w:sz w:val="24"/>
          <w:szCs w:val="24"/>
          <w:lang w:val="en-GB"/>
        </w:rPr>
        <w:t>Put up interpretation boards with QR codes linking to old photos</w:t>
      </w:r>
    </w:p>
    <w:p xmlns:wp14="http://schemas.microsoft.com/office/word/2010/wordml" w:rsidP="52E183F6" wp14:paraId="7225F72E" wp14:textId="18EB1067">
      <w:pPr>
        <w:pStyle w:val="ListParagraph"/>
        <w:numPr>
          <w:ilvl w:val="0"/>
          <w:numId w:val="2"/>
        </w:numPr>
        <w:spacing w:before="0" w:beforeAutospacing="off" w:after="0" w:afterAutospacing="off"/>
        <w:rPr>
          <w:rFonts w:ascii="Aptos" w:hAnsi="Aptos" w:eastAsia="Aptos" w:cs="Aptos"/>
          <w:noProof w:val="0"/>
          <w:color w:val="0E101A"/>
          <w:sz w:val="24"/>
          <w:szCs w:val="24"/>
          <w:lang w:val="en-GB"/>
        </w:rPr>
      </w:pPr>
      <w:r w:rsidRPr="52E183F6" w:rsidR="21569440">
        <w:rPr>
          <w:rFonts w:ascii="Aptos" w:hAnsi="Aptos" w:eastAsia="Aptos" w:cs="Aptos"/>
          <w:noProof w:val="0"/>
          <w:color w:val="0E101A"/>
          <w:sz w:val="24"/>
          <w:szCs w:val="24"/>
          <w:lang w:val="en-GB"/>
        </w:rPr>
        <w:t>LiDAR survey before the trees get too big</w:t>
      </w:r>
    </w:p>
    <w:p xmlns:wp14="http://schemas.microsoft.com/office/word/2010/wordml" w:rsidP="52E183F6" wp14:paraId="4927155F" wp14:textId="2FCAD7E1">
      <w:pPr>
        <w:pStyle w:val="ListParagraph"/>
        <w:numPr>
          <w:ilvl w:val="0"/>
          <w:numId w:val="2"/>
        </w:numPr>
        <w:spacing w:before="0" w:beforeAutospacing="off" w:after="0" w:afterAutospacing="off"/>
        <w:rPr>
          <w:rFonts w:ascii="Aptos" w:hAnsi="Aptos" w:eastAsia="Aptos" w:cs="Aptos"/>
          <w:noProof w:val="0"/>
          <w:color w:val="0E101A"/>
          <w:sz w:val="24"/>
          <w:szCs w:val="24"/>
          <w:lang w:val="en-GB"/>
        </w:rPr>
      </w:pPr>
      <w:r w:rsidRPr="52E183F6" w:rsidR="21569440">
        <w:rPr>
          <w:rFonts w:ascii="Aptos" w:hAnsi="Aptos" w:eastAsia="Aptos" w:cs="Aptos"/>
          <w:noProof w:val="0"/>
          <w:color w:val="0E101A"/>
          <w:sz w:val="24"/>
          <w:szCs w:val="24"/>
          <w:lang w:val="en-GB"/>
        </w:rPr>
        <w:t>Heritage Lottery bid for a proper trail</w:t>
      </w:r>
    </w:p>
    <w:p xmlns:wp14="http://schemas.microsoft.com/office/word/2010/wordml" w:rsidP="52E183F6" wp14:paraId="53EB4550" wp14:textId="0CDA2A04">
      <w:pPr>
        <w:spacing w:before="0" w:beforeAutospacing="off" w:after="0" w:afterAutospacing="off"/>
      </w:pPr>
      <w:r w:rsidRPr="52E183F6" w:rsidR="21569440">
        <w:rPr>
          <w:rFonts w:ascii="Aptos" w:hAnsi="Aptos" w:eastAsia="Aptos" w:cs="Aptos"/>
          <w:noProof w:val="0"/>
          <w:color w:val="0E101A"/>
          <w:sz w:val="24"/>
          <w:szCs w:val="24"/>
          <w:lang w:val="en-GB"/>
        </w:rPr>
        <w:t>It shouldn't become a working railway again—that's not realistic—but as a green corridor it could work.</w:t>
      </w:r>
    </w:p>
    <w:p xmlns:wp14="http://schemas.microsoft.com/office/word/2010/wordml" w:rsidP="52E183F6" wp14:paraId="0D0A2C4E" wp14:textId="5479784A">
      <w:pPr>
        <w:spacing w:before="0" w:beforeAutospacing="off" w:after="0" w:afterAutospacing="off"/>
      </w:pPr>
      <w:r w:rsidRPr="52E183F6" w:rsidR="21569440">
        <w:rPr>
          <w:rFonts w:ascii="Aptos" w:hAnsi="Aptos" w:eastAsia="Aptos" w:cs="Aptos"/>
          <w:b w:val="1"/>
          <w:bCs w:val="1"/>
          <w:noProof w:val="0"/>
          <w:color w:val="0E101A"/>
          <w:sz w:val="24"/>
          <w:szCs w:val="24"/>
          <w:lang w:val="en-GB"/>
        </w:rPr>
        <w:t>5. Conclusion</w:t>
      </w:r>
    </w:p>
    <w:p xmlns:wp14="http://schemas.microsoft.com/office/word/2010/wordml" w:rsidP="52E183F6" wp14:paraId="6ADC8585" wp14:textId="30249A6D">
      <w:pPr>
        <w:spacing w:before="0" w:beforeAutospacing="off" w:after="0" w:afterAutospacing="off"/>
      </w:pPr>
      <w:r w:rsidRPr="52E183F6" w:rsidR="21569440">
        <w:rPr>
          <w:rFonts w:ascii="Aptos" w:hAnsi="Aptos" w:eastAsia="Aptos" w:cs="Aptos"/>
          <w:noProof w:val="0"/>
          <w:color w:val="0E101A"/>
          <w:sz w:val="24"/>
          <w:szCs w:val="24"/>
          <w:lang w:val="en-GB"/>
        </w:rPr>
        <w:t>The Lampeter line shows how infrastructure leaves marks that last. It arrived in 1864, changed the town's economy and soundscape, died in 1965, but the embankments are still there.</w:t>
      </w:r>
    </w:p>
    <w:p xmlns:wp14="http://schemas.microsoft.com/office/word/2010/wordml" w:rsidP="52E183F6" wp14:paraId="0779BDFF" wp14:textId="4E0C260D">
      <w:pPr>
        <w:spacing w:before="0" w:beforeAutospacing="off" w:after="0" w:afterAutospacing="off"/>
      </w:pPr>
      <w:r w:rsidRPr="52E183F6" w:rsidR="21569440">
        <w:rPr>
          <w:rFonts w:ascii="Aptos" w:hAnsi="Aptos" w:eastAsia="Aptos" w:cs="Aptos"/>
          <w:noProof w:val="0"/>
          <w:color w:val="0E101A"/>
          <w:sz w:val="24"/>
          <w:szCs w:val="24"/>
          <w:lang w:val="en-GB"/>
        </w:rPr>
        <w:t>Using map regression, you can literally watch the field become a yard become a woodland. Edgeworth was right about "persistent places"—these earthworks persist whether we notice them or not.</w:t>
      </w:r>
    </w:p>
    <w:p xmlns:wp14="http://schemas.microsoft.com/office/word/2010/wordml" w:rsidP="52E183F6" wp14:paraId="0F75A924" wp14:textId="2316BE60">
      <w:pPr>
        <w:spacing w:before="0" w:beforeAutospacing="off" w:after="0" w:afterAutospacing="off"/>
      </w:pPr>
      <w:r w:rsidRPr="52E183F6" w:rsidR="21569440">
        <w:rPr>
          <w:rFonts w:ascii="Aptos" w:hAnsi="Aptos" w:eastAsia="Aptos" w:cs="Aptos"/>
          <w:noProof w:val="0"/>
          <w:color w:val="0E101A"/>
          <w:sz w:val="24"/>
          <w:szCs w:val="24"/>
          <w:lang w:val="en-GB"/>
        </w:rPr>
        <w:t>I did all this from desk research—maps, archives, books—and it works. You don't need to dig holes to read the landscape. The railway is still carrying meaning, just not trains.</w:t>
      </w:r>
    </w:p>
    <w:p xmlns:wp14="http://schemas.microsoft.com/office/word/2010/wordml" w:rsidP="52E183F6" wp14:paraId="2CDCD488" wp14:textId="7BE07C87">
      <w:pPr>
        <w:spacing w:before="0" w:beforeAutospacing="off" w:after="0" w:afterAutospacing="off"/>
      </w:pPr>
      <w:r w:rsidRPr="52E183F6" w:rsidR="21569440">
        <w:rPr>
          <w:rFonts w:ascii="Aptos" w:hAnsi="Aptos" w:eastAsia="Aptos" w:cs="Aptos"/>
          <w:b w:val="1"/>
          <w:bCs w:val="1"/>
          <w:noProof w:val="0"/>
          <w:color w:val="0E101A"/>
          <w:sz w:val="24"/>
          <w:szCs w:val="24"/>
          <w:lang w:val="en-GB"/>
        </w:rPr>
        <w:t>Illustrations</w:t>
      </w:r>
    </w:p>
    <w:p xmlns:wp14="http://schemas.microsoft.com/office/word/2010/wordml" w:rsidP="52E183F6" wp14:paraId="46464EC9" wp14:textId="4D2DF994">
      <w:pPr>
        <w:spacing w:before="0" w:beforeAutospacing="off" w:after="0" w:afterAutospacing="off"/>
      </w:pPr>
      <w:r w:rsidRPr="52E183F6" w:rsidR="21569440">
        <w:rPr>
          <w:rFonts w:ascii="Aptos" w:hAnsi="Aptos" w:eastAsia="Aptos" w:cs="Aptos"/>
          <w:noProof w:val="0"/>
          <w:color w:val="0E101A"/>
          <w:sz w:val="24"/>
          <w:szCs w:val="24"/>
          <w:lang w:val="en-GB"/>
        </w:rPr>
        <w:t>Figure 1: OS 25-inch map, 1887 (Sheet 34.13), showing the original station with two sidings. NLW.</w:t>
      </w:r>
    </w:p>
    <w:p xmlns:wp14="http://schemas.microsoft.com/office/word/2010/wordml" w:rsidP="52E183F6" wp14:paraId="096E80CB" wp14:textId="7F8316A9">
      <w:pPr>
        <w:spacing w:before="0" w:beforeAutospacing="off" w:after="0" w:afterAutospacing="off"/>
      </w:pPr>
      <w:r w:rsidRPr="52E183F6" w:rsidR="21569440">
        <w:rPr>
          <w:rFonts w:ascii="Aptos" w:hAnsi="Aptos" w:eastAsia="Aptos" w:cs="Aptos"/>
          <w:noProof w:val="0"/>
          <w:color w:val="0E101A"/>
          <w:sz w:val="24"/>
          <w:szCs w:val="24"/>
          <w:lang w:val="en-GB"/>
        </w:rPr>
        <w:t>Figure 2: OS 25-inch map, 1904 (Sheet 34.13), showing the expanded yard with five sidings and a cattle dock. NLW.</w:t>
      </w:r>
    </w:p>
    <w:p xmlns:wp14="http://schemas.microsoft.com/office/word/2010/wordml" w:rsidP="52E183F6" wp14:paraId="3B0F2FA6" wp14:textId="3CE3AA49">
      <w:pPr>
        <w:spacing w:before="0" w:beforeAutospacing="off" w:after="0" w:afterAutospacing="off"/>
      </w:pPr>
      <w:r w:rsidRPr="52E183F6" w:rsidR="21569440">
        <w:rPr>
          <w:rFonts w:ascii="Aptos" w:hAnsi="Aptos" w:eastAsia="Aptos" w:cs="Aptos"/>
          <w:noProof w:val="0"/>
          <w:color w:val="0E101A"/>
          <w:sz w:val="24"/>
          <w:szCs w:val="24"/>
          <w:lang w:val="en-GB"/>
        </w:rPr>
        <w:t>Figure 3: Old photo of Lampeter station c.1900, platform and staff. People's Collection Wales.</w:t>
      </w:r>
    </w:p>
    <w:p xmlns:wp14="http://schemas.microsoft.com/office/word/2010/wordml" w:rsidP="52E183F6" wp14:paraId="6F7FEE19" wp14:textId="594A785F">
      <w:pPr>
        <w:spacing w:before="0" w:beforeAutospacing="off" w:after="0" w:afterAutospacing="off"/>
      </w:pPr>
      <w:r w:rsidRPr="52E183F6" w:rsidR="21569440">
        <w:rPr>
          <w:rFonts w:ascii="Aptos" w:hAnsi="Aptos" w:eastAsia="Aptos" w:cs="Aptos"/>
          <w:noProof w:val="0"/>
          <w:color w:val="0E101A"/>
          <w:sz w:val="24"/>
          <w:szCs w:val="24"/>
          <w:lang w:val="en-GB"/>
        </w:rPr>
        <w:t>Figure 4: Google Earth screenshot, August 2024, showing the surviving track-bed as a tree line.</w:t>
      </w:r>
    </w:p>
    <w:p xmlns:wp14="http://schemas.microsoft.com/office/word/2010/wordml" w:rsidP="52E183F6" wp14:paraId="23060FCA" wp14:textId="2AED1813">
      <w:pPr>
        <w:spacing w:before="0" w:beforeAutospacing="off" w:after="0" w:afterAutospacing="off"/>
      </w:pPr>
      <w:r w:rsidRPr="52E183F6" w:rsidR="21569440">
        <w:rPr>
          <w:rFonts w:ascii="Aptos" w:hAnsi="Aptos" w:eastAsia="Aptos" w:cs="Aptos"/>
          <w:noProof w:val="0"/>
          <w:color w:val="0E101A"/>
          <w:sz w:val="24"/>
          <w:szCs w:val="24"/>
          <w:lang w:val="en-GB"/>
        </w:rPr>
        <w:t>Figure 5: My diagram showing the changes from 1843 farmland → 1887 railway → 1904 expansion → today.</w:t>
      </w:r>
    </w:p>
    <w:p xmlns:wp14="http://schemas.microsoft.com/office/word/2010/wordml" w:rsidP="52E183F6" wp14:paraId="3BDA01EC" wp14:textId="58700B47">
      <w:pPr>
        <w:spacing w:before="0" w:beforeAutospacing="off" w:after="0" w:afterAutospacing="off"/>
      </w:pPr>
      <w:r w:rsidRPr="52E183F6" w:rsidR="21569440">
        <w:rPr>
          <w:rFonts w:ascii="Aptos" w:hAnsi="Aptos" w:eastAsia="Aptos" w:cs="Aptos"/>
          <w:b w:val="1"/>
          <w:bCs w:val="1"/>
          <w:noProof w:val="0"/>
          <w:color w:val="0E101A"/>
          <w:sz w:val="24"/>
          <w:szCs w:val="24"/>
          <w:lang w:val="en-GB"/>
        </w:rPr>
        <w:t>References</w:t>
      </w:r>
    </w:p>
    <w:p xmlns:wp14="http://schemas.microsoft.com/office/word/2010/wordml" w:rsidP="52E183F6" wp14:paraId="79D7EEAD" wp14:textId="6F371A30">
      <w:pPr>
        <w:spacing w:before="0" w:beforeAutospacing="off" w:after="0" w:afterAutospacing="off"/>
      </w:pPr>
      <w:r w:rsidRPr="52E183F6" w:rsidR="21569440">
        <w:rPr>
          <w:rFonts w:ascii="Aptos" w:hAnsi="Aptos" w:eastAsia="Aptos" w:cs="Aptos"/>
          <w:noProof w:val="0"/>
          <w:color w:val="0E101A"/>
          <w:sz w:val="24"/>
          <w:szCs w:val="24"/>
          <w:lang w:val="en-GB"/>
        </w:rPr>
        <w:t xml:space="preserve">British Railways Board (1963) </w:t>
      </w:r>
      <w:r w:rsidRPr="52E183F6" w:rsidR="21569440">
        <w:rPr>
          <w:rFonts w:ascii="Aptos" w:hAnsi="Aptos" w:eastAsia="Aptos" w:cs="Aptos"/>
          <w:i w:val="1"/>
          <w:iCs w:val="1"/>
          <w:noProof w:val="0"/>
          <w:color w:val="0E101A"/>
          <w:sz w:val="24"/>
          <w:szCs w:val="24"/>
          <w:lang w:val="en-GB"/>
        </w:rPr>
        <w:t>The Reshaping of British Railways</w:t>
      </w:r>
      <w:r w:rsidRPr="52E183F6" w:rsidR="21569440">
        <w:rPr>
          <w:rFonts w:ascii="Aptos" w:hAnsi="Aptos" w:eastAsia="Aptos" w:cs="Aptos"/>
          <w:noProof w:val="0"/>
          <w:color w:val="0E101A"/>
          <w:sz w:val="24"/>
          <w:szCs w:val="24"/>
          <w:lang w:val="en-GB"/>
        </w:rPr>
        <w:t>. London: HMSO.</w:t>
      </w:r>
    </w:p>
    <w:p xmlns:wp14="http://schemas.microsoft.com/office/word/2010/wordml" w:rsidP="52E183F6" wp14:paraId="61D30468" wp14:textId="0ED0103C">
      <w:pPr>
        <w:spacing w:before="0" w:beforeAutospacing="off" w:after="0" w:afterAutospacing="off"/>
      </w:pPr>
      <w:r w:rsidRPr="52E183F6" w:rsidR="21569440">
        <w:rPr>
          <w:rFonts w:ascii="Aptos" w:hAnsi="Aptos" w:eastAsia="Aptos" w:cs="Aptos"/>
          <w:noProof w:val="0"/>
          <w:color w:val="0E101A"/>
          <w:sz w:val="24"/>
          <w:szCs w:val="24"/>
          <w:lang w:val="en-GB"/>
        </w:rPr>
        <w:t xml:space="preserve">Cadw (2024) Listed Buildings. Available at: </w:t>
      </w:r>
      <w:hyperlink r:id="R468ad9cd09c7488f">
        <w:r w:rsidRPr="52E183F6" w:rsidR="21569440">
          <w:rPr>
            <w:rStyle w:val="Hyperlink"/>
            <w:rFonts w:ascii="Aptos" w:hAnsi="Aptos" w:eastAsia="Aptos" w:cs="Aptos"/>
            <w:noProof w:val="0"/>
            <w:color w:val="4A6EE0"/>
            <w:sz w:val="24"/>
            <w:szCs w:val="24"/>
            <w:lang w:val="en-GB"/>
          </w:rPr>
          <w:t>cadw.gov.uk</w:t>
        </w:r>
      </w:hyperlink>
      <w:r w:rsidRPr="52E183F6" w:rsidR="21569440">
        <w:rPr>
          <w:rFonts w:ascii="Aptos" w:hAnsi="Aptos" w:eastAsia="Aptos" w:cs="Aptos"/>
          <w:noProof w:val="0"/>
          <w:color w:val="0E101A"/>
          <w:sz w:val="24"/>
          <w:szCs w:val="24"/>
          <w:lang w:val="en-GB"/>
        </w:rPr>
        <w:t xml:space="preserve"> (Accessed: 22 Feb 2026).</w:t>
      </w:r>
    </w:p>
    <w:p xmlns:wp14="http://schemas.microsoft.com/office/word/2010/wordml" w:rsidP="52E183F6" wp14:paraId="7423804E" wp14:textId="7127484A">
      <w:pPr>
        <w:spacing w:before="0" w:beforeAutospacing="off" w:after="0" w:afterAutospacing="off"/>
      </w:pPr>
      <w:r w:rsidRPr="52E183F6" w:rsidR="21569440">
        <w:rPr>
          <w:rFonts w:ascii="Aptos" w:hAnsi="Aptos" w:eastAsia="Aptos" w:cs="Aptos"/>
          <w:noProof w:val="0"/>
          <w:color w:val="0E101A"/>
          <w:sz w:val="24"/>
          <w:szCs w:val="24"/>
          <w:lang w:val="en-GB"/>
        </w:rPr>
        <w:t xml:space="preserve">Coflein (2026) NPRN 91660, 414956. Available at: </w:t>
      </w:r>
      <w:hyperlink r:id="R1324259dd0ee4661">
        <w:r w:rsidRPr="52E183F6" w:rsidR="21569440">
          <w:rPr>
            <w:rStyle w:val="Hyperlink"/>
            <w:rFonts w:ascii="Aptos" w:hAnsi="Aptos" w:eastAsia="Aptos" w:cs="Aptos"/>
            <w:noProof w:val="0"/>
            <w:color w:val="4A6EE0"/>
            <w:sz w:val="24"/>
            <w:szCs w:val="24"/>
            <w:lang w:val="en-GB"/>
          </w:rPr>
          <w:t>coflein.gov.uk</w:t>
        </w:r>
      </w:hyperlink>
      <w:r w:rsidRPr="52E183F6" w:rsidR="21569440">
        <w:rPr>
          <w:rFonts w:ascii="Aptos" w:hAnsi="Aptos" w:eastAsia="Aptos" w:cs="Aptos"/>
          <w:noProof w:val="0"/>
          <w:color w:val="0E101A"/>
          <w:sz w:val="24"/>
          <w:szCs w:val="24"/>
          <w:lang w:val="en-GB"/>
        </w:rPr>
        <w:t xml:space="preserve"> (Accessed: 22 Feb 2026).</w:t>
      </w:r>
    </w:p>
    <w:p xmlns:wp14="http://schemas.microsoft.com/office/word/2010/wordml" w:rsidP="52E183F6" wp14:paraId="2BDDDB12" wp14:textId="16908DFA">
      <w:pPr>
        <w:spacing w:before="0" w:beforeAutospacing="off" w:after="0" w:afterAutospacing="off"/>
      </w:pPr>
      <w:r w:rsidRPr="52E183F6" w:rsidR="21569440">
        <w:rPr>
          <w:rFonts w:ascii="Aptos" w:hAnsi="Aptos" w:eastAsia="Aptos" w:cs="Aptos"/>
          <w:noProof w:val="0"/>
          <w:color w:val="0E101A"/>
          <w:sz w:val="24"/>
          <w:szCs w:val="24"/>
          <w:lang w:val="en-GB"/>
        </w:rPr>
        <w:t xml:space="preserve">Edgeworth, M. (2011) 'Excavating railway cuttings', </w:t>
      </w:r>
      <w:r w:rsidRPr="52E183F6" w:rsidR="21569440">
        <w:rPr>
          <w:rFonts w:ascii="Aptos" w:hAnsi="Aptos" w:eastAsia="Aptos" w:cs="Aptos"/>
          <w:i w:val="1"/>
          <w:iCs w:val="1"/>
          <w:noProof w:val="0"/>
          <w:color w:val="0E101A"/>
          <w:sz w:val="24"/>
          <w:szCs w:val="24"/>
          <w:lang w:val="en-GB"/>
        </w:rPr>
        <w:t>Industrial Archaeology Review</w:t>
      </w:r>
      <w:r w:rsidRPr="52E183F6" w:rsidR="21569440">
        <w:rPr>
          <w:rFonts w:ascii="Aptos" w:hAnsi="Aptos" w:eastAsia="Aptos" w:cs="Aptos"/>
          <w:noProof w:val="0"/>
          <w:color w:val="0E101A"/>
          <w:sz w:val="24"/>
          <w:szCs w:val="24"/>
          <w:lang w:val="en-GB"/>
        </w:rPr>
        <w:t>, 33(1), pp. 23-36.</w:t>
      </w:r>
    </w:p>
    <w:p xmlns:wp14="http://schemas.microsoft.com/office/word/2010/wordml" w:rsidP="52E183F6" wp14:paraId="5B6E0426" wp14:textId="317C680C">
      <w:pPr>
        <w:spacing w:before="0" w:beforeAutospacing="off" w:after="0" w:afterAutospacing="off"/>
      </w:pPr>
      <w:r w:rsidRPr="52E183F6" w:rsidR="21569440">
        <w:rPr>
          <w:rFonts w:ascii="Aptos" w:hAnsi="Aptos" w:eastAsia="Aptos" w:cs="Aptos"/>
          <w:noProof w:val="0"/>
          <w:color w:val="0E101A"/>
          <w:sz w:val="24"/>
          <w:szCs w:val="24"/>
          <w:lang w:val="en-GB"/>
        </w:rPr>
        <w:t xml:space="preserve">Ingold, T. (2000) </w:t>
      </w:r>
      <w:r w:rsidRPr="52E183F6" w:rsidR="21569440">
        <w:rPr>
          <w:rFonts w:ascii="Aptos" w:hAnsi="Aptos" w:eastAsia="Aptos" w:cs="Aptos"/>
          <w:i w:val="1"/>
          <w:iCs w:val="1"/>
          <w:noProof w:val="0"/>
          <w:color w:val="0E101A"/>
          <w:sz w:val="24"/>
          <w:szCs w:val="24"/>
          <w:lang w:val="en-GB"/>
        </w:rPr>
        <w:t>. The Perception of the Environment</w:t>
      </w:r>
      <w:r w:rsidRPr="52E183F6" w:rsidR="21569440">
        <w:rPr>
          <w:rFonts w:ascii="Aptos" w:hAnsi="Aptos" w:eastAsia="Aptos" w:cs="Aptos"/>
          <w:noProof w:val="0"/>
          <w:color w:val="0E101A"/>
          <w:sz w:val="24"/>
          <w:szCs w:val="24"/>
          <w:lang w:val="en-GB"/>
        </w:rPr>
        <w:t>. London: Routledge.</w:t>
      </w:r>
    </w:p>
    <w:p xmlns:wp14="http://schemas.microsoft.com/office/word/2010/wordml" w:rsidP="52E183F6" wp14:paraId="24897B3C" wp14:textId="3981F2F9">
      <w:pPr>
        <w:spacing w:before="0" w:beforeAutospacing="off" w:after="0" w:afterAutospacing="off"/>
      </w:pPr>
      <w:r w:rsidRPr="52E183F6" w:rsidR="21569440">
        <w:rPr>
          <w:rFonts w:ascii="Aptos" w:hAnsi="Aptos" w:eastAsia="Aptos" w:cs="Aptos"/>
          <w:noProof w:val="0"/>
          <w:color w:val="0E101A"/>
          <w:sz w:val="24"/>
          <w:szCs w:val="24"/>
          <w:lang w:val="en-GB"/>
        </w:rPr>
        <w:t xml:space="preserve">Jones, D.J.V. (1987) </w:t>
      </w:r>
      <w:r w:rsidRPr="52E183F6" w:rsidR="21569440">
        <w:rPr>
          <w:rFonts w:ascii="Aptos" w:hAnsi="Aptos" w:eastAsia="Aptos" w:cs="Aptos"/>
          <w:i w:val="1"/>
          <w:iCs w:val="1"/>
          <w:noProof w:val="0"/>
          <w:color w:val="0E101A"/>
          <w:sz w:val="24"/>
          <w:szCs w:val="24"/>
          <w:lang w:val="en-GB"/>
        </w:rPr>
        <w:t>The Lampeter and Aberayron Railway</w:t>
      </w:r>
      <w:r w:rsidRPr="52E183F6" w:rsidR="21569440">
        <w:rPr>
          <w:rFonts w:ascii="Aptos" w:hAnsi="Aptos" w:eastAsia="Aptos" w:cs="Aptos"/>
          <w:noProof w:val="0"/>
          <w:color w:val="0E101A"/>
          <w:sz w:val="24"/>
          <w:szCs w:val="24"/>
          <w:lang w:val="en-GB"/>
        </w:rPr>
        <w:t>. Oxford: Oakwood Press.</w:t>
      </w:r>
    </w:p>
    <w:p xmlns:wp14="http://schemas.microsoft.com/office/word/2010/wordml" w:rsidP="52E183F6" wp14:paraId="6E1D16A0" wp14:textId="52A316A5">
      <w:pPr>
        <w:spacing w:before="0" w:beforeAutospacing="off" w:after="0" w:afterAutospacing="off"/>
      </w:pPr>
      <w:r w:rsidRPr="52E183F6" w:rsidR="21569440">
        <w:rPr>
          <w:rFonts w:ascii="Aptos" w:hAnsi="Aptos" w:eastAsia="Aptos" w:cs="Aptos"/>
          <w:noProof w:val="0"/>
          <w:color w:val="0E101A"/>
          <w:sz w:val="24"/>
          <w:szCs w:val="24"/>
          <w:lang w:val="en-GB"/>
        </w:rPr>
        <w:t xml:space="preserve">Ordnance Survey (1887, 1904) </w:t>
      </w:r>
      <w:r w:rsidRPr="52E183F6" w:rsidR="21569440">
        <w:rPr>
          <w:rFonts w:ascii="Aptos" w:hAnsi="Aptos" w:eastAsia="Aptos" w:cs="Aptos"/>
          <w:i w:val="1"/>
          <w:iCs w:val="1"/>
          <w:noProof w:val="0"/>
          <w:color w:val="0E101A"/>
          <w:sz w:val="24"/>
          <w:szCs w:val="24"/>
          <w:lang w:val="en-GB"/>
        </w:rPr>
        <w:t>Cardiganshire Sheet 34.13</w:t>
      </w:r>
      <w:r w:rsidRPr="52E183F6" w:rsidR="21569440">
        <w:rPr>
          <w:rFonts w:ascii="Aptos" w:hAnsi="Aptos" w:eastAsia="Aptos" w:cs="Aptos"/>
          <w:noProof w:val="0"/>
          <w:color w:val="0E101A"/>
          <w:sz w:val="24"/>
          <w:szCs w:val="24"/>
          <w:lang w:val="en-GB"/>
        </w:rPr>
        <w:t>. 25-inch. Southampton: OS.</w:t>
      </w:r>
    </w:p>
    <w:p xmlns:wp14="http://schemas.microsoft.com/office/word/2010/wordml" w:rsidP="52E183F6" wp14:paraId="60A1B200" wp14:textId="45C0E161">
      <w:pPr>
        <w:spacing w:before="0" w:beforeAutospacing="off" w:after="0" w:afterAutospacing="off"/>
      </w:pPr>
      <w:r w:rsidRPr="52E183F6" w:rsidR="21569440">
        <w:rPr>
          <w:rFonts w:ascii="Aptos" w:hAnsi="Aptos" w:eastAsia="Aptos" w:cs="Aptos"/>
          <w:noProof w:val="0"/>
          <w:color w:val="0E101A"/>
          <w:sz w:val="24"/>
          <w:szCs w:val="24"/>
          <w:lang w:val="en-GB"/>
        </w:rPr>
        <w:t xml:space="preserve">Rippon, S. (2012) 'Historic landscape characterisation', </w:t>
      </w:r>
      <w:r w:rsidRPr="52E183F6" w:rsidR="21569440">
        <w:rPr>
          <w:rFonts w:ascii="Aptos" w:hAnsi="Aptos" w:eastAsia="Aptos" w:cs="Aptos"/>
          <w:i w:val="1"/>
          <w:iCs w:val="1"/>
          <w:noProof w:val="0"/>
          <w:color w:val="0E101A"/>
          <w:sz w:val="24"/>
          <w:szCs w:val="24"/>
          <w:lang w:val="en-GB"/>
        </w:rPr>
        <w:t>Landscapes</w:t>
      </w:r>
      <w:r w:rsidRPr="52E183F6" w:rsidR="21569440">
        <w:rPr>
          <w:rFonts w:ascii="Aptos" w:hAnsi="Aptos" w:eastAsia="Aptos" w:cs="Aptos"/>
          <w:noProof w:val="0"/>
          <w:color w:val="0E101A"/>
          <w:sz w:val="24"/>
          <w:szCs w:val="24"/>
          <w:lang w:val="en-GB"/>
        </w:rPr>
        <w:t>, 13(1), pp. 1-15.</w:t>
      </w:r>
    </w:p>
    <w:p xmlns:wp14="http://schemas.microsoft.com/office/word/2010/wordml" wp14:paraId="5E5787A5" wp14:textId="2CF479B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4a44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17e0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57EBB5"/>
    <w:rsid w:val="21569440"/>
    <w:rsid w:val="52E183F6"/>
    <w:rsid w:val="6E57E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7EBB5"/>
  <w15:chartTrackingRefBased/>
  <w15:docId w15:val="{5724C46B-3EEC-4E64-AB86-1E2A2463DF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2E183F6"/>
    <w:pPr>
      <w:spacing/>
      <w:ind w:left="720"/>
      <w:contextualSpacing/>
    </w:pPr>
  </w:style>
  <w:style w:type="character" w:styleId="Hyperlink">
    <w:uiPriority w:val="99"/>
    <w:name w:val="Hyperlink"/>
    <w:basedOn w:val="DefaultParagraphFont"/>
    <w:unhideWhenUsed/>
    <w:rsid w:val="52E183F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cadw.gov.uk/" TargetMode="External" Id="R468ad9cd09c7488f" /><Relationship Type="http://schemas.openxmlformats.org/officeDocument/2006/relationships/hyperlink" Target="http://coflein.gov.uk/" TargetMode="External" Id="R1324259dd0ee4661" /><Relationship Type="http://schemas.openxmlformats.org/officeDocument/2006/relationships/numbering" Target="/word/numbering.xml" Id="R9a51ff9f812c40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Jamie Smith (2500521)</dc:creator>
  <keywords/>
  <dc:description/>
  <lastModifiedBy>Jamie Smith (2500521)</lastModifiedBy>
  <revision>2</revision>
  <dcterms:created xsi:type="dcterms:W3CDTF">2026-02-22T17:04:54.8131182Z</dcterms:created>
  <dcterms:modified xsi:type="dcterms:W3CDTF">2026-02-22T17:05:35.0884531Z</dcterms:modified>
</coreProperties>
</file>