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5E863" w14:textId="77777777" w:rsidR="00C46CA0" w:rsidRDefault="00C46CA0" w:rsidP="00345078">
      <w:pPr>
        <w:jc w:val="center"/>
        <w:rPr>
          <w:rFonts w:ascii="Arial" w:hAnsi="Arial" w:cs="Arial"/>
          <w:sz w:val="48"/>
          <w:szCs w:val="48"/>
        </w:rPr>
      </w:pPr>
    </w:p>
    <w:p w14:paraId="30ED3DEE" w14:textId="77777777" w:rsidR="00C46CA0" w:rsidRDefault="00C46CA0" w:rsidP="00345078">
      <w:pPr>
        <w:jc w:val="center"/>
        <w:rPr>
          <w:rFonts w:ascii="Arial" w:hAnsi="Arial" w:cs="Arial"/>
          <w:sz w:val="48"/>
          <w:szCs w:val="48"/>
        </w:rPr>
      </w:pPr>
    </w:p>
    <w:p w14:paraId="40F1E7EA" w14:textId="77777777" w:rsidR="00C46CA0" w:rsidRDefault="00C46CA0" w:rsidP="00345078">
      <w:pPr>
        <w:jc w:val="center"/>
        <w:rPr>
          <w:rFonts w:ascii="Arial" w:hAnsi="Arial" w:cs="Arial"/>
          <w:sz w:val="48"/>
          <w:szCs w:val="48"/>
        </w:rPr>
      </w:pPr>
    </w:p>
    <w:p w14:paraId="06C217E5" w14:textId="77777777" w:rsidR="00C46CA0" w:rsidRDefault="00C46CA0" w:rsidP="00345078">
      <w:pPr>
        <w:jc w:val="center"/>
        <w:rPr>
          <w:rFonts w:ascii="Arial" w:hAnsi="Arial" w:cs="Arial"/>
          <w:sz w:val="48"/>
          <w:szCs w:val="48"/>
        </w:rPr>
      </w:pPr>
    </w:p>
    <w:p w14:paraId="232FDB91" w14:textId="1B5AD5A0" w:rsidR="00345078" w:rsidRPr="00345078" w:rsidRDefault="00345078" w:rsidP="00345078">
      <w:pPr>
        <w:jc w:val="center"/>
        <w:rPr>
          <w:rFonts w:ascii="Arial" w:hAnsi="Arial" w:cs="Arial"/>
          <w:sz w:val="48"/>
          <w:szCs w:val="48"/>
        </w:rPr>
      </w:pPr>
      <w:r w:rsidRPr="00345078">
        <w:rPr>
          <w:rFonts w:ascii="Arial" w:hAnsi="Arial" w:cs="Arial"/>
          <w:sz w:val="48"/>
          <w:szCs w:val="48"/>
        </w:rPr>
        <w:t>Hotel Handbook for</w:t>
      </w:r>
    </w:p>
    <w:p w14:paraId="7E0965E6" w14:textId="5AB6E247" w:rsidR="00406281" w:rsidRDefault="00345078" w:rsidP="00345078">
      <w:pPr>
        <w:jc w:val="center"/>
        <w:rPr>
          <w:rFonts w:ascii="Arial" w:hAnsi="Arial" w:cs="Arial"/>
          <w:sz w:val="48"/>
          <w:szCs w:val="48"/>
        </w:rPr>
      </w:pPr>
      <w:r w:rsidRPr="00345078">
        <w:rPr>
          <w:rFonts w:ascii="Arial" w:hAnsi="Arial" w:cs="Arial"/>
          <w:sz w:val="48"/>
          <w:szCs w:val="48"/>
        </w:rPr>
        <w:t>Intercultural Competence</w:t>
      </w:r>
    </w:p>
    <w:p w14:paraId="35139FBA" w14:textId="4CE3658E" w:rsidR="00713FFF" w:rsidRDefault="00713FFF" w:rsidP="00345078">
      <w:pPr>
        <w:jc w:val="center"/>
        <w:rPr>
          <w:rFonts w:ascii="Arial" w:hAnsi="Arial" w:cs="Arial"/>
          <w:sz w:val="48"/>
          <w:szCs w:val="48"/>
        </w:rPr>
      </w:pPr>
    </w:p>
    <w:p w14:paraId="4ABBE143" w14:textId="24BD97AA" w:rsidR="00713FFF" w:rsidRDefault="00713FFF" w:rsidP="00345078">
      <w:pPr>
        <w:jc w:val="center"/>
        <w:rPr>
          <w:rFonts w:ascii="Arial" w:hAnsi="Arial" w:cs="Arial"/>
          <w:sz w:val="48"/>
          <w:szCs w:val="48"/>
        </w:rPr>
      </w:pPr>
    </w:p>
    <w:p w14:paraId="187023CF" w14:textId="211A87E1" w:rsidR="00713FFF" w:rsidRDefault="00713FFF" w:rsidP="00345078">
      <w:pPr>
        <w:jc w:val="center"/>
        <w:rPr>
          <w:rFonts w:ascii="Arial" w:hAnsi="Arial" w:cs="Arial"/>
          <w:sz w:val="48"/>
          <w:szCs w:val="48"/>
        </w:rPr>
      </w:pPr>
    </w:p>
    <w:p w14:paraId="11DB87C0" w14:textId="2DF38F64" w:rsidR="00713FFF" w:rsidRDefault="00713FFF" w:rsidP="00345078">
      <w:pPr>
        <w:jc w:val="center"/>
        <w:rPr>
          <w:rFonts w:ascii="Arial" w:hAnsi="Arial" w:cs="Arial"/>
          <w:sz w:val="48"/>
          <w:szCs w:val="48"/>
        </w:rPr>
      </w:pPr>
    </w:p>
    <w:p w14:paraId="275F0B4A" w14:textId="77777777" w:rsidR="00C46CA0" w:rsidRDefault="00C46CA0" w:rsidP="00C46CA0">
      <w:pPr>
        <w:rPr>
          <w:rFonts w:ascii="Arial" w:hAnsi="Arial" w:cs="Arial"/>
          <w:sz w:val="24"/>
          <w:szCs w:val="24"/>
        </w:rPr>
      </w:pPr>
    </w:p>
    <w:p w14:paraId="47FD579D" w14:textId="77777777" w:rsidR="00C46CA0" w:rsidRDefault="00C46CA0" w:rsidP="00C46CA0">
      <w:pPr>
        <w:rPr>
          <w:rFonts w:ascii="Arial" w:hAnsi="Arial" w:cs="Arial"/>
          <w:sz w:val="24"/>
          <w:szCs w:val="24"/>
        </w:rPr>
      </w:pPr>
    </w:p>
    <w:p w14:paraId="57E319DD" w14:textId="77777777" w:rsidR="00C46CA0" w:rsidRDefault="00C46CA0" w:rsidP="00C46CA0">
      <w:pPr>
        <w:rPr>
          <w:rFonts w:ascii="Arial" w:hAnsi="Arial" w:cs="Arial"/>
          <w:sz w:val="24"/>
          <w:szCs w:val="24"/>
        </w:rPr>
      </w:pPr>
    </w:p>
    <w:p w14:paraId="1EC5BCE5" w14:textId="77777777" w:rsidR="00C46CA0" w:rsidRDefault="00C46CA0" w:rsidP="00C46CA0">
      <w:pPr>
        <w:rPr>
          <w:rFonts w:ascii="Arial" w:hAnsi="Arial" w:cs="Arial"/>
          <w:sz w:val="24"/>
          <w:szCs w:val="24"/>
        </w:rPr>
      </w:pPr>
    </w:p>
    <w:p w14:paraId="618E82E2" w14:textId="77777777" w:rsidR="00C46CA0" w:rsidRDefault="00C46CA0" w:rsidP="00C46CA0">
      <w:pPr>
        <w:rPr>
          <w:rFonts w:ascii="Arial" w:hAnsi="Arial" w:cs="Arial"/>
          <w:sz w:val="24"/>
          <w:szCs w:val="24"/>
        </w:rPr>
      </w:pPr>
    </w:p>
    <w:p w14:paraId="39004767" w14:textId="77777777" w:rsidR="00C46CA0" w:rsidRDefault="00C46CA0" w:rsidP="00C46CA0">
      <w:pPr>
        <w:rPr>
          <w:rFonts w:ascii="Arial" w:hAnsi="Arial" w:cs="Arial"/>
          <w:sz w:val="24"/>
          <w:szCs w:val="24"/>
        </w:rPr>
      </w:pPr>
    </w:p>
    <w:p w14:paraId="73D0C378" w14:textId="3080E414" w:rsidR="00713FFF" w:rsidRPr="00C46CA0" w:rsidRDefault="00C46CA0" w:rsidP="00C46CA0">
      <w:pPr>
        <w:rPr>
          <w:rFonts w:ascii="Arial" w:hAnsi="Arial" w:cs="Arial"/>
          <w:sz w:val="24"/>
          <w:szCs w:val="24"/>
        </w:rPr>
      </w:pPr>
      <w:r w:rsidRPr="00C46CA0">
        <w:rPr>
          <w:rFonts w:ascii="Arial" w:hAnsi="Arial" w:cs="Arial"/>
          <w:sz w:val="24"/>
          <w:szCs w:val="24"/>
        </w:rPr>
        <w:t xml:space="preserve">Name: Marina Gabriela </w:t>
      </w:r>
      <w:proofErr w:type="spellStart"/>
      <w:r w:rsidRPr="00C46CA0">
        <w:rPr>
          <w:rFonts w:ascii="Arial" w:hAnsi="Arial" w:cs="Arial"/>
          <w:sz w:val="24"/>
          <w:szCs w:val="24"/>
        </w:rPr>
        <w:t>Ancuta</w:t>
      </w:r>
      <w:proofErr w:type="spellEnd"/>
      <w:r>
        <w:rPr>
          <w:rFonts w:ascii="Arial" w:hAnsi="Arial" w:cs="Arial"/>
          <w:sz w:val="24"/>
          <w:szCs w:val="24"/>
        </w:rPr>
        <w:t xml:space="preserve"> (Borcoman)</w:t>
      </w:r>
    </w:p>
    <w:p w14:paraId="55F70477" w14:textId="4C41BDED" w:rsidR="00C46CA0" w:rsidRPr="00C46CA0" w:rsidRDefault="00C46CA0" w:rsidP="00C46CA0">
      <w:pPr>
        <w:rPr>
          <w:rFonts w:ascii="Arial" w:hAnsi="Arial" w:cs="Arial"/>
          <w:sz w:val="24"/>
          <w:szCs w:val="24"/>
        </w:rPr>
      </w:pPr>
      <w:r w:rsidRPr="00C46CA0">
        <w:rPr>
          <w:rFonts w:ascii="Arial" w:hAnsi="Arial" w:cs="Arial"/>
          <w:sz w:val="24"/>
          <w:szCs w:val="24"/>
        </w:rPr>
        <w:t>Student number: 2122372</w:t>
      </w:r>
    </w:p>
    <w:p w14:paraId="7A57D2DF" w14:textId="5A11F3B5" w:rsidR="00C46CA0" w:rsidRPr="00C46CA0" w:rsidRDefault="00C46CA0" w:rsidP="00C46CA0">
      <w:pPr>
        <w:rPr>
          <w:rFonts w:ascii="Arial" w:hAnsi="Arial" w:cs="Arial"/>
          <w:sz w:val="24"/>
          <w:szCs w:val="24"/>
        </w:rPr>
      </w:pPr>
      <w:r w:rsidRPr="00C46CA0">
        <w:rPr>
          <w:rFonts w:ascii="Arial" w:hAnsi="Arial" w:cs="Arial"/>
          <w:sz w:val="24"/>
          <w:szCs w:val="24"/>
        </w:rPr>
        <w:t>Module name:</w:t>
      </w:r>
      <w:r w:rsidRPr="00C46CA0">
        <w:t xml:space="preserve"> </w:t>
      </w:r>
      <w:r w:rsidRPr="00C46CA0">
        <w:rPr>
          <w:rFonts w:ascii="Arial" w:hAnsi="Arial" w:cs="Arial"/>
          <w:sz w:val="24"/>
          <w:szCs w:val="24"/>
        </w:rPr>
        <w:t>Cultural Awareness</w:t>
      </w:r>
    </w:p>
    <w:p w14:paraId="0AAFB372" w14:textId="1F16C88C" w:rsidR="00C46CA0" w:rsidRDefault="00C46CA0" w:rsidP="00C46CA0">
      <w:pPr>
        <w:rPr>
          <w:rFonts w:ascii="Arial" w:hAnsi="Arial" w:cs="Arial"/>
          <w:sz w:val="48"/>
          <w:szCs w:val="48"/>
        </w:rPr>
      </w:pPr>
      <w:r w:rsidRPr="00C46CA0">
        <w:rPr>
          <w:rFonts w:ascii="Arial" w:hAnsi="Arial" w:cs="Arial"/>
          <w:sz w:val="24"/>
          <w:szCs w:val="24"/>
        </w:rPr>
        <w:t>Module number:</w:t>
      </w:r>
      <w:r>
        <w:rPr>
          <w:rFonts w:ascii="Arial" w:hAnsi="Arial" w:cs="Arial"/>
          <w:sz w:val="24"/>
          <w:szCs w:val="24"/>
        </w:rPr>
        <w:t xml:space="preserve"> BMIH5003</w:t>
      </w:r>
    </w:p>
    <w:p w14:paraId="70CC90A9" w14:textId="77777777" w:rsidR="00C46CA0" w:rsidRDefault="00C46CA0" w:rsidP="00713FFF">
      <w:pPr>
        <w:rPr>
          <w:rFonts w:ascii="Arial" w:hAnsi="Arial" w:cs="Arial"/>
          <w:sz w:val="24"/>
          <w:szCs w:val="24"/>
        </w:rPr>
      </w:pPr>
    </w:p>
    <w:sdt>
      <w:sdtPr>
        <w:rPr>
          <w:rFonts w:asciiTheme="minorHAnsi" w:eastAsiaTheme="minorHAnsi" w:hAnsiTheme="minorHAnsi" w:cs="Arial"/>
          <w:b w:val="0"/>
          <w:sz w:val="22"/>
          <w:szCs w:val="24"/>
        </w:rPr>
        <w:id w:val="401718105"/>
        <w:docPartObj>
          <w:docPartGallery w:val="Table of Contents"/>
          <w:docPartUnique/>
        </w:docPartObj>
      </w:sdtPr>
      <w:sdtEndPr>
        <w:rPr>
          <w:bCs/>
          <w:noProof/>
        </w:rPr>
      </w:sdtEndPr>
      <w:sdtContent>
        <w:p w14:paraId="74100C86" w14:textId="542F1736" w:rsidR="00C46CA0" w:rsidRPr="00C46CA0" w:rsidRDefault="00C46CA0">
          <w:pPr>
            <w:pStyle w:val="TOCHeading"/>
            <w:rPr>
              <w:rFonts w:cs="Arial"/>
              <w:szCs w:val="24"/>
            </w:rPr>
          </w:pPr>
          <w:r w:rsidRPr="00C46CA0">
            <w:rPr>
              <w:rFonts w:cs="Arial"/>
              <w:szCs w:val="24"/>
            </w:rPr>
            <w:t>Contents</w:t>
          </w:r>
        </w:p>
        <w:p w14:paraId="0CBB06D8" w14:textId="37CDED1B" w:rsidR="003B3DD4" w:rsidRDefault="00C46CA0">
          <w:pPr>
            <w:pStyle w:val="TOC1"/>
            <w:tabs>
              <w:tab w:val="right" w:leader="dot" w:pos="9350"/>
            </w:tabs>
            <w:rPr>
              <w:rFonts w:eastAsiaTheme="minorEastAsia"/>
              <w:noProof/>
            </w:rPr>
          </w:pPr>
          <w:r w:rsidRPr="00C46CA0">
            <w:rPr>
              <w:rFonts w:ascii="Arial" w:hAnsi="Arial" w:cs="Arial"/>
              <w:sz w:val="24"/>
              <w:szCs w:val="24"/>
            </w:rPr>
            <w:fldChar w:fldCharType="begin"/>
          </w:r>
          <w:r w:rsidRPr="00C46CA0">
            <w:rPr>
              <w:rFonts w:ascii="Arial" w:hAnsi="Arial" w:cs="Arial"/>
              <w:sz w:val="24"/>
              <w:szCs w:val="24"/>
            </w:rPr>
            <w:instrText xml:space="preserve"> TOC \o "1-3" \h \z \u </w:instrText>
          </w:r>
          <w:r w:rsidRPr="00C46CA0">
            <w:rPr>
              <w:rFonts w:ascii="Arial" w:hAnsi="Arial" w:cs="Arial"/>
              <w:sz w:val="24"/>
              <w:szCs w:val="24"/>
            </w:rPr>
            <w:fldChar w:fldCharType="separate"/>
          </w:r>
          <w:hyperlink w:anchor="_Toc129376255" w:history="1">
            <w:r w:rsidR="003B3DD4" w:rsidRPr="002966E1">
              <w:rPr>
                <w:rStyle w:val="Hyperlink"/>
                <w:rFonts w:cs="Arial"/>
                <w:noProof/>
              </w:rPr>
              <w:t>Executive summary</w:t>
            </w:r>
            <w:r w:rsidR="003B3DD4">
              <w:rPr>
                <w:noProof/>
                <w:webHidden/>
              </w:rPr>
              <w:tab/>
            </w:r>
            <w:r w:rsidR="003B3DD4">
              <w:rPr>
                <w:noProof/>
                <w:webHidden/>
              </w:rPr>
              <w:fldChar w:fldCharType="begin"/>
            </w:r>
            <w:r w:rsidR="003B3DD4">
              <w:rPr>
                <w:noProof/>
                <w:webHidden/>
              </w:rPr>
              <w:instrText xml:space="preserve"> PAGEREF _Toc129376255 \h </w:instrText>
            </w:r>
            <w:r w:rsidR="003B3DD4">
              <w:rPr>
                <w:noProof/>
                <w:webHidden/>
              </w:rPr>
            </w:r>
            <w:r w:rsidR="003B3DD4">
              <w:rPr>
                <w:noProof/>
                <w:webHidden/>
              </w:rPr>
              <w:fldChar w:fldCharType="separate"/>
            </w:r>
            <w:r w:rsidR="003B3DD4">
              <w:rPr>
                <w:noProof/>
                <w:webHidden/>
              </w:rPr>
              <w:t>3</w:t>
            </w:r>
            <w:r w:rsidR="003B3DD4">
              <w:rPr>
                <w:noProof/>
                <w:webHidden/>
              </w:rPr>
              <w:fldChar w:fldCharType="end"/>
            </w:r>
          </w:hyperlink>
        </w:p>
        <w:p w14:paraId="7E02432A" w14:textId="4E1AA029" w:rsidR="003B3DD4" w:rsidRDefault="00000000">
          <w:pPr>
            <w:pStyle w:val="TOC1"/>
            <w:tabs>
              <w:tab w:val="right" w:leader="dot" w:pos="9350"/>
            </w:tabs>
            <w:rPr>
              <w:rFonts w:eastAsiaTheme="minorEastAsia"/>
              <w:noProof/>
            </w:rPr>
          </w:pPr>
          <w:hyperlink w:anchor="_Toc129376256" w:history="1">
            <w:r w:rsidR="003B3DD4" w:rsidRPr="002966E1">
              <w:rPr>
                <w:rStyle w:val="Hyperlink"/>
                <w:rFonts w:cs="Arial"/>
                <w:noProof/>
              </w:rPr>
              <w:t>Introduction</w:t>
            </w:r>
            <w:r w:rsidR="003B3DD4">
              <w:rPr>
                <w:noProof/>
                <w:webHidden/>
              </w:rPr>
              <w:tab/>
            </w:r>
            <w:r w:rsidR="003B3DD4">
              <w:rPr>
                <w:noProof/>
                <w:webHidden/>
              </w:rPr>
              <w:fldChar w:fldCharType="begin"/>
            </w:r>
            <w:r w:rsidR="003B3DD4">
              <w:rPr>
                <w:noProof/>
                <w:webHidden/>
              </w:rPr>
              <w:instrText xml:space="preserve"> PAGEREF _Toc129376256 \h </w:instrText>
            </w:r>
            <w:r w:rsidR="003B3DD4">
              <w:rPr>
                <w:noProof/>
                <w:webHidden/>
              </w:rPr>
            </w:r>
            <w:r w:rsidR="003B3DD4">
              <w:rPr>
                <w:noProof/>
                <w:webHidden/>
              </w:rPr>
              <w:fldChar w:fldCharType="separate"/>
            </w:r>
            <w:r w:rsidR="003B3DD4">
              <w:rPr>
                <w:noProof/>
                <w:webHidden/>
              </w:rPr>
              <w:t>3</w:t>
            </w:r>
            <w:r w:rsidR="003B3DD4">
              <w:rPr>
                <w:noProof/>
                <w:webHidden/>
              </w:rPr>
              <w:fldChar w:fldCharType="end"/>
            </w:r>
          </w:hyperlink>
        </w:p>
        <w:p w14:paraId="37D79307" w14:textId="6D358C40" w:rsidR="003B3DD4" w:rsidRDefault="00000000">
          <w:pPr>
            <w:pStyle w:val="TOC1"/>
            <w:tabs>
              <w:tab w:val="right" w:leader="dot" w:pos="9350"/>
            </w:tabs>
            <w:rPr>
              <w:rFonts w:eastAsiaTheme="minorEastAsia"/>
              <w:noProof/>
            </w:rPr>
          </w:pPr>
          <w:hyperlink w:anchor="_Toc129376257" w:history="1">
            <w:r w:rsidR="003B3DD4" w:rsidRPr="002966E1">
              <w:rPr>
                <w:rStyle w:val="Hyperlink"/>
                <w:rFonts w:cs="Arial"/>
                <w:noProof/>
              </w:rPr>
              <w:t>Comparison: Hofstede tool</w:t>
            </w:r>
            <w:r w:rsidR="003B3DD4">
              <w:rPr>
                <w:noProof/>
                <w:webHidden/>
              </w:rPr>
              <w:tab/>
            </w:r>
            <w:r w:rsidR="003B3DD4">
              <w:rPr>
                <w:noProof/>
                <w:webHidden/>
              </w:rPr>
              <w:fldChar w:fldCharType="begin"/>
            </w:r>
            <w:r w:rsidR="003B3DD4">
              <w:rPr>
                <w:noProof/>
                <w:webHidden/>
              </w:rPr>
              <w:instrText xml:space="preserve"> PAGEREF _Toc129376257 \h </w:instrText>
            </w:r>
            <w:r w:rsidR="003B3DD4">
              <w:rPr>
                <w:noProof/>
                <w:webHidden/>
              </w:rPr>
            </w:r>
            <w:r w:rsidR="003B3DD4">
              <w:rPr>
                <w:noProof/>
                <w:webHidden/>
              </w:rPr>
              <w:fldChar w:fldCharType="separate"/>
            </w:r>
            <w:r w:rsidR="003B3DD4">
              <w:rPr>
                <w:noProof/>
                <w:webHidden/>
              </w:rPr>
              <w:t>4</w:t>
            </w:r>
            <w:r w:rsidR="003B3DD4">
              <w:rPr>
                <w:noProof/>
                <w:webHidden/>
              </w:rPr>
              <w:fldChar w:fldCharType="end"/>
            </w:r>
          </w:hyperlink>
        </w:p>
        <w:p w14:paraId="64303541" w14:textId="7DC9E739" w:rsidR="003B3DD4" w:rsidRDefault="00000000">
          <w:pPr>
            <w:pStyle w:val="TOC1"/>
            <w:tabs>
              <w:tab w:val="right" w:leader="dot" w:pos="9350"/>
            </w:tabs>
            <w:rPr>
              <w:rFonts w:eastAsiaTheme="minorEastAsia"/>
              <w:noProof/>
            </w:rPr>
          </w:pPr>
          <w:hyperlink w:anchor="_Toc129376258" w:history="1">
            <w:r w:rsidR="003B3DD4" w:rsidRPr="002966E1">
              <w:rPr>
                <w:rStyle w:val="Hyperlink"/>
                <w:rFonts w:cs="Arial"/>
                <w:noProof/>
              </w:rPr>
              <w:t>Do’s and Don’t</w:t>
            </w:r>
            <w:r w:rsidR="003B3DD4">
              <w:rPr>
                <w:noProof/>
                <w:webHidden/>
              </w:rPr>
              <w:tab/>
            </w:r>
            <w:r w:rsidR="003B3DD4">
              <w:rPr>
                <w:noProof/>
                <w:webHidden/>
              </w:rPr>
              <w:fldChar w:fldCharType="begin"/>
            </w:r>
            <w:r w:rsidR="003B3DD4">
              <w:rPr>
                <w:noProof/>
                <w:webHidden/>
              </w:rPr>
              <w:instrText xml:space="preserve"> PAGEREF _Toc129376258 \h </w:instrText>
            </w:r>
            <w:r w:rsidR="003B3DD4">
              <w:rPr>
                <w:noProof/>
                <w:webHidden/>
              </w:rPr>
            </w:r>
            <w:r w:rsidR="003B3DD4">
              <w:rPr>
                <w:noProof/>
                <w:webHidden/>
              </w:rPr>
              <w:fldChar w:fldCharType="separate"/>
            </w:r>
            <w:r w:rsidR="003B3DD4">
              <w:rPr>
                <w:noProof/>
                <w:webHidden/>
              </w:rPr>
              <w:t>8</w:t>
            </w:r>
            <w:r w:rsidR="003B3DD4">
              <w:rPr>
                <w:noProof/>
                <w:webHidden/>
              </w:rPr>
              <w:fldChar w:fldCharType="end"/>
            </w:r>
          </w:hyperlink>
        </w:p>
        <w:p w14:paraId="26BD6FC3" w14:textId="2877E3EB" w:rsidR="00C46CA0" w:rsidRPr="00C46CA0" w:rsidRDefault="00C46CA0">
          <w:pPr>
            <w:rPr>
              <w:rFonts w:ascii="Arial" w:hAnsi="Arial" w:cs="Arial"/>
              <w:sz w:val="24"/>
              <w:szCs w:val="24"/>
            </w:rPr>
          </w:pPr>
          <w:r w:rsidRPr="00C46CA0">
            <w:rPr>
              <w:rFonts w:ascii="Arial" w:hAnsi="Arial" w:cs="Arial"/>
              <w:b/>
              <w:bCs/>
              <w:noProof/>
              <w:sz w:val="24"/>
              <w:szCs w:val="24"/>
            </w:rPr>
            <w:fldChar w:fldCharType="end"/>
          </w:r>
        </w:p>
      </w:sdtContent>
    </w:sdt>
    <w:p w14:paraId="2EB3BD50" w14:textId="77777777" w:rsidR="00C46CA0" w:rsidRDefault="00C46CA0" w:rsidP="00713FFF">
      <w:pPr>
        <w:rPr>
          <w:rFonts w:ascii="Arial" w:hAnsi="Arial" w:cs="Arial"/>
          <w:sz w:val="24"/>
          <w:szCs w:val="24"/>
        </w:rPr>
      </w:pPr>
    </w:p>
    <w:p w14:paraId="03795468" w14:textId="4E8F43A1" w:rsidR="00C46CA0" w:rsidRDefault="00C46CA0" w:rsidP="00713FFF">
      <w:pPr>
        <w:rPr>
          <w:rFonts w:ascii="Arial" w:hAnsi="Arial" w:cs="Arial"/>
          <w:sz w:val="24"/>
          <w:szCs w:val="24"/>
        </w:rPr>
      </w:pPr>
    </w:p>
    <w:p w14:paraId="6922681A" w14:textId="6800ADDF" w:rsidR="00C46CA0" w:rsidRDefault="00C46CA0" w:rsidP="00713FFF">
      <w:pPr>
        <w:rPr>
          <w:rFonts w:ascii="Arial" w:hAnsi="Arial" w:cs="Arial"/>
          <w:sz w:val="24"/>
          <w:szCs w:val="24"/>
        </w:rPr>
      </w:pPr>
    </w:p>
    <w:p w14:paraId="7D1B2A96" w14:textId="163DAFE2" w:rsidR="00C46CA0" w:rsidRDefault="00C46CA0" w:rsidP="00713FFF">
      <w:pPr>
        <w:rPr>
          <w:rFonts w:ascii="Arial" w:hAnsi="Arial" w:cs="Arial"/>
          <w:sz w:val="24"/>
          <w:szCs w:val="24"/>
        </w:rPr>
      </w:pPr>
    </w:p>
    <w:p w14:paraId="57914073" w14:textId="7A626353" w:rsidR="00C46CA0" w:rsidRDefault="00C46CA0" w:rsidP="00713FFF">
      <w:pPr>
        <w:rPr>
          <w:rFonts w:ascii="Arial" w:hAnsi="Arial" w:cs="Arial"/>
          <w:sz w:val="24"/>
          <w:szCs w:val="24"/>
        </w:rPr>
      </w:pPr>
    </w:p>
    <w:p w14:paraId="2B896868" w14:textId="51771DFE" w:rsidR="00C46CA0" w:rsidRDefault="00C46CA0" w:rsidP="00713FFF">
      <w:pPr>
        <w:rPr>
          <w:rFonts w:ascii="Arial" w:hAnsi="Arial" w:cs="Arial"/>
          <w:sz w:val="24"/>
          <w:szCs w:val="24"/>
        </w:rPr>
      </w:pPr>
    </w:p>
    <w:p w14:paraId="61C68CA9" w14:textId="190F251C" w:rsidR="00C46CA0" w:rsidRDefault="00C46CA0" w:rsidP="00713FFF">
      <w:pPr>
        <w:rPr>
          <w:rFonts w:ascii="Arial" w:hAnsi="Arial" w:cs="Arial"/>
          <w:sz w:val="24"/>
          <w:szCs w:val="24"/>
        </w:rPr>
      </w:pPr>
    </w:p>
    <w:p w14:paraId="750F645B" w14:textId="6A89F84F" w:rsidR="00C46CA0" w:rsidRDefault="00C46CA0" w:rsidP="00713FFF">
      <w:pPr>
        <w:rPr>
          <w:rFonts w:ascii="Arial" w:hAnsi="Arial" w:cs="Arial"/>
          <w:sz w:val="24"/>
          <w:szCs w:val="24"/>
        </w:rPr>
      </w:pPr>
    </w:p>
    <w:p w14:paraId="4A07D547" w14:textId="298DD1D2" w:rsidR="00C46CA0" w:rsidRDefault="00C46CA0" w:rsidP="00713FFF">
      <w:pPr>
        <w:rPr>
          <w:rFonts w:ascii="Arial" w:hAnsi="Arial" w:cs="Arial"/>
          <w:sz w:val="24"/>
          <w:szCs w:val="24"/>
        </w:rPr>
      </w:pPr>
    </w:p>
    <w:p w14:paraId="40B734A3" w14:textId="4F6B38C4" w:rsidR="00C46CA0" w:rsidRDefault="00C46CA0" w:rsidP="00713FFF">
      <w:pPr>
        <w:rPr>
          <w:rFonts w:ascii="Arial" w:hAnsi="Arial" w:cs="Arial"/>
          <w:sz w:val="24"/>
          <w:szCs w:val="24"/>
        </w:rPr>
      </w:pPr>
    </w:p>
    <w:p w14:paraId="5F6D9217" w14:textId="098A62DC" w:rsidR="00C46CA0" w:rsidRDefault="00C46CA0" w:rsidP="00713FFF">
      <w:pPr>
        <w:rPr>
          <w:rFonts w:ascii="Arial" w:hAnsi="Arial" w:cs="Arial"/>
          <w:sz w:val="24"/>
          <w:szCs w:val="24"/>
        </w:rPr>
      </w:pPr>
    </w:p>
    <w:p w14:paraId="1CFF57FB" w14:textId="0ADF0BA8" w:rsidR="00C46CA0" w:rsidRDefault="00C46CA0" w:rsidP="00713FFF">
      <w:pPr>
        <w:rPr>
          <w:rFonts w:ascii="Arial" w:hAnsi="Arial" w:cs="Arial"/>
          <w:sz w:val="24"/>
          <w:szCs w:val="24"/>
        </w:rPr>
      </w:pPr>
    </w:p>
    <w:p w14:paraId="29CEECD9" w14:textId="0260F8E2" w:rsidR="00C46CA0" w:rsidRDefault="00C46CA0" w:rsidP="00713FFF">
      <w:pPr>
        <w:rPr>
          <w:rFonts w:ascii="Arial" w:hAnsi="Arial" w:cs="Arial"/>
          <w:sz w:val="24"/>
          <w:szCs w:val="24"/>
        </w:rPr>
      </w:pPr>
    </w:p>
    <w:p w14:paraId="5D38A47B" w14:textId="610AED3B" w:rsidR="00C46CA0" w:rsidRDefault="00C46CA0" w:rsidP="00713FFF">
      <w:pPr>
        <w:rPr>
          <w:rFonts w:ascii="Arial" w:hAnsi="Arial" w:cs="Arial"/>
          <w:sz w:val="24"/>
          <w:szCs w:val="24"/>
        </w:rPr>
      </w:pPr>
    </w:p>
    <w:p w14:paraId="7B3BEC83" w14:textId="44ED5600" w:rsidR="00C46CA0" w:rsidRDefault="00C46CA0" w:rsidP="00713FFF">
      <w:pPr>
        <w:rPr>
          <w:rFonts w:ascii="Arial" w:hAnsi="Arial" w:cs="Arial"/>
          <w:sz w:val="24"/>
          <w:szCs w:val="24"/>
        </w:rPr>
      </w:pPr>
    </w:p>
    <w:p w14:paraId="600913F1" w14:textId="574EEB80" w:rsidR="00C46CA0" w:rsidRDefault="00C46CA0" w:rsidP="00713FFF">
      <w:pPr>
        <w:rPr>
          <w:rFonts w:ascii="Arial" w:hAnsi="Arial" w:cs="Arial"/>
          <w:sz w:val="24"/>
          <w:szCs w:val="24"/>
        </w:rPr>
      </w:pPr>
    </w:p>
    <w:p w14:paraId="09AD7D5F" w14:textId="5FAF6041" w:rsidR="00C46CA0" w:rsidRDefault="00C46CA0" w:rsidP="00713FFF">
      <w:pPr>
        <w:rPr>
          <w:rFonts w:ascii="Arial" w:hAnsi="Arial" w:cs="Arial"/>
          <w:sz w:val="24"/>
          <w:szCs w:val="24"/>
        </w:rPr>
      </w:pPr>
    </w:p>
    <w:p w14:paraId="660C8709" w14:textId="09A553EB" w:rsidR="00C46CA0" w:rsidRDefault="00C46CA0" w:rsidP="00713FFF">
      <w:pPr>
        <w:rPr>
          <w:rFonts w:ascii="Arial" w:hAnsi="Arial" w:cs="Arial"/>
          <w:sz w:val="24"/>
          <w:szCs w:val="24"/>
        </w:rPr>
      </w:pPr>
    </w:p>
    <w:p w14:paraId="26910436" w14:textId="245B5B0B" w:rsidR="00C46CA0" w:rsidRDefault="00C46CA0" w:rsidP="00713FFF">
      <w:pPr>
        <w:rPr>
          <w:rFonts w:ascii="Arial" w:hAnsi="Arial" w:cs="Arial"/>
          <w:sz w:val="24"/>
          <w:szCs w:val="24"/>
        </w:rPr>
      </w:pPr>
    </w:p>
    <w:p w14:paraId="5FC07D27" w14:textId="768E17EF" w:rsidR="00C46CA0" w:rsidRDefault="00C46CA0" w:rsidP="00713FFF">
      <w:pPr>
        <w:rPr>
          <w:rFonts w:ascii="Arial" w:hAnsi="Arial" w:cs="Arial"/>
          <w:sz w:val="24"/>
          <w:szCs w:val="24"/>
        </w:rPr>
      </w:pPr>
    </w:p>
    <w:p w14:paraId="443912B3" w14:textId="5C8F4600" w:rsidR="00C46CA0" w:rsidRDefault="00C46CA0" w:rsidP="00713FFF">
      <w:pPr>
        <w:rPr>
          <w:rFonts w:ascii="Arial" w:hAnsi="Arial" w:cs="Arial"/>
          <w:sz w:val="24"/>
          <w:szCs w:val="24"/>
        </w:rPr>
      </w:pPr>
    </w:p>
    <w:p w14:paraId="7F7D5A31" w14:textId="2A0E2A52" w:rsidR="00C46CA0" w:rsidRDefault="00C46CA0" w:rsidP="00713FFF">
      <w:pPr>
        <w:rPr>
          <w:rFonts w:ascii="Arial" w:hAnsi="Arial" w:cs="Arial"/>
          <w:sz w:val="24"/>
          <w:szCs w:val="24"/>
        </w:rPr>
      </w:pPr>
    </w:p>
    <w:p w14:paraId="7C7A5657" w14:textId="77777777" w:rsidR="00C46CA0" w:rsidRDefault="00C46CA0" w:rsidP="00713FFF">
      <w:pPr>
        <w:rPr>
          <w:rFonts w:ascii="Arial" w:hAnsi="Arial" w:cs="Arial"/>
          <w:sz w:val="24"/>
          <w:szCs w:val="24"/>
        </w:rPr>
      </w:pPr>
    </w:p>
    <w:p w14:paraId="7217FD84" w14:textId="77777777" w:rsidR="00C46CA0" w:rsidRDefault="00C46CA0" w:rsidP="00713FFF">
      <w:pPr>
        <w:rPr>
          <w:rFonts w:ascii="Arial" w:hAnsi="Arial" w:cs="Arial"/>
          <w:sz w:val="24"/>
          <w:szCs w:val="24"/>
        </w:rPr>
      </w:pPr>
    </w:p>
    <w:p w14:paraId="03504C82" w14:textId="40727EDA" w:rsidR="00713FFF" w:rsidRPr="0092618C" w:rsidRDefault="00713FFF" w:rsidP="0092618C">
      <w:pPr>
        <w:spacing w:line="360" w:lineRule="auto"/>
        <w:jc w:val="both"/>
        <w:rPr>
          <w:rFonts w:ascii="Arial" w:hAnsi="Arial" w:cs="Arial"/>
          <w:sz w:val="24"/>
          <w:szCs w:val="24"/>
        </w:rPr>
      </w:pPr>
      <w:r w:rsidRPr="0092618C">
        <w:rPr>
          <w:rFonts w:ascii="Arial" w:hAnsi="Arial" w:cs="Arial"/>
          <w:sz w:val="24"/>
          <w:szCs w:val="24"/>
        </w:rPr>
        <w:t>Preparing and Managing Guest Experience for Chinese Visitors in UK Hotels</w:t>
      </w:r>
    </w:p>
    <w:p w14:paraId="2CFA36A8" w14:textId="72959B0E" w:rsidR="00AC1BC6" w:rsidRPr="0092618C" w:rsidRDefault="001A1250" w:rsidP="0092618C">
      <w:pPr>
        <w:pStyle w:val="Heading1"/>
        <w:spacing w:line="360" w:lineRule="auto"/>
        <w:jc w:val="both"/>
        <w:rPr>
          <w:rFonts w:cs="Arial"/>
          <w:szCs w:val="24"/>
        </w:rPr>
      </w:pPr>
      <w:bookmarkStart w:id="0" w:name="_Toc129376255"/>
      <w:r w:rsidRPr="0092618C">
        <w:rPr>
          <w:rFonts w:cs="Arial"/>
          <w:szCs w:val="24"/>
        </w:rPr>
        <w:t>Executive summary</w:t>
      </w:r>
      <w:bookmarkEnd w:id="0"/>
    </w:p>
    <w:p w14:paraId="706A4A3D" w14:textId="4D2F0C94" w:rsidR="00C46CA0" w:rsidRPr="0092618C" w:rsidRDefault="00C46CA0" w:rsidP="0092618C">
      <w:pPr>
        <w:spacing w:line="360" w:lineRule="auto"/>
        <w:jc w:val="both"/>
        <w:rPr>
          <w:rFonts w:ascii="Arial" w:hAnsi="Arial" w:cs="Arial"/>
          <w:sz w:val="24"/>
          <w:szCs w:val="24"/>
        </w:rPr>
      </w:pPr>
      <w:r w:rsidRPr="0092618C">
        <w:rPr>
          <w:rFonts w:ascii="Arial" w:hAnsi="Arial" w:cs="Arial"/>
          <w:sz w:val="24"/>
          <w:szCs w:val="24"/>
        </w:rPr>
        <w:t xml:space="preserve">   The Hotel Handbook for Intercultural Competence provides guidelines for hotel staff to effectively communicate and interact with guests from diverse cultural backgrounds. The handbook emphasizes the importance of understanding cultural differences and adapting communication styles to ensure positive guest experiences. It provides an overview of cultural dimensions, such as power distance, individualism, masculinity, uncertainty avoidance, and long-term orientation, and how these dimensions impact guest behavior and expectations.</w:t>
      </w:r>
      <w:r w:rsidR="005F10A7" w:rsidRPr="0092618C">
        <w:rPr>
          <w:rFonts w:ascii="Arial" w:hAnsi="Arial" w:cs="Arial"/>
          <w:sz w:val="24"/>
          <w:szCs w:val="24"/>
        </w:rPr>
        <w:t xml:space="preserve"> (Jokinen,2018) </w:t>
      </w:r>
      <w:r w:rsidRPr="0092618C">
        <w:rPr>
          <w:rFonts w:ascii="Arial" w:hAnsi="Arial" w:cs="Arial"/>
          <w:sz w:val="24"/>
          <w:szCs w:val="24"/>
        </w:rPr>
        <w:t xml:space="preserve"> The handbook offers practical advice on how to greet guests, use body language, and manage communication barriers. It also provides do's and don'ts when engaging with guests from specific cultural backgrounds, such as Chinese visitors. The handbook stresses the importance of sensitivity, respect, and open-mindedness when working with guests from different cultural backgrounds to promote a welcoming and inclusive hotel environment. By following the guidelines in this handbook, hotel staff can enhance their intercultural competence and provide exceptional guest service to guests from diverse cultural backgrounds.</w:t>
      </w:r>
    </w:p>
    <w:p w14:paraId="3C51C05B" w14:textId="274D3389" w:rsidR="00C46CA0" w:rsidRPr="0092618C" w:rsidRDefault="00C46CA0" w:rsidP="0092618C">
      <w:pPr>
        <w:pStyle w:val="Heading1"/>
        <w:spacing w:line="360" w:lineRule="auto"/>
        <w:jc w:val="both"/>
        <w:rPr>
          <w:rFonts w:cs="Arial"/>
          <w:szCs w:val="24"/>
        </w:rPr>
      </w:pPr>
    </w:p>
    <w:p w14:paraId="57BEC564" w14:textId="2A3DA852" w:rsidR="00C46CA0" w:rsidRPr="0092618C" w:rsidRDefault="00C46CA0" w:rsidP="0092618C">
      <w:pPr>
        <w:pStyle w:val="Heading1"/>
        <w:spacing w:line="360" w:lineRule="auto"/>
        <w:jc w:val="both"/>
        <w:rPr>
          <w:rFonts w:cs="Arial"/>
          <w:szCs w:val="24"/>
        </w:rPr>
      </w:pPr>
      <w:bookmarkStart w:id="1" w:name="_Toc129376256"/>
      <w:r w:rsidRPr="0092618C">
        <w:rPr>
          <w:rFonts w:cs="Arial"/>
          <w:szCs w:val="24"/>
        </w:rPr>
        <w:t>Introduction</w:t>
      </w:r>
      <w:bookmarkEnd w:id="1"/>
      <w:r w:rsidRPr="0092618C">
        <w:rPr>
          <w:rFonts w:cs="Arial"/>
          <w:szCs w:val="24"/>
        </w:rPr>
        <w:t xml:space="preserve"> </w:t>
      </w:r>
    </w:p>
    <w:p w14:paraId="6F4C26AB" w14:textId="5C6E08E4" w:rsidR="00AC1BC6"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 xml:space="preserve">   </w:t>
      </w:r>
      <w:r w:rsidR="00AC1BC6" w:rsidRPr="0092618C">
        <w:rPr>
          <w:rFonts w:ascii="Arial" w:hAnsi="Arial" w:cs="Arial"/>
          <w:sz w:val="24"/>
          <w:szCs w:val="24"/>
        </w:rPr>
        <w:t xml:space="preserve">As the hospitality industry continues to grow and attract more international guests, it is becoming increasingly important for hotel staff to be prepared to provide exceptional service that meets the unique needs and expectations of visitors from diverse cultural </w:t>
      </w:r>
      <w:r w:rsidRPr="0092618C">
        <w:rPr>
          <w:rFonts w:ascii="Arial" w:hAnsi="Arial" w:cs="Arial"/>
          <w:sz w:val="24"/>
          <w:szCs w:val="24"/>
        </w:rPr>
        <w:t xml:space="preserve">backgrounds. </w:t>
      </w:r>
      <w:r w:rsidR="005F10A7" w:rsidRPr="0092618C">
        <w:rPr>
          <w:rFonts w:ascii="Arial" w:hAnsi="Arial" w:cs="Arial"/>
          <w:sz w:val="24"/>
          <w:szCs w:val="24"/>
        </w:rPr>
        <w:t>(</w:t>
      </w:r>
      <w:proofErr w:type="spellStart"/>
      <w:r w:rsidR="005F10A7" w:rsidRPr="0092618C">
        <w:rPr>
          <w:rFonts w:ascii="Arial" w:hAnsi="Arial" w:cs="Arial"/>
          <w:sz w:val="24"/>
          <w:szCs w:val="24"/>
        </w:rPr>
        <w:t>Kusluvan</w:t>
      </w:r>
      <w:proofErr w:type="spellEnd"/>
      <w:r w:rsidR="005F10A7" w:rsidRPr="0092618C">
        <w:rPr>
          <w:rFonts w:ascii="Arial" w:hAnsi="Arial" w:cs="Arial"/>
          <w:sz w:val="24"/>
          <w:szCs w:val="24"/>
        </w:rPr>
        <w:t xml:space="preserve">, et al 2010) </w:t>
      </w:r>
      <w:r w:rsidRPr="0092618C">
        <w:rPr>
          <w:rFonts w:ascii="Arial" w:hAnsi="Arial" w:cs="Arial"/>
          <w:sz w:val="24"/>
          <w:szCs w:val="24"/>
        </w:rPr>
        <w:t>The</w:t>
      </w:r>
      <w:r w:rsidR="00AC1BC6" w:rsidRPr="0092618C">
        <w:rPr>
          <w:rFonts w:ascii="Arial" w:hAnsi="Arial" w:cs="Arial"/>
          <w:sz w:val="24"/>
          <w:szCs w:val="24"/>
        </w:rPr>
        <w:t xml:space="preserve"> number of Chinese visitors to the UK is increasing, and it is essential for hotels to understand their unique needs and expectations to provide a memorable guest experience. This report aims to provide guidance to hotels in the UK on how to prepare and manage the guest experience for Chinese visitors.</w:t>
      </w:r>
    </w:p>
    <w:p w14:paraId="6AD02AB8" w14:textId="0DBB25BB"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 xml:space="preserve">   </w:t>
      </w:r>
      <w:r w:rsidR="00AC1BC6" w:rsidRPr="0092618C">
        <w:rPr>
          <w:rFonts w:ascii="Arial" w:hAnsi="Arial" w:cs="Arial"/>
          <w:sz w:val="24"/>
          <w:szCs w:val="24"/>
        </w:rPr>
        <w:t xml:space="preserve">Overall, the UK is a society that values equality, individualism, creativity, innovation, hard work, and personal freedom. The UK is a democratic country where people have the </w:t>
      </w:r>
      <w:r w:rsidR="00AC1BC6" w:rsidRPr="0092618C">
        <w:rPr>
          <w:rFonts w:ascii="Arial" w:hAnsi="Arial" w:cs="Arial"/>
          <w:sz w:val="24"/>
          <w:szCs w:val="24"/>
        </w:rPr>
        <w:lastRenderedPageBreak/>
        <w:t xml:space="preserve">freedom to express their opinions, pursue their dreams, and enjoy life. Understanding these cultural dimensions can help businesses and individuals to communicate and interact more effectively with people in the UK. </w:t>
      </w:r>
      <w:r w:rsidR="00EA17C2" w:rsidRPr="0092618C">
        <w:rPr>
          <w:rFonts w:ascii="Arial" w:hAnsi="Arial" w:cs="Arial"/>
          <w:sz w:val="24"/>
          <w:szCs w:val="24"/>
        </w:rPr>
        <w:t>(</w:t>
      </w:r>
      <w:r w:rsidR="005F10A7" w:rsidRPr="0092618C">
        <w:rPr>
          <w:rFonts w:ascii="Arial" w:hAnsi="Arial" w:cs="Arial"/>
          <w:sz w:val="24"/>
          <w:szCs w:val="24"/>
        </w:rPr>
        <w:t xml:space="preserve">Sun et al,2023) </w:t>
      </w:r>
      <w:r w:rsidR="00AC1BC6" w:rsidRPr="0092618C">
        <w:rPr>
          <w:rFonts w:ascii="Arial" w:hAnsi="Arial" w:cs="Arial"/>
          <w:sz w:val="24"/>
          <w:szCs w:val="24"/>
        </w:rPr>
        <w:t>The Hofstede tool is a model for cultural dimensions that helps to understand how culture influences people's behavior and attitudes.</w:t>
      </w:r>
      <w:r w:rsidRPr="0092618C">
        <w:rPr>
          <w:rFonts w:ascii="Arial" w:hAnsi="Arial" w:cs="Arial"/>
          <w:sz w:val="24"/>
          <w:szCs w:val="24"/>
        </w:rPr>
        <w:t xml:space="preserve"> On the other side, China is a society that values hierarchy, collectivism, stability, long-term planning, and self-discipline. Understanding these cultural dimensions can help businesses and individuals to communicate and interact more effectively with people in China. It is important to approach business relationships in a respectful and collaborative manner, prioritize building relationships, and communicate in a clear and concise way. </w:t>
      </w:r>
    </w:p>
    <w:p w14:paraId="6955EBAB" w14:textId="54F20EBD" w:rsidR="00C46CA0" w:rsidRPr="0092618C" w:rsidRDefault="00C46CA0" w:rsidP="0092618C">
      <w:pPr>
        <w:pStyle w:val="Heading1"/>
        <w:spacing w:line="360" w:lineRule="auto"/>
        <w:jc w:val="both"/>
        <w:rPr>
          <w:rFonts w:cs="Arial"/>
          <w:szCs w:val="24"/>
        </w:rPr>
      </w:pPr>
      <w:bookmarkStart w:id="2" w:name="_Toc129376257"/>
      <w:r w:rsidRPr="0092618C">
        <w:rPr>
          <w:rFonts w:cs="Arial"/>
          <w:szCs w:val="24"/>
        </w:rPr>
        <w:t>Comparison: Hofstede tool</w:t>
      </w:r>
      <w:bookmarkEnd w:id="2"/>
    </w:p>
    <w:p w14:paraId="2FA9BFF6" w14:textId="77777777" w:rsidR="00C46CA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 xml:space="preserve">   </w:t>
      </w:r>
    </w:p>
    <w:p w14:paraId="21CC7365" w14:textId="19706D7D" w:rsidR="00AC1BC6" w:rsidRPr="0092618C" w:rsidRDefault="00C46CA0" w:rsidP="0092618C">
      <w:pPr>
        <w:spacing w:line="360" w:lineRule="auto"/>
        <w:jc w:val="both"/>
        <w:rPr>
          <w:rFonts w:ascii="Arial" w:hAnsi="Arial" w:cs="Arial"/>
          <w:sz w:val="24"/>
          <w:szCs w:val="24"/>
        </w:rPr>
      </w:pPr>
      <w:r w:rsidRPr="0092618C">
        <w:rPr>
          <w:rFonts w:ascii="Arial" w:hAnsi="Arial" w:cs="Arial"/>
          <w:sz w:val="24"/>
          <w:szCs w:val="24"/>
        </w:rPr>
        <w:t xml:space="preserve">   </w:t>
      </w:r>
      <w:r w:rsidR="001A1250" w:rsidRPr="0092618C">
        <w:rPr>
          <w:rFonts w:ascii="Arial" w:hAnsi="Arial" w:cs="Arial"/>
          <w:sz w:val="24"/>
          <w:szCs w:val="24"/>
        </w:rPr>
        <w:t>The Hofstede tool is a framework for analyzing and understanding cultural differences across countries and regions. Developed by Dutch social psychologist Geert Hofstede, the tool measures cultural dimensions that help identify and explain differences in values, behaviors, and attitudes among different cultures.</w:t>
      </w:r>
      <w:r w:rsidR="00EA17C2" w:rsidRPr="0092618C">
        <w:rPr>
          <w:rFonts w:ascii="Arial" w:hAnsi="Arial" w:cs="Arial"/>
          <w:sz w:val="24"/>
          <w:szCs w:val="24"/>
        </w:rPr>
        <w:t xml:space="preserve"> (Hofstede, 2010) </w:t>
      </w:r>
      <w:r w:rsidR="001A1250" w:rsidRPr="0092618C">
        <w:rPr>
          <w:rFonts w:ascii="Arial" w:hAnsi="Arial" w:cs="Arial"/>
          <w:sz w:val="24"/>
          <w:szCs w:val="24"/>
        </w:rPr>
        <w:t xml:space="preserve"> The Hofstede tool includes six cultural dimensions. </w:t>
      </w:r>
      <w:r w:rsidR="00AC1BC6" w:rsidRPr="0092618C">
        <w:rPr>
          <w:rFonts w:ascii="Arial" w:hAnsi="Arial" w:cs="Arial"/>
          <w:sz w:val="24"/>
          <w:szCs w:val="24"/>
        </w:rPr>
        <w:t>Here is an analysis of the United Kingdom using the Hofstede tool:</w:t>
      </w:r>
    </w:p>
    <w:p w14:paraId="0C994B0D" w14:textId="02693585" w:rsidR="001A1250" w:rsidRPr="0092618C" w:rsidRDefault="00C46CA0" w:rsidP="0092618C">
      <w:pPr>
        <w:spacing w:line="360" w:lineRule="auto"/>
        <w:jc w:val="both"/>
        <w:rPr>
          <w:rFonts w:ascii="Arial" w:hAnsi="Arial" w:cs="Arial"/>
          <w:sz w:val="24"/>
          <w:szCs w:val="24"/>
        </w:rPr>
      </w:pPr>
      <w:r w:rsidRPr="0092618C">
        <w:rPr>
          <w:rFonts w:ascii="Arial" w:hAnsi="Arial" w:cs="Arial"/>
          <w:sz w:val="24"/>
          <w:szCs w:val="24"/>
        </w:rPr>
        <w:t xml:space="preserve">   </w:t>
      </w:r>
      <w:r w:rsidR="001A1250" w:rsidRPr="0092618C">
        <w:rPr>
          <w:rFonts w:ascii="Arial" w:hAnsi="Arial" w:cs="Arial"/>
          <w:sz w:val="24"/>
          <w:szCs w:val="24"/>
        </w:rPr>
        <w:t>According to the Hofstede tool, there are significant differences between China and the UK in terms of their cultural dimensions.</w:t>
      </w:r>
    </w:p>
    <w:p w14:paraId="23B13116" w14:textId="0614C0E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 xml:space="preserve">Power Distance Index (PDI): China has a high score of 80 in PDI, indicating that the society accepts inequalities among people. Unlike UK, the relationship between superiors and subordinates is highly polarized, and there are no safeguards against abuses of power by superiors. </w:t>
      </w:r>
      <w:r w:rsidR="005F10A7" w:rsidRPr="0092618C">
        <w:rPr>
          <w:rFonts w:ascii="Arial" w:hAnsi="Arial" w:cs="Arial"/>
          <w:sz w:val="24"/>
          <w:szCs w:val="24"/>
        </w:rPr>
        <w:t>(</w:t>
      </w:r>
      <w:proofErr w:type="spellStart"/>
      <w:r w:rsidR="005F10A7" w:rsidRPr="0092618C">
        <w:rPr>
          <w:rFonts w:ascii="Arial" w:hAnsi="Arial" w:cs="Arial"/>
          <w:sz w:val="24"/>
          <w:szCs w:val="24"/>
        </w:rPr>
        <w:t>Özdemir</w:t>
      </w:r>
      <w:proofErr w:type="spellEnd"/>
      <w:r w:rsidR="005F10A7" w:rsidRPr="0092618C">
        <w:rPr>
          <w:rFonts w:ascii="Arial" w:hAnsi="Arial" w:cs="Arial"/>
          <w:sz w:val="24"/>
          <w:szCs w:val="24"/>
        </w:rPr>
        <w:t xml:space="preserve">, Chen, 2018) </w:t>
      </w:r>
      <w:r w:rsidRPr="0092618C">
        <w:rPr>
          <w:rFonts w:ascii="Arial" w:hAnsi="Arial" w:cs="Arial"/>
          <w:sz w:val="24"/>
          <w:szCs w:val="24"/>
        </w:rPr>
        <w:t>People are heavily influenced by formal authority and sanctions and tend to have a positive view of leadership and taking initiative. It is generally believed that people should not aspire beyond their social status. UK has a relatively low score of 35, indicating that the society believes in equal rights and opportunities for all.</w:t>
      </w:r>
    </w:p>
    <w:p w14:paraId="39A70024" w14:textId="374F3423"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lastRenderedPageBreak/>
        <w:t xml:space="preserve">Individualism (IDV): The UK has a high score of 89 in individualism, indicating that people in the society prioritize their own interests over those of the group. In contrast, China has a low score of 20 in individualism, indicating that people prioritize the interests of the group over their own interests. </w:t>
      </w:r>
    </w:p>
    <w:p w14:paraId="34269A6D" w14:textId="0D961C5D"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Masculinity (MAS): China has a relatively high score of 66 in masculinity, which means that the society values success, competition, and achievement, while the UK has a score of 66 in femininity, indicating that the society values quality of life, work-life balance, and caring for others.</w:t>
      </w:r>
      <w:r w:rsidR="0092618C" w:rsidRPr="0092618C">
        <w:rPr>
          <w:rFonts w:ascii="Arial" w:hAnsi="Arial" w:cs="Arial"/>
          <w:sz w:val="24"/>
          <w:szCs w:val="24"/>
        </w:rPr>
        <w:t xml:space="preserve"> (</w:t>
      </w:r>
      <w:proofErr w:type="spellStart"/>
      <w:r w:rsidR="0092618C" w:rsidRPr="0092618C">
        <w:rPr>
          <w:rFonts w:ascii="Arial" w:hAnsi="Arial" w:cs="Arial"/>
          <w:sz w:val="24"/>
          <w:szCs w:val="24"/>
        </w:rPr>
        <w:t>Minkov</w:t>
      </w:r>
      <w:proofErr w:type="spellEnd"/>
      <w:r w:rsidR="0092618C" w:rsidRPr="0092618C">
        <w:rPr>
          <w:rFonts w:ascii="Arial" w:hAnsi="Arial" w:cs="Arial"/>
          <w:sz w:val="24"/>
          <w:szCs w:val="24"/>
        </w:rPr>
        <w:t>, Hofstede, 2012)</w:t>
      </w:r>
    </w:p>
    <w:p w14:paraId="1E7C7C59"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Uncertainty Avoidance Index (UAI): China has a moderate score of 30 in UAI, which means that people in the society are relatively tolerant of ambiguity and uncertainty. In contrast, the UK has a high score of 70 in UAI, indicating that people in the society prefer structure, rules, and predictability.</w:t>
      </w:r>
    </w:p>
    <w:p w14:paraId="3056C8CC" w14:textId="0DA151BC"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 xml:space="preserve">Long-Term Orientation (LTO): China has a high score of 87 in LTO, indicating that people in the society value long-term goals, persistence, and tradition. </w:t>
      </w:r>
      <w:r w:rsidR="0092618C" w:rsidRPr="0092618C">
        <w:rPr>
          <w:rFonts w:ascii="Arial" w:hAnsi="Arial" w:cs="Arial"/>
          <w:sz w:val="24"/>
          <w:szCs w:val="24"/>
        </w:rPr>
        <w:t>(</w:t>
      </w:r>
      <w:proofErr w:type="spellStart"/>
      <w:r w:rsidR="0092618C" w:rsidRPr="0092618C">
        <w:rPr>
          <w:rFonts w:ascii="Arial" w:hAnsi="Arial" w:cs="Arial"/>
          <w:sz w:val="24"/>
          <w:szCs w:val="24"/>
        </w:rPr>
        <w:t>Minkov</w:t>
      </w:r>
      <w:proofErr w:type="spellEnd"/>
      <w:r w:rsidR="0092618C" w:rsidRPr="0092618C">
        <w:rPr>
          <w:rFonts w:ascii="Arial" w:hAnsi="Arial" w:cs="Arial"/>
          <w:sz w:val="24"/>
          <w:szCs w:val="24"/>
        </w:rPr>
        <w:t xml:space="preserve">, Hofstede, 2012) </w:t>
      </w:r>
      <w:r w:rsidRPr="0092618C">
        <w:rPr>
          <w:rFonts w:ascii="Arial" w:hAnsi="Arial" w:cs="Arial"/>
          <w:sz w:val="24"/>
          <w:szCs w:val="24"/>
        </w:rPr>
        <w:t>The UK, on the other hand, has a relatively low score of 51 in LTO, indicating that the society values the present and short-term goals.</w:t>
      </w:r>
    </w:p>
    <w:p w14:paraId="23636EE1" w14:textId="1686C52E"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 xml:space="preserve">   Overall, these differences between China and the UK can impact business practices, communication styles, and cultural norms when engaging with one another. It is important for individuals to be aware of these differences and adapt their behavior accordingly to promote effective cross-cultural communication and understanding.</w:t>
      </w:r>
      <w:r w:rsidR="005F10A7" w:rsidRPr="0092618C">
        <w:rPr>
          <w:rFonts w:ascii="Arial" w:hAnsi="Arial" w:cs="Arial"/>
          <w:sz w:val="24"/>
          <w:szCs w:val="24"/>
        </w:rPr>
        <w:t xml:space="preserve"> (Li, Li, 2019)</w:t>
      </w:r>
    </w:p>
    <w:p w14:paraId="743F55EF" w14:textId="77777777" w:rsidR="00113FFA" w:rsidRPr="0092618C" w:rsidRDefault="00113FFA" w:rsidP="00237888">
      <w:pPr>
        <w:keepNext/>
        <w:spacing w:line="360" w:lineRule="auto"/>
        <w:jc w:val="center"/>
        <w:rPr>
          <w:rFonts w:ascii="Arial" w:hAnsi="Arial" w:cs="Arial"/>
          <w:sz w:val="24"/>
          <w:szCs w:val="24"/>
        </w:rPr>
      </w:pPr>
      <w:r w:rsidRPr="0092618C">
        <w:rPr>
          <w:rFonts w:ascii="Arial" w:hAnsi="Arial" w:cs="Arial"/>
          <w:noProof/>
          <w:sz w:val="24"/>
          <w:szCs w:val="24"/>
        </w:rPr>
        <w:lastRenderedPageBreak/>
        <w:drawing>
          <wp:inline distT="0" distB="0" distL="0" distR="0" wp14:anchorId="0BBE057C" wp14:editId="76A53C1F">
            <wp:extent cx="3944679" cy="210804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953143" cy="2112566"/>
                    </a:xfrm>
                    <a:prstGeom prst="rect">
                      <a:avLst/>
                    </a:prstGeom>
                  </pic:spPr>
                </pic:pic>
              </a:graphicData>
            </a:graphic>
          </wp:inline>
        </w:drawing>
      </w:r>
    </w:p>
    <w:p w14:paraId="387AE533" w14:textId="663DCF4E" w:rsidR="00113FFA" w:rsidRPr="00237888" w:rsidRDefault="00113FFA" w:rsidP="00237888">
      <w:pPr>
        <w:pStyle w:val="Caption"/>
        <w:spacing w:line="360" w:lineRule="auto"/>
        <w:jc w:val="center"/>
        <w:rPr>
          <w:rFonts w:ascii="Arial" w:hAnsi="Arial" w:cs="Arial"/>
          <w:color w:val="auto"/>
          <w:sz w:val="22"/>
          <w:szCs w:val="22"/>
        </w:rPr>
      </w:pPr>
      <w:r w:rsidRPr="00237888">
        <w:rPr>
          <w:rFonts w:ascii="Arial" w:hAnsi="Arial" w:cs="Arial"/>
          <w:color w:val="auto"/>
          <w:sz w:val="22"/>
          <w:szCs w:val="22"/>
        </w:rPr>
        <w:t xml:space="preserve">Figure </w:t>
      </w:r>
      <w:r w:rsidRPr="00237888">
        <w:rPr>
          <w:rFonts w:ascii="Arial" w:hAnsi="Arial" w:cs="Arial"/>
          <w:color w:val="auto"/>
          <w:sz w:val="22"/>
          <w:szCs w:val="22"/>
        </w:rPr>
        <w:fldChar w:fldCharType="begin"/>
      </w:r>
      <w:r w:rsidRPr="00237888">
        <w:rPr>
          <w:rFonts w:ascii="Arial" w:hAnsi="Arial" w:cs="Arial"/>
          <w:color w:val="auto"/>
          <w:sz w:val="22"/>
          <w:szCs w:val="22"/>
        </w:rPr>
        <w:instrText xml:space="preserve"> SEQ Figure \* ARABIC </w:instrText>
      </w:r>
      <w:r w:rsidRPr="00237888">
        <w:rPr>
          <w:rFonts w:ascii="Arial" w:hAnsi="Arial" w:cs="Arial"/>
          <w:color w:val="auto"/>
          <w:sz w:val="22"/>
          <w:szCs w:val="22"/>
        </w:rPr>
        <w:fldChar w:fldCharType="separate"/>
      </w:r>
      <w:r w:rsidRPr="00237888">
        <w:rPr>
          <w:rFonts w:ascii="Arial" w:hAnsi="Arial" w:cs="Arial"/>
          <w:noProof/>
          <w:color w:val="auto"/>
          <w:sz w:val="22"/>
          <w:szCs w:val="22"/>
        </w:rPr>
        <w:t>1</w:t>
      </w:r>
      <w:r w:rsidRPr="00237888">
        <w:rPr>
          <w:rFonts w:ascii="Arial" w:hAnsi="Arial" w:cs="Arial"/>
          <w:color w:val="auto"/>
          <w:sz w:val="22"/>
          <w:szCs w:val="22"/>
        </w:rPr>
        <w:fldChar w:fldCharType="end"/>
      </w:r>
      <w:r w:rsidRPr="00237888">
        <w:rPr>
          <w:rFonts w:ascii="Arial" w:hAnsi="Arial" w:cs="Arial"/>
          <w:color w:val="auto"/>
          <w:sz w:val="22"/>
          <w:szCs w:val="22"/>
        </w:rPr>
        <w:t xml:space="preserve"> Country comparison using Hofstede Tool</w:t>
      </w:r>
    </w:p>
    <w:p w14:paraId="6C1CDB18" w14:textId="77777777" w:rsidR="00C46CA0" w:rsidRPr="0092618C" w:rsidRDefault="00C46CA0" w:rsidP="0092618C">
      <w:pPr>
        <w:spacing w:line="360" w:lineRule="auto"/>
        <w:jc w:val="both"/>
        <w:rPr>
          <w:rFonts w:ascii="Arial" w:hAnsi="Arial" w:cs="Arial"/>
          <w:sz w:val="24"/>
          <w:szCs w:val="24"/>
        </w:rPr>
      </w:pPr>
    </w:p>
    <w:p w14:paraId="3F6CDBA9" w14:textId="77777777" w:rsidR="001A1250" w:rsidRPr="0092618C" w:rsidRDefault="001A1250" w:rsidP="0092618C">
      <w:pPr>
        <w:spacing w:line="360" w:lineRule="auto"/>
        <w:jc w:val="both"/>
        <w:rPr>
          <w:rFonts w:ascii="Arial" w:hAnsi="Arial" w:cs="Arial"/>
          <w:sz w:val="24"/>
          <w:szCs w:val="24"/>
          <w:u w:val="single"/>
        </w:rPr>
      </w:pPr>
      <w:r w:rsidRPr="0092618C">
        <w:rPr>
          <w:rFonts w:ascii="Arial" w:hAnsi="Arial" w:cs="Arial"/>
          <w:sz w:val="24"/>
          <w:szCs w:val="24"/>
          <w:u w:val="single"/>
        </w:rPr>
        <w:t>To provide a personalized guest experience, it is crucial to understand Chinese culture and customs. Some of the key areas to consider are:</w:t>
      </w:r>
    </w:p>
    <w:p w14:paraId="4E33C5A3"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Greetings: Chinese guests often appreciate a polite greeting, such as "</w:t>
      </w:r>
      <w:proofErr w:type="spellStart"/>
      <w:r w:rsidRPr="0092618C">
        <w:rPr>
          <w:rFonts w:ascii="Arial" w:hAnsi="Arial" w:cs="Arial"/>
          <w:sz w:val="24"/>
          <w:szCs w:val="24"/>
        </w:rPr>
        <w:t>nǐ</w:t>
      </w:r>
      <w:proofErr w:type="spellEnd"/>
      <w:r w:rsidRPr="0092618C">
        <w:rPr>
          <w:rFonts w:ascii="Arial" w:hAnsi="Arial" w:cs="Arial"/>
          <w:sz w:val="24"/>
          <w:szCs w:val="24"/>
        </w:rPr>
        <w:t xml:space="preserve"> </w:t>
      </w:r>
      <w:proofErr w:type="spellStart"/>
      <w:r w:rsidRPr="0092618C">
        <w:rPr>
          <w:rFonts w:ascii="Arial" w:hAnsi="Arial" w:cs="Arial"/>
          <w:sz w:val="24"/>
          <w:szCs w:val="24"/>
        </w:rPr>
        <w:t>hǎo</w:t>
      </w:r>
      <w:proofErr w:type="spellEnd"/>
      <w:r w:rsidRPr="0092618C">
        <w:rPr>
          <w:rFonts w:ascii="Arial" w:hAnsi="Arial" w:cs="Arial"/>
          <w:sz w:val="24"/>
          <w:szCs w:val="24"/>
        </w:rPr>
        <w:t>" (hello) or "</w:t>
      </w:r>
      <w:proofErr w:type="spellStart"/>
      <w:r w:rsidRPr="0092618C">
        <w:rPr>
          <w:rFonts w:ascii="Arial" w:hAnsi="Arial" w:cs="Arial"/>
          <w:sz w:val="24"/>
          <w:szCs w:val="24"/>
        </w:rPr>
        <w:t>nín</w:t>
      </w:r>
      <w:proofErr w:type="spellEnd"/>
      <w:r w:rsidRPr="0092618C">
        <w:rPr>
          <w:rFonts w:ascii="Arial" w:hAnsi="Arial" w:cs="Arial"/>
          <w:sz w:val="24"/>
          <w:szCs w:val="24"/>
        </w:rPr>
        <w:t xml:space="preserve"> </w:t>
      </w:r>
      <w:proofErr w:type="spellStart"/>
      <w:r w:rsidRPr="0092618C">
        <w:rPr>
          <w:rFonts w:ascii="Arial" w:hAnsi="Arial" w:cs="Arial"/>
          <w:sz w:val="24"/>
          <w:szCs w:val="24"/>
        </w:rPr>
        <w:t>hǎo</w:t>
      </w:r>
      <w:proofErr w:type="spellEnd"/>
      <w:r w:rsidRPr="0092618C">
        <w:rPr>
          <w:rFonts w:ascii="Arial" w:hAnsi="Arial" w:cs="Arial"/>
          <w:sz w:val="24"/>
          <w:szCs w:val="24"/>
        </w:rPr>
        <w:t>" (respectful hello), which shows respect for their culture.</w:t>
      </w:r>
    </w:p>
    <w:p w14:paraId="3331DB47"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Business Cards: In Chinese culture, exchanging business cards is an essential part of introductions. Having a business card that includes both English and Chinese translations can be helpful.</w:t>
      </w:r>
    </w:p>
    <w:p w14:paraId="1AB5FD33"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Etiquette: Chinese guests place a high value on politeness, respect, and courtesy. Hotel staff should be trained to be aware of cultural differences and adapt their approach accordingly.</w:t>
      </w:r>
    </w:p>
    <w:p w14:paraId="64F06F29" w14:textId="77777777" w:rsidR="001A1250" w:rsidRPr="0092618C" w:rsidRDefault="001A1250" w:rsidP="0092618C">
      <w:pPr>
        <w:spacing w:line="360" w:lineRule="auto"/>
        <w:jc w:val="both"/>
        <w:rPr>
          <w:rFonts w:ascii="Arial" w:hAnsi="Arial" w:cs="Arial"/>
          <w:sz w:val="24"/>
          <w:szCs w:val="24"/>
          <w:u w:val="single"/>
        </w:rPr>
      </w:pPr>
      <w:r w:rsidRPr="0092618C">
        <w:rPr>
          <w:rFonts w:ascii="Arial" w:hAnsi="Arial" w:cs="Arial"/>
          <w:sz w:val="24"/>
          <w:szCs w:val="24"/>
          <w:u w:val="single"/>
        </w:rPr>
        <w:t xml:space="preserve">Communication: </w:t>
      </w:r>
    </w:p>
    <w:p w14:paraId="104CDC99" w14:textId="32C5AFA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Effective communication is essential for providing excellent guest service. When communicating with Chinese guests, hotels should consider the following:</w:t>
      </w:r>
    </w:p>
    <w:p w14:paraId="6FB780FE" w14:textId="1DD4C2F3"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Language: Providing staff who can speak Mandarin or Cantonese can help to make them feel more comfortable and at ease.</w:t>
      </w:r>
      <w:r w:rsidR="00EA17C2" w:rsidRPr="0092618C">
        <w:rPr>
          <w:rFonts w:ascii="Arial" w:hAnsi="Arial" w:cs="Arial"/>
          <w:sz w:val="24"/>
          <w:szCs w:val="24"/>
        </w:rPr>
        <w:t xml:space="preserve"> (Samovar, 2013)</w:t>
      </w:r>
    </w:p>
    <w:p w14:paraId="6DDC7EF1" w14:textId="22753541"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Translation Services: Providing translation services can be an added advantage. Hotel staff should be trained to use translation devices, software or apps.</w:t>
      </w:r>
      <w:r w:rsidR="00EA17C2" w:rsidRPr="0092618C">
        <w:rPr>
          <w:rFonts w:ascii="Arial" w:hAnsi="Arial" w:cs="Arial"/>
          <w:sz w:val="24"/>
          <w:szCs w:val="24"/>
        </w:rPr>
        <w:t xml:space="preserve"> </w:t>
      </w:r>
    </w:p>
    <w:p w14:paraId="3EFEC854"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lastRenderedPageBreak/>
        <w:t>Written Communication: Providing information and materials in Chinese language can be beneficial to help guests feel more comfortable and confident during their stay.</w:t>
      </w:r>
    </w:p>
    <w:p w14:paraId="4F582431"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u w:val="single"/>
        </w:rPr>
        <w:t>Food and Beverages</w:t>
      </w:r>
      <w:r w:rsidRPr="0092618C">
        <w:rPr>
          <w:rFonts w:ascii="Arial" w:hAnsi="Arial" w:cs="Arial"/>
          <w:sz w:val="24"/>
          <w:szCs w:val="24"/>
        </w:rPr>
        <w:t>:</w:t>
      </w:r>
    </w:p>
    <w:p w14:paraId="0371584D" w14:textId="4E31E226"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Chinese cuisine is diverse, and it is crucial to provide a wide range of options that cater to different dietary needs and preferences.</w:t>
      </w:r>
      <w:r w:rsidR="005F10A7" w:rsidRPr="0092618C">
        <w:rPr>
          <w:rFonts w:ascii="Arial" w:hAnsi="Arial" w:cs="Arial"/>
          <w:sz w:val="24"/>
          <w:szCs w:val="24"/>
        </w:rPr>
        <w:t xml:space="preserve"> (Lee, Yoon, 2017) </w:t>
      </w:r>
      <w:r w:rsidRPr="0092618C">
        <w:rPr>
          <w:rFonts w:ascii="Arial" w:hAnsi="Arial" w:cs="Arial"/>
          <w:sz w:val="24"/>
          <w:szCs w:val="24"/>
        </w:rPr>
        <w:t xml:space="preserve"> Hotels should consider the following:</w:t>
      </w:r>
    </w:p>
    <w:p w14:paraId="2E55360D"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Chinese Breakfast: Offering a Chinese breakfast that includes dishes such as congee, dumplings, and noodles can be appealing to Chinese guests.</w:t>
      </w:r>
    </w:p>
    <w:p w14:paraId="3131BA4B" w14:textId="70419DAC"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Chinese Tea: Offering a selection of Chinese tea can provide a unique and personalized touch to the guest experience.</w:t>
      </w:r>
    </w:p>
    <w:p w14:paraId="5BC4A078" w14:textId="77777777" w:rsidR="001A1250" w:rsidRPr="0092618C" w:rsidRDefault="001A1250" w:rsidP="0092618C">
      <w:pPr>
        <w:spacing w:line="360" w:lineRule="auto"/>
        <w:jc w:val="both"/>
        <w:rPr>
          <w:rFonts w:ascii="Arial" w:hAnsi="Arial" w:cs="Arial"/>
          <w:sz w:val="24"/>
          <w:szCs w:val="24"/>
          <w:u w:val="single"/>
        </w:rPr>
      </w:pPr>
      <w:r w:rsidRPr="0092618C">
        <w:rPr>
          <w:rFonts w:ascii="Arial" w:hAnsi="Arial" w:cs="Arial"/>
          <w:sz w:val="24"/>
          <w:szCs w:val="24"/>
          <w:u w:val="single"/>
        </w:rPr>
        <w:t>Accommodation:</w:t>
      </w:r>
    </w:p>
    <w:p w14:paraId="1FDAFBB9" w14:textId="725F694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Room Preferences: Chinese guests often prefer rooms with a good view and high floors. Providing options that cater to these preferences can enhance the guest experience.</w:t>
      </w:r>
      <w:r w:rsidR="00EA17C2" w:rsidRPr="0092618C">
        <w:rPr>
          <w:rFonts w:ascii="Arial" w:hAnsi="Arial" w:cs="Arial"/>
          <w:sz w:val="24"/>
          <w:szCs w:val="24"/>
        </w:rPr>
        <w:t xml:space="preserve"> (Abramson, 2018)</w:t>
      </w:r>
    </w:p>
    <w:p w14:paraId="590842CA" w14:textId="4B915A36" w:rsidR="00C46CA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Room Amenities: Offering amenities such as Chinese TV channels and Chinese-language newspapers can make guests feel more at home.</w:t>
      </w:r>
      <w:r w:rsidR="0092618C" w:rsidRPr="0092618C">
        <w:rPr>
          <w:rFonts w:ascii="Arial" w:hAnsi="Arial" w:cs="Arial"/>
          <w:sz w:val="24"/>
          <w:szCs w:val="24"/>
        </w:rPr>
        <w:t xml:space="preserve"> (Brown, 2013)</w:t>
      </w:r>
    </w:p>
    <w:p w14:paraId="3B9C9822" w14:textId="602726CC" w:rsidR="001A1250" w:rsidRPr="0092618C" w:rsidRDefault="001A1250" w:rsidP="0092618C">
      <w:pPr>
        <w:spacing w:line="360" w:lineRule="auto"/>
        <w:jc w:val="both"/>
        <w:rPr>
          <w:rFonts w:ascii="Arial" w:hAnsi="Arial" w:cs="Arial"/>
          <w:sz w:val="24"/>
          <w:szCs w:val="24"/>
          <w:u w:val="single"/>
        </w:rPr>
      </w:pPr>
      <w:r w:rsidRPr="0092618C">
        <w:rPr>
          <w:rFonts w:ascii="Arial" w:hAnsi="Arial" w:cs="Arial"/>
          <w:sz w:val="24"/>
          <w:szCs w:val="24"/>
          <w:u w:val="single"/>
        </w:rPr>
        <w:t>Cultural Activities and Events:</w:t>
      </w:r>
    </w:p>
    <w:p w14:paraId="6A3807EC"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Traditional Afternoon Tea: Offering traditional British afternoon tea with an introduction to its history and culture can be appealing to Chinese guests.</w:t>
      </w:r>
    </w:p>
    <w:p w14:paraId="0294DA68"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Cultural Tours: Organizing tours to local attractions such as museums, historical sites, and shopping areas can provide guests with a better understanding of British culture.</w:t>
      </w:r>
    </w:p>
    <w:p w14:paraId="238B756A" w14:textId="77777777"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Language Lessons: Offering language lessons in Mandarin or Cantonese can be a unique and personalized touch to the guest experience.</w:t>
      </w:r>
    </w:p>
    <w:p w14:paraId="1D5ABA02" w14:textId="2D2F9EC4" w:rsidR="001A1250" w:rsidRPr="0092618C" w:rsidRDefault="001A1250" w:rsidP="0092618C">
      <w:pPr>
        <w:spacing w:line="360" w:lineRule="auto"/>
        <w:jc w:val="both"/>
        <w:rPr>
          <w:rFonts w:ascii="Arial" w:hAnsi="Arial" w:cs="Arial"/>
          <w:sz w:val="24"/>
          <w:szCs w:val="24"/>
        </w:rPr>
      </w:pPr>
      <w:r w:rsidRPr="0092618C">
        <w:rPr>
          <w:rFonts w:ascii="Arial" w:hAnsi="Arial" w:cs="Arial"/>
          <w:sz w:val="24"/>
          <w:szCs w:val="24"/>
        </w:rPr>
        <w:t xml:space="preserve">   Providing an exceptional guest experience for Chinese visitors requires a proactive approach and attention to detail. By understanding Chinese culture and customs, effective communication, providing a variety of food and beverage options, offering diverse accommodation options, and organizing cultural activities and events, hotels in </w:t>
      </w:r>
      <w:r w:rsidRPr="0092618C">
        <w:rPr>
          <w:rFonts w:ascii="Arial" w:hAnsi="Arial" w:cs="Arial"/>
          <w:sz w:val="24"/>
          <w:szCs w:val="24"/>
        </w:rPr>
        <w:lastRenderedPageBreak/>
        <w:t>the UK can provide an unforgettable experience that will encourage guests to return and recommend the hotel to others.</w:t>
      </w:r>
      <w:r w:rsidR="00EA17C2" w:rsidRPr="0092618C">
        <w:rPr>
          <w:rFonts w:ascii="Arial" w:hAnsi="Arial" w:cs="Arial"/>
          <w:sz w:val="24"/>
          <w:szCs w:val="24"/>
        </w:rPr>
        <w:t xml:space="preserve"> (Mullins, 2019)</w:t>
      </w:r>
    </w:p>
    <w:p w14:paraId="5422886D" w14:textId="7915C0B4" w:rsidR="00C46CA0" w:rsidRPr="0092618C" w:rsidRDefault="00C46CA0" w:rsidP="0092618C">
      <w:pPr>
        <w:spacing w:line="360" w:lineRule="auto"/>
        <w:jc w:val="both"/>
        <w:rPr>
          <w:rFonts w:ascii="Arial" w:hAnsi="Arial" w:cs="Arial"/>
          <w:sz w:val="24"/>
          <w:szCs w:val="24"/>
        </w:rPr>
      </w:pPr>
    </w:p>
    <w:p w14:paraId="616AD17D" w14:textId="77777777" w:rsidR="00113FFA" w:rsidRPr="0092618C" w:rsidRDefault="00113FFA" w:rsidP="0092618C">
      <w:pPr>
        <w:spacing w:line="360" w:lineRule="auto"/>
        <w:jc w:val="both"/>
        <w:rPr>
          <w:rFonts w:ascii="Arial" w:hAnsi="Arial" w:cs="Arial"/>
          <w:sz w:val="24"/>
          <w:szCs w:val="24"/>
        </w:rPr>
      </w:pPr>
    </w:p>
    <w:p w14:paraId="4FB4EFAB" w14:textId="5F2BB043" w:rsidR="00C46CA0" w:rsidRPr="0092618C" w:rsidRDefault="00C46CA0" w:rsidP="0092618C">
      <w:pPr>
        <w:pStyle w:val="Heading1"/>
        <w:spacing w:line="360" w:lineRule="auto"/>
        <w:jc w:val="both"/>
        <w:rPr>
          <w:rFonts w:cs="Arial"/>
          <w:szCs w:val="24"/>
        </w:rPr>
      </w:pPr>
      <w:bookmarkStart w:id="3" w:name="_Toc129376258"/>
      <w:r w:rsidRPr="0092618C">
        <w:rPr>
          <w:rFonts w:cs="Arial"/>
          <w:szCs w:val="24"/>
        </w:rPr>
        <w:t>Do’s and Don’t</w:t>
      </w:r>
      <w:bookmarkEnd w:id="3"/>
    </w:p>
    <w:tbl>
      <w:tblPr>
        <w:tblStyle w:val="TableGrid"/>
        <w:tblW w:w="0" w:type="auto"/>
        <w:tblLook w:val="04A0" w:firstRow="1" w:lastRow="0" w:firstColumn="1" w:lastColumn="0" w:noHBand="0" w:noVBand="1"/>
      </w:tblPr>
      <w:tblGrid>
        <w:gridCol w:w="4675"/>
        <w:gridCol w:w="4675"/>
      </w:tblGrid>
      <w:tr w:rsidR="00B56F6B" w:rsidRPr="0092618C" w14:paraId="39FA2E15" w14:textId="77777777" w:rsidTr="00B56F6B">
        <w:tc>
          <w:tcPr>
            <w:tcW w:w="4675" w:type="dxa"/>
            <w:shd w:val="clear" w:color="auto" w:fill="FFE599" w:themeFill="accent4" w:themeFillTint="66"/>
          </w:tcPr>
          <w:p w14:paraId="4E489012" w14:textId="601A396E" w:rsidR="00B56F6B" w:rsidRPr="0092618C" w:rsidRDefault="00B56F6B" w:rsidP="0092618C">
            <w:pPr>
              <w:spacing w:line="360" w:lineRule="auto"/>
              <w:jc w:val="both"/>
              <w:rPr>
                <w:rFonts w:ascii="Arial" w:hAnsi="Arial" w:cs="Arial"/>
                <w:b/>
                <w:bCs/>
                <w:sz w:val="24"/>
                <w:szCs w:val="24"/>
              </w:rPr>
            </w:pPr>
            <w:r w:rsidRPr="0092618C">
              <w:rPr>
                <w:rFonts w:ascii="Arial" w:hAnsi="Arial" w:cs="Arial"/>
                <w:b/>
                <w:bCs/>
                <w:sz w:val="24"/>
                <w:szCs w:val="24"/>
              </w:rPr>
              <w:t>Do’s</w:t>
            </w:r>
          </w:p>
        </w:tc>
        <w:tc>
          <w:tcPr>
            <w:tcW w:w="4675" w:type="dxa"/>
            <w:shd w:val="clear" w:color="auto" w:fill="FFE599" w:themeFill="accent4" w:themeFillTint="66"/>
          </w:tcPr>
          <w:p w14:paraId="50CBEAC3" w14:textId="660E3FFE" w:rsidR="00B56F6B" w:rsidRPr="0092618C" w:rsidRDefault="00B56F6B" w:rsidP="0092618C">
            <w:pPr>
              <w:spacing w:line="360" w:lineRule="auto"/>
              <w:jc w:val="both"/>
              <w:rPr>
                <w:rFonts w:ascii="Arial" w:hAnsi="Arial" w:cs="Arial"/>
                <w:b/>
                <w:bCs/>
                <w:sz w:val="24"/>
                <w:szCs w:val="24"/>
              </w:rPr>
            </w:pPr>
            <w:r w:rsidRPr="0092618C">
              <w:rPr>
                <w:rFonts w:ascii="Arial" w:hAnsi="Arial" w:cs="Arial"/>
                <w:b/>
                <w:bCs/>
                <w:sz w:val="24"/>
                <w:szCs w:val="24"/>
              </w:rPr>
              <w:t>Don’t</w:t>
            </w:r>
          </w:p>
        </w:tc>
      </w:tr>
      <w:tr w:rsidR="00B56F6B" w:rsidRPr="0092618C" w14:paraId="69AFC7BC" w14:textId="77777777" w:rsidTr="00B56F6B">
        <w:tc>
          <w:tcPr>
            <w:tcW w:w="4675" w:type="dxa"/>
          </w:tcPr>
          <w:p w14:paraId="50E51D44" w14:textId="77777777" w:rsidR="00B56F6B" w:rsidRPr="0092618C" w:rsidRDefault="00B56F6B" w:rsidP="0092618C">
            <w:pPr>
              <w:spacing w:line="360" w:lineRule="auto"/>
              <w:jc w:val="both"/>
              <w:rPr>
                <w:rFonts w:ascii="Arial" w:hAnsi="Arial" w:cs="Arial"/>
                <w:sz w:val="24"/>
                <w:szCs w:val="24"/>
              </w:rPr>
            </w:pPr>
            <w:r w:rsidRPr="0092618C">
              <w:rPr>
                <w:rFonts w:ascii="Arial" w:hAnsi="Arial" w:cs="Arial"/>
                <w:sz w:val="24"/>
                <w:szCs w:val="24"/>
              </w:rPr>
              <w:t>Show respect and interest in their culture and customs.</w:t>
            </w:r>
          </w:p>
          <w:p w14:paraId="4DC69D0A" w14:textId="6B30F753" w:rsidR="00B56F6B" w:rsidRPr="0092618C" w:rsidRDefault="00B56F6B" w:rsidP="0092618C">
            <w:pPr>
              <w:spacing w:line="360" w:lineRule="auto"/>
              <w:jc w:val="both"/>
              <w:rPr>
                <w:rFonts w:ascii="Arial" w:hAnsi="Arial" w:cs="Arial"/>
                <w:sz w:val="24"/>
                <w:szCs w:val="24"/>
              </w:rPr>
            </w:pPr>
          </w:p>
        </w:tc>
        <w:tc>
          <w:tcPr>
            <w:tcW w:w="4675" w:type="dxa"/>
          </w:tcPr>
          <w:p w14:paraId="5783786D" w14:textId="44E8DAF7" w:rsidR="00B56F6B" w:rsidRPr="0092618C" w:rsidRDefault="00B56F6B" w:rsidP="0092618C">
            <w:pPr>
              <w:spacing w:line="360" w:lineRule="auto"/>
              <w:jc w:val="both"/>
              <w:rPr>
                <w:rFonts w:ascii="Arial" w:hAnsi="Arial" w:cs="Arial"/>
                <w:sz w:val="24"/>
                <w:szCs w:val="24"/>
              </w:rPr>
            </w:pPr>
            <w:r w:rsidRPr="0092618C">
              <w:rPr>
                <w:rFonts w:ascii="Arial" w:hAnsi="Arial" w:cs="Arial"/>
                <w:sz w:val="24"/>
                <w:szCs w:val="24"/>
              </w:rPr>
              <w:t>Don't touch or point at someone with your feet, as it is considered rude in Chinese culture.</w:t>
            </w:r>
          </w:p>
        </w:tc>
      </w:tr>
      <w:tr w:rsidR="00B56F6B" w:rsidRPr="0092618C" w14:paraId="68ECE199" w14:textId="77777777" w:rsidTr="00B56F6B">
        <w:tc>
          <w:tcPr>
            <w:tcW w:w="4675" w:type="dxa"/>
          </w:tcPr>
          <w:p w14:paraId="2D580482" w14:textId="77777777" w:rsidR="00B56F6B" w:rsidRPr="0092618C" w:rsidRDefault="00B56F6B" w:rsidP="0092618C">
            <w:pPr>
              <w:spacing w:line="360" w:lineRule="auto"/>
              <w:jc w:val="both"/>
              <w:rPr>
                <w:rFonts w:ascii="Arial" w:hAnsi="Arial" w:cs="Arial"/>
                <w:sz w:val="24"/>
                <w:szCs w:val="24"/>
              </w:rPr>
            </w:pPr>
            <w:r w:rsidRPr="0092618C">
              <w:rPr>
                <w:rFonts w:ascii="Arial" w:hAnsi="Arial" w:cs="Arial"/>
                <w:sz w:val="24"/>
                <w:szCs w:val="24"/>
              </w:rPr>
              <w:t>Use formal titles and proper etiquette when addressing them, such as addressing someone by their family name followed by their title.</w:t>
            </w:r>
          </w:p>
          <w:p w14:paraId="178E64D8" w14:textId="77777777" w:rsidR="00B56F6B" w:rsidRPr="0092618C" w:rsidRDefault="00B56F6B" w:rsidP="0092618C">
            <w:pPr>
              <w:spacing w:line="360" w:lineRule="auto"/>
              <w:jc w:val="both"/>
              <w:rPr>
                <w:rFonts w:ascii="Arial" w:hAnsi="Arial" w:cs="Arial"/>
                <w:sz w:val="24"/>
                <w:szCs w:val="24"/>
              </w:rPr>
            </w:pPr>
          </w:p>
        </w:tc>
        <w:tc>
          <w:tcPr>
            <w:tcW w:w="4675" w:type="dxa"/>
          </w:tcPr>
          <w:p w14:paraId="4CBF7B60" w14:textId="6CF79E31" w:rsidR="00B56F6B" w:rsidRPr="0092618C" w:rsidRDefault="00B56F6B" w:rsidP="0092618C">
            <w:pPr>
              <w:spacing w:line="360" w:lineRule="auto"/>
              <w:jc w:val="both"/>
              <w:rPr>
                <w:rFonts w:ascii="Arial" w:hAnsi="Arial" w:cs="Arial"/>
                <w:sz w:val="24"/>
                <w:szCs w:val="24"/>
              </w:rPr>
            </w:pPr>
            <w:r w:rsidRPr="0092618C">
              <w:rPr>
                <w:rFonts w:ascii="Arial" w:hAnsi="Arial" w:cs="Arial"/>
                <w:sz w:val="24"/>
                <w:szCs w:val="24"/>
              </w:rPr>
              <w:t>Avoid discussing sensitive political or social issues, such as Taiwan, Tibet, or human rights.</w:t>
            </w:r>
          </w:p>
        </w:tc>
      </w:tr>
      <w:tr w:rsidR="00B56F6B" w:rsidRPr="0092618C" w14:paraId="198B82CE" w14:textId="77777777" w:rsidTr="00B56F6B">
        <w:tc>
          <w:tcPr>
            <w:tcW w:w="4675" w:type="dxa"/>
          </w:tcPr>
          <w:p w14:paraId="53B7C022" w14:textId="77777777" w:rsidR="00B56F6B" w:rsidRPr="0092618C" w:rsidRDefault="00B56F6B" w:rsidP="0092618C">
            <w:pPr>
              <w:spacing w:line="360" w:lineRule="auto"/>
              <w:jc w:val="both"/>
              <w:rPr>
                <w:rFonts w:ascii="Arial" w:hAnsi="Arial" w:cs="Arial"/>
                <w:sz w:val="24"/>
                <w:szCs w:val="24"/>
              </w:rPr>
            </w:pPr>
            <w:r w:rsidRPr="0092618C">
              <w:rPr>
                <w:rFonts w:ascii="Arial" w:hAnsi="Arial" w:cs="Arial"/>
                <w:sz w:val="24"/>
                <w:szCs w:val="24"/>
              </w:rPr>
              <w:t>Be patient and courteous, as some cultural differences may require more time and explanation to understand.</w:t>
            </w:r>
          </w:p>
          <w:p w14:paraId="62978E9C" w14:textId="77777777" w:rsidR="00B56F6B" w:rsidRPr="0092618C" w:rsidRDefault="00B56F6B" w:rsidP="0092618C">
            <w:pPr>
              <w:spacing w:line="360" w:lineRule="auto"/>
              <w:jc w:val="both"/>
              <w:rPr>
                <w:rFonts w:ascii="Arial" w:hAnsi="Arial" w:cs="Arial"/>
                <w:sz w:val="24"/>
                <w:szCs w:val="24"/>
              </w:rPr>
            </w:pPr>
          </w:p>
        </w:tc>
        <w:tc>
          <w:tcPr>
            <w:tcW w:w="4675" w:type="dxa"/>
          </w:tcPr>
          <w:p w14:paraId="6B46E351" w14:textId="64FE125C" w:rsidR="00B56F6B" w:rsidRPr="0092618C" w:rsidRDefault="00B56F6B" w:rsidP="0092618C">
            <w:pPr>
              <w:spacing w:line="360" w:lineRule="auto"/>
              <w:jc w:val="both"/>
              <w:rPr>
                <w:rFonts w:ascii="Arial" w:hAnsi="Arial" w:cs="Arial"/>
                <w:sz w:val="24"/>
                <w:szCs w:val="24"/>
              </w:rPr>
            </w:pPr>
            <w:r w:rsidRPr="0092618C">
              <w:rPr>
                <w:rFonts w:ascii="Arial" w:hAnsi="Arial" w:cs="Arial"/>
                <w:sz w:val="24"/>
                <w:szCs w:val="24"/>
              </w:rPr>
              <w:t>Don't serve alcohol to a Chinese visitor unless they explicitly ask for it, as some Chinese people may choose not to drink for cultural or personal reasons.</w:t>
            </w:r>
          </w:p>
        </w:tc>
      </w:tr>
      <w:tr w:rsidR="00B56F6B" w:rsidRPr="0092618C" w14:paraId="3AE2D228" w14:textId="77777777" w:rsidTr="00B56F6B">
        <w:tc>
          <w:tcPr>
            <w:tcW w:w="4675" w:type="dxa"/>
          </w:tcPr>
          <w:p w14:paraId="1825CD5D" w14:textId="3D010531" w:rsidR="00B56F6B" w:rsidRPr="0092618C" w:rsidRDefault="00B56F6B" w:rsidP="0092618C">
            <w:pPr>
              <w:spacing w:line="360" w:lineRule="auto"/>
              <w:jc w:val="both"/>
              <w:rPr>
                <w:rFonts w:ascii="Arial" w:hAnsi="Arial" w:cs="Arial"/>
                <w:sz w:val="24"/>
                <w:szCs w:val="24"/>
              </w:rPr>
            </w:pPr>
            <w:r w:rsidRPr="0092618C">
              <w:rPr>
                <w:rFonts w:ascii="Arial" w:hAnsi="Arial" w:cs="Arial"/>
                <w:sz w:val="24"/>
                <w:szCs w:val="24"/>
              </w:rPr>
              <w:t>Be prepared to negotiate and bargain in business transactions, as it is a common practice in China.</w:t>
            </w:r>
          </w:p>
        </w:tc>
        <w:tc>
          <w:tcPr>
            <w:tcW w:w="4675" w:type="dxa"/>
          </w:tcPr>
          <w:p w14:paraId="7D4428EC" w14:textId="48CC3DFA" w:rsidR="00B56F6B" w:rsidRPr="0092618C" w:rsidRDefault="00B56F6B" w:rsidP="0092618C">
            <w:pPr>
              <w:spacing w:line="360" w:lineRule="auto"/>
              <w:jc w:val="both"/>
              <w:rPr>
                <w:rFonts w:ascii="Arial" w:hAnsi="Arial" w:cs="Arial"/>
                <w:sz w:val="24"/>
                <w:szCs w:val="24"/>
              </w:rPr>
            </w:pPr>
            <w:r w:rsidRPr="0092618C">
              <w:rPr>
                <w:rFonts w:ascii="Arial" w:hAnsi="Arial" w:cs="Arial"/>
                <w:sz w:val="24"/>
                <w:szCs w:val="24"/>
              </w:rPr>
              <w:t>Don't assume that all Chinese visitors are familiar with Western customs and culture. Be mindful of potential misunderstandings or miscommunications.</w:t>
            </w:r>
          </w:p>
        </w:tc>
      </w:tr>
    </w:tbl>
    <w:p w14:paraId="6589AA35" w14:textId="60143792" w:rsidR="00C46CA0" w:rsidRDefault="00C46CA0" w:rsidP="0092618C">
      <w:pPr>
        <w:spacing w:line="360" w:lineRule="auto"/>
        <w:jc w:val="both"/>
        <w:rPr>
          <w:rFonts w:ascii="Arial" w:hAnsi="Arial" w:cs="Arial"/>
          <w:sz w:val="24"/>
          <w:szCs w:val="24"/>
        </w:rPr>
      </w:pPr>
    </w:p>
    <w:p w14:paraId="02A4BF40" w14:textId="05499A40" w:rsidR="0092618C" w:rsidRDefault="0092618C" w:rsidP="0092618C">
      <w:pPr>
        <w:spacing w:line="360" w:lineRule="auto"/>
        <w:jc w:val="both"/>
        <w:rPr>
          <w:rFonts w:ascii="Arial" w:hAnsi="Arial" w:cs="Arial"/>
          <w:sz w:val="24"/>
          <w:szCs w:val="24"/>
        </w:rPr>
      </w:pPr>
    </w:p>
    <w:p w14:paraId="73AF2BDE" w14:textId="2232D156" w:rsidR="0092618C" w:rsidRDefault="0092618C" w:rsidP="0092618C">
      <w:pPr>
        <w:spacing w:line="360" w:lineRule="auto"/>
        <w:jc w:val="both"/>
        <w:rPr>
          <w:rFonts w:ascii="Arial" w:hAnsi="Arial" w:cs="Arial"/>
          <w:sz w:val="24"/>
          <w:szCs w:val="24"/>
        </w:rPr>
      </w:pPr>
    </w:p>
    <w:p w14:paraId="129597F4" w14:textId="0FF3189A" w:rsidR="0092618C" w:rsidRDefault="0092618C" w:rsidP="0092618C">
      <w:pPr>
        <w:spacing w:line="360" w:lineRule="auto"/>
        <w:jc w:val="both"/>
        <w:rPr>
          <w:rFonts w:ascii="Arial" w:hAnsi="Arial" w:cs="Arial"/>
          <w:sz w:val="24"/>
          <w:szCs w:val="24"/>
        </w:rPr>
      </w:pPr>
    </w:p>
    <w:p w14:paraId="7C037ED1" w14:textId="2D2524F1" w:rsidR="0092618C" w:rsidRDefault="0092618C" w:rsidP="0092618C">
      <w:pPr>
        <w:spacing w:line="360" w:lineRule="auto"/>
        <w:jc w:val="both"/>
        <w:rPr>
          <w:rFonts w:ascii="Arial" w:hAnsi="Arial" w:cs="Arial"/>
          <w:sz w:val="24"/>
          <w:szCs w:val="24"/>
        </w:rPr>
      </w:pPr>
    </w:p>
    <w:p w14:paraId="050705B3" w14:textId="77777777" w:rsidR="0092618C" w:rsidRPr="0092618C" w:rsidRDefault="0092618C" w:rsidP="0092618C">
      <w:pPr>
        <w:spacing w:line="360" w:lineRule="auto"/>
        <w:jc w:val="both"/>
        <w:rPr>
          <w:rFonts w:ascii="Arial" w:hAnsi="Arial" w:cs="Arial"/>
          <w:sz w:val="24"/>
          <w:szCs w:val="24"/>
        </w:rPr>
      </w:pPr>
    </w:p>
    <w:p w14:paraId="31DF4FFE" w14:textId="3EEDF9A4" w:rsidR="00C46CA0" w:rsidRPr="0092618C" w:rsidRDefault="00C46CA0" w:rsidP="0092618C">
      <w:pPr>
        <w:spacing w:line="360" w:lineRule="auto"/>
        <w:jc w:val="both"/>
        <w:rPr>
          <w:rFonts w:ascii="Arial" w:hAnsi="Arial" w:cs="Arial"/>
          <w:sz w:val="24"/>
          <w:szCs w:val="24"/>
        </w:rPr>
      </w:pPr>
      <w:r w:rsidRPr="0092618C">
        <w:rPr>
          <w:rFonts w:ascii="Arial" w:hAnsi="Arial" w:cs="Arial"/>
          <w:sz w:val="24"/>
          <w:szCs w:val="24"/>
        </w:rPr>
        <w:lastRenderedPageBreak/>
        <w:t>Reference list:</w:t>
      </w:r>
    </w:p>
    <w:p w14:paraId="7E1BF5FC" w14:textId="77777777" w:rsidR="009F30A7" w:rsidRPr="0092618C" w:rsidRDefault="009F30A7" w:rsidP="0092618C">
      <w:pPr>
        <w:spacing w:line="360" w:lineRule="auto"/>
        <w:jc w:val="both"/>
        <w:rPr>
          <w:rFonts w:ascii="Arial" w:hAnsi="Arial" w:cs="Arial"/>
          <w:sz w:val="24"/>
          <w:szCs w:val="24"/>
        </w:rPr>
      </w:pPr>
    </w:p>
    <w:p w14:paraId="11B8C61A" w14:textId="77777777" w:rsidR="009F30A7" w:rsidRPr="0092618C" w:rsidRDefault="009F30A7" w:rsidP="0092618C">
      <w:pPr>
        <w:pStyle w:val="NormalWeb"/>
        <w:numPr>
          <w:ilvl w:val="0"/>
          <w:numId w:val="3"/>
        </w:numPr>
        <w:spacing w:before="0" w:beforeAutospacing="0" w:after="240" w:afterAutospacing="0" w:line="360" w:lineRule="auto"/>
        <w:jc w:val="both"/>
        <w:rPr>
          <w:rFonts w:ascii="Arial" w:hAnsi="Arial" w:cs="Arial"/>
        </w:rPr>
      </w:pPr>
      <w:r w:rsidRPr="0092618C">
        <w:rPr>
          <w:rFonts w:ascii="Arial" w:hAnsi="Arial" w:cs="Arial"/>
        </w:rPr>
        <w:t>Abramson, N.R. (2018) Managing cultural differences : global leadership for the 21st century . Tenth edition. Abingdon, Oxon ; New York, NY :; Abingdon, Oxon ; New York, NY :, Routledge.</w:t>
      </w:r>
    </w:p>
    <w:p w14:paraId="7894892A" w14:textId="77777777" w:rsidR="009F30A7" w:rsidRPr="0092618C" w:rsidRDefault="009F30A7" w:rsidP="0092618C">
      <w:pPr>
        <w:pStyle w:val="NormalWeb"/>
        <w:numPr>
          <w:ilvl w:val="0"/>
          <w:numId w:val="3"/>
        </w:numPr>
        <w:spacing w:before="0" w:beforeAutospacing="0" w:after="240" w:afterAutospacing="0" w:line="360" w:lineRule="auto"/>
        <w:jc w:val="both"/>
        <w:rPr>
          <w:rFonts w:ascii="Arial" w:hAnsi="Arial" w:cs="Arial"/>
        </w:rPr>
      </w:pPr>
      <w:r w:rsidRPr="0092618C">
        <w:rPr>
          <w:rFonts w:ascii="Arial" w:hAnsi="Arial" w:cs="Arial"/>
        </w:rPr>
        <w:t>Brown, K. (2013) Contemporary China . Basingstoke :, Palgrave Macmillan.</w:t>
      </w:r>
    </w:p>
    <w:p w14:paraId="755F1986" w14:textId="77777777" w:rsidR="009F30A7" w:rsidRPr="0092618C" w:rsidRDefault="009F30A7" w:rsidP="0092618C">
      <w:pPr>
        <w:pStyle w:val="NormalWeb"/>
        <w:numPr>
          <w:ilvl w:val="0"/>
          <w:numId w:val="3"/>
        </w:numPr>
        <w:spacing w:before="0" w:beforeAutospacing="0" w:after="240" w:afterAutospacing="0" w:line="360" w:lineRule="auto"/>
        <w:jc w:val="both"/>
        <w:rPr>
          <w:rFonts w:ascii="Arial" w:hAnsi="Arial" w:cs="Arial"/>
        </w:rPr>
      </w:pPr>
      <w:r w:rsidRPr="0092618C">
        <w:rPr>
          <w:rFonts w:ascii="Arial" w:hAnsi="Arial" w:cs="Arial"/>
        </w:rPr>
        <w:t>Hofstede, G. (2010) Cultures and organizations : software of the mind . Third edition. New York :, McGraw-Hill.</w:t>
      </w:r>
    </w:p>
    <w:p w14:paraId="5C6320E4" w14:textId="77777777" w:rsidR="009F30A7" w:rsidRPr="0092618C" w:rsidRDefault="009F30A7" w:rsidP="0092618C">
      <w:pPr>
        <w:pStyle w:val="ListParagraph"/>
        <w:numPr>
          <w:ilvl w:val="0"/>
          <w:numId w:val="3"/>
        </w:numPr>
        <w:spacing w:line="360" w:lineRule="auto"/>
        <w:jc w:val="both"/>
        <w:rPr>
          <w:rFonts w:ascii="Arial" w:hAnsi="Arial" w:cs="Arial"/>
          <w:sz w:val="24"/>
          <w:szCs w:val="24"/>
        </w:rPr>
      </w:pPr>
      <w:r w:rsidRPr="0092618C">
        <w:rPr>
          <w:rFonts w:ascii="Arial" w:hAnsi="Arial" w:cs="Arial"/>
          <w:sz w:val="24"/>
          <w:szCs w:val="24"/>
        </w:rPr>
        <w:t>Jokinen, T. (2018). Intercultural competence in hospitality management. Journal of Hospitality and Tourism Management, 35, 126-135.</w:t>
      </w:r>
    </w:p>
    <w:p w14:paraId="61F1A45E" w14:textId="77777777" w:rsidR="009F30A7" w:rsidRPr="0092618C" w:rsidRDefault="009F30A7" w:rsidP="0092618C">
      <w:pPr>
        <w:pStyle w:val="ListParagraph"/>
        <w:numPr>
          <w:ilvl w:val="0"/>
          <w:numId w:val="3"/>
        </w:numPr>
        <w:spacing w:line="360" w:lineRule="auto"/>
        <w:jc w:val="both"/>
        <w:rPr>
          <w:rFonts w:ascii="Arial" w:hAnsi="Arial" w:cs="Arial"/>
          <w:sz w:val="24"/>
          <w:szCs w:val="24"/>
        </w:rPr>
      </w:pPr>
      <w:proofErr w:type="spellStart"/>
      <w:r w:rsidRPr="0092618C">
        <w:rPr>
          <w:rFonts w:ascii="Arial" w:hAnsi="Arial" w:cs="Arial"/>
          <w:sz w:val="24"/>
          <w:szCs w:val="24"/>
        </w:rPr>
        <w:t>Kusluvan</w:t>
      </w:r>
      <w:proofErr w:type="spellEnd"/>
      <w:r w:rsidRPr="0092618C">
        <w:rPr>
          <w:rFonts w:ascii="Arial" w:hAnsi="Arial" w:cs="Arial"/>
          <w:sz w:val="24"/>
          <w:szCs w:val="24"/>
        </w:rPr>
        <w:t xml:space="preserve">, S., </w:t>
      </w:r>
      <w:proofErr w:type="spellStart"/>
      <w:r w:rsidRPr="0092618C">
        <w:rPr>
          <w:rFonts w:ascii="Arial" w:hAnsi="Arial" w:cs="Arial"/>
          <w:sz w:val="24"/>
          <w:szCs w:val="24"/>
        </w:rPr>
        <w:t>Kusluvan</w:t>
      </w:r>
      <w:proofErr w:type="spellEnd"/>
      <w:r w:rsidRPr="0092618C">
        <w:rPr>
          <w:rFonts w:ascii="Arial" w:hAnsi="Arial" w:cs="Arial"/>
          <w:sz w:val="24"/>
          <w:szCs w:val="24"/>
        </w:rPr>
        <w:t xml:space="preserve">, Z., Ilhan, I., &amp; </w:t>
      </w:r>
      <w:proofErr w:type="spellStart"/>
      <w:r w:rsidRPr="0092618C">
        <w:rPr>
          <w:rFonts w:ascii="Arial" w:hAnsi="Arial" w:cs="Arial"/>
          <w:sz w:val="24"/>
          <w:szCs w:val="24"/>
        </w:rPr>
        <w:t>Buyruk</w:t>
      </w:r>
      <w:proofErr w:type="spellEnd"/>
      <w:r w:rsidRPr="0092618C">
        <w:rPr>
          <w:rFonts w:ascii="Arial" w:hAnsi="Arial" w:cs="Arial"/>
          <w:sz w:val="24"/>
          <w:szCs w:val="24"/>
        </w:rPr>
        <w:t>, L. (2010). The human dimension: A review of human resources management issues in the tourism and hospitality industry. Cornell Hospitality Quarterly, 51(2), 171-214.</w:t>
      </w:r>
    </w:p>
    <w:p w14:paraId="0E3B8650" w14:textId="77777777" w:rsidR="009F30A7" w:rsidRPr="0092618C" w:rsidRDefault="009F30A7" w:rsidP="0092618C">
      <w:pPr>
        <w:pStyle w:val="ListParagraph"/>
        <w:numPr>
          <w:ilvl w:val="0"/>
          <w:numId w:val="3"/>
        </w:numPr>
        <w:spacing w:line="360" w:lineRule="auto"/>
        <w:jc w:val="both"/>
        <w:rPr>
          <w:rFonts w:ascii="Arial" w:hAnsi="Arial" w:cs="Arial"/>
          <w:sz w:val="24"/>
          <w:szCs w:val="24"/>
        </w:rPr>
      </w:pPr>
      <w:r w:rsidRPr="0092618C">
        <w:rPr>
          <w:rFonts w:ascii="Arial" w:hAnsi="Arial" w:cs="Arial"/>
          <w:sz w:val="24"/>
          <w:szCs w:val="24"/>
        </w:rPr>
        <w:t>Lee, C., &amp; Yoon, Y. (2017). Enhancing hotel employees' intercultural competence: A conceptual framework. Journal of Travel Research, 56(8), 1053-1065.</w:t>
      </w:r>
    </w:p>
    <w:p w14:paraId="1C9C6E93" w14:textId="77777777" w:rsidR="009F30A7" w:rsidRPr="0092618C" w:rsidRDefault="009F30A7" w:rsidP="0092618C">
      <w:pPr>
        <w:pStyle w:val="ListParagraph"/>
        <w:numPr>
          <w:ilvl w:val="0"/>
          <w:numId w:val="3"/>
        </w:numPr>
        <w:spacing w:line="360" w:lineRule="auto"/>
        <w:jc w:val="both"/>
        <w:rPr>
          <w:rFonts w:ascii="Arial" w:hAnsi="Arial" w:cs="Arial"/>
          <w:sz w:val="24"/>
          <w:szCs w:val="24"/>
        </w:rPr>
      </w:pPr>
      <w:r w:rsidRPr="0092618C">
        <w:rPr>
          <w:rFonts w:ascii="Arial" w:hAnsi="Arial" w:cs="Arial"/>
          <w:sz w:val="24"/>
          <w:szCs w:val="24"/>
        </w:rPr>
        <w:t>Li, X., &amp; Li, X. (2019). A study on the relationship between intercultural competence and service quality in hospitality industry. Journal of Ethnic and Cultural Studies, 6(2), 38-48.</w:t>
      </w:r>
    </w:p>
    <w:p w14:paraId="384ACA21" w14:textId="2E2D4CB3" w:rsidR="009F30A7" w:rsidRPr="0092618C" w:rsidRDefault="009F30A7" w:rsidP="0092618C">
      <w:pPr>
        <w:pStyle w:val="NormalWeb"/>
        <w:numPr>
          <w:ilvl w:val="0"/>
          <w:numId w:val="3"/>
        </w:numPr>
        <w:spacing w:before="0" w:beforeAutospacing="0" w:after="240" w:afterAutospacing="0" w:line="360" w:lineRule="auto"/>
        <w:jc w:val="both"/>
        <w:rPr>
          <w:rFonts w:ascii="Arial" w:hAnsi="Arial" w:cs="Arial"/>
        </w:rPr>
      </w:pPr>
      <w:proofErr w:type="spellStart"/>
      <w:r w:rsidRPr="009F30A7">
        <w:rPr>
          <w:rFonts w:ascii="Arial" w:hAnsi="Arial" w:cs="Arial"/>
          <w:shd w:val="clear" w:color="auto" w:fill="FFFFFF"/>
        </w:rPr>
        <w:t>Minkov</w:t>
      </w:r>
      <w:proofErr w:type="spellEnd"/>
      <w:r w:rsidRPr="009F30A7">
        <w:rPr>
          <w:rFonts w:ascii="Arial" w:hAnsi="Arial" w:cs="Arial"/>
          <w:shd w:val="clear" w:color="auto" w:fill="FFFFFF"/>
        </w:rPr>
        <w:t>, M., &amp; Hofstede, G. (2012). Hofstede’s Fifth Dimension: New Evidence From the World Values Survey. </w:t>
      </w:r>
      <w:r w:rsidRPr="009F30A7">
        <w:rPr>
          <w:rFonts w:ascii="Arial" w:hAnsi="Arial" w:cs="Arial"/>
          <w:i/>
          <w:iCs/>
          <w:shd w:val="clear" w:color="auto" w:fill="FFFFFF"/>
        </w:rPr>
        <w:t>Journal of Cross-Cultural Psychology</w:t>
      </w:r>
      <w:r w:rsidRPr="009F30A7">
        <w:rPr>
          <w:rFonts w:ascii="Arial" w:hAnsi="Arial" w:cs="Arial"/>
          <w:shd w:val="clear" w:color="auto" w:fill="FFFFFF"/>
        </w:rPr>
        <w:t>, </w:t>
      </w:r>
      <w:r w:rsidRPr="009F30A7">
        <w:rPr>
          <w:rFonts w:ascii="Arial" w:hAnsi="Arial" w:cs="Arial"/>
          <w:i/>
          <w:iCs/>
          <w:shd w:val="clear" w:color="auto" w:fill="FFFFFF"/>
        </w:rPr>
        <w:t>43</w:t>
      </w:r>
      <w:r w:rsidRPr="009F30A7">
        <w:rPr>
          <w:rFonts w:ascii="Arial" w:hAnsi="Arial" w:cs="Arial"/>
          <w:shd w:val="clear" w:color="auto" w:fill="FFFFFF"/>
        </w:rPr>
        <w:t xml:space="preserve">(1), 3–14. Online at: </w:t>
      </w:r>
      <w:hyperlink r:id="rId7" w:history="1">
        <w:r w:rsidRPr="009F30A7">
          <w:rPr>
            <w:rStyle w:val="Hyperlink"/>
            <w:rFonts w:ascii="Arial" w:hAnsi="Arial" w:cs="Arial"/>
            <w:color w:val="auto"/>
            <w:shd w:val="clear" w:color="auto" w:fill="FFFFFF"/>
          </w:rPr>
          <w:t>https://doi.org/10.1177/0022022110388567</w:t>
        </w:r>
      </w:hyperlink>
      <w:r>
        <w:rPr>
          <w:rStyle w:val="Hyperlink"/>
          <w:rFonts w:ascii="Arial" w:hAnsi="Arial" w:cs="Arial"/>
          <w:color w:val="auto"/>
          <w:u w:val="none"/>
          <w:shd w:val="clear" w:color="auto" w:fill="FFFFFF"/>
        </w:rPr>
        <w:t xml:space="preserve"> </w:t>
      </w:r>
      <w:r w:rsidRPr="009F30A7">
        <w:rPr>
          <w:rFonts w:ascii="Arial" w:hAnsi="Arial" w:cs="Arial"/>
        </w:rPr>
        <w:t>[accessed on 8.03.2023</w:t>
      </w:r>
      <w:r>
        <w:rPr>
          <w:rFonts w:ascii="Arial" w:hAnsi="Arial" w:cs="Arial"/>
        </w:rPr>
        <w:t>]</w:t>
      </w:r>
    </w:p>
    <w:p w14:paraId="28392DD4" w14:textId="77777777" w:rsidR="009F30A7" w:rsidRPr="0092618C" w:rsidRDefault="009F30A7" w:rsidP="0092618C">
      <w:pPr>
        <w:pStyle w:val="NormalWeb"/>
        <w:numPr>
          <w:ilvl w:val="0"/>
          <w:numId w:val="3"/>
        </w:numPr>
        <w:spacing w:before="0" w:beforeAutospacing="0" w:after="240" w:afterAutospacing="0" w:line="360" w:lineRule="auto"/>
        <w:jc w:val="both"/>
        <w:rPr>
          <w:rFonts w:ascii="Arial" w:hAnsi="Arial" w:cs="Arial"/>
        </w:rPr>
      </w:pPr>
      <w:r w:rsidRPr="0092618C">
        <w:rPr>
          <w:rFonts w:ascii="Arial" w:hAnsi="Arial" w:cs="Arial"/>
        </w:rPr>
        <w:t xml:space="preserve">Mullins, L.J. (2019) </w:t>
      </w:r>
      <w:proofErr w:type="spellStart"/>
      <w:r w:rsidRPr="0092618C">
        <w:rPr>
          <w:rFonts w:ascii="Arial" w:hAnsi="Arial" w:cs="Arial"/>
        </w:rPr>
        <w:t>Organisational</w:t>
      </w:r>
      <w:proofErr w:type="spellEnd"/>
      <w:r w:rsidRPr="0092618C">
        <w:rPr>
          <w:rFonts w:ascii="Arial" w:hAnsi="Arial" w:cs="Arial"/>
        </w:rPr>
        <w:t xml:space="preserve"> </w:t>
      </w:r>
      <w:proofErr w:type="spellStart"/>
      <w:r w:rsidRPr="0092618C">
        <w:rPr>
          <w:rFonts w:ascii="Arial" w:hAnsi="Arial" w:cs="Arial"/>
        </w:rPr>
        <w:t>behaviour</w:t>
      </w:r>
      <w:proofErr w:type="spellEnd"/>
      <w:r w:rsidRPr="0092618C">
        <w:rPr>
          <w:rFonts w:ascii="Arial" w:hAnsi="Arial" w:cs="Arial"/>
        </w:rPr>
        <w:t xml:space="preserve"> in the workplace . Twelfth edition. Harlow, England ; New York :; Harlow, England ; New York :, Pearson.</w:t>
      </w:r>
    </w:p>
    <w:p w14:paraId="349FEFB0" w14:textId="77777777" w:rsidR="009F30A7" w:rsidRPr="0092618C" w:rsidRDefault="009F30A7" w:rsidP="0092618C">
      <w:pPr>
        <w:pStyle w:val="ListParagraph"/>
        <w:numPr>
          <w:ilvl w:val="0"/>
          <w:numId w:val="3"/>
        </w:numPr>
        <w:spacing w:line="360" w:lineRule="auto"/>
        <w:jc w:val="both"/>
        <w:rPr>
          <w:rFonts w:ascii="Arial" w:hAnsi="Arial" w:cs="Arial"/>
          <w:sz w:val="24"/>
          <w:szCs w:val="24"/>
        </w:rPr>
      </w:pPr>
      <w:proofErr w:type="spellStart"/>
      <w:r w:rsidRPr="0092618C">
        <w:rPr>
          <w:rFonts w:ascii="Arial" w:hAnsi="Arial" w:cs="Arial"/>
          <w:sz w:val="24"/>
          <w:szCs w:val="24"/>
        </w:rPr>
        <w:t>Özdemir</w:t>
      </w:r>
      <w:proofErr w:type="spellEnd"/>
      <w:r w:rsidRPr="0092618C">
        <w:rPr>
          <w:rFonts w:ascii="Arial" w:hAnsi="Arial" w:cs="Arial"/>
          <w:sz w:val="24"/>
          <w:szCs w:val="24"/>
        </w:rPr>
        <w:t>, B., &amp; Chen, H. (2018). A systematic review of intercultural competence in hospitality research. Journal of Hospitality and Tourism Management, 36, 25-34.</w:t>
      </w:r>
    </w:p>
    <w:p w14:paraId="76BB0C53" w14:textId="77777777" w:rsidR="009F30A7" w:rsidRPr="0092618C" w:rsidRDefault="009F30A7" w:rsidP="0092618C">
      <w:pPr>
        <w:pStyle w:val="NormalWeb"/>
        <w:numPr>
          <w:ilvl w:val="0"/>
          <w:numId w:val="3"/>
        </w:numPr>
        <w:spacing w:before="0" w:beforeAutospacing="0" w:after="240" w:afterAutospacing="0" w:line="360" w:lineRule="auto"/>
        <w:jc w:val="both"/>
        <w:rPr>
          <w:rFonts w:ascii="Arial" w:hAnsi="Arial" w:cs="Arial"/>
        </w:rPr>
      </w:pPr>
      <w:r w:rsidRPr="0092618C">
        <w:rPr>
          <w:rFonts w:ascii="Arial" w:hAnsi="Arial" w:cs="Arial"/>
        </w:rPr>
        <w:lastRenderedPageBreak/>
        <w:t>Samovar, L.A. (2013) Communication between cultures . 8th ed., International ed. [Belmont, Calif.?] :, Wadsworth Cengage Learning.</w:t>
      </w:r>
    </w:p>
    <w:p w14:paraId="00D4C0BF" w14:textId="74F2F976" w:rsidR="009F30A7" w:rsidRPr="0092618C" w:rsidRDefault="009F30A7" w:rsidP="0092618C">
      <w:pPr>
        <w:pStyle w:val="NormalWeb"/>
        <w:numPr>
          <w:ilvl w:val="0"/>
          <w:numId w:val="3"/>
        </w:numPr>
        <w:spacing w:before="0" w:beforeAutospacing="0" w:after="240" w:afterAutospacing="0" w:line="360" w:lineRule="auto"/>
        <w:jc w:val="both"/>
        <w:rPr>
          <w:rFonts w:ascii="Arial" w:hAnsi="Arial" w:cs="Arial"/>
        </w:rPr>
      </w:pPr>
      <w:r w:rsidRPr="0092618C">
        <w:rPr>
          <w:rFonts w:ascii="Arial" w:hAnsi="Arial" w:cs="Arial"/>
        </w:rPr>
        <w:t xml:space="preserve">Sun, J., </w:t>
      </w:r>
      <w:proofErr w:type="spellStart"/>
      <w:r w:rsidRPr="0092618C">
        <w:rPr>
          <w:rFonts w:ascii="Arial" w:hAnsi="Arial" w:cs="Arial"/>
        </w:rPr>
        <w:t>Mostafiz</w:t>
      </w:r>
      <w:proofErr w:type="spellEnd"/>
      <w:r w:rsidRPr="0092618C">
        <w:rPr>
          <w:rFonts w:ascii="Arial" w:hAnsi="Arial" w:cs="Arial"/>
        </w:rPr>
        <w:t xml:space="preserve">, F., Cai, Y. and Yang, F. (2023). Cultural distance, language dissimilarity and trade disputes. </w:t>
      </w:r>
      <w:r w:rsidRPr="0092618C">
        <w:rPr>
          <w:rFonts w:ascii="Arial" w:hAnsi="Arial" w:cs="Arial"/>
          <w:i/>
          <w:iCs/>
        </w:rPr>
        <w:t>Applied Economics</w:t>
      </w:r>
      <w:r w:rsidRPr="0092618C">
        <w:rPr>
          <w:rFonts w:ascii="Arial" w:hAnsi="Arial" w:cs="Arial"/>
        </w:rPr>
        <w:t xml:space="preserve">, pp.1–15. </w:t>
      </w:r>
      <w:r>
        <w:rPr>
          <w:rFonts w:ascii="Arial" w:hAnsi="Arial" w:cs="Arial"/>
        </w:rPr>
        <w:t xml:space="preserve">Online at: </w:t>
      </w:r>
      <w:proofErr w:type="spellStart"/>
      <w:r w:rsidRPr="0092618C">
        <w:rPr>
          <w:rFonts w:ascii="Arial" w:hAnsi="Arial" w:cs="Arial"/>
        </w:rPr>
        <w:t>doi</w:t>
      </w:r>
      <w:proofErr w:type="spellEnd"/>
      <w:r w:rsidRPr="0092618C">
        <w:rPr>
          <w:rFonts w:ascii="Arial" w:hAnsi="Arial" w:cs="Arial"/>
        </w:rPr>
        <w:t xml:space="preserve">: </w:t>
      </w:r>
      <w:hyperlink r:id="rId8" w:history="1">
        <w:r w:rsidRPr="0092618C">
          <w:rPr>
            <w:rStyle w:val="Hyperlink"/>
            <w:rFonts w:ascii="Arial" w:hAnsi="Arial" w:cs="Arial"/>
          </w:rPr>
          <w:t>https://doi.org/10.1080/00036846.2023.2174932</w:t>
        </w:r>
      </w:hyperlink>
      <w:r w:rsidRPr="0092618C">
        <w:rPr>
          <w:rFonts w:ascii="Arial" w:hAnsi="Arial" w:cs="Arial"/>
        </w:rPr>
        <w:t xml:space="preserve"> </w:t>
      </w:r>
      <w:r>
        <w:rPr>
          <w:rFonts w:ascii="Arial" w:hAnsi="Arial" w:cs="Arial"/>
        </w:rPr>
        <w:t>[accessed on 8.03.2023]</w:t>
      </w:r>
    </w:p>
    <w:sectPr w:rsidR="009F30A7" w:rsidRPr="009261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B15A3"/>
    <w:multiLevelType w:val="hybridMultilevel"/>
    <w:tmpl w:val="64E89E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5846940"/>
    <w:multiLevelType w:val="hybridMultilevel"/>
    <w:tmpl w:val="E81AC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EB2A91"/>
    <w:multiLevelType w:val="multilevel"/>
    <w:tmpl w:val="71566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2696031">
    <w:abstractNumId w:val="2"/>
  </w:num>
  <w:num w:numId="2" w16cid:durableId="2057464951">
    <w:abstractNumId w:val="1"/>
  </w:num>
  <w:num w:numId="3" w16cid:durableId="670182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078"/>
    <w:rsid w:val="00113FFA"/>
    <w:rsid w:val="001A1250"/>
    <w:rsid w:val="00237888"/>
    <w:rsid w:val="00345078"/>
    <w:rsid w:val="003B3DD4"/>
    <w:rsid w:val="00406281"/>
    <w:rsid w:val="004946B4"/>
    <w:rsid w:val="005F10A7"/>
    <w:rsid w:val="00713FFF"/>
    <w:rsid w:val="0092618C"/>
    <w:rsid w:val="009F30A7"/>
    <w:rsid w:val="00AC1BC6"/>
    <w:rsid w:val="00B56F6B"/>
    <w:rsid w:val="00C46CA0"/>
    <w:rsid w:val="00DF61FE"/>
    <w:rsid w:val="00EA17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9D3C7"/>
  <w15:chartTrackingRefBased/>
  <w15:docId w15:val="{43CA12FF-A5CF-4B53-AD6A-BC2A30E39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6CA0"/>
    <w:pPr>
      <w:keepNext/>
      <w:keepLines/>
      <w:spacing w:before="240" w:after="0"/>
      <w:outlineLvl w:val="0"/>
    </w:pPr>
    <w:rPr>
      <w:rFonts w:ascii="Arial" w:eastAsiaTheme="majorEastAsia" w:hAnsi="Arial"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56F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1250"/>
    <w:pPr>
      <w:ind w:left="720"/>
      <w:contextualSpacing/>
    </w:pPr>
  </w:style>
  <w:style w:type="character" w:customStyle="1" w:styleId="Heading1Char">
    <w:name w:val="Heading 1 Char"/>
    <w:basedOn w:val="DefaultParagraphFont"/>
    <w:link w:val="Heading1"/>
    <w:uiPriority w:val="9"/>
    <w:rsid w:val="00C46CA0"/>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C46CA0"/>
    <w:pPr>
      <w:outlineLvl w:val="9"/>
    </w:pPr>
  </w:style>
  <w:style w:type="paragraph" w:styleId="TOC1">
    <w:name w:val="toc 1"/>
    <w:basedOn w:val="Normal"/>
    <w:next w:val="Normal"/>
    <w:autoRedefine/>
    <w:uiPriority w:val="39"/>
    <w:unhideWhenUsed/>
    <w:rsid w:val="00C46CA0"/>
    <w:pPr>
      <w:spacing w:after="100"/>
    </w:pPr>
  </w:style>
  <w:style w:type="character" w:styleId="Hyperlink">
    <w:name w:val="Hyperlink"/>
    <w:basedOn w:val="DefaultParagraphFont"/>
    <w:uiPriority w:val="99"/>
    <w:unhideWhenUsed/>
    <w:rsid w:val="00C46CA0"/>
    <w:rPr>
      <w:color w:val="0563C1" w:themeColor="hyperlink"/>
      <w:u w:val="single"/>
    </w:rPr>
  </w:style>
  <w:style w:type="paragraph" w:styleId="Caption">
    <w:name w:val="caption"/>
    <w:basedOn w:val="Normal"/>
    <w:next w:val="Normal"/>
    <w:uiPriority w:val="35"/>
    <w:unhideWhenUsed/>
    <w:qFormat/>
    <w:rsid w:val="00113FFA"/>
    <w:pPr>
      <w:spacing w:after="200" w:line="240" w:lineRule="auto"/>
    </w:pPr>
    <w:rPr>
      <w:i/>
      <w:iCs/>
      <w:color w:val="44546A" w:themeColor="text2"/>
      <w:sz w:val="18"/>
      <w:szCs w:val="18"/>
    </w:rPr>
  </w:style>
  <w:style w:type="paragraph" w:styleId="NormalWeb">
    <w:name w:val="Normal (Web)"/>
    <w:basedOn w:val="Normal"/>
    <w:uiPriority w:val="99"/>
    <w:unhideWhenUsed/>
    <w:rsid w:val="00DF61FE"/>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DF61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1332">
      <w:bodyDiv w:val="1"/>
      <w:marLeft w:val="0"/>
      <w:marRight w:val="0"/>
      <w:marTop w:val="0"/>
      <w:marBottom w:val="0"/>
      <w:divBdr>
        <w:top w:val="none" w:sz="0" w:space="0" w:color="auto"/>
        <w:left w:val="none" w:sz="0" w:space="0" w:color="auto"/>
        <w:bottom w:val="none" w:sz="0" w:space="0" w:color="auto"/>
        <w:right w:val="none" w:sz="0" w:space="0" w:color="auto"/>
      </w:divBdr>
    </w:div>
    <w:div w:id="29575642">
      <w:bodyDiv w:val="1"/>
      <w:marLeft w:val="0"/>
      <w:marRight w:val="0"/>
      <w:marTop w:val="0"/>
      <w:marBottom w:val="0"/>
      <w:divBdr>
        <w:top w:val="none" w:sz="0" w:space="0" w:color="auto"/>
        <w:left w:val="none" w:sz="0" w:space="0" w:color="auto"/>
        <w:bottom w:val="none" w:sz="0" w:space="0" w:color="auto"/>
        <w:right w:val="none" w:sz="0" w:space="0" w:color="auto"/>
      </w:divBdr>
    </w:div>
    <w:div w:id="841702762">
      <w:bodyDiv w:val="1"/>
      <w:marLeft w:val="0"/>
      <w:marRight w:val="0"/>
      <w:marTop w:val="0"/>
      <w:marBottom w:val="0"/>
      <w:divBdr>
        <w:top w:val="none" w:sz="0" w:space="0" w:color="auto"/>
        <w:left w:val="none" w:sz="0" w:space="0" w:color="auto"/>
        <w:bottom w:val="none" w:sz="0" w:space="0" w:color="auto"/>
        <w:right w:val="none" w:sz="0" w:space="0" w:color="auto"/>
      </w:divBdr>
    </w:div>
    <w:div w:id="941886101">
      <w:bodyDiv w:val="1"/>
      <w:marLeft w:val="0"/>
      <w:marRight w:val="0"/>
      <w:marTop w:val="0"/>
      <w:marBottom w:val="0"/>
      <w:divBdr>
        <w:top w:val="none" w:sz="0" w:space="0" w:color="auto"/>
        <w:left w:val="none" w:sz="0" w:space="0" w:color="auto"/>
        <w:bottom w:val="none" w:sz="0" w:space="0" w:color="auto"/>
        <w:right w:val="none" w:sz="0" w:space="0" w:color="auto"/>
      </w:divBdr>
    </w:div>
    <w:div w:id="1054894520">
      <w:bodyDiv w:val="1"/>
      <w:marLeft w:val="0"/>
      <w:marRight w:val="0"/>
      <w:marTop w:val="0"/>
      <w:marBottom w:val="0"/>
      <w:divBdr>
        <w:top w:val="none" w:sz="0" w:space="0" w:color="auto"/>
        <w:left w:val="none" w:sz="0" w:space="0" w:color="auto"/>
        <w:bottom w:val="none" w:sz="0" w:space="0" w:color="auto"/>
        <w:right w:val="none" w:sz="0" w:space="0" w:color="auto"/>
      </w:divBdr>
    </w:div>
    <w:div w:id="1535727133">
      <w:bodyDiv w:val="1"/>
      <w:marLeft w:val="0"/>
      <w:marRight w:val="0"/>
      <w:marTop w:val="0"/>
      <w:marBottom w:val="0"/>
      <w:divBdr>
        <w:top w:val="none" w:sz="0" w:space="0" w:color="auto"/>
        <w:left w:val="none" w:sz="0" w:space="0" w:color="auto"/>
        <w:bottom w:val="none" w:sz="0" w:space="0" w:color="auto"/>
        <w:right w:val="none" w:sz="0" w:space="0" w:color="auto"/>
      </w:divBdr>
    </w:div>
    <w:div w:id="2022311920">
      <w:bodyDiv w:val="1"/>
      <w:marLeft w:val="0"/>
      <w:marRight w:val="0"/>
      <w:marTop w:val="0"/>
      <w:marBottom w:val="0"/>
      <w:divBdr>
        <w:top w:val="none" w:sz="0" w:space="0" w:color="auto"/>
        <w:left w:val="none" w:sz="0" w:space="0" w:color="auto"/>
        <w:bottom w:val="none" w:sz="0" w:space="0" w:color="auto"/>
        <w:right w:val="none" w:sz="0" w:space="0" w:color="auto"/>
      </w:divBdr>
    </w:div>
    <w:div w:id="2035880128">
      <w:bodyDiv w:val="1"/>
      <w:marLeft w:val="0"/>
      <w:marRight w:val="0"/>
      <w:marTop w:val="0"/>
      <w:marBottom w:val="0"/>
      <w:divBdr>
        <w:top w:val="none" w:sz="0" w:space="0" w:color="auto"/>
        <w:left w:val="none" w:sz="0" w:space="0" w:color="auto"/>
        <w:bottom w:val="none" w:sz="0" w:space="0" w:color="auto"/>
        <w:right w:val="none" w:sz="0" w:space="0" w:color="auto"/>
      </w:divBdr>
    </w:div>
    <w:div w:id="2070879193">
      <w:bodyDiv w:val="1"/>
      <w:marLeft w:val="0"/>
      <w:marRight w:val="0"/>
      <w:marTop w:val="0"/>
      <w:marBottom w:val="0"/>
      <w:divBdr>
        <w:top w:val="none" w:sz="0" w:space="0" w:color="auto"/>
        <w:left w:val="none" w:sz="0" w:space="0" w:color="auto"/>
        <w:bottom w:val="none" w:sz="0" w:space="0" w:color="auto"/>
        <w:right w:val="none" w:sz="0" w:space="0" w:color="auto"/>
      </w:divBdr>
      <w:divsChild>
        <w:div w:id="960451439">
          <w:marLeft w:val="0"/>
          <w:marRight w:val="0"/>
          <w:marTop w:val="0"/>
          <w:marBottom w:val="0"/>
          <w:divBdr>
            <w:top w:val="none" w:sz="0" w:space="0" w:color="auto"/>
            <w:left w:val="none" w:sz="0" w:space="0" w:color="auto"/>
            <w:bottom w:val="none" w:sz="0" w:space="0" w:color="auto"/>
            <w:right w:val="none" w:sz="0" w:space="0" w:color="auto"/>
          </w:divBdr>
        </w:div>
      </w:divsChild>
    </w:div>
    <w:div w:id="2084446820">
      <w:bodyDiv w:val="1"/>
      <w:marLeft w:val="0"/>
      <w:marRight w:val="0"/>
      <w:marTop w:val="0"/>
      <w:marBottom w:val="0"/>
      <w:divBdr>
        <w:top w:val="none" w:sz="0" w:space="0" w:color="auto"/>
        <w:left w:val="none" w:sz="0" w:space="0" w:color="auto"/>
        <w:bottom w:val="none" w:sz="0" w:space="0" w:color="auto"/>
        <w:right w:val="none" w:sz="0" w:space="0" w:color="auto"/>
      </w:divBdr>
    </w:div>
    <w:div w:id="2085298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036846.2023.2174932" TargetMode="External"/><Relationship Id="rId3" Type="http://schemas.openxmlformats.org/officeDocument/2006/relationships/styles" Target="styles.xml"/><Relationship Id="rId7" Type="http://schemas.openxmlformats.org/officeDocument/2006/relationships/hyperlink" Target="https://doi.org/10.1177/002202211038856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26BB73-B391-4EEC-8F82-2FE91EE3D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10</Pages>
  <Words>1865</Words>
  <Characters>10631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Ancuța</dc:creator>
  <cp:keywords/>
  <dc:description/>
  <cp:lastModifiedBy>Marina Borcoman</cp:lastModifiedBy>
  <cp:revision>5</cp:revision>
  <dcterms:created xsi:type="dcterms:W3CDTF">2023-03-10T19:11:00Z</dcterms:created>
  <dcterms:modified xsi:type="dcterms:W3CDTF">2023-03-10T21:44:00Z</dcterms:modified>
</cp:coreProperties>
</file>