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overflowPunct/>
        <w:topLinePunct w:val="0"/>
        <w:autoSpaceDE/>
        <w:autoSpaceDN/>
        <w:bidi w:val="0"/>
        <w:spacing w:line="480" w:lineRule="auto"/>
        <w:textAlignment w:val="auto"/>
        <w:rPr>
          <w:rFonts w:hint="default" w:ascii="Times New Roman" w:hAnsi="Times New Roman" w:cs="Times New Roman"/>
          <w:sz w:val="24"/>
          <w:szCs w:val="24"/>
        </w:rPr>
      </w:pPr>
    </w:p>
    <w:p>
      <w:pPr>
        <w:keepNext w:val="0"/>
        <w:keepLines w:val="0"/>
        <w:pageBreakBefore w:val="0"/>
        <w:widowControl/>
        <w:kinsoku/>
        <w:overflowPunct/>
        <w:topLinePunct w:val="0"/>
        <w:autoSpaceDE/>
        <w:autoSpaceDN/>
        <w:bidi w:val="0"/>
        <w:spacing w:line="480" w:lineRule="auto"/>
        <w:textAlignment w:val="auto"/>
        <w:rPr>
          <w:rFonts w:hint="default" w:ascii="Times New Roman" w:hAnsi="Times New Roman" w:cs="Times New Roman"/>
          <w:sz w:val="24"/>
          <w:szCs w:val="24"/>
        </w:rPr>
      </w:pPr>
    </w:p>
    <w:p>
      <w:pPr>
        <w:keepNext w:val="0"/>
        <w:keepLines w:val="0"/>
        <w:pageBreakBefore w:val="0"/>
        <w:widowControl/>
        <w:kinsoku/>
        <w:overflowPunct/>
        <w:topLinePunct w:val="0"/>
        <w:autoSpaceDE/>
        <w:autoSpaceDN/>
        <w:bidi w:val="0"/>
        <w:adjustRightInd/>
        <w:snapToGrid/>
        <w:spacing w:line="480" w:lineRule="auto"/>
        <w:jc w:val="center"/>
        <w:textAlignment w:val="auto"/>
        <w:outlineLvl w:val="0"/>
        <w:rPr>
          <w:rFonts w:hint="default" w:ascii="Times New Roman" w:hAnsi="Times New Roman" w:cs="Times New Roman"/>
          <w:sz w:val="24"/>
          <w:szCs w:val="24"/>
        </w:rPr>
      </w:pPr>
      <w:bookmarkStart w:id="0" w:name="_Toc25779"/>
      <w:bookmarkStart w:id="1" w:name="_Toc29494"/>
      <w:r>
        <w:rPr>
          <w:rFonts w:hint="default" w:ascii="Times New Roman" w:hAnsi="Times New Roman" w:cs="Times New Roman"/>
          <w:sz w:val="24"/>
          <w:szCs w:val="24"/>
        </w:rPr>
        <w:t>BMMB70</w:t>
      </w:r>
      <w:r>
        <w:rPr>
          <w:rFonts w:hint="eastAsia" w:ascii="Times New Roman" w:hAnsi="Times New Roman" w:eastAsia="宋体" w:cs="Times New Roman"/>
          <w:sz w:val="24"/>
          <w:szCs w:val="24"/>
          <w:lang w:val="en-US" w:eastAsia="zh-CN"/>
        </w:rPr>
        <w:t>13</w:t>
      </w:r>
      <w:r>
        <w:rPr>
          <w:rFonts w:hint="default" w:ascii="Times New Roman" w:hAnsi="Times New Roman" w:cs="Times New Roman"/>
          <w:sz w:val="24"/>
          <w:szCs w:val="24"/>
        </w:rPr>
        <w:t xml:space="preserve"> – Strategic Management</w:t>
      </w:r>
      <w:bookmarkEnd w:id="0"/>
      <w:bookmarkEnd w:id="1"/>
    </w:p>
    <w:p>
      <w:pPr>
        <w:pStyle w:val="2"/>
        <w:keepNext w:val="0"/>
        <w:keepLines w:val="0"/>
        <w:pageBreakBefore w:val="0"/>
        <w:widowControl/>
        <w:kinsoku/>
        <w:wordWrap/>
        <w:overflowPunct/>
        <w:topLinePunct w:val="0"/>
        <w:autoSpaceDE/>
        <w:autoSpaceDN/>
        <w:bidi w:val="0"/>
        <w:adjustRightInd/>
        <w:snapToGrid/>
        <w:spacing w:after="0" w:line="480" w:lineRule="auto"/>
        <w:jc w:val="center"/>
        <w:textAlignment w:val="auto"/>
        <w:outlineLvl w:val="0"/>
        <w:rPr>
          <w:rFonts w:hint="default" w:ascii="Times New Roman" w:hAnsi="Times New Roman" w:cs="Times New Roman"/>
          <w:b/>
          <w:bCs/>
          <w:sz w:val="24"/>
          <w:szCs w:val="24"/>
        </w:rPr>
      </w:pPr>
      <w:r>
        <w:rPr>
          <w:rFonts w:hint="default" w:ascii="Times New Roman" w:hAnsi="Times New Roman" w:cs="Times New Roman"/>
          <w:b/>
          <w:bCs/>
          <w:sz w:val="24"/>
          <w:szCs w:val="24"/>
        </w:rPr>
        <w:t>Samsung Group's comprehensive strate</w:t>
      </w:r>
      <w:bookmarkStart w:id="19" w:name="_GoBack"/>
      <w:bookmarkEnd w:id="19"/>
      <w:r>
        <w:rPr>
          <w:rFonts w:hint="default" w:ascii="Times New Roman" w:hAnsi="Times New Roman" w:cs="Times New Roman"/>
          <w:b/>
          <w:bCs/>
          <w:sz w:val="24"/>
          <w:szCs w:val="24"/>
        </w:rPr>
        <w:t>gic organization analysis and suggestions on direction reshaping</w:t>
      </w:r>
    </w:p>
    <w:p>
      <w:pPr>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rPr>
      </w:pPr>
    </w:p>
    <w:p>
      <w:pPr>
        <w:pStyle w:val="2"/>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rPr>
      </w:pPr>
      <w:r>
        <w:drawing>
          <wp:inline distT="0" distB="0" distL="114300" distR="114300">
            <wp:extent cx="3636010" cy="2706370"/>
            <wp:effectExtent l="0" t="0" r="8890" b="11430"/>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5"/>
                    <a:stretch>
                      <a:fillRect/>
                    </a:stretch>
                  </pic:blipFill>
                  <pic:spPr>
                    <a:xfrm>
                      <a:off x="0" y="0"/>
                      <a:ext cx="3636010" cy="2706370"/>
                    </a:xfrm>
                    <a:prstGeom prst="rect">
                      <a:avLst/>
                    </a:prstGeom>
                    <a:noFill/>
                    <a:ln>
                      <a:noFill/>
                    </a:ln>
                  </pic:spPr>
                </pic:pic>
              </a:graphicData>
            </a:graphic>
          </wp:inline>
        </w:drawing>
      </w:r>
    </w:p>
    <w:p>
      <w:pPr>
        <w:pStyle w:val="2"/>
        <w:keepNext w:val="0"/>
        <w:keepLines w:val="0"/>
        <w:pageBreakBefore w:val="0"/>
        <w:widowControl/>
        <w:kinsoku/>
        <w:overflowPunct/>
        <w:topLinePunct w:val="0"/>
        <w:autoSpaceDE/>
        <w:autoSpaceDN/>
        <w:bidi w:val="0"/>
        <w:spacing w:line="480" w:lineRule="auto"/>
        <w:textAlignment w:val="auto"/>
        <w:rPr>
          <w:rFonts w:hint="default" w:ascii="Times New Roman" w:hAnsi="Times New Roman" w:cs="Times New Roman"/>
          <w:sz w:val="24"/>
          <w:szCs w:val="24"/>
        </w:rPr>
      </w:pPr>
    </w:p>
    <w:p>
      <w:pPr>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highlight w:val="yellow"/>
        </w:rPr>
      </w:pPr>
      <w:bookmarkStart w:id="2" w:name="_Toc30281"/>
      <w:r>
        <w:rPr>
          <w:rFonts w:hint="eastAsia" w:ascii="Times New Roman" w:hAnsi="Times New Roman" w:eastAsia="宋体" w:cs="Times New Roman"/>
          <w:sz w:val="24"/>
          <w:szCs w:val="24"/>
          <w:highlight w:val="yellow"/>
          <w:lang w:val="en-US" w:eastAsia="zh-CN"/>
        </w:rPr>
        <w:t>Full</w:t>
      </w:r>
      <w:r>
        <w:rPr>
          <w:rFonts w:hint="default" w:ascii="Times New Roman" w:hAnsi="Times New Roman" w:cs="Times New Roman"/>
          <w:sz w:val="24"/>
          <w:szCs w:val="24"/>
          <w:highlight w:val="yellow"/>
        </w:rPr>
        <w:t xml:space="preserve"> Name: _ _ _ _ _ </w:t>
      </w:r>
      <w:r>
        <w:rPr>
          <w:rFonts w:hint="default" w:ascii="Times New Roman" w:hAnsi="Times New Roman" w:eastAsia="+西文正文" w:cs="Times New Roman"/>
          <w:sz w:val="24"/>
          <w:szCs w:val="24"/>
          <w:highlight w:val="yellow"/>
          <w:u w:val="dashLong"/>
        </w:rPr>
        <w:t>_ _</w:t>
      </w:r>
      <w:r>
        <w:rPr>
          <w:rFonts w:hint="eastAsia" w:ascii="Times New Roman" w:hAnsi="Times New Roman" w:eastAsia="+西文正文" w:cs="Times New Roman"/>
          <w:sz w:val="24"/>
          <w:szCs w:val="24"/>
          <w:highlight w:val="yellow"/>
          <w:u w:val="dashLong"/>
          <w:lang w:val="en-US" w:eastAsia="zh-Hans"/>
        </w:rPr>
        <w:t>Yuting</w:t>
      </w:r>
      <w:r>
        <w:rPr>
          <w:rFonts w:hint="default" w:ascii="Times New Roman" w:hAnsi="Times New Roman" w:eastAsia="+西文正文" w:cs="Times New Roman"/>
          <w:sz w:val="24"/>
          <w:szCs w:val="24"/>
          <w:highlight w:val="yellow"/>
          <w:u w:val="dashLong"/>
          <w:lang w:eastAsia="zh-Hans"/>
        </w:rPr>
        <w:t xml:space="preserve"> </w:t>
      </w:r>
      <w:r>
        <w:rPr>
          <w:rFonts w:hint="eastAsia" w:ascii="Times New Roman" w:hAnsi="Times New Roman" w:eastAsia="+西文正文" w:cs="Times New Roman"/>
          <w:sz w:val="24"/>
          <w:szCs w:val="24"/>
          <w:highlight w:val="yellow"/>
          <w:u w:val="dashLong"/>
          <w:lang w:val="en-US" w:eastAsia="zh-Hans"/>
        </w:rPr>
        <w:t>Zhou</w:t>
      </w:r>
      <w:r>
        <w:rPr>
          <w:rFonts w:hint="default" w:ascii="Times New Roman" w:hAnsi="Times New Roman" w:eastAsia="+西文正文" w:cs="Times New Roman"/>
          <w:sz w:val="24"/>
          <w:szCs w:val="24"/>
          <w:highlight w:val="yellow"/>
          <w:u w:val="dashLong"/>
        </w:rPr>
        <w:t xml:space="preserve"> _ _ _</w:t>
      </w:r>
      <w:r>
        <w:rPr>
          <w:rFonts w:hint="default" w:ascii="Times New Roman" w:hAnsi="Times New Roman" w:cs="Times New Roman"/>
          <w:sz w:val="24"/>
          <w:szCs w:val="24"/>
          <w:highlight w:val="yellow"/>
        </w:rPr>
        <w:t xml:space="preserve"> _ _ _ _ _ _ _ _ _ _ _</w:t>
      </w:r>
    </w:p>
    <w:p>
      <w:pPr>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highlight w:val="yellow"/>
        </w:rPr>
      </w:pPr>
    </w:p>
    <w:p>
      <w:pPr>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highlight w:val="yellow"/>
        </w:rPr>
        <w:sectPr>
          <w:footerReference r:id="rId3" w:type="default"/>
          <w:pgSz w:w="11906" w:h="16838"/>
          <w:pgMar w:top="1440" w:right="1440" w:bottom="1440" w:left="1440" w:header="708" w:footer="708" w:gutter="0"/>
          <w:pgNumType w:fmt="decimal"/>
          <w:cols w:space="708" w:num="1"/>
          <w:docGrid w:linePitch="360" w:charSpace="0"/>
        </w:sectPr>
      </w:pPr>
      <w:r>
        <w:rPr>
          <w:rFonts w:hint="eastAsia" w:ascii="Times New Roman" w:hAnsi="Times New Roman" w:eastAsia="宋体" w:cs="Times New Roman"/>
          <w:sz w:val="24"/>
          <w:szCs w:val="24"/>
          <w:highlight w:val="yellow"/>
          <w:lang w:val="en-US" w:eastAsia="zh-CN"/>
        </w:rPr>
        <w:t>S</w:t>
      </w:r>
      <w:r>
        <w:rPr>
          <w:rFonts w:hint="default" w:ascii="Times New Roman" w:hAnsi="Times New Roman" w:cs="Times New Roman"/>
          <w:sz w:val="24"/>
          <w:szCs w:val="24"/>
          <w:highlight w:val="yellow"/>
        </w:rPr>
        <w:t>tudent number: _ _ _ _ _ _ _2218220 _ _ _ _ _ _ _ _ _ _ _ _ _ _ _ _ _ _</w:t>
      </w:r>
    </w:p>
    <w:p>
      <w:pPr>
        <w:pStyle w:val="2"/>
        <w:keepNext w:val="0"/>
        <w:keepLines w:val="0"/>
        <w:pageBreakBefore w:val="0"/>
        <w:widowControl/>
        <w:kinsoku/>
        <w:wordWrap/>
        <w:overflowPunct/>
        <w:topLinePunct w:val="0"/>
        <w:autoSpaceDE/>
        <w:autoSpaceDN/>
        <w:bidi w:val="0"/>
        <w:adjustRightInd/>
        <w:snapToGrid/>
        <w:spacing w:after="0" w:line="480" w:lineRule="auto"/>
        <w:jc w:val="center"/>
        <w:textAlignment w:val="auto"/>
        <w:outlineLvl w:val="0"/>
        <w:rPr>
          <w:rFonts w:hint="default" w:ascii="Times New Roman" w:hAnsi="Times New Roman" w:cs="Times New Roman"/>
          <w:b/>
          <w:bCs/>
          <w:sz w:val="24"/>
          <w:szCs w:val="24"/>
        </w:rPr>
      </w:pPr>
      <w:r>
        <w:rPr>
          <w:rFonts w:hint="default" w:ascii="Times New Roman" w:hAnsi="Times New Roman" w:cs="Times New Roman"/>
          <w:b/>
          <w:bCs/>
          <w:sz w:val="24"/>
          <w:szCs w:val="24"/>
        </w:rPr>
        <w:t>Samsung Group's comprehensive strategic organization analysis and suggestions on direction reshaping</w:t>
      </w:r>
      <w:bookmarkEnd w:id="2"/>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b/>
          <w:bCs/>
          <w:sz w:val="24"/>
          <w:szCs w:val="24"/>
          <w:lang w:val="en-US" w:eastAsia="zh-CN"/>
        </w:rPr>
      </w:pPr>
    </w:p>
    <w:p>
      <w:pPr>
        <w:pStyle w:val="2"/>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eastAsiaTheme="minorHAnsi"/>
          <w:sz w:val="24"/>
          <w:szCs w:val="24"/>
          <w:lang w:val="en-US" w:eastAsia="zh-CN" w:bidi="ar-SA"/>
        </w:rPr>
        <w:sectPr>
          <w:pgSz w:w="11906" w:h="16838"/>
          <w:pgMar w:top="1440" w:right="1440" w:bottom="1440" w:left="1440" w:header="708" w:footer="708" w:gutter="0"/>
          <w:pgNumType w:fmt="decimal"/>
          <w:cols w:space="708" w:num="1"/>
          <w:docGrid w:linePitch="360" w:charSpace="0"/>
        </w:sectPr>
      </w:pPr>
      <w:r>
        <w:rPr>
          <w:rFonts w:hint="default" w:ascii="Times New Roman" w:hAnsi="Times New Roman" w:cs="Times New Roman"/>
          <w:b/>
          <w:bCs/>
          <w:sz w:val="24"/>
          <w:szCs w:val="24"/>
          <w:lang w:val="en-US" w:eastAsia="zh-CN"/>
        </w:rPr>
        <w:t>Abstract:</w:t>
      </w:r>
      <w:r>
        <w:rPr>
          <w:rFonts w:hint="default" w:ascii="Times New Roman" w:hAnsi="Times New Roman" w:cs="Times New Roman"/>
          <w:sz w:val="24"/>
          <w:szCs w:val="24"/>
          <w:lang w:val="en-US" w:eastAsia="zh-CN"/>
        </w:rPr>
        <w:t xml:space="preserve"> Today, with the development of economic globalization, an excellent enterprise should not only focus on the domestic market, but also focus on the global market. At the request of the stakeholders and senior management of Samsung Group, the Company formed a professional team to participate in emergency response projects. This report hopes to achieve the following key objectives: (1) creatively reshape the strategic organizational direction of Samsung Electronics, including the implementation of old businesses and the innovation of new businesses; (2) Under the global popularity of COVID-19, it provides Samsung Electronics with the advantages of future resilience and sustainable development. Therefore, based on the internal information provided by Samsung Electronics, this study first conducts a comprehensive strategic organization analysis of Samsung Group, including internal and external ones, which will use some strategic analysis templates. In addition, the Company also took into account the extensive impact of the strategy we proposed on the organizational strategy of Samsung Group in different fields, with a view to improving the global strategic management level of Samsung Group</w:t>
      </w:r>
      <w:r>
        <w:rPr>
          <w:rFonts w:hint="default" w:ascii="Times New Roman" w:hAnsi="Times New Roman" w:cs="Times New Roman" w:eastAsiaTheme="minorHAnsi"/>
          <w:sz w:val="24"/>
          <w:szCs w:val="24"/>
          <w:lang w:val="en-US" w:eastAsia="zh-CN" w:bidi="ar-SA"/>
        </w:rPr>
        <w:t>.</w:t>
      </w:r>
    </w:p>
    <w:sdt>
      <w:sdtPr>
        <w:rPr>
          <w:rFonts w:hint="default" w:ascii="Times New Roman" w:hAnsi="Times New Roman" w:eastAsia="宋体" w:cs="Times New Roman"/>
          <w:sz w:val="24"/>
          <w:szCs w:val="24"/>
          <w:lang w:val="en-GB" w:eastAsia="en-US" w:bidi="ar-SA"/>
        </w:rPr>
        <w:id w:val="147466929"/>
        <w15:color w:val="DBDBDB"/>
      </w:sdtPr>
      <w:sdtEndPr>
        <w:rPr>
          <w:rFonts w:hint="default" w:ascii="Times New Roman" w:hAnsi="Times New Roman" w:eastAsia="宋体" w:cs="Times New Roman"/>
          <w:sz w:val="24"/>
          <w:szCs w:val="24"/>
          <w:lang w:val="en-GB" w:eastAsia="en-US" w:bidi="ar-SA"/>
        </w:rPr>
      </w:sdtEndPr>
      <w:sdtContent>
        <w:p>
          <w:pPr>
            <w:keepNext w:val="0"/>
            <w:keepLines w:val="0"/>
            <w:pageBreakBefore w:val="0"/>
            <w:widowControl/>
            <w:kinsoku/>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CONTENTS</w:t>
          </w:r>
        </w:p>
        <w:p>
          <w:pPr>
            <w:pStyle w:val="9"/>
            <w:keepNext w:val="0"/>
            <w:keepLines w:val="0"/>
            <w:pageBreakBefore w:val="0"/>
            <w:widowControl/>
            <w:tabs>
              <w:tab w:val="right" w:leader="dot" w:pos="9026"/>
            </w:tabs>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_Toc28358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BMMB70</w:t>
          </w:r>
          <w:r>
            <w:rPr>
              <w:rFonts w:hint="default" w:ascii="Times New Roman" w:hAnsi="Times New Roman" w:eastAsia="宋体" w:cs="Times New Roman"/>
              <w:sz w:val="24"/>
              <w:szCs w:val="24"/>
              <w:lang w:val="en-US" w:eastAsia="zh-CN"/>
            </w:rPr>
            <w:t>13</w:t>
          </w:r>
          <w:r>
            <w:rPr>
              <w:rFonts w:hint="default" w:ascii="Times New Roman" w:hAnsi="Times New Roman" w:cs="Times New Roman"/>
              <w:sz w:val="24"/>
              <w:szCs w:val="24"/>
            </w:rPr>
            <w:t xml:space="preserve"> – Strategic Management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_Toc28358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tabs>
              <w:tab w:val="right" w:leader="dot" w:pos="9026"/>
            </w:tabs>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_Toc15533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 xml:space="preserve">1 </w:t>
          </w:r>
          <w:r>
            <w:rPr>
              <w:rFonts w:hint="default" w:ascii="Times New Roman" w:hAnsi="Times New Roman" w:eastAsia="宋体" w:cs="Times New Roman"/>
              <w:bCs/>
              <w:sz w:val="24"/>
              <w:szCs w:val="24"/>
              <w:lang w:val="en-US" w:eastAsia="zh-CN"/>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_Toc15533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tabs>
              <w:tab w:val="right" w:leader="dot" w:pos="9026"/>
            </w:tabs>
            <w:kinsoku/>
            <w:overflowPunct/>
            <w:topLinePunct w:val="0"/>
            <w:autoSpaceDE/>
            <w:autoSpaceDN/>
            <w:bidi w:val="0"/>
            <w:adjustRightInd/>
            <w:snapToGrid/>
            <w:spacing w:line="480" w:lineRule="auto"/>
            <w:ind w:left="0" w:leftChars="0" w:firstLine="0" w:firstLineChars="0"/>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_Toc23464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sz w:val="24"/>
              <w:szCs w:val="24"/>
              <w:lang w:val="en-US" w:eastAsia="zh-CN"/>
            </w:rPr>
            <w:t>2 Comprehensive strategic analysis of Samsung Group</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_Toc23464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tabs>
              <w:tab w:val="right" w:leader="dot" w:pos="9026"/>
            </w:tabs>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_Toc19826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2.1 Brand image and positioning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_Toc19826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tabs>
              <w:tab w:val="right" w:leader="dot" w:pos="9026"/>
            </w:tabs>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_Toc20878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2.2 Market competition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_Toc20878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tabs>
              <w:tab w:val="right" w:leader="dot" w:pos="9026"/>
            </w:tabs>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_Toc11705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2.3 Macro strategic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_Toc11705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keepNext w:val="0"/>
            <w:keepLines w:val="0"/>
            <w:pageBreakBefore w:val="0"/>
            <w:widowControl/>
            <w:tabs>
              <w:tab w:val="right" w:leader="dot" w:pos="9026"/>
            </w:tabs>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_Toc16517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2.4 Micro strategic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_Toc16517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tabs>
              <w:tab w:val="right" w:leader="dot" w:pos="9026"/>
            </w:tabs>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_Toc2415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sz w:val="24"/>
              <w:szCs w:val="24"/>
              <w:lang w:val="en-US" w:eastAsia="zh-CN"/>
            </w:rPr>
            <w:t>3 Assessment of strategic options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tabs>
              <w:tab w:val="right" w:leader="dot" w:pos="9026"/>
            </w:tabs>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_Toc16998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sz w:val="24"/>
              <w:szCs w:val="24"/>
              <w:lang w:val="en-US" w:eastAsia="zh-CN"/>
            </w:rPr>
            <w:t>4 Suggestions of strategic organization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_Toc16998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tabs>
              <w:tab w:val="right" w:leader="dot" w:pos="9026"/>
            </w:tabs>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_Toc20927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sz w:val="24"/>
              <w:szCs w:val="24"/>
              <w:lang w:val="en-US" w:eastAsia="zh-CN"/>
            </w:rPr>
            <w:t>5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_Toc20927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tabs>
              <w:tab w:val="right" w:leader="dot" w:pos="9026"/>
            </w:tabs>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_Toc1830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sz w:val="24"/>
              <w:szCs w:val="24"/>
              <w:lang w:val="en-US" w:eastAsia="zh-CN"/>
            </w:rPr>
            <w:t>Appendix</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_Toc1830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keepNext w:val="0"/>
            <w:keepLines w:val="0"/>
            <w:pageBreakBefore w:val="0"/>
            <w:widowControl/>
            <w:tabs>
              <w:tab w:val="right" w:leader="dot" w:pos="9026"/>
            </w:tabs>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_Toc17928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sz w:val="24"/>
              <w:szCs w:val="24"/>
              <w:lang w:val="en-US" w:eastAsia="zh-CN"/>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_Toc17928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keepNext w:val="0"/>
            <w:keepLines w:val="0"/>
            <w:pageBreakBefore w:val="0"/>
            <w:widowControl/>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fldChar w:fldCharType="end"/>
          </w:r>
        </w:p>
      </w:sdtContent>
    </w:sdt>
    <w:p>
      <w:pPr>
        <w:pStyle w:val="2"/>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eastAsia="宋体" w:cs="Times New Roman"/>
          <w:b/>
          <w:bCs/>
          <w:sz w:val="24"/>
          <w:szCs w:val="24"/>
          <w:lang w:val="en-US" w:eastAsia="zh-CN"/>
        </w:rPr>
      </w:pPr>
      <w:bookmarkStart w:id="3" w:name="_Toc15533"/>
      <w:r>
        <w:rPr>
          <w:rFonts w:hint="default" w:ascii="Times New Roman" w:hAnsi="Times New Roman" w:cs="Times New Roman"/>
          <w:b/>
          <w:bCs/>
          <w:sz w:val="24"/>
          <w:szCs w:val="24"/>
        </w:rPr>
        <w:t xml:space="preserve">1 </w:t>
      </w:r>
      <w:r>
        <w:rPr>
          <w:rFonts w:hint="default" w:ascii="Times New Roman" w:hAnsi="Times New Roman" w:eastAsia="宋体" w:cs="Times New Roman"/>
          <w:b/>
          <w:bCs/>
          <w:sz w:val="24"/>
          <w:szCs w:val="24"/>
          <w:lang w:val="en-US" w:eastAsia="zh-CN"/>
        </w:rPr>
        <w:t>Introduction</w:t>
      </w:r>
      <w:bookmarkEnd w:id="3"/>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takes Samsung Electronics as a case and makes an in-depth exploration and analysis of it. Samsung Electronics, as the representative of large Korean enterprises, was considered as a low-cost household appliance enterprise in the international market at the beginning. When South Korea faced the financial crisis in 1997, Samsung also experienced the setback of bankruptcy. In a short period of less than 10 years, Samsung Electronics developed into an international brand leading the digital era, and now it has become a world-renowned company (McKinsey, 2020).</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trademark of "Samsung" mainly means "big, many and strong", and the third is the number that Koreans like, while the star means bright and eye-catching. Samsung is centered on Samsung Electronics, with Samsung Products, Samsung Life and other companies. In 1987, Samsung Electronics and its subsidiaries were designated as large-scale enterprise groups (Zhang, 2021).. In 2015, there were more than 30 benchmark subsidiaries, including the parent company Samsung Products. In 1938, Li Bingzhe founded the Samsung Chamber of Commerce in Daqiu. Since then, he has set up several branches in the Chamber of Commerce of Samsung Group, expanding its scale. In the late 1950s, as a representative of mergers and acquisitions, it grew into the No. 1 enterprise group in the financial world. Samsung achieved an overall sales volume of 200.7 trillion won in 2015 (Rob, 2019). After more than 70 years, today's Samsung Group has expanded from a small export company to a multinational giant in the business world (Donny Jackson, 2021).</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above, we can see that the development of Samsung has been smooth and bumpy. When the road is bumpy, we will use bold plans and detailed measures to solve it. When the road is smooth, we will innovate and expand to achieve faster development. It is the secret of the achievements of Samsung Group to adjust and innovate the enterprise development strategy in time according to different market development periods. It is also true that Samsung Group can become today's business myth.</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1"/>
        <w:rPr>
          <w:rFonts w:hint="default" w:ascii="Times New Roman" w:hAnsi="Times New Roman" w:eastAsia="宋体" w:cs="Times New Roman"/>
          <w:b/>
          <w:bCs/>
          <w:sz w:val="24"/>
          <w:szCs w:val="24"/>
          <w:lang w:val="en-US" w:eastAsia="zh-CN"/>
        </w:rPr>
      </w:pPr>
      <w:bookmarkStart w:id="4" w:name="_Toc23464"/>
      <w:r>
        <w:rPr>
          <w:rFonts w:hint="default" w:ascii="Times New Roman" w:hAnsi="Times New Roman" w:eastAsia="宋体" w:cs="Times New Roman"/>
          <w:b/>
          <w:bCs/>
          <w:sz w:val="24"/>
          <w:szCs w:val="24"/>
          <w:lang w:val="en-US" w:eastAsia="zh-CN"/>
        </w:rPr>
        <w:t>2 Comprehensive strategic analysis of Samsung Group</w:t>
      </w:r>
      <w:bookmarkEnd w:id="4"/>
    </w:p>
    <w:p>
      <w:pPr>
        <w:pStyle w:val="2"/>
        <w:keepNext w:val="0"/>
        <w:keepLines w:val="0"/>
        <w:pageBreakBefore w:val="0"/>
        <w:widowControl/>
        <w:kinsoku/>
        <w:wordWrap/>
        <w:overflowPunct/>
        <w:topLinePunct w:val="0"/>
        <w:autoSpaceDE/>
        <w:autoSpaceDN/>
        <w:bidi w:val="0"/>
        <w:adjustRightInd/>
        <w:snapToGrid/>
        <w:spacing w:after="0" w:line="480" w:lineRule="auto"/>
        <w:jc w:val="both"/>
        <w:textAlignment w:val="auto"/>
        <w:outlineLvl w:val="1"/>
        <w:rPr>
          <w:rFonts w:hint="default" w:ascii="Times New Roman" w:hAnsi="Times New Roman" w:cs="Times New Roman"/>
          <w:b/>
          <w:bCs/>
          <w:sz w:val="24"/>
          <w:szCs w:val="24"/>
          <w:lang w:val="en-US" w:eastAsia="zh-CN"/>
        </w:rPr>
      </w:pPr>
      <w:bookmarkStart w:id="5" w:name="_Toc19826"/>
      <w:r>
        <w:rPr>
          <w:rFonts w:hint="default" w:ascii="Times New Roman" w:hAnsi="Times New Roman" w:cs="Times New Roman"/>
          <w:b/>
          <w:bCs/>
          <w:sz w:val="24"/>
          <w:szCs w:val="24"/>
          <w:lang w:val="en-US" w:eastAsia="zh-CN"/>
        </w:rPr>
        <w:t>2.1 Brand image and positioning</w:t>
      </w:r>
      <w:bookmarkEnd w:id="5"/>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5" w:leftChars="0" w:hanging="425" w:firstLineChars="0"/>
        <w:jc w:val="both"/>
        <w:textAlignment w:val="auto"/>
        <w:outlineLvl w:val="2"/>
        <w:rPr>
          <w:rFonts w:hint="default" w:ascii="Times New Roman" w:hAnsi="Times New Roman" w:cs="Times New Roman"/>
          <w:sz w:val="24"/>
          <w:szCs w:val="24"/>
          <w:lang w:val="en-US" w:eastAsia="zh-CN"/>
        </w:rPr>
      </w:pPr>
      <w:bookmarkStart w:id="6" w:name="_Toc23638"/>
      <w:r>
        <w:rPr>
          <w:rFonts w:hint="default" w:ascii="Times New Roman" w:hAnsi="Times New Roman" w:cs="Times New Roman"/>
          <w:sz w:val="24"/>
          <w:szCs w:val="24"/>
          <w:lang w:val="en-US" w:eastAsia="zh-CN"/>
        </w:rPr>
        <w:t>Brand image</w:t>
      </w:r>
      <w:bookmarkEnd w:id="6"/>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Until the mid-1990s, Samsung had always been a bargain in consumers' minds. In order to change the impression of Samsung brand in consumers' minds, Samsung adjusted its development strategy in 1999, announced to build a world super brand, and positioned its products as "high-end and fashionable" (Zhang, 2021). In order to highlight its high-end brand image, Samsung has injected its products into the product identification of "leading technology, fashion simplicity, high-end, high value, and digital E-style", implemented a high price policy in terms of price, and transferred its products from chain stores that pay more attention to price to some exclusive stores that pay more attention to quality for sales in the sales channel, thus changing consumers' impression of Samsung from low-end, outdated to high-end and fashionable (Donny Jackson, 2021).</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for the brand logo, Samsung focuses on the strategy of image design. First of all, in the logo design of Samsung, in order to highlight the high-end image, the background color is blue, which represents high-tech, reflecting the universality of Samsung's business field; Secondly, the text uses SAMSUNG, the world's common English, which reflects Samsung's will to challenge the world, and the mature logo style gives a high-tech enterprise image. The final shape is the ellipse symbolizing the universe and the world, reflecting the image of the three people who are creative and innovative.</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5" w:leftChars="0" w:hanging="425" w:firstLineChars="0"/>
        <w:jc w:val="both"/>
        <w:textAlignment w:val="auto"/>
        <w:outlineLvl w:val="3"/>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Market positioning</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set up an electronics company in 1969, and in the 1980s, its development in the semiconductor field was in full swing, and it continued to develop toward high-end products. However, before 1997, Samsung had never left a high-end impression on consumers. Even though Samsung carried out a "new business" campaign in 1993 and turned to "win by quality" (Rob, 2019), it was committed to building Samsung into a world-class enterprise, The low price image of its products has only been partially improved. Until 1999, the company changed its development strategy into a brand strategy focusing on operating its own brand. In order to reshape the brand image, Samsung Group implements the single brand strategy, strives to build a "Samsung" brand, and positions the product in the high-end market. The unique technical personality is injected into the product, which is positioned as "digital, fashion, high-end, high value". Now Samsung has become the world's top technological innovation company in terms of technology. With its fashionable design and high-quality products, it has seized the world market, attracted a large number of consumers and improved its brand image.</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5" w:leftChars="0" w:hanging="425" w:firstLineChars="0"/>
        <w:jc w:val="both"/>
        <w:textAlignment w:val="auto"/>
        <w:outlineLvl w:val="3"/>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Price positioning</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late 1980s and early 1990s, Samsung products were poorly sold in the U.S. market. Western consumers generally believed that Samsung was a low-end and outdated product that could not arouse consumers' desire to buy. Therefore, Li Jianxi believed that if this situation was to be changed, the product could not be positioned as a low-end product with low cost and low price. He implemented a brand strategy and turned the positioning to the high-end. In order to fit the high-end brand positioning, Samsung implemented the corresponding "high price" strategy, which not only improved the brand image, but also opened the level with other similar products (Mark, 2022). In China, Samsung mobile phones are priced one third higher than similar phones, but their sales are rising. The accurate price positioning has established a high-end image for Samsung and brought more profits.</w:t>
      </w:r>
    </w:p>
    <w:p>
      <w:pPr>
        <w:pStyle w:val="2"/>
        <w:keepNext w:val="0"/>
        <w:keepLines w:val="0"/>
        <w:pageBreakBefore w:val="0"/>
        <w:widowControl/>
        <w:kinsoku/>
        <w:wordWrap/>
        <w:overflowPunct/>
        <w:topLinePunct w:val="0"/>
        <w:autoSpaceDE/>
        <w:autoSpaceDN/>
        <w:bidi w:val="0"/>
        <w:adjustRightInd/>
        <w:snapToGrid/>
        <w:spacing w:after="0" w:line="480" w:lineRule="auto"/>
        <w:jc w:val="both"/>
        <w:textAlignment w:val="auto"/>
        <w:outlineLvl w:val="1"/>
        <w:rPr>
          <w:rFonts w:hint="default" w:ascii="Times New Roman" w:hAnsi="Times New Roman" w:cs="Times New Roman"/>
          <w:b/>
          <w:bCs/>
          <w:sz w:val="24"/>
          <w:szCs w:val="24"/>
          <w:lang w:val="en-US" w:eastAsia="zh-CN"/>
        </w:rPr>
      </w:pPr>
      <w:bookmarkStart w:id="7" w:name="_Toc20878"/>
      <w:r>
        <w:rPr>
          <w:rFonts w:hint="default" w:ascii="Times New Roman" w:hAnsi="Times New Roman" w:cs="Times New Roman"/>
          <w:b/>
          <w:bCs/>
          <w:sz w:val="24"/>
          <w:szCs w:val="24"/>
          <w:lang w:val="en-US" w:eastAsia="zh-CN"/>
        </w:rPr>
        <w:t>2.2 Market competition strategy</w:t>
      </w:r>
      <w:bookmarkEnd w:id="7"/>
    </w:p>
    <w:p>
      <w:pPr>
        <w:pStyle w:val="2"/>
        <w:keepNext w:val="0"/>
        <w:keepLines w:val="0"/>
        <w:pageBreakBefore w:val="0"/>
        <w:widowControl/>
        <w:numPr>
          <w:ilvl w:val="0"/>
          <w:numId w:val="2"/>
        </w:numPr>
        <w:kinsoku/>
        <w:wordWrap/>
        <w:overflowPunct/>
        <w:topLinePunct w:val="0"/>
        <w:autoSpaceDE/>
        <w:autoSpaceDN/>
        <w:bidi w:val="0"/>
        <w:adjustRightInd/>
        <w:snapToGrid/>
        <w:spacing w:after="0" w:line="480" w:lineRule="auto"/>
        <w:ind w:left="425" w:leftChars="0" w:hanging="425" w:firstLineChars="0"/>
        <w:jc w:val="both"/>
        <w:textAlignment w:val="auto"/>
        <w:outlineLvl w:val="2"/>
        <w:rPr>
          <w:rFonts w:hint="default" w:ascii="Times New Roman" w:hAnsi="Times New Roman" w:cs="Times New Roman"/>
          <w:sz w:val="24"/>
          <w:szCs w:val="24"/>
          <w:lang w:val="en-US" w:eastAsia="zh-CN"/>
        </w:rPr>
      </w:pPr>
      <w:bookmarkStart w:id="8" w:name="_Toc24619"/>
      <w:r>
        <w:rPr>
          <w:rFonts w:hint="default" w:ascii="Times New Roman" w:hAnsi="Times New Roman" w:cs="Times New Roman"/>
          <w:sz w:val="24"/>
          <w:szCs w:val="24"/>
          <w:lang w:val="en-US" w:eastAsia="zh-CN"/>
        </w:rPr>
        <w:t>Price competition strategy</w:t>
      </w:r>
      <w:bookmarkEnd w:id="8"/>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results of market strategy comparison of Samsung mobile phones and other electronic products, consumers, purchasing motives, market, production/sales situation and leading enterprises are different between the two products. Most consumers of TV sets are individuals and very sensitive to the price (Donny Jackson, 2021). Because unlike monitors, more than 95% of mobile phones are for personal household use and are purchased from their own income. Although the current mobile phone market is mostly concentrated in the advanced market, considering the long-term strategy, Samsung Group's products need to gradually close to Apple and other enterprises to form its own unique competitive advantage (McKinsey, 2020).</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analysis of Samsung Group's current price strategy, taking TV as an example, the competitive product field of PDP TV is large screen TV with more than 40 inches. Although it has absolute advantages over TFT-LCD in the field above 40 inches, considering the living environment of ordinary consumers and the distance to watch TV, the products in the second half of 40 inches have some growth restrictions in terms of household use. According to the forecast in the report of LG Economic Research Institute of Korea, 37 to 47 inches of the market are satisfied with both consumers and suppliers, accounting for about 70 to 80% of the total demand in the large screen market. In order to ensure the price competitiveness of PDP TV, it is necessary to reduce the price of PDP modules that account for more than 50% of the TV cost (McKinsey, 2020). At present, PDP TV has gone through the introduction period and just entered the growth period. Although the current price is relatively high and there are not so many consumers, PDP can expand to the 20 inch digital TV market and reach the popularity of PDP TV if it can ensure more competitive price than TFT-LCD. In order to reduce the price, several schemes in the manufacturer's practice should be continued. It is a meaningful cost reduction activity to either simplify product design, reduce the number of parts, or achieve multi side process selection, or improve product qualification rate to reduce losses. The success of this practice will affect the results of efforts to expand the industry market.</w:t>
      </w:r>
    </w:p>
    <w:p>
      <w:pPr>
        <w:pStyle w:val="2"/>
        <w:keepNext w:val="0"/>
        <w:keepLines w:val="0"/>
        <w:pageBreakBefore w:val="0"/>
        <w:widowControl/>
        <w:numPr>
          <w:ilvl w:val="0"/>
          <w:numId w:val="2"/>
        </w:numPr>
        <w:kinsoku/>
        <w:wordWrap/>
        <w:overflowPunct/>
        <w:topLinePunct w:val="0"/>
        <w:autoSpaceDE/>
        <w:autoSpaceDN/>
        <w:bidi w:val="0"/>
        <w:adjustRightInd/>
        <w:snapToGrid/>
        <w:spacing w:after="0" w:line="480" w:lineRule="auto"/>
        <w:ind w:left="425" w:leftChars="0" w:hanging="425" w:firstLineChars="0"/>
        <w:jc w:val="both"/>
        <w:textAlignment w:val="auto"/>
        <w:outlineLvl w:val="3"/>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Quality competition strategy</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digital TV market of Samsung Group, in order to be more successful than TFT-LCD, PDP achieved six indicators of the seven breakthrough technologies in the early stage of the goal - luminescence, color contrast, power consumption, resolution, picture quality and life. PDP has completed the minimum basic quality of electronic products. But compared with the quality of CRT TV, there is still room for improvement. The future improvement direction is also to further upgrade the quality improvement, and the goal of quality improvement is not TFT-LCD but CRT. According to the following comparison table between TV and mobile phone, the most important quality factors of TV are brightness and color contrast quality. Consumers believe that the difference between brightness and color contrast is an obvious factor. In addition, the requirements for digital TV related projects are added, such as resolution, lightness, etc (Dan, 2022).</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terms of brightness and color contrast, with the ready-made image of CRT TV, the market has formed a specific reference standard to a certain extent, but the benchmark and requirements for adding indicators have not been specifically determined, and need to continue to be revised and adjusted. With the trend of large screen TV, consumers gradually pay attention to space and weight. In the past, when considering TV quality projects, these two aspects were not considered so much, but since the advent of televisions with more than 30 inches, these two indicators have become increasingly important. Technically, the quality level of PDP module is still improving. Some quality indicators meet the target requirements, while others have not. The visual angle and reaction speed have reached the same level as CRT, while the brightness, color contrast and other items have not reached the level of CRT. There is a little difference in color contrast between the same indicators and TFT-LCD. In the long run, in addition to the TV market, PDP will enter the large screen monitor market, so PDP needs to make further efforts to achieve the quality goal and reach the quality level of TFT-LCD, which is dominant in the monitor market.</w:t>
      </w:r>
    </w:p>
    <w:p>
      <w:pPr>
        <w:pStyle w:val="2"/>
        <w:keepNext w:val="0"/>
        <w:keepLines w:val="0"/>
        <w:pageBreakBefore w:val="0"/>
        <w:widowControl/>
        <w:kinsoku/>
        <w:wordWrap/>
        <w:overflowPunct/>
        <w:topLinePunct w:val="0"/>
        <w:autoSpaceDE/>
        <w:autoSpaceDN/>
        <w:bidi w:val="0"/>
        <w:adjustRightInd/>
        <w:snapToGrid/>
        <w:spacing w:after="0" w:line="480" w:lineRule="auto"/>
        <w:jc w:val="both"/>
        <w:textAlignment w:val="auto"/>
        <w:outlineLvl w:val="1"/>
        <w:rPr>
          <w:rFonts w:hint="default" w:ascii="Times New Roman" w:hAnsi="Times New Roman" w:cs="Times New Roman"/>
          <w:b/>
          <w:bCs/>
          <w:sz w:val="24"/>
          <w:szCs w:val="24"/>
          <w:lang w:val="en-US" w:eastAsia="zh-CN"/>
        </w:rPr>
      </w:pPr>
      <w:bookmarkStart w:id="9" w:name="_Toc11705"/>
      <w:r>
        <w:rPr>
          <w:rFonts w:hint="default" w:ascii="Times New Roman" w:hAnsi="Times New Roman" w:cs="Times New Roman"/>
          <w:b/>
          <w:bCs/>
          <w:sz w:val="24"/>
          <w:szCs w:val="24"/>
          <w:lang w:val="en-US" w:eastAsia="zh-CN"/>
        </w:rPr>
        <w:t>2.3 Macro strategic analysis</w:t>
      </w:r>
      <w:bookmarkEnd w:id="9"/>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determination of macro strategy cannot be separated from the analysis of macro environment. We use PEST analysis method to carry out the analysis.</w:t>
      </w:r>
    </w:p>
    <w:p>
      <w:pPr>
        <w:pStyle w:val="2"/>
        <w:keepNext w:val="0"/>
        <w:keepLines w:val="0"/>
        <w:pageBreakBefore w:val="0"/>
        <w:widowControl/>
        <w:numPr>
          <w:ilvl w:val="0"/>
          <w:numId w:val="3"/>
        </w:numPr>
        <w:kinsoku/>
        <w:wordWrap/>
        <w:overflowPunct/>
        <w:topLinePunct w:val="0"/>
        <w:autoSpaceDE/>
        <w:autoSpaceDN/>
        <w:bidi w:val="0"/>
        <w:adjustRightInd/>
        <w:snapToGrid/>
        <w:spacing w:after="0" w:line="480" w:lineRule="auto"/>
        <w:ind w:left="425" w:leftChars="0" w:hanging="425" w:firstLineChars="0"/>
        <w:jc w:val="both"/>
        <w:textAlignment w:val="auto"/>
        <w:outlineLvl w:val="2"/>
        <w:rPr>
          <w:rFonts w:hint="default" w:ascii="Times New Roman" w:hAnsi="Times New Roman" w:cs="Times New Roman"/>
          <w:sz w:val="24"/>
          <w:szCs w:val="24"/>
          <w:lang w:val="en-US" w:eastAsia="zh-CN"/>
        </w:rPr>
      </w:pPr>
      <w:bookmarkStart w:id="10" w:name="_Toc19534"/>
      <w:r>
        <w:rPr>
          <w:rFonts w:hint="default" w:ascii="Times New Roman" w:hAnsi="Times New Roman" w:cs="Times New Roman"/>
          <w:sz w:val="24"/>
          <w:szCs w:val="24"/>
          <w:lang w:val="en-US" w:eastAsia="zh-CN"/>
        </w:rPr>
        <w:t>Analysis of political environment（P）</w:t>
      </w:r>
      <w:bookmarkEnd w:id="10"/>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Group's electronic products are exported to countries all over the world. Due to the national policy factors of countries all over the world, the electronic industry is greatly affected, such as LCD. Only China's industry administrative departments include the National Development and Reform Commission and the Ministry of Industry and Information Technology (Mark, 2022). Among them, the National Development and Reform Commission is mainly responsible for formulating industrial policies, studying industrial development plans, guiding industrial restructuring, and implementing industrial management; The Ministry of Industry and Information Technology is mainly responsible for drafting, organizing and implementing industrial plans, technical specifications and standards, drafting industrial laws and regulations, formulating industrial rules, guiding industrial quality management, and promoting strategic adjustment, optimization and upgrading of industrial structure (Donny Jackson, 2021). In addition, the proposal of the global low-carbon cycle background will accelerate the pace of new urbanization, improve the overall construction level of new countryside, further narrow the gap between urban and rural areas, and achieve the integration of urban and rural development. With the improvement of people's living standards, the demand for high-quality electronic products has also increased (McKinsey, 2020).</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Group's macro strategy should be considered from the perspective of political background. For example, in China, Samsung Group's macro strategy should be urban and rural development and integration. For such developing countries, they need more cost-effective products to enable more people to use, rather than high-end diversified products. For the United States, Samsung Group's macro strategy should be the innovation of "sophisticated" technology, which is different from China.</w:t>
      </w:r>
    </w:p>
    <w:p>
      <w:pPr>
        <w:pStyle w:val="2"/>
        <w:keepNext w:val="0"/>
        <w:keepLines w:val="0"/>
        <w:pageBreakBefore w:val="0"/>
        <w:widowControl/>
        <w:numPr>
          <w:ilvl w:val="0"/>
          <w:numId w:val="3"/>
        </w:numPr>
        <w:kinsoku/>
        <w:wordWrap/>
        <w:overflowPunct/>
        <w:topLinePunct w:val="0"/>
        <w:autoSpaceDE/>
        <w:autoSpaceDN/>
        <w:bidi w:val="0"/>
        <w:adjustRightInd/>
        <w:snapToGrid/>
        <w:spacing w:after="0" w:line="480" w:lineRule="auto"/>
        <w:ind w:left="425" w:leftChars="0" w:hanging="425" w:firstLineChars="0"/>
        <w:jc w:val="both"/>
        <w:textAlignment w:val="auto"/>
        <w:outlineLvl w:val="3"/>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Economic environment analysis（E）</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an important external environment for strategic decision-making activities of enterprises, the economic environment includes such factors as income level, expenditure and consumption structure, savings and credit scale, economic development status, economic system and urbanization degree. Although the world economy in 2018 is faced with the impact of the Sino US trade war and the problems of supply side reform and the transformation of new and old drivers, the economy is operating steadily, maintaining medium to high speed development, and making steady progress. The GDP of South Korea is also growing steadily, reaching the first global growth rate in 2021 (McKinsey, 2020). The pulling effect of people's consumption on economic growth has been further enhanced, and the demand structure has been constantly improved (Rob, 2019).</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increase of residents' income level, residents' demand for Samsung and other electronic products is also increasing. With the promotion of Internet plus, consumers' demand for electronic products, especially high-quality products, is gradually increasing, which can promote the development of the electronic industry. The electronic information industry is a new high-tech industry, known as the sunrise industry, and its market prospects are very broad. The latest data of Samsung Group's financial report shows that from January to April 2019, the added value of Samsung Group's electronic information manufacturing industry increased by 9.0% compared with the same period last year, and the growth rate decreased by 3.6% year on year. Among them, the added value of Samsung Group in April increased by 12.4% compared with the same period last year, and the growth rate increased by 2.2% month on month. It can be seen that as the electronics industry of the sunrise industry, the quality of Samsung Group has been recognized at home and abroad, and has a very broad market development space, which is necessary for the selection of Samsung Group's macro strategy.</w:t>
      </w:r>
    </w:p>
    <w:p>
      <w:pPr>
        <w:pStyle w:val="2"/>
        <w:keepNext w:val="0"/>
        <w:keepLines w:val="0"/>
        <w:pageBreakBefore w:val="0"/>
        <w:widowControl/>
        <w:numPr>
          <w:ilvl w:val="0"/>
          <w:numId w:val="3"/>
        </w:numPr>
        <w:kinsoku/>
        <w:wordWrap/>
        <w:overflowPunct/>
        <w:topLinePunct w:val="0"/>
        <w:autoSpaceDE/>
        <w:autoSpaceDN/>
        <w:bidi w:val="0"/>
        <w:adjustRightInd/>
        <w:snapToGrid/>
        <w:spacing w:after="0" w:line="480" w:lineRule="auto"/>
        <w:ind w:left="425" w:leftChars="0" w:hanging="425" w:firstLineChars="0"/>
        <w:jc w:val="both"/>
        <w:textAlignment w:val="auto"/>
        <w:outlineLvl w:val="3"/>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Social environment analysis（S）</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development and changes of the social environment can, to a large extent, affect the determination and innovation of Samsung Group's macro strategy. In recent years, Samsung has actively fulfilled its social responsibilities and engaged in public welfare undertakings, which has also made its brand more prestigious. In 2019, Samsung Electronics has entered the world market for the 27th year (McKinsey, 2020). Over the past 20 years, Samsung has practiced the principle of social responsibility, committed to being a company that contributes to society, and actively carried out social welfare activities worldwide.</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early as 2004, China Samsung began to pay constant attention to children in remote and poor areas, how they can get better education and how they can develop physically and mentally healthily, and cooperated with the China Youth Development Foundation to launch the "Hope Primary School" project. At present, 168 Samsung Hope Primary Schools have been built in 28 provinces (districts and cities) nationwide. In 2018, China Samsung concentrated its education poverty alleviation resources in the "three districts and three prefectures" deep poverty areas, and donated 20 million yuan to build 18 Samsung Hope Primary Schools in four poverty-stricken counties in Linxia Prefecture, Gansu Province. By 2020, all 18 schools have been completed and put into use. In 2018, according to the summary of relevant data released by the Chinese Academy of Social Sciences, Samsung Electronics won the first place among foreign enterprises and won the favor of the Chinese people with a broad sense of social responsibility. To a large extent, Chinese people are more willing to know them because of these behaviors, which is more conducive to the company's product development and strategic positioning. From the perspective of China's population structure, the strategic target group of Samsung Group is mainly people aged 15-50. In China, the target group of Samsung Group accounts for a large proportion, and the market prospect is very promising.</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addition to regular public welfare projects, Samsung also spared no effort in post disaster relief. Previously, Samsung donated more than 130 million yuan in total after the Wenchuan, Ya'an, Yushu, Yunnan and other earthquakes. In 2017, Samsung donated 10 million yuan to the China Foundation for Poverty Alleviation to support the relief and post disaster reconstruction of drought and flood disasters in Jiuzhaigou, Sichuan, and Gansu. In the face of the sudden COVID-19, Samsung donated 30 million yuan (including emergency supplies) through the Red Cross Society of China for the first time, and organized and planned to support the community to carry out various anti epidemic activities. These social public welfare behaviors are inseparable from Samsung Group's "people-oriented" macro strategy.</w:t>
      </w:r>
    </w:p>
    <w:p>
      <w:pPr>
        <w:pStyle w:val="2"/>
        <w:keepNext w:val="0"/>
        <w:keepLines w:val="0"/>
        <w:pageBreakBefore w:val="0"/>
        <w:widowControl/>
        <w:numPr>
          <w:ilvl w:val="0"/>
          <w:numId w:val="3"/>
        </w:numPr>
        <w:kinsoku/>
        <w:wordWrap/>
        <w:overflowPunct/>
        <w:topLinePunct w:val="0"/>
        <w:autoSpaceDE/>
        <w:autoSpaceDN/>
        <w:bidi w:val="0"/>
        <w:adjustRightInd/>
        <w:snapToGrid/>
        <w:spacing w:after="0" w:line="480" w:lineRule="auto"/>
        <w:ind w:left="425" w:leftChars="0" w:hanging="425" w:firstLineChars="0"/>
        <w:jc w:val="both"/>
        <w:textAlignment w:val="auto"/>
        <w:outlineLvl w:val="3"/>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Technical environment analysis（S）</w:t>
      </w:r>
    </w:p>
    <w:p>
      <w:pPr>
        <w:pStyle w:val="2"/>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Although no one in South Korea knows about Samsung Group, they have to admit that there is still a big gap between Samsung Group's electronic technology capability and foreign (especially American) core enterprises. Not only that, with the rapid development of the Internet era, consumer demand is becoming more and more diversified, requiring Samsung Group enterprises to achieve more frequent iterative updates in technology, and to take technology as the guidance in the overall macro strategy. The entire market environment challenges the enterprise's technology research and development capabilities.</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advent of the 5G era, a large number of high-tech enterprises are facing the adjustment of industrial upgrading, as is Samsung. Twenty seven years ago, Samsung's investment in China was a labor-intensive industry, mostly distributed in the eastern coast. After years of unremitting efforts, Samsung has changed its industrial structure from labor-intensive in the past to capital technology in the present. Its investment direction has moved from the eastern coastal areas to the central and western regions. Samsung has invested in LCD, semiconductor, and power battery industries in Suzhou, Tianjin, Xi'an and other places. Samsung Xi'an Semiconductor has invested a total of 17 billion dollars in the production of 10 nanometer flash memory chips with the world's most advanced technology (Dan, 2022). In the opportunity of industrial transformation and upgrading, Samsung has successfully transformed into a capital and high-tech industry, and has a complete industrial chain layout and strong product self research capability. From screens, sensors, chips to 5G, the product line layout is clear. Therefore, Samsung's technological advantages have great advantages in China.</w:t>
      </w:r>
    </w:p>
    <w:p>
      <w:pPr>
        <w:pStyle w:val="2"/>
        <w:keepNext w:val="0"/>
        <w:keepLines w:val="0"/>
        <w:pageBreakBefore w:val="0"/>
        <w:widowControl/>
        <w:kinsoku/>
        <w:wordWrap/>
        <w:overflowPunct/>
        <w:topLinePunct w:val="0"/>
        <w:autoSpaceDE/>
        <w:autoSpaceDN/>
        <w:bidi w:val="0"/>
        <w:adjustRightInd/>
        <w:snapToGrid/>
        <w:spacing w:after="0" w:line="480" w:lineRule="auto"/>
        <w:jc w:val="both"/>
        <w:textAlignment w:val="auto"/>
        <w:outlineLvl w:val="1"/>
        <w:rPr>
          <w:rFonts w:hint="default" w:ascii="Times New Roman" w:hAnsi="Times New Roman" w:cs="Times New Roman"/>
          <w:b/>
          <w:bCs/>
          <w:sz w:val="24"/>
          <w:szCs w:val="24"/>
          <w:lang w:val="en-US" w:eastAsia="zh-CN"/>
        </w:rPr>
      </w:pPr>
      <w:bookmarkStart w:id="11" w:name="_Toc16517"/>
      <w:r>
        <w:rPr>
          <w:rFonts w:hint="default" w:ascii="Times New Roman" w:hAnsi="Times New Roman" w:cs="Times New Roman"/>
          <w:b/>
          <w:bCs/>
          <w:sz w:val="24"/>
          <w:szCs w:val="24"/>
          <w:lang w:val="en-US" w:eastAsia="zh-CN"/>
        </w:rPr>
        <w:t>2.4 Micro strategic analysis</w:t>
      </w:r>
      <w:bookmarkEnd w:id="11"/>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section will use the SWOT method to conduct a comprehensive analysis of the external opportunities and threats of Samsung Group's products, as well as the strengths and weaknesses of the company, and then propose certain solutions in the following section.</w:t>
      </w:r>
    </w:p>
    <w:p>
      <w:pPr>
        <w:pStyle w:val="2"/>
        <w:keepNext w:val="0"/>
        <w:keepLines w:val="0"/>
        <w:pageBreakBefore w:val="0"/>
        <w:widowControl/>
        <w:numPr>
          <w:ilvl w:val="0"/>
          <w:numId w:val="4"/>
        </w:numPr>
        <w:kinsoku/>
        <w:wordWrap/>
        <w:overflowPunct/>
        <w:topLinePunct w:val="0"/>
        <w:autoSpaceDE/>
        <w:autoSpaceDN/>
        <w:bidi w:val="0"/>
        <w:adjustRightInd/>
        <w:snapToGrid/>
        <w:spacing w:after="0" w:line="480" w:lineRule="auto"/>
        <w:ind w:left="425" w:leftChars="0" w:hanging="425" w:firstLineChars="0"/>
        <w:jc w:val="both"/>
        <w:textAlignment w:val="auto"/>
        <w:outlineLvl w:val="0"/>
        <w:rPr>
          <w:rFonts w:hint="default" w:ascii="Times New Roman" w:hAnsi="Times New Roman" w:cs="Times New Roman"/>
          <w:sz w:val="24"/>
          <w:szCs w:val="24"/>
          <w:lang w:val="en-US" w:eastAsia="zh-CN"/>
        </w:rPr>
      </w:pPr>
      <w:bookmarkStart w:id="12" w:name="_Toc746"/>
      <w:r>
        <w:rPr>
          <w:rFonts w:hint="default" w:ascii="Times New Roman" w:hAnsi="Times New Roman" w:cs="Times New Roman"/>
          <w:sz w:val="24"/>
          <w:szCs w:val="24"/>
          <w:lang w:val="en-US" w:eastAsia="zh-CN"/>
        </w:rPr>
        <w:t>Strength（S）</w:t>
      </w:r>
      <w:bookmarkEnd w:id="12"/>
    </w:p>
    <w:p>
      <w:pPr>
        <w:pStyle w:val="2"/>
        <w:keepNext w:val="0"/>
        <w:keepLines w:val="0"/>
        <w:pageBreakBefore w:val="0"/>
        <w:widowControl/>
        <w:numPr>
          <w:ilvl w:val="0"/>
          <w:numId w:val="5"/>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High brand awareness. Samsung Group is not only the leader of Korean enterprises, but also has set up 300 corresponding institutions and offices in more than 70 regions around the world. It has a very high reputation in IT, communications, machinery, semiconductor, display equipment and other fields (McKinsey, 2020). In 2019, Samsung ranked sixth among the world's top 500 brands. In addition, after many years of development, its brand awareness and product quality are favored by consumers. ② Strong support from the Group. As an international large company, Samsung Group has many subsidiaries, and many superior resources are concentrated in the headquarters. Moreover, as the main product of Samsung Group, electronic products should be strongly supported by the Group, no matter in terms of human resources, financial resources, channels and other resources. ③ Strong innovation ability. Samsung has nearly 320000 employees, most of whom are under 45 years old, and 20% of whom are in the product research and development department. This shows that Samsung attaches great importance to product research and development. Moreover, Samsung often invests huge R&amp;D funds and manpower to research new technologies and launch innovative products, such as curved surface electronic products, which are independently developed by Samsung with its strong technical R&amp;D capabilities. Since they were put on the market in 2017, curved surface electronic products have become popular products in the market and lead the consumption trend and style of the entire electronic product industry, It has injected new business opportunities and vitality into the shrinking DIY market.</w:t>
      </w:r>
    </w:p>
    <w:p>
      <w:pPr>
        <w:pStyle w:val="2"/>
        <w:keepNext w:val="0"/>
        <w:keepLines w:val="0"/>
        <w:pageBreakBefore w:val="0"/>
        <w:widowControl/>
        <w:numPr>
          <w:ilvl w:val="0"/>
          <w:numId w:val="4"/>
        </w:numPr>
        <w:kinsoku/>
        <w:wordWrap/>
        <w:overflowPunct/>
        <w:topLinePunct w:val="0"/>
        <w:autoSpaceDE/>
        <w:autoSpaceDN/>
        <w:bidi w:val="0"/>
        <w:adjustRightInd/>
        <w:snapToGrid/>
        <w:spacing w:after="0" w:line="480" w:lineRule="auto"/>
        <w:ind w:left="425" w:leftChars="0" w:hanging="425" w:firstLineChars="0"/>
        <w:jc w:val="both"/>
        <w:textAlignment w:val="auto"/>
        <w:outlineLvl w:val="3"/>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Weakness （W）</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outlineLvl w:val="2"/>
        <w:rPr>
          <w:rFonts w:hint="default" w:ascii="Times New Roman" w:hAnsi="Times New Roman" w:cs="Times New Roman"/>
          <w:b w:val="0"/>
          <w:bCs w:val="0"/>
          <w:sz w:val="24"/>
          <w:szCs w:val="24"/>
          <w:lang w:val="en-US" w:eastAsia="zh-CN"/>
        </w:rPr>
      </w:pPr>
      <w:bookmarkStart w:id="13" w:name="_Toc29130"/>
      <w:r>
        <w:rPr>
          <w:rFonts w:hint="default" w:ascii="Times New Roman" w:hAnsi="Times New Roman" w:cs="Times New Roman"/>
          <w:b w:val="0"/>
          <w:bCs w:val="0"/>
          <w:sz w:val="24"/>
          <w:szCs w:val="24"/>
          <w:lang w:val="en-US" w:eastAsia="zh-CN"/>
        </w:rPr>
        <w:t xml:space="preserve">① The product takes the high-end route and gives up the low-end market. In the Chinese market, the target market of Samsung's electronic products is mainly concentrated between the first tier and second tier cities, while the third and fourth tier cities are less popular. Due to the limited market scale of the industry in the first and second tier cities, the market competition is growing </w:t>
      </w:r>
      <w:r>
        <w:rPr>
          <w:rFonts w:hint="default" w:ascii="Times New Roman" w:hAnsi="Times New Roman" w:cs="Times New Roman"/>
          <w:sz w:val="24"/>
          <w:szCs w:val="24"/>
          <w:lang w:val="en-US" w:eastAsia="zh-CN"/>
        </w:rPr>
        <w:t>(Zhang, 2021).</w:t>
      </w:r>
      <w:r>
        <w:rPr>
          <w:rFonts w:hint="default" w:ascii="Times New Roman" w:hAnsi="Times New Roman" w:cs="Times New Roman"/>
          <w:b w:val="0"/>
          <w:bCs w:val="0"/>
          <w:sz w:val="24"/>
          <w:szCs w:val="24"/>
          <w:lang w:val="en-US" w:eastAsia="zh-CN"/>
        </w:rPr>
        <w:t>. At this time, the market capacity of the third and fourth tier cities will gradually increase, which is also the way the company should go. ② The product price is on the high side. Although Samsung's products are of high quality, in the market, the threat of substitutes for electronic products is increasing. If the product pricing is too high, which exceeds the consumer's tolerance, those customer groups with more sensitive prices will choose cheaper substitutes. Therefore, once Samsung's product pricing exceeds the price sensitive customers, the product sales of these customers will be affected.</w:t>
      </w:r>
      <w:bookmarkEnd w:id="13"/>
    </w:p>
    <w:p>
      <w:pPr>
        <w:pStyle w:val="2"/>
        <w:keepNext w:val="0"/>
        <w:keepLines w:val="0"/>
        <w:pageBreakBefore w:val="0"/>
        <w:widowControl/>
        <w:numPr>
          <w:ilvl w:val="0"/>
          <w:numId w:val="4"/>
        </w:numPr>
        <w:kinsoku/>
        <w:wordWrap/>
        <w:overflowPunct/>
        <w:topLinePunct w:val="0"/>
        <w:autoSpaceDE/>
        <w:autoSpaceDN/>
        <w:bidi w:val="0"/>
        <w:adjustRightInd/>
        <w:snapToGrid/>
        <w:spacing w:after="0" w:line="480" w:lineRule="auto"/>
        <w:ind w:left="425" w:leftChars="0" w:hanging="425" w:firstLineChars="0"/>
        <w:jc w:val="both"/>
        <w:textAlignment w:val="auto"/>
        <w:outlineLvl w:val="3"/>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Opportunity （O）</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firstLine="480" w:firstLineChars="200"/>
        <w:jc w:val="both"/>
        <w:textAlignment w:val="auto"/>
        <w:outlineLvl w:val="3"/>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① Consumers are more inclined to choose brand products. With the increase of economic income, consumers have more free funds to choose products with better quality and high popularity. </w:t>
      </w:r>
      <w:r>
        <w:rPr>
          <w:rFonts w:hint="default" w:ascii="Times New Roman" w:hAnsi="Times New Roman" w:cs="Times New Roman"/>
          <w:b w:val="0"/>
          <w:bCs w:val="0"/>
          <w:sz w:val="24"/>
          <w:szCs w:val="24"/>
          <w:lang w:val="en-US" w:eastAsia="zh-CN"/>
        </w:rPr>
        <w:t>②</w:t>
      </w:r>
      <w:r>
        <w:rPr>
          <w:rFonts w:hint="default" w:ascii="Times New Roman" w:hAnsi="Times New Roman" w:cs="Times New Roman"/>
          <w:sz w:val="24"/>
          <w:szCs w:val="24"/>
          <w:lang w:val="en-US" w:eastAsia="zh-CN"/>
        </w:rPr>
        <w:t xml:space="preserve"> Online marketing channels grew rapidly. With the deepening of Internet plus, the proportion of online sales channels is getting heavier and heavier, and the proportion of online sales of Samsung Group is gradually increasing, which is an inevitable trend of the times and an important sales channel for businesses to seize the market (Dickson Glen, 2020).</w:t>
      </w:r>
    </w:p>
    <w:p>
      <w:pPr>
        <w:pStyle w:val="2"/>
        <w:keepNext w:val="0"/>
        <w:keepLines w:val="0"/>
        <w:pageBreakBefore w:val="0"/>
        <w:widowControl/>
        <w:numPr>
          <w:ilvl w:val="0"/>
          <w:numId w:val="4"/>
        </w:numPr>
        <w:kinsoku/>
        <w:wordWrap/>
        <w:overflowPunct/>
        <w:topLinePunct w:val="0"/>
        <w:autoSpaceDE/>
        <w:autoSpaceDN/>
        <w:bidi w:val="0"/>
        <w:adjustRightInd/>
        <w:snapToGrid/>
        <w:spacing w:after="0" w:line="480" w:lineRule="auto"/>
        <w:ind w:left="425" w:leftChars="0" w:hanging="425" w:firstLineChars="0"/>
        <w:jc w:val="both"/>
        <w:textAlignment w:val="auto"/>
        <w:outlineLvl w:val="3"/>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Threats  （T）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① The competition in the electronics industry is intensifying, and the competitiveness of competitors is getting stronger and stronger. At home, especially in the environment where the government supports the development of domestic brands, not only the entry of foreign well-known enterprises has brought challenges to Samsung, but also the rapid development of domestic brands (such as TPV AOC, Lenovo, etc.) has impacted Samsung's electronic products in the Chinese market. ② The price competition is fierce, and the channel profit drops. As more competitors enter the market, price war will inevitably occur. As a well-known brand enterprise, Samsung has high product quality and cost, and is at a disadvantage in the fierce price competition (Dan, 2022).</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eastAsia="宋体" w:cs="Times New Roman"/>
          <w:b/>
          <w:bCs/>
          <w:sz w:val="24"/>
          <w:szCs w:val="24"/>
          <w:lang w:val="en-US" w:eastAsia="zh-CN"/>
        </w:rPr>
      </w:pPr>
      <w:bookmarkStart w:id="14" w:name="_Toc2415"/>
      <w:r>
        <w:rPr>
          <w:rFonts w:hint="default" w:ascii="Times New Roman" w:hAnsi="Times New Roman" w:eastAsia="宋体" w:cs="Times New Roman"/>
          <w:b/>
          <w:bCs/>
          <w:sz w:val="24"/>
          <w:szCs w:val="24"/>
          <w:lang w:val="en-US" w:eastAsia="zh-CN"/>
        </w:rPr>
        <w:t>3 Assessment of strategic options</w:t>
      </w:r>
      <w:bookmarkEnd w:id="14"/>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above SWOT analysis, there are mainly four strategies: growth strategy (SO), diversification strategy (ST), turnaround strategy (WO) and defensive strategy (WT). According to the life cycle theory, Samsung Electronics, after many years of development in China, is now in a mature period. In the mature period, the technology and management system of the enterprise are relatively perfect. At this stage, it is more important to consolidate market share and further expand market share on this basis. At present, the internal advantages of Samsung Electronics are mainly manifested in brand awareness, group support, strong innovation ability, perfect sales services, outstanding product quality, etc. Although the current economic environment is relatively severe and the market competition is very fierce, consumers' strong pursuit of brands, rapid development of online marketing channels (Glen, 2020), and the emergence of new products driven by new technologies in the overall external market environment. Based on this, Samsung Electronics should focus on SO growth strategy and ST diversified business strategy.</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addition, at this stage, Samsung Electronics also has a large product homogeneity problem in product strategy. For example, the appearance of the mobile phones produced by Samsung Electronics is not very different from that of other manufacturers, that is, they lack identifiable involvement. At the same time, as an important user of Android mobile phone system, Samsung mobile phones, after installing the same APP, have no significant difference in feel and operation effect compared with domestic mobile phones of the same price, which indicates that Samsung electronic products have a large product homogeneity problem, and it is impossible to identify and sell consumers by changing consumer preferences (Martínez, 2019).</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eastAsia="宋体" w:cs="Times New Roman"/>
          <w:b/>
          <w:bCs/>
          <w:sz w:val="24"/>
          <w:szCs w:val="24"/>
          <w:lang w:val="en-US" w:eastAsia="zh-CN"/>
        </w:rPr>
      </w:pPr>
      <w:bookmarkStart w:id="15" w:name="_Toc16998"/>
      <w:r>
        <w:rPr>
          <w:rFonts w:hint="default" w:ascii="Times New Roman" w:hAnsi="Times New Roman" w:eastAsia="宋体" w:cs="Times New Roman"/>
          <w:b/>
          <w:bCs/>
          <w:sz w:val="24"/>
          <w:szCs w:val="24"/>
          <w:lang w:val="en-US" w:eastAsia="zh-CN"/>
        </w:rPr>
        <w:t>4 Suggestions of strategic organization</w:t>
      </w:r>
      <w:bookmarkEnd w:id="15"/>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Group should always adhere to the concept of "talents first". Samsung Group has always regarded outstanding talents as the driving force for the growth of the enterprise. In particular, it has a complete training system for all employees, and conducts hierarchical and classified training for different employee groups. While teaching and popularizing work skills, they also instill the values of Samsung Group into the staff spirit. To meet the needs of high-quality development, Samsung Group should also gradually emphasize creativity and global vision in training, and pay attention to the interaction and exchange of international talents (Victor, 2019).</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Group should constantly strengthen its technological innovation capability. Since 2000, Samsung Group has always maintained a high intensity of R&amp;D investment. For example, in 2018, the R&amp;D expenditure of Samsung Electronics under Samsung Group reached 13.4 billion euros, ranking first in the global R&amp;D investment, accounting for 7.2% of operating revenue (Martínez, 2019), and it is the most sustainable technology company in the world. According to the World Intellectual Property Indicators 2018 report, from 2013 to 2015, Samsung Electronics ranked the second in the world in terms of patent application, obtaining 21836 patents, which has great potential to lead the future development (Glen, 2020).</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Group should focus on the development of diversified main businesses. After continuous optimization, the business of Samsung Group is mainly concentrated in the four fields of electronics industry, machinery heavy industry, financial services and services, and there are 16 listed companies in South Korea. In 2019, Samsung Electronics, Samsung Life Insurance and Samsung Products were listed in the Forbes Global 500. The three companies achieved a total operating revenue of nearly 280 billion dollars, but the sales revenue of Samsung Electronics accounted for about 90% of the total, and the revenue of other businesses was small (Victor, 2019). Samsung Group should see more diversified development opportunities in its future development strategy.</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Group should integrate into the global industrial chain and value chain. Samsung Group has developed from being primarily engaged in the trade business of dried fish, vegetables, fruits, etc. to a comprehensive industrial group with a global layout. Its overseas assets, overseas sales revenue and profits, and international recognition are at a high level. Among them, 86% of Samsung Electronics' operating revenue comes from overseas, which is a world-class multinational enterprise worthy of the name. In the context of globalization, Samsung Group should be more related to the global industrial chain and value chain to build its own globalization strategy.</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Group should build a world-famous brand. Samsung Group has gradually changed its image of being at the low end of the global industrial chain and value chain for a long time as a synonym for "cheap goods". Its brand value has been rising from 5.2 billion dollars in 2001 to 91.3 billion dollars in 2018 (Victor, 2019). It is one of the companies with the highest brand value in the world after Amazon, Apple and Google. In the future development process, Samsung Group should find its own strategic positioning and achieve long-term innovation.</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eastAsia="宋体" w:cs="Times New Roman"/>
          <w:b/>
          <w:bCs/>
          <w:sz w:val="24"/>
          <w:szCs w:val="24"/>
          <w:lang w:val="en-US" w:eastAsia="zh-CN"/>
        </w:rPr>
      </w:pPr>
      <w:bookmarkStart w:id="16" w:name="_Toc20927"/>
      <w:r>
        <w:rPr>
          <w:rFonts w:hint="default" w:ascii="Times New Roman" w:hAnsi="Times New Roman" w:eastAsia="宋体" w:cs="Times New Roman"/>
          <w:b/>
          <w:bCs/>
          <w:sz w:val="24"/>
          <w:szCs w:val="24"/>
          <w:lang w:val="en-US" w:eastAsia="zh-CN"/>
        </w:rPr>
        <w:t>5 Conclusion</w:t>
      </w:r>
      <w:bookmarkEnd w:id="16"/>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company was entrusted by Samsung Group to carry out a comprehensive strategic critical analysis. In order to solve the problems of declining profit margins and customer loss, Samsung is promoting the development of diversification strategy. Because of the accumulation of previous technologies, Samsung products have been in the leading position in the industry, which is more conducive to the development of differentiation strategy. Based on the macro and micro comprehensive strategic analysis, this study puts forward some systematic strategic suggestions for Samsung Group, including several different dimensions such as talent, technology, innovation, diversification and globalization.</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eastAsia="宋体" w:cs="Times New Roman"/>
          <w:b/>
          <w:bCs/>
          <w:sz w:val="24"/>
          <w:szCs w:val="24"/>
          <w:lang w:val="en-US" w:eastAsia="zh-CN"/>
        </w:rPr>
      </w:pPr>
      <w:bookmarkStart w:id="17" w:name="_Toc1830"/>
      <w:r>
        <w:rPr>
          <w:rFonts w:hint="default" w:ascii="Times New Roman" w:hAnsi="Times New Roman" w:eastAsia="宋体" w:cs="Times New Roman"/>
          <w:b/>
          <w:bCs/>
          <w:sz w:val="24"/>
          <w:szCs w:val="24"/>
          <w:lang w:val="en-US" w:eastAsia="zh-CN"/>
        </w:rPr>
        <w:t>Appendix</w:t>
      </w:r>
      <w:bookmarkEnd w:id="17"/>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Samsung's brand development has gone through six stages (McKinsey, 2022):</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Initial stage (1938-1969). In 1938, the "Samsung Chamber of Commerce" was established in Daegu, South Korea. Its main business was to export fruits and vegetables, dried fish, etc. Later, it established its own flour and sugar factory. In 1948, the headquarters was moved to Seoul and renamed as "Samsung Products". In 1969, Samsung Electronics was established.</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Industrial era stage (1970~1979). In 1973, Samsung entered the second "Five Year Management Plan", and its industrial focus turned to heavy industry, chemical and petrochemical industries. During this period, Samsung Heavy Industry, Samsung Shipyard and other companies were established. At the same time, Samsung has also devoted part of its energy to the household appliances industry, which is developing in full swing, not only for domestic self sales, but also for export to countries around the world, expanding its market share. In 1974, Samsung acquired 50% of the shares of Korean Semiconductor, which made Samsung a tycoon in the field of electronics and semiconductor.</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Entering the stage of global technology market (1980-1989). With a solid foundation in the semiconductor field in Korea, Samsung has gradually entered the international market and become a new star in the semiconductor market. Samsung Data System Co., Ltd. was established in 1985, Samsung Economic Research Institute was established in 1986 to provide technical support for the development of Samsung Semiconductor, and Samsung Integrated Technology Institute was established in 1987. In 1988, Samsung started its "second venture", that is, to merge Samsung Electronics, semiconductors and wireless communications, to open up new fields, embark on a new journey, and strive to move forward with the goal of "world-class enterprises in the 21st century". In the 1980s, Samsung Group not only reached a new peak of diversification, but also its technological level was second to none in the international market.</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"New operation" stage (1994-1996). In the early 1990s, it was very common for the high-tech industry to compete mainly through mergers and acquisitions and alliances. So in 1993, Samsung announced the implementation of the "new operation" movement, which is a strategic innovation movement. It aims to achieve the transformation from quantity to quality, and drive the improvement of business quality with the improvement of product quality and service, and finally become a super first-class enterprise in the 21st century. The "new operation" movement is an important turning point in the development of Samsung Group. Taking this as an opportunity, Samsung began to conduct all-round quality management and world top strategy.</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 Digital frontier stage (1997-1999). In response to the financial crisis in 1997, Samsung began a drastic adjustment and reform. Rectify its 34 industries and 12 foreign companies with long-term losses, cut 40% of its employees, and even sold 10 business divisions. This series of measures not only extricated Samsung from its predicament, but also made Samsung Group more dazzling in the international market like a phoenix reborn from the ashes, thanks to its superior digital technology and other aspects of proper operation.</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6. Leading the digital era (2000~now) The advent of the digital era has spawned many industries and brands, and has also given the leading enterprise Samsung Group a new opportunity to step onto a new ladder of development. Samsung's performance can not only be described by its brilliance, but also the market share of 13 products in the digital field alone has reached the first in the world, including semiconductor products, displays, CDMA mobile phones and TFT-LCD.</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eastAsia="宋体" w:cs="Times New Roman"/>
          <w:b/>
          <w:bCs/>
          <w:sz w:val="24"/>
          <w:szCs w:val="24"/>
          <w:lang w:val="en-US" w:eastAsia="zh-CN"/>
        </w:rPr>
      </w:pPr>
      <w:bookmarkStart w:id="18" w:name="_Toc17928"/>
      <w:r>
        <w:rPr>
          <w:rFonts w:hint="default" w:ascii="Times New Roman" w:hAnsi="Times New Roman" w:eastAsia="宋体" w:cs="Times New Roman"/>
          <w:b/>
          <w:bCs/>
          <w:sz w:val="24"/>
          <w:szCs w:val="24"/>
          <w:lang w:val="en-US" w:eastAsia="zh-CN"/>
        </w:rPr>
        <w:t>References</w:t>
      </w:r>
      <w:bookmarkEnd w:id="18"/>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eastAsia="宋体" w:cs="Times New Roman"/>
          <w:i w:val="0"/>
          <w:iCs w:val="0"/>
          <w:caps w:val="0"/>
          <w:color w:val="333333"/>
          <w:spacing w:val="0"/>
          <w:sz w:val="24"/>
          <w:szCs w:val="24"/>
          <w:shd w:val="clear" w:fill="FFFFFF"/>
          <w:lang w:val="en-US" w:eastAsia="zh-CN"/>
        </w:rPr>
      </w:pPr>
      <w:r>
        <w:rPr>
          <w:rFonts w:hint="default" w:ascii="Times New Roman" w:hAnsi="Times New Roman" w:cs="Times New Roman"/>
          <w:i w:val="0"/>
          <w:iCs w:val="0"/>
          <w:caps w:val="0"/>
          <w:color w:val="333333"/>
          <w:spacing w:val="0"/>
          <w:sz w:val="24"/>
          <w:szCs w:val="24"/>
          <w:shd w:val="clear" w:fill="FFFFFF"/>
        </w:rPr>
        <w:t>McKinsey.(20</w:t>
      </w:r>
      <w:r>
        <w:rPr>
          <w:rFonts w:hint="default" w:ascii="Times New Roman" w:hAnsi="Times New Roman" w:eastAsia="宋体" w:cs="Times New Roman"/>
          <w:i w:val="0"/>
          <w:iCs w:val="0"/>
          <w:caps w:val="0"/>
          <w:color w:val="333333"/>
          <w:spacing w:val="0"/>
          <w:sz w:val="24"/>
          <w:szCs w:val="24"/>
          <w:shd w:val="clear" w:fill="FFFFFF"/>
          <w:lang w:val="en-US" w:eastAsia="zh-CN"/>
        </w:rPr>
        <w:t>2</w:t>
      </w:r>
      <w:r>
        <w:rPr>
          <w:rFonts w:hint="default" w:ascii="Times New Roman" w:hAnsi="Times New Roman" w:cs="Times New Roman"/>
          <w:i w:val="0"/>
          <w:iCs w:val="0"/>
          <w:caps w:val="0"/>
          <w:color w:val="333333"/>
          <w:spacing w:val="0"/>
          <w:sz w:val="24"/>
          <w:szCs w:val="24"/>
          <w:shd w:val="clear" w:fill="FFFFFF"/>
        </w:rPr>
        <w:t>0). The care of one Hyperpersonalization of customer care.</w:t>
      </w:r>
      <w:r>
        <w:rPr>
          <w:rFonts w:hint="default" w:ascii="Times New Roman" w:hAnsi="Times New Roman" w:eastAsia="宋体" w:cs="Times New Roman"/>
          <w:i w:val="0"/>
          <w:iCs w:val="0"/>
          <w:caps w:val="0"/>
          <w:color w:val="333333"/>
          <w:spacing w:val="0"/>
          <w:sz w:val="24"/>
          <w:szCs w:val="24"/>
          <w:shd w:val="clear" w:fill="FFFFFF"/>
          <w:lang w:val="en-US" w:eastAsia="zh-CN"/>
        </w:rPr>
        <w:t>Mckinsy Company</w:t>
      </w:r>
      <w:r>
        <w:rPr>
          <w:rFonts w:hint="default" w:ascii="Times New Roman" w:hAnsi="Times New Roman" w:cs="Times New Roman"/>
          <w:i w:val="0"/>
          <w:iCs w:val="0"/>
          <w:caps w:val="0"/>
          <w:color w:val="333333"/>
          <w:spacing w:val="0"/>
          <w:sz w:val="24"/>
          <w:szCs w:val="24"/>
          <w:shd w:val="clear" w:fill="FFFFFF"/>
        </w:rPr>
        <w:t>(4).</w:t>
      </w:r>
      <w:r>
        <w:rPr>
          <w:rFonts w:hint="default" w:ascii="Times New Roman" w:hAnsi="Times New Roman" w:eastAsia="宋体" w:cs="Times New Roman"/>
          <w:i w:val="0"/>
          <w:iCs w:val="0"/>
          <w:caps w:val="0"/>
          <w:color w:val="333333"/>
          <w:spacing w:val="0"/>
          <w:sz w:val="24"/>
          <w:szCs w:val="24"/>
          <w:shd w:val="clear" w:fill="FFFFFF"/>
          <w:lang w:val="en-US" w:eastAsia="zh-CN"/>
        </w:rPr>
        <w:t>07-14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Mark</w:t>
      </w:r>
      <w:r>
        <w:rPr>
          <w:rFonts w:hint="default" w:ascii="Times New Roman" w:hAnsi="Times New Roman" w:cs="Times New Roman"/>
          <w:i w:val="0"/>
          <w:iCs w:val="0"/>
          <w:caps w:val="0"/>
          <w:color w:val="333333"/>
          <w:spacing w:val="0"/>
          <w:sz w:val="24"/>
          <w:szCs w:val="24"/>
          <w:shd w:val="clear" w:fill="FFFFFF"/>
        </w:rPr>
        <w:t>.(2022).Strategy Analytics: Smartphone Display Panel Market Dips in H1 2022; Samsung Display Widens Market Lead. </w:t>
      </w:r>
      <w:r>
        <w:rPr>
          <w:rFonts w:hint="default" w:ascii="Times New Roman" w:hAnsi="Times New Roman" w:cs="Times New Roman"/>
          <w:i/>
          <w:iCs/>
          <w:caps w:val="0"/>
          <w:color w:val="333333"/>
          <w:spacing w:val="0"/>
          <w:sz w:val="24"/>
          <w:szCs w:val="24"/>
          <w:shd w:val="clear" w:fill="FFFFFF"/>
        </w:rPr>
        <w:t>Manufacturing Close - Up</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Dan</w:t>
      </w:r>
      <w:r>
        <w:rPr>
          <w:rFonts w:hint="default" w:ascii="Times New Roman" w:hAnsi="Times New Roman" w:cs="Times New Roman"/>
          <w:i w:val="0"/>
          <w:iCs w:val="0"/>
          <w:caps w:val="0"/>
          <w:color w:val="333333"/>
          <w:spacing w:val="0"/>
          <w:sz w:val="24"/>
          <w:szCs w:val="24"/>
          <w:shd w:val="clear" w:fill="FFFFFF"/>
        </w:rPr>
        <w:t>.(2022).Samsung Invests in Its Ultrasound Business in North America. </w:t>
      </w:r>
      <w:r>
        <w:rPr>
          <w:rFonts w:hint="default" w:ascii="Times New Roman" w:hAnsi="Times New Roman" w:cs="Times New Roman"/>
          <w:i/>
          <w:iCs/>
          <w:caps w:val="0"/>
          <w:color w:val="333333"/>
          <w:spacing w:val="0"/>
          <w:sz w:val="24"/>
          <w:szCs w:val="24"/>
          <w:shd w:val="clear" w:fill="FFFFFF"/>
        </w:rPr>
        <w:t>Manufacturing Close - Up</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Lin</w:t>
      </w:r>
      <w:r>
        <w:rPr>
          <w:rFonts w:hint="default" w:ascii="Times New Roman" w:hAnsi="Times New Roman" w:cs="Times New Roman"/>
          <w:i w:val="0"/>
          <w:iCs w:val="0"/>
          <w:caps w:val="0"/>
          <w:color w:val="333333"/>
          <w:spacing w:val="0"/>
          <w:sz w:val="24"/>
          <w:szCs w:val="24"/>
          <w:shd w:val="clear" w:fill="FFFFFF"/>
        </w:rPr>
        <w:t>.(2022).Strategy Analytics: Apple Leads Tablet AP Market - Intel, Qualcomm, MediaTek and Samsung LSI Follow. </w:t>
      </w:r>
      <w:r>
        <w:rPr>
          <w:rFonts w:hint="default" w:ascii="Times New Roman" w:hAnsi="Times New Roman" w:cs="Times New Roman"/>
          <w:i/>
          <w:iCs/>
          <w:caps w:val="0"/>
          <w:color w:val="333333"/>
          <w:spacing w:val="0"/>
          <w:sz w:val="24"/>
          <w:szCs w:val="24"/>
          <w:shd w:val="clear" w:fill="FFFFFF"/>
        </w:rPr>
        <w:t>Manufacturing Close - Up</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Donny Jackson.(2021).Samsung announces 3GPP IWF-based solution supporting MCPTT-LMR interoperability for public safety. </w:t>
      </w:r>
      <w:r>
        <w:rPr>
          <w:rFonts w:hint="default" w:ascii="Times New Roman" w:hAnsi="Times New Roman" w:cs="Times New Roman"/>
          <w:i/>
          <w:iCs/>
          <w:caps w:val="0"/>
          <w:color w:val="333333"/>
          <w:spacing w:val="0"/>
          <w:sz w:val="24"/>
          <w:szCs w:val="24"/>
          <w:shd w:val="clear" w:fill="FFFFFF"/>
        </w:rPr>
        <w:t>Urgent Communications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Kaixuan Zhang</w:t>
      </w:r>
      <w:r>
        <w:rPr>
          <w:rFonts w:hint="default" w:ascii="Times New Roman" w:hAnsi="Times New Roman" w:cs="Times New Roman"/>
          <w:i w:val="0"/>
          <w:iCs w:val="0"/>
          <w:caps w:val="0"/>
          <w:color w:val="333333"/>
          <w:spacing w:val="0"/>
          <w:sz w:val="24"/>
          <w:szCs w:val="24"/>
          <w:shd w:val="clear" w:fill="FFFFFF"/>
        </w:rPr>
        <w:t>.(2021).VRF System Market Set For Next Leg Of Growth | Toshiba, Mitsubishi Electric, LG Electronics, Samsung Electronics.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Li Zhu</w:t>
      </w:r>
      <w:r>
        <w:rPr>
          <w:rFonts w:hint="default" w:ascii="Times New Roman" w:hAnsi="Times New Roman" w:cs="Times New Roman"/>
          <w:i w:val="0"/>
          <w:iCs w:val="0"/>
          <w:caps w:val="0"/>
          <w:color w:val="333333"/>
          <w:spacing w:val="0"/>
          <w:sz w:val="24"/>
          <w:szCs w:val="24"/>
          <w:shd w:val="clear" w:fill="FFFFFF"/>
        </w:rPr>
        <w:t>.(2021).Samsung Brings Flagship Features to Broader Smartphone Market. </w:t>
      </w:r>
      <w:r>
        <w:rPr>
          <w:rFonts w:hint="default" w:ascii="Times New Roman" w:hAnsi="Times New Roman" w:cs="Times New Roman"/>
          <w:i/>
          <w:iCs/>
          <w:caps w:val="0"/>
          <w:color w:val="333333"/>
          <w:spacing w:val="0"/>
          <w:sz w:val="24"/>
          <w:szCs w:val="24"/>
          <w:shd w:val="clear" w:fill="FFFFFF"/>
        </w:rPr>
        <w:t>Telecomworldwire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Dickson Glen.(2020).Foldable Market Expands with Samsung, Microsoft Offerings. </w:t>
      </w:r>
      <w:r>
        <w:rPr>
          <w:rFonts w:hint="default" w:ascii="Times New Roman" w:hAnsi="Times New Roman" w:cs="Times New Roman"/>
          <w:i/>
          <w:iCs/>
          <w:caps w:val="0"/>
          <w:color w:val="333333"/>
          <w:spacing w:val="0"/>
          <w:sz w:val="24"/>
          <w:szCs w:val="24"/>
          <w:shd w:val="clear" w:fill="FFFFFF"/>
        </w:rPr>
        <w:t>Information Display</w:t>
      </w:r>
      <w:r>
        <w:rPr>
          <w:rFonts w:hint="default" w:ascii="Times New Roman" w:hAnsi="Times New Roman" w:cs="Times New Roman"/>
          <w:i w:val="0"/>
          <w:iCs w:val="0"/>
          <w:caps w:val="0"/>
          <w:color w:val="333333"/>
          <w:spacing w:val="0"/>
          <w:sz w:val="24"/>
          <w:szCs w:val="24"/>
          <w:shd w:val="clear" w:fill="FFFFFF"/>
        </w:rPr>
        <w:t>(6). doi:10.1002/msid.1160.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Li</w:t>
      </w:r>
      <w:r>
        <w:rPr>
          <w:rFonts w:hint="default" w:ascii="Times New Roman" w:hAnsi="Times New Roman" w:cs="Times New Roman"/>
          <w:i w:val="0"/>
          <w:iCs w:val="0"/>
          <w:caps w:val="0"/>
          <w:color w:val="333333"/>
          <w:spacing w:val="0"/>
          <w:sz w:val="24"/>
          <w:szCs w:val="24"/>
          <w:shd w:val="clear" w:fill="FFFFFF"/>
        </w:rPr>
        <w:t>.(2020).Technology; Researchers at Samsung Group Zero in on Technology (The Government R&amp;D Funding and Management Performance: The Mediating Effect of Technology Innovation). </w:t>
      </w:r>
      <w:r>
        <w:rPr>
          <w:rFonts w:hint="default" w:ascii="Times New Roman" w:hAnsi="Times New Roman" w:cs="Times New Roman"/>
          <w:i/>
          <w:iCs/>
          <w:caps w:val="0"/>
          <w:color w:val="333333"/>
          <w:spacing w:val="0"/>
          <w:sz w:val="24"/>
          <w:szCs w:val="24"/>
          <w:shd w:val="clear" w:fill="FFFFFF"/>
        </w:rPr>
        <w:t>Journal of Engineering</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Wang</w:t>
      </w:r>
      <w:r>
        <w:rPr>
          <w:rFonts w:hint="default" w:ascii="Times New Roman" w:hAnsi="Times New Roman" w:cs="Times New Roman"/>
          <w:i w:val="0"/>
          <w:iCs w:val="0"/>
          <w:caps w:val="0"/>
          <w:color w:val="333333"/>
          <w:spacing w:val="0"/>
          <w:sz w:val="24"/>
          <w:szCs w:val="24"/>
          <w:shd w:val="clear" w:fill="FFFFFF"/>
        </w:rPr>
        <w:t>.(2019).Electronics; Researchers from Samsung Group Report on Findings in Electronics (High Efficiency Class-E and Compact Doherty Power Amplifiers with Novel Harmonics Termination for Handset Applications). </w:t>
      </w:r>
      <w:r>
        <w:rPr>
          <w:rFonts w:hint="default" w:ascii="Times New Roman" w:hAnsi="Times New Roman" w:cs="Times New Roman"/>
          <w:i/>
          <w:iCs/>
          <w:caps w:val="0"/>
          <w:color w:val="333333"/>
          <w:spacing w:val="0"/>
          <w:sz w:val="24"/>
          <w:szCs w:val="24"/>
          <w:shd w:val="clear" w:fill="FFFFFF"/>
        </w:rPr>
        <w:t>Electronics Newsweekly</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Bob</w:t>
      </w:r>
      <w:r>
        <w:rPr>
          <w:rFonts w:hint="default" w:ascii="Times New Roman" w:hAnsi="Times New Roman" w:cs="Times New Roman"/>
          <w:i w:val="0"/>
          <w:iCs w:val="0"/>
          <w:caps w:val="0"/>
          <w:color w:val="333333"/>
          <w:spacing w:val="0"/>
          <w:sz w:val="24"/>
          <w:szCs w:val="24"/>
          <w:shd w:val="clear" w:fill="FFFFFF"/>
        </w:rPr>
        <w:t>.(2019).Strategy Analytics Inc.; Strategy Analytics - 2Q 2019 Baseband Market Share: Qualcomm and Samsung Emerge as Early 5G Contenders. </w:t>
      </w:r>
      <w:r>
        <w:rPr>
          <w:rFonts w:hint="default" w:ascii="Times New Roman" w:hAnsi="Times New Roman" w:cs="Times New Roman"/>
          <w:i/>
          <w:iCs/>
          <w:caps w:val="0"/>
          <w:color w:val="333333"/>
          <w:spacing w:val="0"/>
          <w:sz w:val="24"/>
          <w:szCs w:val="24"/>
          <w:shd w:val="clear" w:fill="FFFFFF"/>
        </w:rPr>
        <w:t>Network Weekly News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Rob Stott.(2019).APPLE V. SAMSUNG: WHO HAS THE BETTER SMARTPHONE STRATEGY?. </w:t>
      </w:r>
      <w:r>
        <w:rPr>
          <w:rFonts w:hint="default" w:ascii="Times New Roman" w:hAnsi="Times New Roman" w:cs="Times New Roman"/>
          <w:i/>
          <w:iCs/>
          <w:caps w:val="0"/>
          <w:color w:val="333333"/>
          <w:spacing w:val="0"/>
          <w:sz w:val="24"/>
          <w:szCs w:val="24"/>
          <w:shd w:val="clear" w:fill="FFFFFF"/>
        </w:rPr>
        <w:t>Dealerscope</w:t>
      </w:r>
      <w:r>
        <w:rPr>
          <w:rFonts w:hint="default" w:ascii="Times New Roman" w:hAnsi="Times New Roman" w:cs="Times New Roman"/>
          <w:i w:val="0"/>
          <w:iCs w:val="0"/>
          <w:caps w:val="0"/>
          <w:color w:val="333333"/>
          <w:spacing w:val="0"/>
          <w:sz w:val="24"/>
          <w:szCs w:val="24"/>
          <w:shd w:val="clear" w:fill="FFFFFF"/>
        </w:rPr>
        <w:t>(5).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Zhao</w:t>
      </w:r>
      <w:r>
        <w:rPr>
          <w:rFonts w:hint="default" w:ascii="Times New Roman" w:hAnsi="Times New Roman" w:cs="Times New Roman"/>
          <w:i w:val="0"/>
          <w:iCs w:val="0"/>
          <w:caps w:val="0"/>
          <w:color w:val="333333"/>
          <w:spacing w:val="0"/>
          <w:sz w:val="24"/>
          <w:szCs w:val="24"/>
          <w:shd w:val="clear" w:fill="FFFFFF"/>
        </w:rPr>
        <w:t>.(2019).Strategic investment contract signed between Samsung SDS, CMC. </w:t>
      </w:r>
      <w:r>
        <w:rPr>
          <w:rFonts w:hint="default" w:ascii="Times New Roman" w:hAnsi="Times New Roman" w:cs="Times New Roman"/>
          <w:i/>
          <w:iCs/>
          <w:caps w:val="0"/>
          <w:color w:val="333333"/>
          <w:spacing w:val="0"/>
          <w:sz w:val="24"/>
          <w:szCs w:val="24"/>
          <w:shd w:val="clear" w:fill="FFFFFF"/>
        </w:rPr>
        <w:t>Telecomworldwire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Lin Luo</w:t>
      </w:r>
      <w:r>
        <w:rPr>
          <w:rFonts w:hint="default" w:ascii="Times New Roman" w:hAnsi="Times New Roman" w:cs="Times New Roman"/>
          <w:i w:val="0"/>
          <w:iCs w:val="0"/>
          <w:caps w:val="0"/>
          <w:color w:val="333333"/>
          <w:spacing w:val="0"/>
          <w:sz w:val="24"/>
          <w:szCs w:val="24"/>
          <w:shd w:val="clear" w:fill="FFFFFF"/>
        </w:rPr>
        <w:t>.(2019).Volvo Group and Samsung SDI enter strategic alliance for electromobility.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Martínez-Pérez Ángela;Elche Dioni;García-Villaverde Pedro M.(2019).Telematics and Informatics; Studies Conducted at Samsung Group on Telematics and Informatics Recently Reported (Adoption of Digital Devices for Children Education: Korean Case). </w:t>
      </w:r>
      <w:r>
        <w:rPr>
          <w:rFonts w:hint="default" w:ascii="Times New Roman" w:hAnsi="Times New Roman" w:cs="Times New Roman"/>
          <w:i/>
          <w:iCs/>
          <w:caps w:val="0"/>
          <w:color w:val="333333"/>
          <w:spacing w:val="0"/>
          <w:sz w:val="24"/>
          <w:szCs w:val="24"/>
          <w:shd w:val="clear" w:fill="FFFFFF"/>
        </w:rPr>
        <w:t>Journal of Engineering</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Victor Chang,Weishuang Zhang &amp; Chang Xiong.(2019).The Strategic View and Development of Corporate Social Responsibility: The Case Study of Samsung. </w:t>
      </w:r>
      <w:r>
        <w:rPr>
          <w:rFonts w:hint="default" w:ascii="Times New Roman" w:hAnsi="Times New Roman" w:cs="Times New Roman"/>
          <w:i/>
          <w:iCs/>
          <w:caps w:val="0"/>
          <w:color w:val="333333"/>
          <w:spacing w:val="0"/>
          <w:sz w:val="24"/>
          <w:szCs w:val="24"/>
          <w:shd w:val="clear" w:fill="FFFFFF"/>
        </w:rPr>
        <w:t>International Journal of Strategic Decision Sciences (IJSDS)</w:t>
      </w:r>
      <w:r>
        <w:rPr>
          <w:rFonts w:hint="default" w:ascii="Times New Roman" w:hAnsi="Times New Roman" w:cs="Times New Roman"/>
          <w:i w:val="0"/>
          <w:iCs w:val="0"/>
          <w:caps w:val="0"/>
          <w:color w:val="333333"/>
          <w:spacing w:val="0"/>
          <w:sz w:val="24"/>
          <w:szCs w:val="24"/>
          <w:shd w:val="clear" w:fill="FFFFFF"/>
        </w:rPr>
        <w:t>(1). doi:10.4018/IJSDS.2019010107.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Shin Jinyoung,Lee Sooncheul &amp; Jung Moosup.(2018).Marketing Strategy of Samsung Electronics India Ltd. - Localization-Standardization in Marketing Mix Strategy -. </w:t>
      </w:r>
      <w:r>
        <w:rPr>
          <w:rFonts w:hint="default" w:ascii="Times New Roman" w:hAnsi="Times New Roman" w:cs="Times New Roman"/>
          <w:i/>
          <w:iCs/>
          <w:caps w:val="0"/>
          <w:color w:val="333333"/>
          <w:spacing w:val="0"/>
          <w:sz w:val="24"/>
          <w:szCs w:val="24"/>
          <w:shd w:val="clear" w:fill="FFFFFF"/>
        </w:rPr>
        <w:t>INTERNATIONAL BUSINESS REVIEW</w:t>
      </w:r>
      <w:r>
        <w:rPr>
          <w:rFonts w:hint="default" w:ascii="Times New Roman" w:hAnsi="Times New Roman" w:cs="Times New Roman"/>
          <w:i w:val="0"/>
          <w:iCs w:val="0"/>
          <w:caps w:val="0"/>
          <w:color w:val="333333"/>
          <w:spacing w:val="0"/>
          <w:sz w:val="24"/>
          <w:szCs w:val="24"/>
          <w:shd w:val="clear" w:fill="FFFFFF"/>
        </w:rPr>
        <w:t>(4). doi:10.21739/ibr.2018.12.22.4.167.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Jinhyo Joseph Yun,JeongHwan Jeon,KyungBae Park &amp; Xiaofei Zhao.(2018).Benefits and Costs of Closed Innovation Strategy: Analysis of Samsung’s Galaxy Note 7 Explosion and Withdrawal Scandal. </w:t>
      </w:r>
      <w:r>
        <w:rPr>
          <w:rFonts w:hint="default" w:ascii="Times New Roman" w:hAnsi="Times New Roman" w:cs="Times New Roman"/>
          <w:i/>
          <w:iCs/>
          <w:caps w:val="0"/>
          <w:color w:val="333333"/>
          <w:spacing w:val="0"/>
          <w:sz w:val="24"/>
          <w:szCs w:val="24"/>
          <w:shd w:val="clear" w:fill="FFFFFF"/>
        </w:rPr>
        <w:t>Journal of Open Innovation: Technology, Market, and Complexity</w:t>
      </w:r>
      <w:r>
        <w:rPr>
          <w:rFonts w:hint="default" w:ascii="Times New Roman" w:hAnsi="Times New Roman" w:cs="Times New Roman"/>
          <w:i w:val="0"/>
          <w:iCs w:val="0"/>
          <w:caps w:val="0"/>
          <w:color w:val="333333"/>
          <w:spacing w:val="0"/>
          <w:sz w:val="24"/>
          <w:szCs w:val="24"/>
          <w:shd w:val="clear" w:fill="FFFFFF"/>
        </w:rPr>
        <w:t>(3). doi:10.3390/joitmc4030020.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Patrick McCarthy.(2018).SAMSUNG GALAXY X MIGHT BE FIRST FOLDABLE SMARTPHONE SCREEN ON MARKET. </w:t>
      </w:r>
      <w:r>
        <w:rPr>
          <w:rFonts w:hint="default" w:ascii="Times New Roman" w:hAnsi="Times New Roman" w:cs="Times New Roman"/>
          <w:i/>
          <w:iCs/>
          <w:caps w:val="0"/>
          <w:color w:val="333333"/>
          <w:spacing w:val="0"/>
          <w:sz w:val="24"/>
          <w:szCs w:val="24"/>
          <w:shd w:val="clear" w:fill="FFFFFF"/>
        </w:rPr>
        <w:t>Dealerscope</w:t>
      </w:r>
      <w:r>
        <w:rPr>
          <w:rFonts w:hint="default" w:ascii="Times New Roman" w:hAnsi="Times New Roman" w:cs="Times New Roman"/>
          <w:i w:val="0"/>
          <w:iCs w:val="0"/>
          <w:caps w:val="0"/>
          <w:color w:val="333333"/>
          <w:spacing w:val="0"/>
          <w:sz w:val="24"/>
          <w:szCs w:val="24"/>
          <w:shd w:val="clear" w:fill="FFFFFF"/>
        </w:rPr>
        <w:t>(6).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Nathalie Hinchey.(2018).Future Innovations in-depth: LCD Display Market SWOT Analysis by Leading Key Players | Samsung, InnoLux, AUO, BOE, TCL.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Farhoud Mohamed.(2018).Qualcomm, Samsung expand strategic relationship. </w:t>
      </w:r>
      <w:r>
        <w:rPr>
          <w:rFonts w:hint="default" w:ascii="Times New Roman" w:hAnsi="Times New Roman" w:cs="Times New Roman"/>
          <w:i/>
          <w:iCs/>
          <w:caps w:val="0"/>
          <w:color w:val="333333"/>
          <w:spacing w:val="0"/>
          <w:sz w:val="24"/>
          <w:szCs w:val="24"/>
          <w:shd w:val="clear" w:fill="FFFFFF"/>
        </w:rPr>
        <w:t>Telecomworldwire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Nick Palmen.(2018).Samsung and HARMAN launch a new Autonomous ADAS Strategic Initiative. </w:t>
      </w:r>
      <w:r>
        <w:rPr>
          <w:rFonts w:hint="default" w:ascii="Times New Roman" w:hAnsi="Times New Roman" w:cs="Times New Roman"/>
          <w:i/>
          <w:iCs/>
          <w:caps w:val="0"/>
          <w:color w:val="333333"/>
          <w:spacing w:val="0"/>
          <w:sz w:val="24"/>
          <w:szCs w:val="24"/>
          <w:shd w:val="clear" w:fill="FFFFFF"/>
        </w:rPr>
        <w:t>Automotive Industries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Fraccastoro Sara.</w:t>
      </w:r>
      <w:r>
        <w:rPr>
          <w:rFonts w:hint="default" w:ascii="Times New Roman" w:hAnsi="Times New Roman" w:cs="Times New Roman"/>
          <w:i w:val="0"/>
          <w:iCs w:val="0"/>
          <w:caps w:val="0"/>
          <w:color w:val="333333"/>
          <w:spacing w:val="0"/>
          <w:sz w:val="24"/>
          <w:szCs w:val="24"/>
          <w:shd w:val="clear" w:fill="FFFFFF"/>
        </w:rPr>
        <w:t>(2017).Wireless Speaker Market (Samsung, Sony, VIZIO, Yamaha, Altec Lansing, Apple) Analysis, Drivers, Strategies, Segmentation, Application &amp; Forecast 2022.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Philip PilSoo Choi.(2016).Evolution of Samsung group and its central office: Imperfect market and capacity-building. </w:t>
      </w:r>
      <w:r>
        <w:rPr>
          <w:rFonts w:hint="default" w:ascii="Times New Roman" w:hAnsi="Times New Roman" w:cs="Times New Roman"/>
          <w:i/>
          <w:iCs/>
          <w:caps w:val="0"/>
          <w:color w:val="333333"/>
          <w:spacing w:val="0"/>
          <w:sz w:val="24"/>
          <w:szCs w:val="24"/>
          <w:shd w:val="clear" w:fill="FFFFFF"/>
        </w:rPr>
        <w:t>Asian Business &amp; Management</w:t>
      </w:r>
      <w:r>
        <w:rPr>
          <w:rFonts w:hint="default" w:ascii="Times New Roman" w:hAnsi="Times New Roman" w:cs="Times New Roman"/>
          <w:i w:val="0"/>
          <w:iCs w:val="0"/>
          <w:caps w:val="0"/>
          <w:color w:val="333333"/>
          <w:spacing w:val="0"/>
          <w:sz w:val="24"/>
          <w:szCs w:val="24"/>
          <w:shd w:val="clear" w:fill="FFFFFF"/>
        </w:rPr>
        <w:t>(5). doi:10.1057/s41291-016-0011-1.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Tang Chia-Hsien.(2016).Samsung SDS; Samsung SDS Formalizes Kubernetes Commitment. </w:t>
      </w:r>
      <w:r>
        <w:rPr>
          <w:rFonts w:hint="default" w:ascii="Times New Roman" w:hAnsi="Times New Roman" w:cs="Times New Roman"/>
          <w:i/>
          <w:iCs/>
          <w:caps w:val="0"/>
          <w:color w:val="333333"/>
          <w:spacing w:val="0"/>
          <w:sz w:val="24"/>
          <w:szCs w:val="24"/>
          <w:shd w:val="clear" w:fill="FFFFFF"/>
        </w:rPr>
        <w:t>Computers, Networks &amp; Communications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Sungchul Choi &amp; Hyunseok Park.(2016).Investigation of Strategic Changes Using Patent Co-Inventor Network Analysis: The Case of Samsung Electronics. </w:t>
      </w:r>
      <w:r>
        <w:rPr>
          <w:rFonts w:hint="default" w:ascii="Times New Roman" w:hAnsi="Times New Roman" w:cs="Times New Roman"/>
          <w:i/>
          <w:iCs/>
          <w:caps w:val="0"/>
          <w:color w:val="333333"/>
          <w:spacing w:val="0"/>
          <w:sz w:val="24"/>
          <w:szCs w:val="24"/>
          <w:shd w:val="clear" w:fill="FFFFFF"/>
        </w:rPr>
        <w:t>Sustainability</w:t>
      </w:r>
      <w:r>
        <w:rPr>
          <w:rFonts w:hint="default" w:ascii="Times New Roman" w:hAnsi="Times New Roman" w:cs="Times New Roman"/>
          <w:i w:val="0"/>
          <w:iCs w:val="0"/>
          <w:caps w:val="0"/>
          <w:color w:val="333333"/>
          <w:spacing w:val="0"/>
          <w:sz w:val="24"/>
          <w:szCs w:val="24"/>
          <w:shd w:val="clear" w:fill="FFFFFF"/>
        </w:rPr>
        <w:t>(12). doi:10.3390/su8121315.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Uk Jung &amp; Byung Do Chung.(2016).Lessons from the history of Samsung’s SCM innovations: focus on the TQM perspective. </w:t>
      </w:r>
      <w:r>
        <w:rPr>
          <w:rFonts w:hint="default" w:ascii="Times New Roman" w:hAnsi="Times New Roman" w:cs="Times New Roman"/>
          <w:i/>
          <w:iCs/>
          <w:caps w:val="0"/>
          <w:color w:val="333333"/>
          <w:spacing w:val="0"/>
          <w:sz w:val="24"/>
          <w:szCs w:val="24"/>
          <w:shd w:val="clear" w:fill="FFFFFF"/>
        </w:rPr>
        <w:t>Total Quality Management &amp; Business Excellence</w:t>
      </w:r>
      <w:r>
        <w:rPr>
          <w:rFonts w:hint="default" w:ascii="Times New Roman" w:hAnsi="Times New Roman" w:cs="Times New Roman"/>
          <w:i w:val="0"/>
          <w:iCs w:val="0"/>
          <w:caps w:val="0"/>
          <w:color w:val="333333"/>
          <w:spacing w:val="0"/>
          <w:sz w:val="24"/>
          <w:szCs w:val="24"/>
          <w:shd w:val="clear" w:fill="FFFFFF"/>
        </w:rPr>
        <w:t>(7-8). doi:10.1080/14783363.2016.1187991.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Son Insung &amp; Kim Jinsu.(2016).The Effect of Samsung Pay Release Event on Samsung Pay's Strategic Alliances in Korea Equity Market. </w:t>
      </w:r>
      <w:r>
        <w:rPr>
          <w:rFonts w:hint="default" w:ascii="Times New Roman" w:hAnsi="Times New Roman" w:cs="Times New Roman"/>
          <w:i/>
          <w:iCs/>
          <w:caps w:val="0"/>
          <w:color w:val="333333"/>
          <w:spacing w:val="0"/>
          <w:sz w:val="24"/>
          <w:szCs w:val="24"/>
          <w:shd w:val="clear" w:fill="FFFFFF"/>
        </w:rPr>
        <w:t>International Journal of u- and e- Service, Science and Technology</w:t>
      </w:r>
      <w:r>
        <w:rPr>
          <w:rFonts w:hint="default" w:ascii="Times New Roman" w:hAnsi="Times New Roman" w:cs="Times New Roman"/>
          <w:i w:val="0"/>
          <w:iCs w:val="0"/>
          <w:caps w:val="0"/>
          <w:color w:val="333333"/>
          <w:spacing w:val="0"/>
          <w:sz w:val="24"/>
          <w:szCs w:val="24"/>
          <w:shd w:val="clear" w:fill="FFFFFF"/>
        </w:rPr>
        <w:t>(3). doi:10.14257/ijunesst.2016.9.3.13.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Kim Min Jae,Lee Jeongki &amp; Park Jun Young.(2015).The Effect of Cooperation-Strategy Fit on the Performance of Subcontractors-Focused on Samsung Electronics’ Subcontractors. </w:t>
      </w:r>
      <w:r>
        <w:rPr>
          <w:rFonts w:hint="default" w:ascii="Times New Roman" w:hAnsi="Times New Roman" w:cs="Times New Roman"/>
          <w:i/>
          <w:iCs/>
          <w:caps w:val="0"/>
          <w:color w:val="333333"/>
          <w:spacing w:val="0"/>
          <w:sz w:val="24"/>
          <w:szCs w:val="24"/>
          <w:shd w:val="clear" w:fill="FFFFFF"/>
        </w:rPr>
        <w:t>Journal of Economics, Business and Management</w:t>
      </w:r>
      <w:r>
        <w:rPr>
          <w:rFonts w:hint="default" w:ascii="Times New Roman" w:hAnsi="Times New Roman" w:cs="Times New Roman"/>
          <w:i w:val="0"/>
          <w:iCs w:val="0"/>
          <w:caps w:val="0"/>
          <w:color w:val="333333"/>
          <w:spacing w:val="0"/>
          <w:sz w:val="24"/>
          <w:szCs w:val="24"/>
          <w:shd w:val="clear" w:fill="FFFFFF"/>
        </w:rPr>
        <w:t>(3). doi:10.7763/joebm.2015.v3.212.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Wu Cheng-Lung.(2014).Global Mass Transit Security Market 2014-2018: Key vendors are Axis Communications, Bosch, NICE Systems, Panasonic &amp; Samsung Group.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Muhammad Omair,Huzaifa Amin &amp; Rana Umar Farooq.(2014).Antecedents of Growth in Market Share of Samsung, a Financial Analysis. </w:t>
      </w:r>
      <w:r>
        <w:rPr>
          <w:rFonts w:hint="default" w:ascii="Times New Roman" w:hAnsi="Times New Roman" w:cs="Times New Roman"/>
          <w:i/>
          <w:iCs/>
          <w:caps w:val="0"/>
          <w:color w:val="333333"/>
          <w:spacing w:val="0"/>
          <w:sz w:val="24"/>
          <w:szCs w:val="24"/>
          <w:shd w:val="clear" w:fill="FFFFFF"/>
        </w:rPr>
        <w:t>Research Journal of Finance and Accounting</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Molden Lars Hovdan.(2014).Sutor Technology Group Limited; Sutor Technology Group Limited to Supply New Products to SAMSUNG Group. </w:t>
      </w:r>
      <w:r>
        <w:rPr>
          <w:rFonts w:hint="default" w:ascii="Times New Roman" w:hAnsi="Times New Roman" w:cs="Times New Roman"/>
          <w:i/>
          <w:iCs/>
          <w:caps w:val="0"/>
          <w:color w:val="333333"/>
          <w:spacing w:val="0"/>
          <w:sz w:val="24"/>
          <w:szCs w:val="24"/>
          <w:shd w:val="clear" w:fill="FFFFFF"/>
        </w:rPr>
        <w:t>Journal of Engineering</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Clausen Tommy Hoyvarde.(2014).Tangoe and Samsung enter into Strategic Partnership for Samsung KNOX mobile security solution. </w:t>
      </w:r>
      <w:r>
        <w:rPr>
          <w:rFonts w:hint="default" w:ascii="Times New Roman" w:hAnsi="Times New Roman" w:cs="Times New Roman"/>
          <w:i/>
          <w:iCs/>
          <w:caps w:val="0"/>
          <w:color w:val="333333"/>
          <w:spacing w:val="0"/>
          <w:sz w:val="24"/>
          <w:szCs w:val="24"/>
          <w:shd w:val="clear" w:fill="FFFFFF"/>
        </w:rPr>
        <w:t>Worldwide Computer Products News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Wang</w:t>
      </w:r>
      <w:r>
        <w:rPr>
          <w:rFonts w:hint="default" w:ascii="Times New Roman" w:hAnsi="Times New Roman" w:cs="Times New Roman"/>
          <w:i w:val="0"/>
          <w:iCs w:val="0"/>
          <w:caps w:val="0"/>
          <w:color w:val="333333"/>
          <w:spacing w:val="0"/>
          <w:sz w:val="24"/>
          <w:szCs w:val="24"/>
          <w:shd w:val="clear" w:fill="FFFFFF"/>
        </w:rPr>
        <w:t>.(2014).Global Smartphones Strategic Business Report, 2018: Samsung Emerges as the Market Leader Followed by Apple Leaving Blackberry Way Behind.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333333"/>
          <w:spacing w:val="0"/>
          <w:sz w:val="24"/>
          <w:szCs w:val="24"/>
          <w:shd w:val="clear" w:fill="FFFFFF"/>
          <w:lang w:val="en-US" w:eastAsia="zh-CN"/>
        </w:rPr>
        <w:t>Li</w:t>
      </w:r>
      <w:r>
        <w:rPr>
          <w:rFonts w:hint="default" w:ascii="Times New Roman" w:hAnsi="Times New Roman" w:cs="Times New Roman"/>
          <w:i w:val="0"/>
          <w:iCs w:val="0"/>
          <w:caps w:val="0"/>
          <w:color w:val="333333"/>
          <w:spacing w:val="0"/>
          <w:sz w:val="24"/>
          <w:szCs w:val="24"/>
          <w:shd w:val="clear" w:fill="FFFFFF"/>
        </w:rPr>
        <w:t>.(2014).Samsung's High Street Retail Strategy Promises Upside. </w:t>
      </w:r>
      <w:r>
        <w:rPr>
          <w:rFonts w:hint="default" w:ascii="Times New Roman" w:hAnsi="Times New Roman" w:cs="Times New Roman"/>
          <w:i/>
          <w:iCs/>
          <w:caps w:val="0"/>
          <w:color w:val="333333"/>
          <w:spacing w:val="0"/>
          <w:sz w:val="24"/>
          <w:szCs w:val="24"/>
          <w:shd w:val="clear" w:fill="FFFFFF"/>
        </w:rPr>
        <w:t>Western Europe telecommunications insight</w:t>
      </w:r>
      <w:r>
        <w:rPr>
          <w:rFonts w:hint="default" w:ascii="Times New Roman" w:hAnsi="Times New Roman" w:cs="Times New Roman"/>
          <w:i w:val="0"/>
          <w:iCs w:val="0"/>
          <w:caps w:val="0"/>
          <w:color w:val="333333"/>
          <w:spacing w:val="0"/>
          <w:sz w:val="24"/>
          <w:szCs w:val="24"/>
          <w:shd w:val="clear" w:fill="FFFFFF"/>
        </w:rPr>
        <w:t>(4).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Ray Sangeeta;Ray Pradeep Kanta.(2013).ABI Research; Mobile Device Platforms Continue Trend Towards More Integration Despite Apple and Samsung Skewing the Market, Says ABI Research. </w:t>
      </w:r>
      <w:r>
        <w:rPr>
          <w:rFonts w:hint="default" w:ascii="Times New Roman" w:hAnsi="Times New Roman" w:cs="Times New Roman"/>
          <w:i/>
          <w:iCs/>
          <w:caps w:val="0"/>
          <w:color w:val="333333"/>
          <w:spacing w:val="0"/>
          <w:sz w:val="24"/>
          <w:szCs w:val="24"/>
          <w:shd w:val="clear" w:fill="FFFFFF"/>
        </w:rPr>
        <w:t>Telecommunications Weekly</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.(2012).Research and Markets: 2012 Report on the US Technology Sector. </w:t>
      </w:r>
      <w:r>
        <w:rPr>
          <w:rFonts w:hint="default" w:ascii="Times New Roman" w:hAnsi="Times New Roman" w:cs="Times New Roman"/>
          <w:i/>
          <w:iCs/>
          <w:caps w:val="0"/>
          <w:color w:val="333333"/>
          <w:spacing w:val="0"/>
          <w:sz w:val="24"/>
          <w:szCs w:val="24"/>
          <w:shd w:val="clear" w:fill="FFFFFF"/>
        </w:rPr>
        <w:t>Wireless News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Paul Hong &amp; Seung-Chul Kim.(2012).Business network excellence for competitive advantage: case of Korean firms. </w:t>
      </w:r>
      <w:r>
        <w:rPr>
          <w:rFonts w:hint="default" w:ascii="Times New Roman" w:hAnsi="Times New Roman" w:cs="Times New Roman"/>
          <w:i/>
          <w:iCs/>
          <w:caps w:val="0"/>
          <w:color w:val="333333"/>
          <w:spacing w:val="0"/>
          <w:sz w:val="24"/>
          <w:szCs w:val="24"/>
          <w:shd w:val="clear" w:fill="FFFFFF"/>
        </w:rPr>
        <w:t>Int. J. of Business Excellence</w:t>
      </w:r>
      <w:r>
        <w:rPr>
          <w:rFonts w:hint="default" w:ascii="Times New Roman" w:hAnsi="Times New Roman" w:cs="Times New Roman"/>
          <w:i w:val="0"/>
          <w:iCs w:val="0"/>
          <w:caps w:val="0"/>
          <w:color w:val="333333"/>
          <w:spacing w:val="0"/>
          <w:sz w:val="24"/>
          <w:szCs w:val="24"/>
          <w:shd w:val="clear" w:fill="FFFFFF"/>
        </w:rPr>
        <w:t>(5). doi:10.1504/IJBEX.2012.048797.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.(2012).Research and Markets: Samsung Group.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.(2012).Research and Markets: Samsung Group - SWOT Analysis.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Zeman, Eric.(2012).Samsung Android Tablet Strategy Puzzles. </w:t>
      </w:r>
      <w:r>
        <w:rPr>
          <w:rFonts w:hint="default" w:ascii="Times New Roman" w:hAnsi="Times New Roman" w:cs="Times New Roman"/>
          <w:i/>
          <w:iCs/>
          <w:caps w:val="0"/>
          <w:color w:val="333333"/>
          <w:spacing w:val="0"/>
          <w:sz w:val="24"/>
          <w:szCs w:val="24"/>
          <w:shd w:val="clear" w:fill="FFFFFF"/>
        </w:rPr>
        <w:t>Informationweek - Online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Bong Choi,Jongweon Kim,Byung-hak Leem,Chang-Yeol Lee &amp; Han-kuk Hong.(2012).Empirical analysis of the relationship between Six Sigma management activities and corporate competitiveness Focusing on Samsung Group in Korea. </w:t>
      </w:r>
      <w:r>
        <w:rPr>
          <w:rFonts w:hint="default" w:ascii="Times New Roman" w:hAnsi="Times New Roman" w:cs="Times New Roman"/>
          <w:i/>
          <w:iCs/>
          <w:caps w:val="0"/>
          <w:color w:val="333333"/>
          <w:spacing w:val="0"/>
          <w:sz w:val="24"/>
          <w:szCs w:val="24"/>
          <w:shd w:val="clear" w:fill="FFFFFF"/>
        </w:rPr>
        <w:t>International journal of operations &amp; production management</w:t>
      </w:r>
      <w:r>
        <w:rPr>
          <w:rFonts w:hint="default" w:ascii="Times New Roman" w:hAnsi="Times New Roman" w:cs="Times New Roman"/>
          <w:i w:val="0"/>
          <w:iCs w:val="0"/>
          <w:caps w:val="0"/>
          <w:color w:val="333333"/>
          <w:spacing w:val="0"/>
          <w:sz w:val="24"/>
          <w:szCs w:val="24"/>
          <w:shd w:val="clear" w:fill="FFFFFF"/>
        </w:rPr>
        <w:t>(5/6).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Kwang-Suk Lee.(2011).Interrogating ‘Digital Korea’: Mobile Phone Tracking and the Spatial Expansion of Labour Control. </w:t>
      </w:r>
      <w:r>
        <w:rPr>
          <w:rFonts w:hint="default" w:ascii="Times New Roman" w:hAnsi="Times New Roman" w:cs="Times New Roman"/>
          <w:i/>
          <w:iCs/>
          <w:caps w:val="0"/>
          <w:color w:val="333333"/>
          <w:spacing w:val="0"/>
          <w:sz w:val="24"/>
          <w:szCs w:val="24"/>
          <w:shd w:val="clear" w:fill="FFFFFF"/>
        </w:rPr>
        <w:t>Media International Australia</w:t>
      </w:r>
      <w:r>
        <w:rPr>
          <w:rFonts w:hint="default" w:ascii="Times New Roman" w:hAnsi="Times New Roman" w:cs="Times New Roman"/>
          <w:i w:val="0"/>
          <w:iCs w:val="0"/>
          <w:caps w:val="0"/>
          <w:color w:val="333333"/>
          <w:spacing w:val="0"/>
          <w:sz w:val="24"/>
          <w:szCs w:val="24"/>
          <w:shd w:val="clear" w:fill="FFFFFF"/>
        </w:rPr>
        <w:t>(1). doi:10.1177/1329878X1114100113.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Anonymous.(2010).Bharat Book Bureau: Mobile Phone Product Development Strategies of Nokia, Samsung, and Motorola.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Anonymous.(2010).Research and Markets: 2010 Report Mobile Phone Product Development Strategies Of Nokia, Samsung And Motorola Feature Phone Shipment Volume 2006 - 2013 among other Forecasts.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Anonymous.(2010).Yahoo announces strategic partnership with Samsung. </w:t>
      </w:r>
      <w:r>
        <w:rPr>
          <w:rFonts w:hint="default" w:ascii="Times New Roman" w:hAnsi="Times New Roman" w:cs="Times New Roman"/>
          <w:i/>
          <w:iCs/>
          <w:caps w:val="0"/>
          <w:color w:val="333333"/>
          <w:spacing w:val="0"/>
          <w:sz w:val="24"/>
          <w:szCs w:val="24"/>
          <w:shd w:val="clear" w:fill="FFFFFF"/>
        </w:rPr>
        <w:t>Corporate IT Update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Anonymous.(2010).Research and Markets: 2010 Samsung Group - SWOT Framework Analysis Report.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Moon Ihlwan.(2010).Sony and Samsung's Strategic Split. </w:t>
      </w:r>
      <w:r>
        <w:rPr>
          <w:rFonts w:hint="default" w:ascii="Times New Roman" w:hAnsi="Times New Roman" w:cs="Times New Roman"/>
          <w:i/>
          <w:iCs/>
          <w:caps w:val="0"/>
          <w:color w:val="333333"/>
          <w:spacing w:val="0"/>
          <w:sz w:val="24"/>
          <w:szCs w:val="24"/>
          <w:shd w:val="clear" w:fill="FFFFFF"/>
        </w:rPr>
        <w:t>Bloomberg Business Week</w:t>
      </w:r>
      <w:r>
        <w:rPr>
          <w:rFonts w:hint="default" w:ascii="Times New Roman" w:hAnsi="Times New Roman" w:cs="Times New Roman"/>
          <w:i w:val="0"/>
          <w:iCs w:val="0"/>
          <w:caps w:val="0"/>
          <w:color w:val="333333"/>
          <w:spacing w:val="0"/>
          <w:sz w:val="24"/>
          <w:szCs w:val="24"/>
          <w:shd w:val="clear" w:fill="FFFFFF"/>
        </w:rPr>
        <w:t>(TN.4163).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Anonymous.(2009).STRATEGY ANALYTICS: STRATEGY ANALYTICS: Smartphone Vendors Prepare to Battle Samsung and LG in South Korea.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Sook Jong Lee.(2008).The Politics of Chaebol Reform in Korea: Social Cleavage and New Financial Rules. </w:t>
      </w:r>
      <w:r>
        <w:rPr>
          <w:rFonts w:hint="default" w:ascii="Times New Roman" w:hAnsi="Times New Roman" w:cs="Times New Roman"/>
          <w:i/>
          <w:iCs/>
          <w:caps w:val="0"/>
          <w:color w:val="333333"/>
          <w:spacing w:val="0"/>
          <w:sz w:val="24"/>
          <w:szCs w:val="24"/>
          <w:shd w:val="clear" w:fill="FFFFFF"/>
        </w:rPr>
        <w:t>Journal of Contemporary Asia</w:t>
      </w:r>
      <w:r>
        <w:rPr>
          <w:rFonts w:hint="default" w:ascii="Times New Roman" w:hAnsi="Times New Roman" w:cs="Times New Roman"/>
          <w:i w:val="0"/>
          <w:iCs w:val="0"/>
          <w:caps w:val="0"/>
          <w:color w:val="333333"/>
          <w:spacing w:val="0"/>
          <w:sz w:val="24"/>
          <w:szCs w:val="24"/>
          <w:shd w:val="clear" w:fill="FFFFFF"/>
        </w:rPr>
        <w:t>(3). doi:10.1080/00472330802078519.</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Hong Mo Yang,Byung Seok Choi,Hyung Jin Park... &amp; Bongsug (Kevin) Chae.(2007).Supply chain management six sigma: a management innovation methodology at the Samsung Group. </w:t>
      </w:r>
      <w:r>
        <w:rPr>
          <w:rFonts w:hint="default" w:ascii="Times New Roman" w:hAnsi="Times New Roman" w:cs="Times New Roman"/>
          <w:i/>
          <w:iCs/>
          <w:caps w:val="0"/>
          <w:color w:val="333333"/>
          <w:spacing w:val="0"/>
          <w:sz w:val="24"/>
          <w:szCs w:val="24"/>
          <w:shd w:val="clear" w:fill="FFFFFF"/>
        </w:rPr>
        <w:t>Supply Chain Management: An International Journal</w:t>
      </w:r>
      <w:r>
        <w:rPr>
          <w:rFonts w:hint="default" w:ascii="Times New Roman" w:hAnsi="Times New Roman" w:cs="Times New Roman"/>
          <w:i w:val="0"/>
          <w:iCs w:val="0"/>
          <w:caps w:val="0"/>
          <w:color w:val="333333"/>
          <w:spacing w:val="0"/>
          <w:sz w:val="24"/>
          <w:szCs w:val="24"/>
          <w:shd w:val="clear" w:fill="FFFFFF"/>
        </w:rPr>
        <w:t>(2). doi:10.1108/13598540710737271.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Kim Sang-Jo.(2005).[Special Issues 1 : Samsung's power, Samsung's drawbacks]Ptoblems of Corporate Governance of Samsung Group - Control through Finance and Succession through Misappropriation. </w:t>
      </w:r>
      <w:r>
        <w:rPr>
          <w:rFonts w:hint="default" w:ascii="Times New Roman" w:hAnsi="Times New Roman" w:cs="Times New Roman"/>
          <w:i/>
          <w:iCs/>
          <w:caps w:val="0"/>
          <w:color w:val="333333"/>
          <w:spacing w:val="0"/>
          <w:sz w:val="24"/>
          <w:szCs w:val="24"/>
          <w:shd w:val="clear" w:fill="FFFFFF"/>
        </w:rPr>
        <w:t>Critical Review of History</w:t>
      </w:r>
      <w:r>
        <w:rPr>
          <w:rFonts w:hint="default" w:ascii="Times New Roman" w:hAnsi="Times New Roman" w:cs="Times New Roman"/>
          <w:i w:val="0"/>
          <w:iCs w:val="0"/>
          <w:caps w:val="0"/>
          <w:color w:val="333333"/>
          <w:spacing w:val="0"/>
          <w:sz w:val="24"/>
          <w:szCs w:val="24"/>
          <w:shd w:val="clear" w:fill="FFFFFF"/>
        </w:rPr>
        <w:t>.</w:t>
      </w:r>
    </w:p>
    <w:p>
      <w:pPr>
        <w:pStyle w:val="2"/>
        <w:keepNext w:val="0"/>
        <w:keepLines w:val="0"/>
        <w:pageBreakBefore w:val="0"/>
        <w:widowControl/>
        <w:kinsoku/>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eastAsia="zh-CN"/>
        </w:rPr>
      </w:pPr>
    </w:p>
    <w:p>
      <w:pPr>
        <w:pStyle w:val="2"/>
        <w:keepNext w:val="0"/>
        <w:keepLines w:val="0"/>
        <w:pageBreakBefore w:val="0"/>
        <w:widowControl/>
        <w:kinsoku/>
        <w:overflowPunct/>
        <w:topLinePunct w:val="0"/>
        <w:autoSpaceDE/>
        <w:autoSpaceDN/>
        <w:bidi w:val="0"/>
        <w:adjustRightInd/>
        <w:snapToGrid/>
        <w:spacing w:after="0" w:afterLines="0" w:line="480" w:lineRule="auto"/>
        <w:ind w:left="480" w:hanging="480" w:hangingChars="200"/>
        <w:textAlignment w:val="auto"/>
        <w:rPr>
          <w:rFonts w:hint="default" w:ascii="Times New Roman" w:hAnsi="Times New Roman" w:cs="Times New Roman"/>
          <w:sz w:val="24"/>
          <w:szCs w:val="24"/>
          <w:lang w:val="en-US" w:eastAsia="zh-CN"/>
        </w:rPr>
      </w:pPr>
    </w:p>
    <w:sectPr>
      <w:pgSz w:w="11906" w:h="16838"/>
      <w:pgMar w:top="1440" w:right="1440" w:bottom="1440" w:left="1440" w:header="708" w:footer="708" w:gutter="0"/>
      <w:pgNumType w:fmt="decimal"/>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803070505020304"/>
    <w:charset w:val="01"/>
    <w:family w:val="auto"/>
    <w:pitch w:val="default"/>
    <w:sig w:usb0="E0002AEF" w:usb1="C0007841" w:usb2="00000009" w:usb3="00000000" w:csb0="400001FF" w:csb1="FFFF0000"/>
  </w:font>
  <w:font w:name="宋体">
    <w:altName w:val="汉仪书宋二KW"/>
    <w:panose1 w:val="02010600030101010101"/>
    <w:charset w:val="7A"/>
    <w:family w:val="auto"/>
    <w:pitch w:val="default"/>
    <w:sig w:usb0="00000000" w:usb1="00000000" w:usb2="00000006" w:usb3="00000000" w:csb0="00040001"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00000000" w:usb1="00000000"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微软雅黑">
    <w:altName w:val="汉仪旗黑"/>
    <w:panose1 w:val="020B0503020204020204"/>
    <w:charset w:val="86"/>
    <w:family w:val="auto"/>
    <w:pitch w:val="default"/>
    <w:sig w:usb0="00000000" w:usb1="00000000" w:usb2="00000016" w:usb3="00000000" w:csb0="0004001F" w:csb1="00000000"/>
  </w:font>
  <w:font w:name="Tahoma">
    <w:panose1 w:val="020B0604030504040204"/>
    <w:charset w:val="00"/>
    <w:family w:val="auto"/>
    <w:pitch w:val="default"/>
    <w:sig w:usb0="E1002AFF" w:usb1="C000605B" w:usb2="00000029" w:usb3="00000000" w:csb0="200101FF" w:csb1="2028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汉仪旗黑">
    <w:panose1 w:val="00020600040101010101"/>
    <w:charset w:val="86"/>
    <w:family w:val="auto"/>
    <w:pitch w:val="default"/>
    <w:sig w:usb0="A00002BF" w:usb1="1ACF7CFA" w:usb2="00000016" w:usb3="00000000" w:csb0="0004009F" w:csb1="DFD70000"/>
  </w:font>
  <w:font w:name="+西文正文">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FgAAAGRycy9QSwECFAAUAAAACACHTuJAs0lY&#10;7tAAAAAFAQAADwAAAAAAAAABACAAAAA4AAAAZHJzL2Rvd25yZXYueG1sUEsBAhQAFAAAAAgAh07i&#10;QF7QmRUUAgAAEwQAAA4AAAAAAAAAAQAgAAAANQEAAGRycy9lMm9Eb2MueG1sUEsFBgAAAAAGAAYA&#10;WQEAALsFAAAAAA==&#10;">
              <v:fill on="f" focussize="0,0"/>
              <v:stroke on="f" weight="0.5pt"/>
              <v:imagedata o:title=""/>
              <o:lock v:ext="edit" aspectratio="f"/>
              <v:textbox inset="0mm,0mm,0mm,0mm" style="mso-fit-shape-to-text:t;">
                <w:txbxContent>
                  <w:p>
                    <w:pPr>
                      <w:pStyle w:val="3"/>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224F621"/>
    <w:multiLevelType w:val="singleLevel"/>
    <w:tmpl w:val="A224F621"/>
    <w:lvl w:ilvl="0" w:tentative="0">
      <w:start w:val="1"/>
      <w:numFmt w:val="decimalEnclosedCircleChinese"/>
      <w:suff w:val="space"/>
      <w:lvlText w:val="%1"/>
      <w:lvlJc w:val="left"/>
      <w:rPr>
        <w:rFonts w:hint="eastAsia"/>
      </w:rPr>
    </w:lvl>
  </w:abstractNum>
  <w:abstractNum w:abstractNumId="1">
    <w:nsid w:val="2B1DE12E"/>
    <w:multiLevelType w:val="singleLevel"/>
    <w:tmpl w:val="2B1DE12E"/>
    <w:lvl w:ilvl="0" w:tentative="0">
      <w:start w:val="1"/>
      <w:numFmt w:val="upperLetter"/>
      <w:lvlText w:val="%1."/>
      <w:lvlJc w:val="left"/>
      <w:pPr>
        <w:ind w:left="425" w:hanging="425"/>
      </w:pPr>
      <w:rPr>
        <w:rFonts w:hint="default"/>
      </w:rPr>
    </w:lvl>
  </w:abstractNum>
  <w:abstractNum w:abstractNumId="2">
    <w:nsid w:val="3EC09D2C"/>
    <w:multiLevelType w:val="singleLevel"/>
    <w:tmpl w:val="3EC09D2C"/>
    <w:lvl w:ilvl="0" w:tentative="0">
      <w:start w:val="1"/>
      <w:numFmt w:val="upperLetter"/>
      <w:lvlText w:val="%1."/>
      <w:lvlJc w:val="left"/>
      <w:pPr>
        <w:ind w:left="425" w:hanging="425"/>
      </w:pPr>
      <w:rPr>
        <w:rFonts w:hint="default"/>
      </w:rPr>
    </w:lvl>
  </w:abstractNum>
  <w:abstractNum w:abstractNumId="3">
    <w:nsid w:val="53E4A471"/>
    <w:multiLevelType w:val="singleLevel"/>
    <w:tmpl w:val="53E4A471"/>
    <w:lvl w:ilvl="0" w:tentative="0">
      <w:start w:val="1"/>
      <w:numFmt w:val="upperLetter"/>
      <w:lvlText w:val="%1."/>
      <w:lvlJc w:val="left"/>
      <w:pPr>
        <w:ind w:left="425" w:hanging="425"/>
      </w:pPr>
      <w:rPr>
        <w:rFonts w:hint="default"/>
      </w:rPr>
    </w:lvl>
  </w:abstractNum>
  <w:abstractNum w:abstractNumId="4">
    <w:nsid w:val="6EAFA5E4"/>
    <w:multiLevelType w:val="singleLevel"/>
    <w:tmpl w:val="6EAFA5E4"/>
    <w:lvl w:ilvl="0" w:tentative="0">
      <w:start w:val="1"/>
      <w:numFmt w:val="upperLetter"/>
      <w:lvlText w:val="%1."/>
      <w:lvlJc w:val="left"/>
      <w:pPr>
        <w:ind w:left="425" w:hanging="425"/>
      </w:pPr>
      <w:rPr>
        <w:rFonts w:hint="default"/>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1"/>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jFiZjllZmMzYzU4ZGJhMTM3YmQ3MTkzYjE4MGIzMDcifQ=="/>
    <w:docVar w:name="KSO_WPS_MARK_KEY" w:val="308e7125-515e-4c6d-bdac-1f3212952647"/>
  </w:docVars>
  <w:rsids>
    <w:rsidRoot w:val="00042132"/>
    <w:rsid w:val="00042132"/>
    <w:rsid w:val="00907785"/>
    <w:rsid w:val="009A69A7"/>
    <w:rsid w:val="00B561DC"/>
    <w:rsid w:val="01384511"/>
    <w:rsid w:val="025A2CBA"/>
    <w:rsid w:val="04025BED"/>
    <w:rsid w:val="04BB304C"/>
    <w:rsid w:val="06296EB4"/>
    <w:rsid w:val="066E7A48"/>
    <w:rsid w:val="07EA6810"/>
    <w:rsid w:val="08BD6586"/>
    <w:rsid w:val="08F05ECB"/>
    <w:rsid w:val="0A6F5721"/>
    <w:rsid w:val="0B13656E"/>
    <w:rsid w:val="0CD13151"/>
    <w:rsid w:val="0D364341"/>
    <w:rsid w:val="0D930259"/>
    <w:rsid w:val="0E710DAC"/>
    <w:rsid w:val="0F9E6EB3"/>
    <w:rsid w:val="101319D6"/>
    <w:rsid w:val="10426FF1"/>
    <w:rsid w:val="1049590D"/>
    <w:rsid w:val="111D7584"/>
    <w:rsid w:val="114809B7"/>
    <w:rsid w:val="11C73FD2"/>
    <w:rsid w:val="134C29E0"/>
    <w:rsid w:val="15161207"/>
    <w:rsid w:val="15790626"/>
    <w:rsid w:val="15C915AD"/>
    <w:rsid w:val="16864E63"/>
    <w:rsid w:val="17C35773"/>
    <w:rsid w:val="18F27B86"/>
    <w:rsid w:val="1A302E2B"/>
    <w:rsid w:val="1B90327A"/>
    <w:rsid w:val="1BFD529F"/>
    <w:rsid w:val="1C424981"/>
    <w:rsid w:val="1D9C4C7C"/>
    <w:rsid w:val="1F596DE3"/>
    <w:rsid w:val="1FB52CFE"/>
    <w:rsid w:val="236944B9"/>
    <w:rsid w:val="249C273C"/>
    <w:rsid w:val="25B12B88"/>
    <w:rsid w:val="266C4D7A"/>
    <w:rsid w:val="27CC3C98"/>
    <w:rsid w:val="2A8B3997"/>
    <w:rsid w:val="2BBE47D0"/>
    <w:rsid w:val="2DD44BB7"/>
    <w:rsid w:val="2F8C268B"/>
    <w:rsid w:val="348339DB"/>
    <w:rsid w:val="36B47930"/>
    <w:rsid w:val="36C6306A"/>
    <w:rsid w:val="386B19DC"/>
    <w:rsid w:val="391A2AB5"/>
    <w:rsid w:val="39243934"/>
    <w:rsid w:val="3C7324DC"/>
    <w:rsid w:val="3CFA00E5"/>
    <w:rsid w:val="3DDA7E63"/>
    <w:rsid w:val="3E2E17F3"/>
    <w:rsid w:val="3F460F4B"/>
    <w:rsid w:val="3F8F1F95"/>
    <w:rsid w:val="41727207"/>
    <w:rsid w:val="418B48FE"/>
    <w:rsid w:val="43613E30"/>
    <w:rsid w:val="43BE3CB6"/>
    <w:rsid w:val="458E360A"/>
    <w:rsid w:val="464916A8"/>
    <w:rsid w:val="488747BD"/>
    <w:rsid w:val="48D569F9"/>
    <w:rsid w:val="48E664CD"/>
    <w:rsid w:val="4987340E"/>
    <w:rsid w:val="49D55BA7"/>
    <w:rsid w:val="4AEA7F88"/>
    <w:rsid w:val="4C447F29"/>
    <w:rsid w:val="4CAE46E6"/>
    <w:rsid w:val="4D4759EB"/>
    <w:rsid w:val="4FFB5869"/>
    <w:rsid w:val="50C8299F"/>
    <w:rsid w:val="51422751"/>
    <w:rsid w:val="526A1003"/>
    <w:rsid w:val="534F66DC"/>
    <w:rsid w:val="54CC1BD2"/>
    <w:rsid w:val="555E14DB"/>
    <w:rsid w:val="557B2A48"/>
    <w:rsid w:val="56150435"/>
    <w:rsid w:val="57117B3E"/>
    <w:rsid w:val="585E17C6"/>
    <w:rsid w:val="5BE30FD5"/>
    <w:rsid w:val="5C6C556C"/>
    <w:rsid w:val="5D832C2F"/>
    <w:rsid w:val="5FEF62DC"/>
    <w:rsid w:val="60917218"/>
    <w:rsid w:val="63A32756"/>
    <w:rsid w:val="651009BE"/>
    <w:rsid w:val="661D0C3C"/>
    <w:rsid w:val="66246472"/>
    <w:rsid w:val="66323487"/>
    <w:rsid w:val="6807566D"/>
    <w:rsid w:val="68EC2B23"/>
    <w:rsid w:val="6A772D03"/>
    <w:rsid w:val="6A845731"/>
    <w:rsid w:val="6BF44EAF"/>
    <w:rsid w:val="6C0E1B01"/>
    <w:rsid w:val="6DED1CA3"/>
    <w:rsid w:val="709D3FA2"/>
    <w:rsid w:val="729825D5"/>
    <w:rsid w:val="72C641A1"/>
    <w:rsid w:val="72E509D8"/>
    <w:rsid w:val="74124FE8"/>
    <w:rsid w:val="744B55A6"/>
    <w:rsid w:val="74911BBA"/>
    <w:rsid w:val="75E1612D"/>
    <w:rsid w:val="76454905"/>
    <w:rsid w:val="77B61176"/>
    <w:rsid w:val="77E43CB3"/>
    <w:rsid w:val="79EF0BCC"/>
    <w:rsid w:val="7C8A76B4"/>
    <w:rsid w:val="7D24527D"/>
    <w:rsid w:val="7D6500F5"/>
    <w:rsid w:val="7E782DDD"/>
    <w:rsid w:val="FDBF9C88"/>
    <w:rsid w:val="FF3FA6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6">
    <w:name w:val="Default Paragraph Font"/>
    <w:unhideWhenUsed/>
    <w:qFormat/>
    <w:uiPriority w:val="1"/>
  </w:style>
  <w:style w:type="table" w:default="1" w:styleId="8">
    <w:name w:val="Normal Table"/>
    <w:unhideWhenUsed/>
    <w:qFormat/>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3">
    <w:name w:val="footer"/>
    <w:basedOn w:val="1"/>
    <w:unhideWhenUsed/>
    <w:qFormat/>
    <w:uiPriority w:val="99"/>
    <w:pPr>
      <w:tabs>
        <w:tab w:val="center" w:pos="4153"/>
        <w:tab w:val="right" w:pos="8306"/>
      </w:tabs>
      <w:snapToGrid w:val="0"/>
      <w:jc w:val="left"/>
    </w:pPr>
    <w:rPr>
      <w:sz w:val="18"/>
    </w:rPr>
  </w:style>
  <w:style w:type="paragraph" w:styleId="4">
    <w:name w:val="header"/>
    <w:basedOn w:val="1"/>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Normal (Web)"/>
    <w:basedOn w:val="1"/>
    <w:unhideWhenUsed/>
    <w:qFormat/>
    <w:uiPriority w:val="99"/>
    <w:pPr>
      <w:spacing w:before="0" w:beforeAutospacing="1" w:after="0" w:afterAutospacing="1"/>
      <w:ind w:left="0" w:right="0"/>
      <w:jc w:val="left"/>
    </w:pPr>
    <w:rPr>
      <w:kern w:val="0"/>
      <w:sz w:val="24"/>
      <w:lang w:val="en-US" w:eastAsia="zh-CN" w:bidi="ar"/>
    </w:rPr>
  </w:style>
  <w:style w:type="character" w:styleId="7">
    <w:name w:val="Strong"/>
    <w:basedOn w:val="6"/>
    <w:qFormat/>
    <w:uiPriority w:val="22"/>
    <w:rPr>
      <w:b/>
    </w:rPr>
  </w:style>
  <w:style w:type="paragraph" w:customStyle="1" w:styleId="9">
    <w:name w:val="WPSOffice手动目录 1"/>
    <w:qFormat/>
    <w:uiPriority w:val="0"/>
    <w:pPr>
      <w:ind w:leftChars="0"/>
    </w:pPr>
    <w:rPr>
      <w:rFonts w:ascii="Times New Roman" w:hAnsi="Times New Roman" w:eastAsia="宋体" w:cs="Times New Roman"/>
      <w:sz w:val="20"/>
      <w:szCs w:val="20"/>
    </w:rPr>
  </w:style>
  <w:style w:type="paragraph" w:customStyle="1" w:styleId="10">
    <w:name w:val="WPSOffice手动目录 2"/>
    <w:qFormat/>
    <w:uiPriority w:val="0"/>
    <w:pPr>
      <w:ind w:leftChars="200"/>
    </w:pPr>
    <w:rPr>
      <w:rFonts w:ascii="Times New Roman" w:hAnsi="Times New Roman" w:eastAsia="宋体" w:cs="Times New Roman"/>
      <w:sz w:val="20"/>
      <w:szCs w:val="20"/>
    </w:rPr>
  </w:style>
  <w:style w:type="paragraph" w:customStyle="1" w:styleId="11">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25</Pages>
  <Words>6384</Words>
  <Characters>37114</Characters>
  <Lines>1</Lines>
  <Paragraphs>1</Paragraphs>
  <ScaleCrop>false</ScaleCrop>
  <LinksUpToDate>false</LinksUpToDate>
  <CharactersWithSpaces>43367</CharactersWithSpaces>
  <Application>WPS Office_3.9.1.6204_F1E327BC-269C-435d-A152-05C5408002CA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2022-04-26T23:58:00Z</dcterms:created>
  <dc:creator>Davina Evans</dc:creator>
  <cp:lastModifiedBy>somi</cp:lastModifiedBy>
  <dcterms:modified xsi:type="dcterms:W3CDTF">2022-12-13T20:09:11Z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2052-3.9.1.6204</vt:lpwstr>
  </property>
  <property fmtid="{D5CDD505-2E9C-101B-9397-08002B2CF9AE}" pid="3" name="ICV">
    <vt:lpwstr>7E39123D67614DC38E2A3FA3CF5C94B3</vt:lpwstr>
  </property>
</Properties>
</file>