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E9C39" w14:textId="6584B992" w:rsidR="00EC3388" w:rsidRPr="00A24082" w:rsidRDefault="00EC3388" w:rsidP="001B3D76">
      <w:pPr>
        <w:rPr>
          <w:rFonts w:cstheme="minorHAnsi"/>
          <w:color w:val="000000" w:themeColor="text1"/>
          <w:sz w:val="20"/>
          <w:szCs w:val="20"/>
        </w:rPr>
      </w:pPr>
    </w:p>
    <w:p w14:paraId="1B7FDD35" w14:textId="54481563" w:rsidR="007031A7" w:rsidRPr="00A24082" w:rsidRDefault="00B54149" w:rsidP="007031A7">
      <w:pPr>
        <w:ind w:left="360"/>
        <w:jc w:val="center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A24082">
        <w:rPr>
          <w:rFonts w:cstheme="minorHAnsi"/>
          <w:noProof/>
          <w:color w:val="000000" w:themeColor="text1"/>
          <w:sz w:val="20"/>
          <w:szCs w:val="20"/>
        </w:rPr>
        <w:drawing>
          <wp:inline distT="0" distB="0" distL="0" distR="0" wp14:anchorId="197326F8" wp14:editId="758A47F1">
            <wp:extent cx="3024499" cy="4243884"/>
            <wp:effectExtent l="0" t="0" r="5080" b="4445"/>
            <wp:docPr id="1" name="Picture 1" descr="Kneeling bull holding a spouted vessel, Silver, Proto-Elamit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neeling bull holding a spouted vessel, Silver, Proto-Elamite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722" cy="4261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94F87" w14:textId="7369FEC6" w:rsidR="00CA165C" w:rsidRPr="00A24082" w:rsidRDefault="00CA165C" w:rsidP="007031A7">
      <w:pPr>
        <w:ind w:left="360"/>
        <w:jc w:val="center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(Fig. 1</w:t>
      </w:r>
      <w:r w:rsidR="008D20E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) </w:t>
      </w:r>
      <w:r w:rsidR="00525C6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(</w:t>
      </w:r>
      <w:r w:rsidR="00251D7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Met</w:t>
      </w:r>
      <w:r w:rsidR="0029119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ropolitan</w:t>
      </w:r>
      <w:r w:rsidR="009256F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Museum</w:t>
      </w:r>
      <w:r w:rsidR="00251D7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,</w:t>
      </w:r>
      <w:r w:rsidR="009256F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1966</w:t>
      </w:r>
      <w:r w:rsidR="00C8591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) -</w:t>
      </w:r>
      <w:r w:rsidR="00FA4E5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C8591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(</w:t>
      </w:r>
      <w:r w:rsidR="00FA4E5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Purchase, Joseph Pulitzer Bequest</w:t>
      </w:r>
      <w:r w:rsidR="00525C6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)</w:t>
      </w:r>
      <w:r w:rsidR="00251D7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-</w:t>
      </w:r>
      <w:r w:rsidR="00525C6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8D20E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(</w:t>
      </w:r>
      <w:r w:rsidR="0063540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Accession No. 66.173</w:t>
      </w:r>
      <w:r w:rsidR="008D20E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) </w:t>
      </w:r>
      <w:r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– The Kneeling Bull </w:t>
      </w:r>
      <w:r w:rsidR="008D20E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with Spouted</w:t>
      </w:r>
      <w:r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Vessel</w:t>
      </w:r>
      <w:r w:rsidR="008D20E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, displa</w:t>
      </w:r>
      <w:r w:rsidR="00251D7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y</w:t>
      </w:r>
      <w:r w:rsidR="00D5380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ing its exquisite craftsmanship</w:t>
      </w:r>
      <w:r w:rsidR="008D20E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</w:t>
      </w:r>
    </w:p>
    <w:p w14:paraId="0E55F276" w14:textId="77777777" w:rsidR="00425FA7" w:rsidRPr="00A24082" w:rsidRDefault="00425FA7" w:rsidP="00A535C0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</w:p>
    <w:p w14:paraId="5F5E5CC0" w14:textId="4748F976" w:rsidR="007031A7" w:rsidRPr="00A24082" w:rsidRDefault="00CA165C" w:rsidP="00CA165C">
      <w:pPr>
        <w:ind w:left="360"/>
        <w:rPr>
          <w:rFonts w:cstheme="minorHAnsi"/>
          <w:color w:val="000000" w:themeColor="text1"/>
          <w:sz w:val="20"/>
          <w:szCs w:val="20"/>
          <w:u w:val="single"/>
          <w:shd w:val="clear" w:color="auto" w:fill="FFFFFF"/>
        </w:rPr>
      </w:pPr>
      <w:r w:rsidRPr="00A24082">
        <w:rPr>
          <w:rFonts w:cstheme="minorHAnsi"/>
          <w:color w:val="000000" w:themeColor="text1"/>
          <w:sz w:val="20"/>
          <w:szCs w:val="20"/>
          <w:u w:val="single"/>
          <w:shd w:val="clear" w:color="auto" w:fill="FFFFFF"/>
        </w:rPr>
        <w:t>Abstract:</w:t>
      </w:r>
    </w:p>
    <w:p w14:paraId="758869EC" w14:textId="70C20516" w:rsidR="002E5F13" w:rsidRPr="00A24082" w:rsidRDefault="00CA165C" w:rsidP="00061A09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This object analysis will examine the</w:t>
      </w:r>
      <w:r w:rsidR="00270C1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7B350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imaginatively</w:t>
      </w:r>
      <w:r w:rsidR="00270C1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named</w:t>
      </w:r>
      <w:r w:rsidR="00F24BE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silver</w:t>
      </w:r>
      <w:r w:rsidR="00066C2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FC60A9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‘</w:t>
      </w:r>
      <w:r w:rsidRPr="00A24082">
        <w:rPr>
          <w:rFonts w:cstheme="minorHAnsi"/>
          <w:i/>
          <w:iCs/>
          <w:color w:val="000000" w:themeColor="text1"/>
          <w:sz w:val="20"/>
          <w:szCs w:val="20"/>
          <w:shd w:val="clear" w:color="auto" w:fill="FFFFFF"/>
        </w:rPr>
        <w:t xml:space="preserve">Kneeling </w:t>
      </w:r>
      <w:r w:rsidR="00F24BE3" w:rsidRPr="00A24082">
        <w:rPr>
          <w:rFonts w:cstheme="minorHAnsi"/>
          <w:i/>
          <w:iCs/>
          <w:color w:val="000000" w:themeColor="text1"/>
          <w:sz w:val="20"/>
          <w:szCs w:val="20"/>
          <w:shd w:val="clear" w:color="auto" w:fill="FFFFFF"/>
        </w:rPr>
        <w:t xml:space="preserve">(anthropomorphic) </w:t>
      </w:r>
      <w:r w:rsidRPr="00A24082">
        <w:rPr>
          <w:rFonts w:cstheme="minorHAnsi"/>
          <w:i/>
          <w:iCs/>
          <w:color w:val="000000" w:themeColor="text1"/>
          <w:sz w:val="20"/>
          <w:szCs w:val="20"/>
          <w:shd w:val="clear" w:color="auto" w:fill="FFFFFF"/>
        </w:rPr>
        <w:t xml:space="preserve">Bull </w:t>
      </w:r>
      <w:r w:rsidR="0063540B" w:rsidRPr="00A24082">
        <w:rPr>
          <w:rFonts w:cstheme="minorHAnsi"/>
          <w:i/>
          <w:iCs/>
          <w:color w:val="000000" w:themeColor="text1"/>
          <w:sz w:val="20"/>
          <w:szCs w:val="20"/>
          <w:shd w:val="clear" w:color="auto" w:fill="FFFFFF"/>
        </w:rPr>
        <w:t>holding</w:t>
      </w:r>
      <w:r w:rsidR="00FC60A9" w:rsidRPr="00A24082">
        <w:rPr>
          <w:rFonts w:cstheme="minorHAnsi"/>
          <w:i/>
          <w:iCs/>
          <w:color w:val="000000" w:themeColor="text1"/>
          <w:sz w:val="20"/>
          <w:szCs w:val="20"/>
          <w:shd w:val="clear" w:color="auto" w:fill="FFFFFF"/>
        </w:rPr>
        <w:t xml:space="preserve"> Spouted</w:t>
      </w:r>
      <w:r w:rsidRPr="00A24082">
        <w:rPr>
          <w:rFonts w:cstheme="minorHAnsi"/>
          <w:i/>
          <w:iCs/>
          <w:color w:val="000000" w:themeColor="text1"/>
          <w:sz w:val="20"/>
          <w:szCs w:val="20"/>
          <w:shd w:val="clear" w:color="auto" w:fill="FFFFFF"/>
        </w:rPr>
        <w:t xml:space="preserve"> Vessel</w:t>
      </w:r>
      <w:r w:rsidR="0063540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’ (Accession No. 66.173)</w:t>
      </w:r>
      <w:r w:rsidR="009B0520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,</w:t>
      </w:r>
      <w:r w:rsidR="00FC60A9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7B350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which</w:t>
      </w:r>
      <w:r w:rsidR="00066C2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has been</w:t>
      </w:r>
      <w:r w:rsidR="00167A4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broadly</w:t>
      </w:r>
      <w:r w:rsidR="00066C2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identified as part of the Proto-Elamite culture </w:t>
      </w:r>
      <w:r w:rsidR="00B6642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near Susa in </w:t>
      </w:r>
      <w:r w:rsidR="00066C2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Southwestern Iran. </w:t>
      </w:r>
      <w:r w:rsidR="00EB67D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This analysis seeks to provide an academic </w:t>
      </w:r>
      <w:r w:rsidR="00F51D8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(re)</w:t>
      </w:r>
      <w:r w:rsidR="00EB67D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examination of the Kneeling Bull rooted in new materialities literature. A new materiali</w:t>
      </w:r>
      <w:r w:rsidR="00AA743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ty</w:t>
      </w:r>
      <w:r w:rsidR="00D5635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perspective</w:t>
      </w:r>
      <w:r w:rsidR="00EB67D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was</w:t>
      </w:r>
      <w:r w:rsidR="00CB23CA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chosen</w:t>
      </w:r>
      <w:r w:rsidR="00093409">
        <w:rPr>
          <w:rFonts w:cstheme="minorHAnsi"/>
          <w:color w:val="000000" w:themeColor="text1"/>
          <w:sz w:val="20"/>
          <w:szCs w:val="20"/>
          <w:shd w:val="clear" w:color="auto" w:fill="FFFFFF"/>
        </w:rPr>
        <w:t>,</w:t>
      </w:r>
      <w:r w:rsidR="00EB67D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AA743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as it </w:t>
      </w:r>
      <w:r w:rsidR="0056460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provides a theoretical framework to conceptualise the Bull beyond its</w:t>
      </w:r>
      <w:r w:rsidR="00495CE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obvious</w:t>
      </w:r>
      <w:r w:rsidR="0056460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physical and metaphysical parameters. Furthermore,</w:t>
      </w:r>
      <w:r w:rsidR="008D20E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an examination of the objects physicality and sensory stimuli will be considered within</w:t>
      </w:r>
      <w:r w:rsidR="00AF409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and outside </w:t>
      </w:r>
      <w:r w:rsidR="00167A4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of the</w:t>
      </w:r>
      <w:r w:rsidR="002A1F0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context of political-religious and cultic ideologies </w:t>
      </w:r>
      <w:r w:rsidR="00525C6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involved in its creation in the </w:t>
      </w:r>
      <w:r w:rsidR="002A1F0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Southwestern Iranian Bronze age (3100-2</w:t>
      </w:r>
      <w:r w:rsidR="004B2F10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7</w:t>
      </w:r>
      <w:r w:rsidR="002A1F0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00 BCE). Moreover, this object analysis </w:t>
      </w:r>
      <w:r w:rsidR="00495CE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will divulge into an extende</w:t>
      </w:r>
      <w:r w:rsidR="0051123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d (re)negotiation</w:t>
      </w:r>
      <w:r w:rsidR="00AF409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into the functionality and theoretical interpretations to </w:t>
      </w:r>
      <w:r w:rsidR="00BB5EA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discuss a</w:t>
      </w:r>
      <w:r w:rsidR="00AF409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range of socio-ritualistic, symbolic, </w:t>
      </w:r>
      <w:r w:rsidR="00BB5EA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cosmological,</w:t>
      </w:r>
      <w:r w:rsidR="00AF409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or spiritual function to such </w:t>
      </w:r>
      <w:r w:rsidR="00251D7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a detailed </w:t>
      </w:r>
      <w:r w:rsidR="00AF409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artefact. The Kneeling Bull represents a unique multifaceted object, capable </w:t>
      </w:r>
      <w:r w:rsidR="00FB0D59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of</w:t>
      </w:r>
      <w:r w:rsidR="00F51D8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2C6916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extensive sensory</w:t>
      </w:r>
      <w:r w:rsidR="00FB0D59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communication</w:t>
      </w:r>
      <w:r w:rsidR="00AF409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to the beholder in a number of complex and multi-dimensional </w:t>
      </w:r>
      <w:r w:rsidR="00167A4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forms.</w:t>
      </w:r>
      <w:r w:rsidR="00AF409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B8724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However, the</w:t>
      </w:r>
      <w:r w:rsidR="00AF409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Kneeling Bull</w:t>
      </w:r>
      <w:r w:rsidR="00167A4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, is notably</w:t>
      </w:r>
      <w:r w:rsidR="0063540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167A4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unexplored in modern archaeological and theoretical </w:t>
      </w:r>
      <w:r w:rsidR="00525C6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scholarship and</w:t>
      </w:r>
      <w:r w:rsidR="00167A4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represent</w:t>
      </w:r>
      <w:r w:rsidR="00FB0D59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s</w:t>
      </w:r>
      <w:r w:rsidR="00167A4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a</w:t>
      </w:r>
      <w:r w:rsidR="007B57F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n</w:t>
      </w:r>
      <w:r w:rsidR="00167A4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expansive canvas for a </w:t>
      </w:r>
      <w:r w:rsidR="007B57F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concoction</w:t>
      </w:r>
      <w:r w:rsidR="00167A4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B8724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of </w:t>
      </w:r>
      <w:r w:rsidR="0063540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contemporary </w:t>
      </w:r>
      <w:r w:rsidR="0051432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and</w:t>
      </w:r>
      <w:r w:rsidR="0063540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modern </w:t>
      </w:r>
      <w:r w:rsidR="00B8724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archaeological </w:t>
      </w:r>
      <w:r w:rsidR="00BB5EA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theory</w:t>
      </w:r>
      <w:r w:rsidR="00A24E4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.</w:t>
      </w:r>
      <w:r w:rsidR="00B8724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322F8456" w14:textId="66835113" w:rsidR="00E42FD3" w:rsidRPr="00A24082" w:rsidRDefault="00E42FD3" w:rsidP="00425FA7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</w:p>
    <w:p w14:paraId="56CA408F" w14:textId="281B950D" w:rsidR="00425FA7" w:rsidRPr="00A24082" w:rsidRDefault="00425FA7" w:rsidP="00425FA7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</w:p>
    <w:p w14:paraId="4C0E266F" w14:textId="55E558EC" w:rsidR="00425FA7" w:rsidRPr="00A24082" w:rsidRDefault="00425FA7" w:rsidP="00425FA7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</w:p>
    <w:p w14:paraId="5A914573" w14:textId="77777777" w:rsidR="00425FA7" w:rsidRPr="00A24082" w:rsidRDefault="00425FA7" w:rsidP="00425FA7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</w:p>
    <w:p w14:paraId="4FA95C1C" w14:textId="5FA93079" w:rsidR="003106C4" w:rsidRPr="00A24082" w:rsidRDefault="00F83054" w:rsidP="001C7AE5">
      <w:pPr>
        <w:rPr>
          <w:rFonts w:cstheme="minorHAnsi"/>
          <w:color w:val="000000" w:themeColor="text1"/>
          <w:sz w:val="20"/>
          <w:szCs w:val="20"/>
          <w:u w:val="single"/>
          <w:shd w:val="clear" w:color="auto" w:fill="FFFFFF"/>
        </w:rPr>
      </w:pPr>
      <w:r w:rsidRPr="00A24082">
        <w:rPr>
          <w:rFonts w:cstheme="minorHAnsi"/>
          <w:color w:val="000000" w:themeColor="text1"/>
          <w:sz w:val="20"/>
          <w:szCs w:val="20"/>
          <w:u w:val="single"/>
          <w:shd w:val="clear" w:color="auto" w:fill="FFFFFF"/>
        </w:rPr>
        <w:t>Proto-Elamite Culture</w:t>
      </w:r>
    </w:p>
    <w:p w14:paraId="57AFA20A" w14:textId="7A361FF0" w:rsidR="004F69A3" w:rsidRPr="00A24082" w:rsidRDefault="000C3444" w:rsidP="001C7AE5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The </w:t>
      </w:r>
      <w:r w:rsidR="004E6FF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s</w:t>
      </w:r>
      <w:r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outhwestern</w:t>
      </w:r>
      <w:r w:rsidR="003340C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area</w:t>
      </w:r>
      <w:r w:rsidR="00CA49F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of Iran</w:t>
      </w:r>
      <w:r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, near </w:t>
      </w:r>
      <w:r w:rsidR="004E6FF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Susa is</w:t>
      </w:r>
      <w:r w:rsidR="003340C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important to</w:t>
      </w:r>
      <w:r w:rsidR="004E6FF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briefly</w:t>
      </w:r>
      <w:r w:rsidR="003340C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4E6FF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contextualize</w:t>
      </w:r>
      <w:r w:rsidR="003340C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as the </w:t>
      </w:r>
      <w:r w:rsidR="004E6FF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Bull figure</w:t>
      </w:r>
      <w:r w:rsidR="003340C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was removed from its primary deposit without</w:t>
      </w:r>
      <w:r w:rsidR="002F464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record</w:t>
      </w:r>
      <w:r w:rsidR="003340C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</w:t>
      </w:r>
      <w:r w:rsidR="004E6FF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The</w:t>
      </w:r>
      <w:r w:rsidR="003340C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first </w:t>
      </w:r>
      <w:r w:rsidR="009F7C4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modern </w:t>
      </w:r>
      <w:r w:rsidR="003340C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record </w:t>
      </w:r>
      <w:r w:rsidR="004E6FF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of</w:t>
      </w:r>
      <w:r w:rsidR="003340C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purchase</w:t>
      </w:r>
      <w:r w:rsidR="004E6FF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was</w:t>
      </w:r>
      <w:r w:rsidR="003340C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by the Metropolitan Museum of Art in 1966 from</w:t>
      </w:r>
      <w:r w:rsidR="009F7C4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Joseph Pulitzer, bequest</w:t>
      </w:r>
      <w:r w:rsidR="003340C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The lack of provenance </w:t>
      </w:r>
      <w:r w:rsidR="00963A05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(Hansen, 1970, pp. 5) </w:t>
      </w:r>
      <w:r w:rsidR="003340C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removes the </w:t>
      </w:r>
      <w:r w:rsidR="00CA49F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Bull</w:t>
      </w:r>
      <w:r w:rsidR="004E6FF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figure</w:t>
      </w:r>
      <w:r w:rsidR="00CA49F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from</w:t>
      </w:r>
      <w:r w:rsidR="003340C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examination in its original context, and</w:t>
      </w:r>
      <w:r w:rsidR="004E6FF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so</w:t>
      </w:r>
      <w:r w:rsidR="003340C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its material qualities must be</w:t>
      </w:r>
      <w:r w:rsidR="00CA49F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2F464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foremost in </w:t>
      </w:r>
      <w:r w:rsidR="003E547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debating </w:t>
      </w:r>
      <w:r w:rsidR="002F464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its </w:t>
      </w:r>
      <w:r w:rsidR="00CC59A6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possible ancient </w:t>
      </w:r>
      <w:r w:rsidR="002F464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applications</w:t>
      </w:r>
      <w:r w:rsidR="003340C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 </w:t>
      </w:r>
      <w:r w:rsidR="00CA49F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However, </w:t>
      </w:r>
      <w:r w:rsidR="00045E2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in the wider cultural context of </w:t>
      </w:r>
      <w:r w:rsidR="006D4298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the ancient</w:t>
      </w:r>
      <w:r w:rsidR="00045E2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far east </w:t>
      </w:r>
      <w:r w:rsidR="006D4298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the </w:t>
      </w:r>
      <w:r w:rsidR="00045E2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hybridized</w:t>
      </w:r>
      <w:r w:rsidR="002F464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045E2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animal </w:t>
      </w:r>
      <w:r w:rsidR="002F464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form</w:t>
      </w:r>
      <w:r w:rsidR="00382F1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s</w:t>
      </w:r>
      <w:r w:rsidR="00045E2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(</w:t>
      </w:r>
      <w:r w:rsidR="003527E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Hunt, 2018,</w:t>
      </w:r>
      <w:r w:rsidR="0060287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pp. 1-2</w:t>
      </w:r>
      <w:r w:rsidR="00045E2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) and </w:t>
      </w:r>
      <w:r w:rsidR="0043683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a largely </w:t>
      </w:r>
      <w:r w:rsidR="00045E2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undeciphered glyptic </w:t>
      </w:r>
      <w:r w:rsidR="0010459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script </w:t>
      </w:r>
      <w:r w:rsidR="003527E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(</w:t>
      </w:r>
      <w:r w:rsidR="000602B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Alvarez-mon, 2020, pp. 62); </w:t>
      </w:r>
      <w:r w:rsidR="009F7C4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Dyson</w:t>
      </w:r>
      <w:r w:rsidR="000602B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,</w:t>
      </w:r>
      <w:r w:rsidR="009F7C4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1968, pp. 30</w:t>
      </w:r>
      <w:r w:rsidR="003527E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) bear</w:t>
      </w:r>
      <w:r w:rsidR="00045E2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a strong association</w:t>
      </w:r>
      <w:r w:rsidR="006D4298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yet distinct differences to Southern Mesopotamian </w:t>
      </w:r>
      <w:r w:rsidR="0082678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and Near eastern </w:t>
      </w:r>
      <w:r w:rsidR="006D4298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cultures</w:t>
      </w:r>
      <w:r w:rsidR="009F7C4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CC59A6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(</w:t>
      </w:r>
      <w:r w:rsidR="009F7C4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Lamberg-Karlovsky, 1978, pp. 114</w:t>
      </w:r>
      <w:r w:rsidR="003E547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). The</w:t>
      </w:r>
      <w:r w:rsidR="00DD677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Proto-Elamite period also known as Susa III (3100-2700 BCE)</w:t>
      </w:r>
      <w:r w:rsidR="00D8216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CE1F89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was a distinct cultural </w:t>
      </w:r>
      <w:r w:rsidR="0043683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collective </w:t>
      </w:r>
      <w:r w:rsidR="00AF5F0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defined by newly extended interactions between populations of the Iranian lowlands, and the Zargos highlan</w:t>
      </w:r>
      <w:r w:rsidR="005C1EB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ds (</w:t>
      </w:r>
      <w:r w:rsidR="000602B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Alvarez-Mon, 2020, pp. 60</w:t>
      </w:r>
      <w:r w:rsidR="005C1EB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). This</w:t>
      </w:r>
      <w:r w:rsidR="00BE16B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formational period,</w:t>
      </w:r>
      <w:r w:rsidR="0087556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often attributed in part to the halt of the expansion of Uruk</w:t>
      </w:r>
      <w:r w:rsidR="000602B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525FD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(</w:t>
      </w:r>
      <w:r w:rsidR="000602B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Alvarez-Mon, 2020, pp. 59; Pittman, </w:t>
      </w:r>
      <w:r w:rsidR="0048024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2003, pp.</w:t>
      </w:r>
      <w:r w:rsidR="000602B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110E35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42</w:t>
      </w:r>
      <w:r w:rsidR="000602B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;</w:t>
      </w:r>
      <w:r w:rsidR="00525FD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)</w:t>
      </w:r>
      <w:r w:rsidR="0087556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,</w:t>
      </w:r>
      <w:r w:rsidR="00BE16B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525FD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embodied</w:t>
      </w:r>
      <w:r w:rsidR="00BE16B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a genesis of cultural identities </w:t>
      </w:r>
      <w:r w:rsidR="0087556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that must </w:t>
      </w:r>
      <w:r w:rsidR="0048024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have</w:t>
      </w:r>
      <w:r w:rsidR="0087556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represented a period soci</w:t>
      </w:r>
      <w:r w:rsidR="009C2DB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o-economic</w:t>
      </w:r>
      <w:r w:rsidR="0087556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, political and cosmological renegotiation</w:t>
      </w:r>
      <w:r w:rsidR="00525FD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</w:t>
      </w:r>
    </w:p>
    <w:p w14:paraId="01D1E335" w14:textId="321C9016" w:rsidR="003C5280" w:rsidRPr="00A24082" w:rsidRDefault="003C5280" w:rsidP="003C5280">
      <w:pPr>
        <w:jc w:val="center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A24082">
        <w:rPr>
          <w:rFonts w:cstheme="minorHAnsi"/>
          <w:noProof/>
          <w:color w:val="000000" w:themeColor="text1"/>
          <w:sz w:val="20"/>
          <w:szCs w:val="20"/>
        </w:rPr>
        <w:drawing>
          <wp:inline distT="0" distB="0" distL="0" distR="0" wp14:anchorId="3AEF857D" wp14:editId="4CA37397">
            <wp:extent cx="3081528" cy="3346539"/>
            <wp:effectExtent l="0" t="0" r="5080" b="6350"/>
            <wp:docPr id="2" name="Picture 2" descr="Map of Iran, Iraq, Saudi Arabia, U.S.S.R, and Tur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p of Iran, Iraq, Saudi Arabia, U.S.S.R, and Turke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313" cy="335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501211" w14:textId="568D7F5C" w:rsidR="003C5280" w:rsidRPr="00A24082" w:rsidRDefault="003C5280" w:rsidP="003C5280">
      <w:pPr>
        <w:ind w:left="360"/>
        <w:jc w:val="center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(Fig. 2) - (Dyson, 1968, pp. 21) In the south-western area of Iran within proximity to Susa the Kneeling Bull was said to be discovered</w:t>
      </w:r>
      <w:r w:rsidR="00191066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.</w:t>
      </w:r>
      <w:r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1BE3807E" w14:textId="21282DEB" w:rsidR="00DD1D1D" w:rsidRPr="00A24082" w:rsidRDefault="004F69A3" w:rsidP="00DD1D1D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The problem that frequently appears when </w:t>
      </w:r>
      <w:r w:rsidR="00877B39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comprehending </w:t>
      </w:r>
      <w:r w:rsidR="0034527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the Proto</w:t>
      </w:r>
      <w:r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-Elamite period </w:t>
      </w:r>
      <w:r w:rsidR="0042644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and culture </w:t>
      </w:r>
      <w:r w:rsidR="00312F7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the sparsity</w:t>
      </w:r>
      <w:r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of </w:t>
      </w:r>
      <w:r w:rsidR="00877B39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scholarly </w:t>
      </w:r>
      <w:r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discussion</w:t>
      </w:r>
      <w:r w:rsidR="008E4900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,</w:t>
      </w:r>
      <w:r w:rsidR="0042644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much of which took place in the 1960’s-19</w:t>
      </w:r>
      <w:r w:rsidR="005B605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80’s</w:t>
      </w:r>
      <w:r w:rsidR="00591D9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3276C0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(Alden, 1982; Lamberg-Karlovsk</w:t>
      </w:r>
      <w:r w:rsidR="00D5380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y</w:t>
      </w:r>
      <w:r w:rsidR="003276C0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, 1978; Dyson, 1968; Hansen, 1970</w:t>
      </w:r>
      <w:r w:rsidR="00216E3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) </w:t>
      </w:r>
      <w:r w:rsidR="00591D9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lacked</w:t>
      </w:r>
      <w:r w:rsidR="0021436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D04BF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theoretical </w:t>
      </w:r>
      <w:r w:rsidR="00591D9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expansion</w:t>
      </w:r>
      <w:r w:rsidR="00216E3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D04BF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that came with later</w:t>
      </w:r>
      <w:r w:rsidR="00216E3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post-</w:t>
      </w:r>
      <w:r w:rsidR="008B08B9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processualist </w:t>
      </w:r>
      <w:r w:rsidR="00216E3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academics (</w:t>
      </w:r>
      <w:r w:rsidR="00D04BF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Hodder, 1985; Hoskins, 2005; Fahlander &amp; Kjellstrom, </w:t>
      </w:r>
      <w:r w:rsidR="00D5380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2010)</w:t>
      </w:r>
      <w:r w:rsidR="00216E3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D04BF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who </w:t>
      </w:r>
      <w:r w:rsidR="00216E3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began to suggest new methods of envisioning objects. </w:t>
      </w:r>
      <w:r w:rsidR="004D5686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Secondly</w:t>
      </w:r>
      <w:r w:rsidR="00216E3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, </w:t>
      </w:r>
      <w:r w:rsidR="0084731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the Proto-Elamite culture was a formative culture</w:t>
      </w:r>
      <w:r w:rsidR="0014198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with high levels of cultural </w:t>
      </w:r>
      <w:r w:rsidR="0028147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homogeneity (Edens, 1992, pp. 129</w:t>
      </w:r>
      <w:r w:rsidR="0014198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), which often can blur the </w:t>
      </w:r>
      <w:r w:rsidR="00E533F1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line</w:t>
      </w:r>
      <w:r w:rsidR="0014198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between Proto-Elamite or Mesopotamian. </w:t>
      </w:r>
      <w:r w:rsidR="00DD1D1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However, as </w:t>
      </w:r>
      <w:r w:rsidR="00F4107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the</w:t>
      </w:r>
      <w:r w:rsidR="00DD1D1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Proto-Elamite</w:t>
      </w:r>
      <w:r w:rsidR="00F4107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culture</w:t>
      </w:r>
      <w:r w:rsidR="00DD1D1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was the primogenitor to the Elamite Culture (3200- 539 BCE) the level of hybridity present becomes an embedded part of cultural interactions in both the Arabian Gulf and Southern Mesopotamian neighbours (</w:t>
      </w:r>
      <w:r w:rsidR="0028147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Whitcomb, 1966, pp. 2-3</w:t>
      </w:r>
      <w:r w:rsidR="00DD1D1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), through trade</w:t>
      </w:r>
      <w:r w:rsidR="00473FF9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, political, </w:t>
      </w:r>
      <w:r w:rsidR="0091090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military,</w:t>
      </w:r>
      <w:r w:rsidR="00473FF9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or </w:t>
      </w:r>
      <w:r w:rsidR="001303C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socio-</w:t>
      </w:r>
      <w:r w:rsidR="00473FF9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cultural forces (</w:t>
      </w:r>
      <w:r w:rsidR="0039019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Edens, 1992, pp. 134;</w:t>
      </w:r>
      <w:r w:rsidR="00473FF9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). </w:t>
      </w:r>
      <w:r w:rsidR="00273A9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In this analysis Proto-Elamite culture will be </w:t>
      </w:r>
      <w:r w:rsidR="00A535C0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presented </w:t>
      </w:r>
      <w:r w:rsidR="00273A9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as a broad cultural and economic </w:t>
      </w:r>
      <w:r w:rsidR="00DF1C8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web (</w:t>
      </w:r>
      <w:r w:rsidR="0039019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Alavarez-Mon, 2020, pp.59</w:t>
      </w:r>
      <w:r w:rsidR="00382F1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)</w:t>
      </w:r>
      <w:r w:rsidR="00273A9B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, which </w:t>
      </w:r>
      <w:r w:rsidR="006003C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allows </w:t>
      </w:r>
      <w:r w:rsidR="00382F1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objects like the Bovine Figure </w:t>
      </w:r>
      <w:r w:rsidR="00DF1C8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provides a more malleable interpretation </w:t>
      </w:r>
      <w:r w:rsidR="0091090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of the Proto-Elamites.</w:t>
      </w:r>
    </w:p>
    <w:p w14:paraId="426ED3F6" w14:textId="5D8008B8" w:rsidR="00F83BAA" w:rsidRPr="00A24082" w:rsidRDefault="00BB7F9E" w:rsidP="003C5280">
      <w:pPr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lastRenderedPageBreak/>
        <w:t>I</w:t>
      </w:r>
      <w:r w:rsidR="00627B1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n </w:t>
      </w:r>
      <w:r w:rsidR="00EA058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examining the</w:t>
      </w:r>
      <w:r w:rsidR="00627B1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bovine figure, Hansen (</w:t>
      </w:r>
      <w:r w:rsidR="0039019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1970</w:t>
      </w:r>
      <w:r w:rsidR="00627B1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) provides a notably lucid analysis of </w:t>
      </w:r>
      <w:r w:rsidR="00EA058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its physicality and supposed origins of the object. This astute investigation will be considered</w:t>
      </w:r>
      <w:r w:rsidR="00DD1D1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in this analysis</w:t>
      </w:r>
      <w:r w:rsidR="00EA058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as despite </w:t>
      </w:r>
      <w:r w:rsidR="00DD1D1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its</w:t>
      </w:r>
      <w:r w:rsidR="0034527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age it provides</w:t>
      </w:r>
      <w:r w:rsidR="00DD1D1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an</w:t>
      </w:r>
      <w:r w:rsidR="00B524E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extensive framework for building upon the empirical qualities (</w:t>
      </w:r>
      <w:r w:rsidR="0039019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Hansen, 1970 pp. 5-7</w:t>
      </w:r>
      <w:r w:rsidR="00B524EC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). </w:t>
      </w:r>
      <w:r w:rsidR="004A229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S</w:t>
      </w:r>
      <w:r w:rsidR="00CF41E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cholars such as</w:t>
      </w:r>
      <w:r w:rsidR="00BE62B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8430A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Pittman</w:t>
      </w:r>
      <w:r w:rsidR="00BE62B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(</w:t>
      </w:r>
      <w:r w:rsidR="008430A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2003, pp. 41-2</w:t>
      </w:r>
      <w:r w:rsidR="00CF41E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) </w:t>
      </w:r>
      <w:r w:rsidR="008430A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provide interesting but brief </w:t>
      </w:r>
      <w:r w:rsidR="004A229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insights into the figure</w:t>
      </w:r>
      <w:r w:rsidR="00602C7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,</w:t>
      </w:r>
      <w:r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39019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as</w:t>
      </w:r>
      <w:r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CF41E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it</w:t>
      </w:r>
      <w:r w:rsidR="0039019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is relegated</w:t>
      </w:r>
      <w:r w:rsidR="00CF41E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39019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to</w:t>
      </w:r>
      <w:r w:rsidR="00CF41E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forgotten sidenote. </w:t>
      </w:r>
      <w:r w:rsidR="00602C7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Moorey</w:t>
      </w:r>
      <w:r w:rsidR="0087485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BE62B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(</w:t>
      </w:r>
      <w:r w:rsidR="00602C7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1993, pp. 131-2</w:t>
      </w:r>
      <w:r w:rsidR="00BE62BD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) </w:t>
      </w:r>
      <w:r w:rsidR="0087485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builds upon Hansen’s earlier observations affirming that </w:t>
      </w:r>
      <w:r w:rsidR="00602C7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an</w:t>
      </w:r>
      <w:r w:rsidR="0087485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intricate</w:t>
      </w:r>
      <w:r w:rsidR="004A229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and multi-layered</w:t>
      </w:r>
      <w:r w:rsidR="0087485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construction process</w:t>
      </w:r>
      <w:r w:rsidR="004A229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took place. While more </w:t>
      </w:r>
      <w:r w:rsidR="003839B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modern interpretations</w:t>
      </w:r>
      <w:r w:rsidR="004A229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of Alvarez-Mon (2020, pp. 64) help solidify the </w:t>
      </w:r>
      <w:r w:rsidR="001D67D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commonplace</w:t>
      </w:r>
      <w:r w:rsidR="004A229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of animals and </w:t>
      </w:r>
      <w:r w:rsidR="001D67D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animal </w:t>
      </w:r>
      <w:r w:rsidR="004A229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hybrid symbology amongst the Proto-Elamite culture.</w:t>
      </w:r>
      <w:r w:rsidR="001D67D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The considerable shortage of research into the B</w:t>
      </w:r>
      <w:r w:rsidR="0004421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ull</w:t>
      </w:r>
      <w:r w:rsidR="001D67D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="0004421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figure</w:t>
      </w:r>
      <w:r w:rsidR="001D67D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, imbues it a level of esotericism even in </w:t>
      </w:r>
      <w:r w:rsidR="007979E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m</w:t>
      </w:r>
      <w:r w:rsidR="001D67D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odern research, and it is apparent many scholars </w:t>
      </w:r>
      <w:r w:rsidR="0004421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(Moorey, 1993;) </w:t>
      </w:r>
      <w:r w:rsidR="001D67D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refuse to develop </w:t>
      </w:r>
      <w:r w:rsidR="00390192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more speculative theories</w:t>
      </w:r>
      <w:r w:rsidR="001D67D3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until more is </w:t>
      </w:r>
      <w:r w:rsidR="00662B4F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deciphered </w:t>
      </w:r>
      <w:r w:rsidR="007979E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about the Proto-Elamites</w:t>
      </w:r>
      <w:r w:rsidR="00A535C0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. </w:t>
      </w:r>
      <w:r w:rsidR="0004421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T</w:t>
      </w:r>
      <w:r w:rsidR="00AB546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he work of modern archaeological theory and more antiquated empirical studies mesh well to </w:t>
      </w:r>
      <w:r w:rsidR="003276C0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attempt to </w:t>
      </w:r>
      <w:r w:rsidR="00AB546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elevate the bovine vessel beyond </w:t>
      </w:r>
      <w:r w:rsidR="003276C0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unclear</w:t>
      </w:r>
      <w:r w:rsidR="00AB5467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socio-political rituals. </w:t>
      </w:r>
    </w:p>
    <w:p w14:paraId="00E24AFE" w14:textId="0B666AE7" w:rsidR="00F83054" w:rsidRPr="00A24082" w:rsidRDefault="002E5F13" w:rsidP="00F41074">
      <w:pPr>
        <w:rPr>
          <w:rFonts w:cstheme="minorHAnsi"/>
          <w:color w:val="000000" w:themeColor="text1"/>
          <w:sz w:val="20"/>
          <w:szCs w:val="20"/>
          <w:u w:val="single"/>
          <w:shd w:val="clear" w:color="auto" w:fill="FFFFFF"/>
        </w:rPr>
      </w:pPr>
      <w:r w:rsidRPr="00A24082">
        <w:rPr>
          <w:rFonts w:cstheme="minorHAnsi"/>
          <w:color w:val="000000" w:themeColor="text1"/>
          <w:sz w:val="20"/>
          <w:szCs w:val="20"/>
          <w:u w:val="single"/>
          <w:shd w:val="clear" w:color="auto" w:fill="FFFFFF"/>
        </w:rPr>
        <w:t xml:space="preserve">Empirical </w:t>
      </w:r>
      <w:r w:rsidR="00CF643B" w:rsidRPr="00A24082">
        <w:rPr>
          <w:rFonts w:cstheme="minorHAnsi"/>
          <w:color w:val="000000" w:themeColor="text1"/>
          <w:sz w:val="20"/>
          <w:szCs w:val="20"/>
          <w:u w:val="single"/>
          <w:shd w:val="clear" w:color="auto" w:fill="FFFFFF"/>
        </w:rPr>
        <w:t>Observations of</w:t>
      </w:r>
      <w:r w:rsidR="00F83054" w:rsidRPr="00A24082">
        <w:rPr>
          <w:rFonts w:cstheme="minorHAnsi"/>
          <w:color w:val="000000" w:themeColor="text1"/>
          <w:sz w:val="20"/>
          <w:szCs w:val="20"/>
          <w:u w:val="single"/>
          <w:shd w:val="clear" w:color="auto" w:fill="FFFFFF"/>
        </w:rPr>
        <w:t xml:space="preserve"> the Kneeling Bull</w:t>
      </w:r>
    </w:p>
    <w:p w14:paraId="625EACF0" w14:textId="501F4614" w:rsidR="002B743E" w:rsidRPr="00A24082" w:rsidRDefault="002B743E" w:rsidP="002B743E">
      <w:pPr>
        <w:ind w:left="360"/>
        <w:jc w:val="center"/>
        <w:rPr>
          <w:rFonts w:cstheme="minorHAnsi"/>
          <w:color w:val="000000" w:themeColor="text1"/>
          <w:sz w:val="20"/>
          <w:szCs w:val="20"/>
        </w:rPr>
      </w:pPr>
      <w:r w:rsidRPr="00A24082">
        <w:rPr>
          <w:rFonts w:cstheme="minorHAnsi"/>
          <w:noProof/>
          <w:color w:val="000000" w:themeColor="text1"/>
          <w:sz w:val="20"/>
          <w:szCs w:val="20"/>
        </w:rPr>
        <w:drawing>
          <wp:inline distT="0" distB="0" distL="0" distR="0" wp14:anchorId="7F546B75" wp14:editId="6646F55D">
            <wp:extent cx="2842965" cy="4000500"/>
            <wp:effectExtent l="0" t="0" r="0" b="0"/>
            <wp:docPr id="3" name="Picture 3" descr="Kneeling bull holding a spouted vessel, Silver, Proto-Elamit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neeling bull holding a spouted vessel, Silver, Proto-Elamite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231" cy="4033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0521E" w14:textId="2A13D973" w:rsidR="00F83BAA" w:rsidRPr="00A24082" w:rsidRDefault="00F83BAA" w:rsidP="002B743E">
      <w:pPr>
        <w:ind w:left="360"/>
        <w:jc w:val="center"/>
        <w:rPr>
          <w:rFonts w:cstheme="minorHAnsi"/>
          <w:color w:val="000000" w:themeColor="text1"/>
          <w:sz w:val="20"/>
          <w:szCs w:val="20"/>
        </w:rPr>
      </w:pPr>
      <w:r w:rsidRPr="00A24082">
        <w:rPr>
          <w:rFonts w:cstheme="minorHAnsi"/>
          <w:color w:val="000000" w:themeColor="text1"/>
          <w:sz w:val="20"/>
          <w:szCs w:val="20"/>
        </w:rPr>
        <w:t>Fig. 3</w:t>
      </w:r>
      <w:r w:rsidR="006A1CA8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0317DA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(Metropolitan Museum, 1966)</w:t>
      </w:r>
      <w:r w:rsidR="006A1CA8" w:rsidRPr="00A24082">
        <w:rPr>
          <w:rFonts w:cstheme="minorHAnsi"/>
          <w:color w:val="000000" w:themeColor="text1"/>
          <w:sz w:val="20"/>
          <w:szCs w:val="20"/>
        </w:rPr>
        <w:t>). A right facing view of the Kneeling Bull.</w:t>
      </w:r>
    </w:p>
    <w:p w14:paraId="38EA73EC" w14:textId="216BF3C6" w:rsidR="00CF643B" w:rsidRPr="00A24082" w:rsidRDefault="000317DA" w:rsidP="00061B7E">
      <w:pPr>
        <w:rPr>
          <w:rFonts w:cstheme="minorHAnsi"/>
          <w:color w:val="000000" w:themeColor="text1"/>
          <w:sz w:val="20"/>
          <w:szCs w:val="20"/>
        </w:rPr>
      </w:pPr>
      <w:r w:rsidRPr="00A24082">
        <w:rPr>
          <w:rFonts w:cstheme="minorHAnsi"/>
          <w:color w:val="000000" w:themeColor="text1"/>
          <w:sz w:val="20"/>
          <w:szCs w:val="20"/>
        </w:rPr>
        <w:t xml:space="preserve">The dexterous and </w:t>
      </w:r>
      <w:r w:rsidR="00FE5EE3" w:rsidRPr="00A24082">
        <w:rPr>
          <w:rFonts w:cstheme="minorHAnsi"/>
          <w:color w:val="000000" w:themeColor="text1"/>
          <w:sz w:val="20"/>
          <w:szCs w:val="20"/>
        </w:rPr>
        <w:t>creative vigour of Proto-Elamite metalworkers is evident at first observations of th</w:t>
      </w:r>
      <w:r w:rsidR="00622A0B" w:rsidRPr="00A24082">
        <w:rPr>
          <w:rFonts w:cstheme="minorHAnsi"/>
          <w:color w:val="000000" w:themeColor="text1"/>
          <w:sz w:val="20"/>
          <w:szCs w:val="20"/>
        </w:rPr>
        <w:t>e Kneeling Bull with Spouted Vessel (Accession Number: 66.173, Metropolitan Museum of Art)</w:t>
      </w:r>
      <w:r w:rsidR="001511D9" w:rsidRPr="00A24082">
        <w:rPr>
          <w:rFonts w:cstheme="minorHAnsi"/>
          <w:color w:val="000000" w:themeColor="text1"/>
          <w:sz w:val="20"/>
          <w:szCs w:val="20"/>
        </w:rPr>
        <w:t>.</w:t>
      </w:r>
      <w:r w:rsidR="000A16E7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FE5EE3" w:rsidRPr="00A24082">
        <w:rPr>
          <w:rFonts w:cstheme="minorHAnsi"/>
          <w:color w:val="000000" w:themeColor="text1"/>
          <w:sz w:val="20"/>
          <w:szCs w:val="20"/>
        </w:rPr>
        <w:t xml:space="preserve">The figure </w:t>
      </w:r>
      <w:r w:rsidR="001511D9" w:rsidRPr="00A24082">
        <w:rPr>
          <w:rFonts w:cstheme="minorHAnsi"/>
          <w:color w:val="000000" w:themeColor="text1"/>
          <w:sz w:val="20"/>
          <w:szCs w:val="20"/>
        </w:rPr>
        <w:t>is an</w:t>
      </w:r>
      <w:r w:rsidR="007268E5" w:rsidRPr="00A24082">
        <w:rPr>
          <w:rFonts w:cstheme="minorHAnsi"/>
          <w:color w:val="000000" w:themeColor="text1"/>
          <w:sz w:val="20"/>
          <w:szCs w:val="20"/>
        </w:rPr>
        <w:t xml:space="preserve"> anthropomorphised </w:t>
      </w:r>
      <w:r w:rsidR="003D7564" w:rsidRPr="00A24082">
        <w:rPr>
          <w:rFonts w:cstheme="minorHAnsi"/>
          <w:color w:val="000000" w:themeColor="text1"/>
          <w:sz w:val="20"/>
          <w:szCs w:val="20"/>
        </w:rPr>
        <w:t>kneeling</w:t>
      </w:r>
      <w:r w:rsidR="000A16E7" w:rsidRPr="00A24082">
        <w:rPr>
          <w:rFonts w:cstheme="minorHAnsi"/>
          <w:color w:val="000000" w:themeColor="text1"/>
          <w:sz w:val="20"/>
          <w:szCs w:val="20"/>
        </w:rPr>
        <w:t xml:space="preserve"> b</w:t>
      </w:r>
      <w:r w:rsidR="0018297C" w:rsidRPr="00A24082">
        <w:rPr>
          <w:rFonts w:cstheme="minorHAnsi"/>
          <w:color w:val="000000" w:themeColor="text1"/>
          <w:sz w:val="20"/>
          <w:szCs w:val="20"/>
        </w:rPr>
        <w:t xml:space="preserve">ovine </w:t>
      </w:r>
      <w:r w:rsidR="003D7564" w:rsidRPr="00A24082">
        <w:rPr>
          <w:rFonts w:cstheme="minorHAnsi"/>
          <w:color w:val="000000" w:themeColor="text1"/>
          <w:sz w:val="20"/>
          <w:szCs w:val="20"/>
        </w:rPr>
        <w:t xml:space="preserve">figure holding a spouted </w:t>
      </w:r>
      <w:r w:rsidR="00A12F03" w:rsidRPr="00A24082">
        <w:rPr>
          <w:rFonts w:cstheme="minorHAnsi"/>
          <w:color w:val="000000" w:themeColor="text1"/>
          <w:sz w:val="20"/>
          <w:szCs w:val="20"/>
        </w:rPr>
        <w:t>vessel. The</w:t>
      </w:r>
      <w:r w:rsidR="00A12F03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EF613A" w:rsidRPr="00A24082">
        <w:rPr>
          <w:rFonts w:cstheme="minorHAnsi"/>
          <w:color w:val="000000" w:themeColor="text1"/>
          <w:sz w:val="20"/>
          <w:szCs w:val="20"/>
        </w:rPr>
        <w:t xml:space="preserve">figures </w:t>
      </w:r>
      <w:r w:rsidR="00A12F03" w:rsidRPr="00A24082">
        <w:rPr>
          <w:rFonts w:cstheme="minorHAnsi"/>
          <w:color w:val="000000" w:themeColor="text1"/>
          <w:sz w:val="20"/>
          <w:szCs w:val="20"/>
        </w:rPr>
        <w:t>dimensions are listed as 16.3 x 6.3 x 10.8</w:t>
      </w:r>
      <w:r w:rsidR="006003C4" w:rsidRPr="00A24082">
        <w:rPr>
          <w:rFonts w:cstheme="minorHAnsi"/>
          <w:color w:val="000000" w:themeColor="text1"/>
          <w:sz w:val="20"/>
          <w:szCs w:val="20"/>
        </w:rPr>
        <w:t>cm</w:t>
      </w:r>
      <w:r w:rsidR="00F8427E">
        <w:rPr>
          <w:rFonts w:cstheme="minorHAnsi"/>
          <w:color w:val="000000" w:themeColor="text1"/>
          <w:sz w:val="20"/>
          <w:szCs w:val="20"/>
        </w:rPr>
        <w:t xml:space="preserve"> </w:t>
      </w:r>
      <w:r w:rsidR="00F8427E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(Metropolitan Museum, 1966)</w:t>
      </w:r>
      <w:r w:rsidR="006003C4" w:rsidRPr="00A24082">
        <w:rPr>
          <w:rFonts w:cstheme="minorHAnsi"/>
          <w:color w:val="000000" w:themeColor="text1"/>
          <w:sz w:val="20"/>
          <w:szCs w:val="20"/>
        </w:rPr>
        <w:t>, making</w:t>
      </w:r>
      <w:r w:rsidR="00A12F03" w:rsidRPr="00A24082">
        <w:rPr>
          <w:rFonts w:cstheme="minorHAnsi"/>
          <w:color w:val="000000" w:themeColor="text1"/>
          <w:sz w:val="20"/>
          <w:szCs w:val="20"/>
        </w:rPr>
        <w:t xml:space="preserve"> it a </w:t>
      </w:r>
      <w:r w:rsidR="00FE45FD" w:rsidRPr="00A24082">
        <w:rPr>
          <w:rFonts w:cstheme="minorHAnsi"/>
          <w:color w:val="000000" w:themeColor="text1"/>
          <w:sz w:val="20"/>
          <w:szCs w:val="20"/>
        </w:rPr>
        <w:t>small</w:t>
      </w:r>
      <w:r w:rsidR="00A12F03" w:rsidRPr="00A24082">
        <w:rPr>
          <w:rFonts w:cstheme="minorHAnsi"/>
          <w:color w:val="000000" w:themeColor="text1"/>
          <w:sz w:val="20"/>
          <w:szCs w:val="20"/>
        </w:rPr>
        <w:t xml:space="preserve"> and portable object. Furthermore, the figure is hollow insid</w:t>
      </w:r>
      <w:r w:rsidR="00EF219E" w:rsidRPr="00A24082">
        <w:rPr>
          <w:rFonts w:cstheme="minorHAnsi"/>
          <w:color w:val="000000" w:themeColor="text1"/>
          <w:sz w:val="20"/>
          <w:szCs w:val="20"/>
        </w:rPr>
        <w:t xml:space="preserve">e and </w:t>
      </w:r>
      <w:r w:rsidR="00A12F03" w:rsidRPr="00A24082">
        <w:rPr>
          <w:rFonts w:cstheme="minorHAnsi"/>
          <w:color w:val="000000" w:themeColor="text1"/>
          <w:sz w:val="20"/>
          <w:szCs w:val="20"/>
        </w:rPr>
        <w:t xml:space="preserve">is filled with small </w:t>
      </w:r>
      <w:r w:rsidR="00816BFC" w:rsidRPr="00A24082">
        <w:rPr>
          <w:rFonts w:cstheme="minorHAnsi"/>
          <w:color w:val="000000" w:themeColor="text1"/>
          <w:sz w:val="20"/>
          <w:szCs w:val="20"/>
        </w:rPr>
        <w:t>pebble</w:t>
      </w:r>
      <w:r w:rsidR="00176621" w:rsidRPr="00A24082">
        <w:rPr>
          <w:rFonts w:cstheme="minorHAnsi"/>
          <w:color w:val="000000" w:themeColor="text1"/>
          <w:sz w:val="20"/>
          <w:szCs w:val="20"/>
        </w:rPr>
        <w:t>s</w:t>
      </w:r>
      <w:r w:rsidR="00EF219E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216FF6" w:rsidRPr="00A24082">
        <w:rPr>
          <w:rFonts w:cstheme="minorHAnsi"/>
          <w:color w:val="000000" w:themeColor="text1"/>
          <w:sz w:val="20"/>
          <w:szCs w:val="20"/>
        </w:rPr>
        <w:t>(</w:t>
      </w:r>
      <w:r w:rsidR="00DD2AA3" w:rsidRPr="00A24082">
        <w:rPr>
          <w:rFonts w:cstheme="minorHAnsi"/>
          <w:color w:val="000000" w:themeColor="text1"/>
          <w:sz w:val="20"/>
          <w:szCs w:val="20"/>
        </w:rPr>
        <w:t>Pittman, 2003, pp. 43</w:t>
      </w:r>
      <w:r w:rsidR="00216FF6" w:rsidRPr="00A24082">
        <w:rPr>
          <w:rFonts w:cstheme="minorHAnsi"/>
          <w:color w:val="000000" w:themeColor="text1"/>
          <w:sz w:val="20"/>
          <w:szCs w:val="20"/>
        </w:rPr>
        <w:t>)</w:t>
      </w:r>
      <w:r w:rsidR="00EF219E" w:rsidRPr="00A24082">
        <w:rPr>
          <w:rFonts w:cstheme="minorHAnsi"/>
          <w:color w:val="000000" w:themeColor="text1"/>
          <w:sz w:val="20"/>
          <w:szCs w:val="20"/>
        </w:rPr>
        <w:t xml:space="preserve">. </w:t>
      </w:r>
      <w:r w:rsidR="003D7564" w:rsidRPr="00A24082">
        <w:rPr>
          <w:rFonts w:cstheme="minorHAnsi"/>
          <w:color w:val="000000" w:themeColor="text1"/>
          <w:sz w:val="20"/>
          <w:szCs w:val="20"/>
        </w:rPr>
        <w:t xml:space="preserve">The </w:t>
      </w:r>
      <w:r w:rsidR="001511D9" w:rsidRPr="00A24082">
        <w:rPr>
          <w:rFonts w:cstheme="minorHAnsi"/>
          <w:color w:val="000000" w:themeColor="text1"/>
          <w:sz w:val="20"/>
          <w:szCs w:val="20"/>
        </w:rPr>
        <w:t xml:space="preserve">hybrid figure-vessel </w:t>
      </w:r>
      <w:r w:rsidR="003D7564" w:rsidRPr="00A24082">
        <w:rPr>
          <w:rFonts w:cstheme="minorHAnsi"/>
          <w:color w:val="000000" w:themeColor="text1"/>
          <w:sz w:val="20"/>
          <w:szCs w:val="20"/>
        </w:rPr>
        <w:t>is made of silver,</w:t>
      </w:r>
      <w:r w:rsidR="002B5264" w:rsidRPr="00A24082">
        <w:rPr>
          <w:rFonts w:cstheme="minorHAnsi"/>
          <w:color w:val="000000" w:themeColor="text1"/>
          <w:sz w:val="20"/>
          <w:szCs w:val="20"/>
        </w:rPr>
        <w:t xml:space="preserve"> which </w:t>
      </w:r>
      <w:r w:rsidR="003C5898" w:rsidRPr="00A24082">
        <w:rPr>
          <w:rFonts w:cstheme="minorHAnsi"/>
          <w:color w:val="000000" w:themeColor="text1"/>
          <w:sz w:val="20"/>
          <w:szCs w:val="20"/>
        </w:rPr>
        <w:t>was is a relative rarity in areas of southern Mesopotamia in the 4</w:t>
      </w:r>
      <w:r w:rsidR="003C5898" w:rsidRPr="00A24082">
        <w:rPr>
          <w:rFonts w:cstheme="minorHAnsi"/>
          <w:color w:val="000000" w:themeColor="text1"/>
          <w:sz w:val="20"/>
          <w:szCs w:val="20"/>
          <w:vertAlign w:val="superscript"/>
        </w:rPr>
        <w:t>th</w:t>
      </w:r>
      <w:r w:rsidR="003C5898" w:rsidRPr="00A24082">
        <w:rPr>
          <w:rFonts w:cstheme="minorHAnsi"/>
          <w:color w:val="000000" w:themeColor="text1"/>
          <w:sz w:val="20"/>
          <w:szCs w:val="20"/>
        </w:rPr>
        <w:t>-3</w:t>
      </w:r>
      <w:r w:rsidR="003C5898" w:rsidRPr="00A24082">
        <w:rPr>
          <w:rFonts w:cstheme="minorHAnsi"/>
          <w:color w:val="000000" w:themeColor="text1"/>
          <w:sz w:val="20"/>
          <w:szCs w:val="20"/>
          <w:vertAlign w:val="superscript"/>
        </w:rPr>
        <w:t>rd</w:t>
      </w:r>
      <w:r w:rsidR="003C5898" w:rsidRPr="00A24082">
        <w:rPr>
          <w:rFonts w:cstheme="minorHAnsi"/>
          <w:color w:val="000000" w:themeColor="text1"/>
          <w:sz w:val="20"/>
          <w:szCs w:val="20"/>
        </w:rPr>
        <w:t xml:space="preserve"> millennia BCE (Sherratt, 2018, pp. 102), revealing the importance of extended exchange networks in unison with new forms of social display.  </w:t>
      </w:r>
      <w:r w:rsidR="00EF219E" w:rsidRPr="00A24082">
        <w:rPr>
          <w:rFonts w:cstheme="minorHAnsi"/>
          <w:color w:val="000000" w:themeColor="text1"/>
          <w:sz w:val="20"/>
          <w:szCs w:val="20"/>
        </w:rPr>
        <w:t>The creation of the figure involved 15-17 flat pieces of flat silver that were</w:t>
      </w:r>
      <w:r w:rsidR="00216FF6" w:rsidRPr="00A24082">
        <w:rPr>
          <w:rFonts w:cstheme="minorHAnsi"/>
          <w:color w:val="000000" w:themeColor="text1"/>
          <w:sz w:val="20"/>
          <w:szCs w:val="20"/>
        </w:rPr>
        <w:t xml:space="preserve"> hammer</w:t>
      </w:r>
      <w:r w:rsidR="00447A6D" w:rsidRPr="00A24082">
        <w:rPr>
          <w:rFonts w:cstheme="minorHAnsi"/>
          <w:color w:val="000000" w:themeColor="text1"/>
          <w:sz w:val="20"/>
          <w:szCs w:val="20"/>
        </w:rPr>
        <w:t>ed</w:t>
      </w:r>
      <w:r w:rsidR="00EF219E" w:rsidRPr="00A24082">
        <w:rPr>
          <w:rFonts w:cstheme="minorHAnsi"/>
          <w:color w:val="000000" w:themeColor="text1"/>
          <w:sz w:val="20"/>
          <w:szCs w:val="20"/>
        </w:rPr>
        <w:t xml:space="preserve"> into rounded shapes, scarf joined by overlapping the silver, and then soldered along the </w:t>
      </w:r>
      <w:r w:rsidR="00216FF6" w:rsidRPr="00A24082">
        <w:rPr>
          <w:rFonts w:cstheme="minorHAnsi"/>
          <w:color w:val="000000" w:themeColor="text1"/>
          <w:sz w:val="20"/>
          <w:szCs w:val="20"/>
        </w:rPr>
        <w:t>legs</w:t>
      </w:r>
      <w:r w:rsidR="00EF219E" w:rsidRPr="00A24082">
        <w:rPr>
          <w:rFonts w:cstheme="minorHAnsi"/>
          <w:color w:val="000000" w:themeColor="text1"/>
          <w:sz w:val="20"/>
          <w:szCs w:val="20"/>
        </w:rPr>
        <w:t>.</w:t>
      </w:r>
      <w:r w:rsidR="00EF219E" w:rsidRPr="00A24082">
        <w:rPr>
          <w:rFonts w:cstheme="minorHAnsi"/>
          <w:color w:val="000000" w:themeColor="text1"/>
          <w:sz w:val="20"/>
          <w:szCs w:val="20"/>
        </w:rPr>
        <w:t xml:space="preserve"> Additionally, the figure was worked from the inside by</w:t>
      </w:r>
      <w:r w:rsidR="002B5264" w:rsidRPr="00A24082">
        <w:rPr>
          <w:rFonts w:cstheme="minorHAnsi"/>
          <w:color w:val="000000" w:themeColor="text1"/>
          <w:sz w:val="20"/>
          <w:szCs w:val="20"/>
        </w:rPr>
        <w:t xml:space="preserve"> with tool marks in the body and head</w:t>
      </w:r>
      <w:r w:rsidR="00EF219E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2B5264" w:rsidRPr="00A24082">
        <w:rPr>
          <w:rFonts w:cstheme="minorHAnsi"/>
          <w:color w:val="000000" w:themeColor="text1"/>
          <w:sz w:val="20"/>
          <w:szCs w:val="20"/>
        </w:rPr>
        <w:t xml:space="preserve">from </w:t>
      </w:r>
      <w:r w:rsidR="00EF219E" w:rsidRPr="00A24082">
        <w:rPr>
          <w:rFonts w:cstheme="minorHAnsi"/>
          <w:color w:val="000000" w:themeColor="text1"/>
          <w:sz w:val="20"/>
          <w:szCs w:val="20"/>
        </w:rPr>
        <w:t xml:space="preserve">hammers and blunt tools, further reinforcing both the technical mastery and the </w:t>
      </w:r>
      <w:r w:rsidR="002B5264" w:rsidRPr="00A24082">
        <w:rPr>
          <w:rFonts w:cstheme="minorHAnsi"/>
          <w:color w:val="000000" w:themeColor="text1"/>
          <w:sz w:val="20"/>
          <w:szCs w:val="20"/>
        </w:rPr>
        <w:t xml:space="preserve">skilful rendering of </w:t>
      </w:r>
      <w:r w:rsidR="003F2C2A" w:rsidRPr="00A24082">
        <w:rPr>
          <w:rFonts w:cstheme="minorHAnsi"/>
          <w:color w:val="000000" w:themeColor="text1"/>
          <w:sz w:val="20"/>
          <w:szCs w:val="20"/>
        </w:rPr>
        <w:t>hybrid-</w:t>
      </w:r>
      <w:r w:rsidR="002B5264" w:rsidRPr="00A24082">
        <w:rPr>
          <w:rFonts w:cstheme="minorHAnsi"/>
          <w:color w:val="000000" w:themeColor="text1"/>
          <w:sz w:val="20"/>
          <w:szCs w:val="20"/>
        </w:rPr>
        <w:t>animal body forms (</w:t>
      </w:r>
      <w:r w:rsidR="003C5898" w:rsidRPr="00A24082">
        <w:rPr>
          <w:rFonts w:cstheme="minorHAnsi"/>
          <w:color w:val="000000" w:themeColor="text1"/>
          <w:sz w:val="20"/>
          <w:szCs w:val="20"/>
        </w:rPr>
        <w:t>Moorey, 1993 pp. 132</w:t>
      </w:r>
      <w:r w:rsidR="002B5264" w:rsidRPr="00A24082">
        <w:rPr>
          <w:rFonts w:cstheme="minorHAnsi"/>
          <w:color w:val="000000" w:themeColor="text1"/>
          <w:sz w:val="20"/>
          <w:szCs w:val="20"/>
        </w:rPr>
        <w:t>).</w:t>
      </w:r>
    </w:p>
    <w:p w14:paraId="367FF5B1" w14:textId="375469C2" w:rsidR="00CA37D0" w:rsidRPr="00A24082" w:rsidRDefault="002B5264" w:rsidP="00061B7E">
      <w:pPr>
        <w:rPr>
          <w:rFonts w:cstheme="minorHAnsi"/>
          <w:color w:val="000000" w:themeColor="text1"/>
          <w:sz w:val="20"/>
          <w:szCs w:val="20"/>
        </w:rPr>
      </w:pPr>
      <w:r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3C5898" w:rsidRPr="00A24082">
        <w:rPr>
          <w:rFonts w:cstheme="minorHAnsi"/>
          <w:color w:val="000000" w:themeColor="text1"/>
          <w:sz w:val="20"/>
          <w:szCs w:val="20"/>
        </w:rPr>
        <w:t xml:space="preserve">The figure Is </w:t>
      </w:r>
      <w:r w:rsidRPr="00A24082">
        <w:rPr>
          <w:rFonts w:cstheme="minorHAnsi"/>
          <w:color w:val="000000" w:themeColor="text1"/>
          <w:sz w:val="20"/>
          <w:szCs w:val="20"/>
        </w:rPr>
        <w:t xml:space="preserve">dressed in </w:t>
      </w:r>
      <w:r w:rsidR="00854720" w:rsidRPr="00A24082">
        <w:rPr>
          <w:rFonts w:cstheme="minorHAnsi"/>
          <w:color w:val="000000" w:themeColor="text1"/>
          <w:sz w:val="20"/>
          <w:szCs w:val="20"/>
        </w:rPr>
        <w:t>an</w:t>
      </w:r>
      <w:r w:rsidR="00E1469A" w:rsidRPr="00A24082">
        <w:rPr>
          <w:rFonts w:cstheme="minorHAnsi"/>
          <w:color w:val="000000" w:themeColor="text1"/>
          <w:sz w:val="20"/>
          <w:szCs w:val="20"/>
        </w:rPr>
        <w:t xml:space="preserve"> alternating</w:t>
      </w:r>
      <w:r w:rsidRPr="00A24082">
        <w:rPr>
          <w:rFonts w:cstheme="minorHAnsi"/>
          <w:color w:val="000000" w:themeColor="text1"/>
          <w:sz w:val="20"/>
          <w:szCs w:val="20"/>
        </w:rPr>
        <w:t xml:space="preserve"> stepped pattered robe that covers </w:t>
      </w:r>
      <w:r w:rsidR="003772EF" w:rsidRPr="00A24082">
        <w:rPr>
          <w:rFonts w:cstheme="minorHAnsi"/>
          <w:color w:val="000000" w:themeColor="text1"/>
          <w:sz w:val="20"/>
          <w:szCs w:val="20"/>
        </w:rPr>
        <w:t>the legs and stomach</w:t>
      </w:r>
      <w:r w:rsidRPr="00A24082">
        <w:rPr>
          <w:rFonts w:cstheme="minorHAnsi"/>
          <w:color w:val="000000" w:themeColor="text1"/>
          <w:sz w:val="20"/>
          <w:szCs w:val="20"/>
        </w:rPr>
        <w:t xml:space="preserve"> p</w:t>
      </w:r>
      <w:r w:rsidR="003772EF" w:rsidRPr="00A24082">
        <w:rPr>
          <w:rFonts w:cstheme="minorHAnsi"/>
          <w:color w:val="000000" w:themeColor="text1"/>
          <w:sz w:val="20"/>
          <w:szCs w:val="20"/>
        </w:rPr>
        <w:t xml:space="preserve">ortion </w:t>
      </w:r>
      <w:r w:rsidRPr="00A24082">
        <w:rPr>
          <w:rFonts w:cstheme="minorHAnsi"/>
          <w:color w:val="000000" w:themeColor="text1"/>
          <w:sz w:val="20"/>
          <w:szCs w:val="20"/>
        </w:rPr>
        <w:t xml:space="preserve">of the body and stops below the raised arms.  </w:t>
      </w:r>
      <w:r w:rsidR="003772EF" w:rsidRPr="00A24082">
        <w:rPr>
          <w:rFonts w:cstheme="minorHAnsi"/>
          <w:color w:val="000000" w:themeColor="text1"/>
          <w:sz w:val="20"/>
          <w:szCs w:val="20"/>
        </w:rPr>
        <w:t xml:space="preserve">All upper edges of the cloth have been finely tooled with parallel lines. </w:t>
      </w:r>
      <w:r w:rsidR="003772EF" w:rsidRPr="00A24082">
        <w:rPr>
          <w:rFonts w:cstheme="minorHAnsi"/>
          <w:color w:val="000000" w:themeColor="text1"/>
          <w:sz w:val="20"/>
          <w:szCs w:val="20"/>
        </w:rPr>
        <w:lastRenderedPageBreak/>
        <w:t xml:space="preserve">The legs, covered by the garment are folded beneath the figure, and receive less emphasis comparatively to the buttocks and </w:t>
      </w:r>
      <w:r w:rsidR="00157CB7" w:rsidRPr="00A24082">
        <w:rPr>
          <w:rFonts w:cstheme="minorHAnsi"/>
          <w:color w:val="000000" w:themeColor="text1"/>
          <w:sz w:val="20"/>
          <w:szCs w:val="20"/>
        </w:rPr>
        <w:t>knees</w:t>
      </w:r>
      <w:r w:rsidR="00E1469A" w:rsidRPr="00A24082">
        <w:rPr>
          <w:rFonts w:cstheme="minorHAnsi"/>
          <w:color w:val="000000" w:themeColor="text1"/>
          <w:sz w:val="20"/>
          <w:szCs w:val="20"/>
        </w:rPr>
        <w:t xml:space="preserve">, to </w:t>
      </w:r>
      <w:r w:rsidR="00093004" w:rsidRPr="00A24082">
        <w:rPr>
          <w:rFonts w:cstheme="minorHAnsi"/>
          <w:color w:val="000000" w:themeColor="text1"/>
          <w:sz w:val="20"/>
          <w:szCs w:val="20"/>
        </w:rPr>
        <w:t>emphasise</w:t>
      </w:r>
      <w:r w:rsidR="003772EF" w:rsidRPr="00A24082">
        <w:rPr>
          <w:rFonts w:cstheme="minorHAnsi"/>
          <w:color w:val="000000" w:themeColor="text1"/>
          <w:sz w:val="20"/>
          <w:szCs w:val="20"/>
        </w:rPr>
        <w:t xml:space="preserve"> a full kneeling position.</w:t>
      </w:r>
      <w:r w:rsidR="00157CB7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157CB7" w:rsidRPr="00A24082">
        <w:rPr>
          <w:rFonts w:cstheme="minorHAnsi"/>
          <w:color w:val="000000" w:themeColor="text1"/>
          <w:sz w:val="20"/>
          <w:szCs w:val="20"/>
        </w:rPr>
        <w:t>Large horns emerge from the sides of the cranium and encircle around the head</w:t>
      </w:r>
      <w:r w:rsidR="00854720" w:rsidRPr="00A24082">
        <w:rPr>
          <w:rFonts w:cstheme="minorHAnsi"/>
          <w:color w:val="000000" w:themeColor="text1"/>
          <w:sz w:val="20"/>
          <w:szCs w:val="20"/>
        </w:rPr>
        <w:t xml:space="preserve"> like a crowned monarch</w:t>
      </w:r>
      <w:r w:rsidR="00157CB7" w:rsidRPr="00A24082">
        <w:rPr>
          <w:rFonts w:cstheme="minorHAnsi"/>
          <w:color w:val="000000" w:themeColor="text1"/>
          <w:sz w:val="20"/>
          <w:szCs w:val="20"/>
        </w:rPr>
        <w:t>. The almond-shaped eyes are deeply set into the figure and may have been inlayed with additional material.</w:t>
      </w:r>
      <w:r w:rsidR="003F2C2A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414449" w:rsidRPr="00A24082">
        <w:rPr>
          <w:rFonts w:cstheme="minorHAnsi"/>
          <w:color w:val="000000" w:themeColor="text1"/>
          <w:sz w:val="20"/>
          <w:szCs w:val="20"/>
        </w:rPr>
        <w:t xml:space="preserve">The ears emerge blow the horns, with openings into the figure, which may have aided with noise reverberation. </w:t>
      </w:r>
      <w:r w:rsidR="003F2C2A" w:rsidRPr="00A24082">
        <w:rPr>
          <w:rFonts w:cstheme="minorHAnsi"/>
          <w:color w:val="000000" w:themeColor="text1"/>
          <w:sz w:val="20"/>
          <w:szCs w:val="20"/>
        </w:rPr>
        <w:t>The depressions on the nostril are clear and deep and joined by a groove across the muzzle, which from a f</w:t>
      </w:r>
      <w:r w:rsidR="000F463C" w:rsidRPr="00A24082">
        <w:rPr>
          <w:rFonts w:cstheme="minorHAnsi"/>
          <w:color w:val="000000" w:themeColor="text1"/>
          <w:sz w:val="20"/>
          <w:szCs w:val="20"/>
        </w:rPr>
        <w:t xml:space="preserve">uller </w:t>
      </w:r>
      <w:r w:rsidR="003F2C2A" w:rsidRPr="00A24082">
        <w:rPr>
          <w:rFonts w:cstheme="minorHAnsi"/>
          <w:color w:val="000000" w:themeColor="text1"/>
          <w:sz w:val="20"/>
          <w:szCs w:val="20"/>
        </w:rPr>
        <w:t>appearance to the lips.</w:t>
      </w:r>
      <w:r w:rsidR="00157CB7" w:rsidRPr="00A24082">
        <w:rPr>
          <w:rFonts w:cstheme="minorHAnsi"/>
          <w:color w:val="000000" w:themeColor="text1"/>
          <w:sz w:val="20"/>
          <w:szCs w:val="20"/>
        </w:rPr>
        <w:t xml:space="preserve"> The</w:t>
      </w:r>
      <w:r w:rsidR="00E1469A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6B3F0E" w:rsidRPr="00A24082">
        <w:rPr>
          <w:rFonts w:cstheme="minorHAnsi"/>
          <w:color w:val="000000" w:themeColor="text1"/>
          <w:sz w:val="20"/>
          <w:szCs w:val="20"/>
        </w:rPr>
        <w:t>b</w:t>
      </w:r>
      <w:r w:rsidR="00E1469A" w:rsidRPr="00A24082">
        <w:rPr>
          <w:rFonts w:cstheme="minorHAnsi"/>
          <w:color w:val="000000" w:themeColor="text1"/>
          <w:sz w:val="20"/>
          <w:szCs w:val="20"/>
        </w:rPr>
        <w:t>ull</w:t>
      </w:r>
      <w:r w:rsidR="00157CB7" w:rsidRPr="00A24082">
        <w:rPr>
          <w:rFonts w:cstheme="minorHAnsi"/>
          <w:color w:val="000000" w:themeColor="text1"/>
          <w:sz w:val="20"/>
          <w:szCs w:val="20"/>
        </w:rPr>
        <w:t xml:space="preserve"> head is set into a thick and powerful curved neck, narrowing at the front and broader at the rear. </w:t>
      </w:r>
      <w:r w:rsidR="00AC1A16" w:rsidRPr="00A24082">
        <w:rPr>
          <w:rFonts w:cstheme="minorHAnsi"/>
          <w:color w:val="000000" w:themeColor="text1"/>
          <w:sz w:val="20"/>
          <w:szCs w:val="20"/>
        </w:rPr>
        <w:t>L</w:t>
      </w:r>
      <w:r w:rsidR="00157CB7" w:rsidRPr="00A24082">
        <w:rPr>
          <w:rFonts w:cstheme="minorHAnsi"/>
          <w:color w:val="000000" w:themeColor="text1"/>
          <w:sz w:val="20"/>
          <w:szCs w:val="20"/>
        </w:rPr>
        <w:t xml:space="preserve">arge shoulders and chest lead into the outstretched hooved arms (forelegs). The </w:t>
      </w:r>
      <w:r w:rsidR="00770B73" w:rsidRPr="00A24082">
        <w:rPr>
          <w:rFonts w:cstheme="minorHAnsi"/>
          <w:color w:val="000000" w:themeColor="text1"/>
          <w:sz w:val="20"/>
          <w:szCs w:val="20"/>
        </w:rPr>
        <w:t xml:space="preserve">foreleg </w:t>
      </w:r>
      <w:r w:rsidR="00157CB7" w:rsidRPr="00A24082">
        <w:rPr>
          <w:rFonts w:cstheme="minorHAnsi"/>
          <w:color w:val="000000" w:themeColor="text1"/>
          <w:sz w:val="20"/>
          <w:szCs w:val="20"/>
        </w:rPr>
        <w:t xml:space="preserve">hooves are thin </w:t>
      </w:r>
      <w:r w:rsidR="00770B73" w:rsidRPr="00A24082">
        <w:rPr>
          <w:rFonts w:cstheme="minorHAnsi"/>
          <w:color w:val="000000" w:themeColor="text1"/>
          <w:sz w:val="20"/>
          <w:szCs w:val="20"/>
        </w:rPr>
        <w:t xml:space="preserve">suggesting a simulacrum of human </w:t>
      </w:r>
      <w:r w:rsidR="00157CB7" w:rsidRPr="00A24082">
        <w:rPr>
          <w:rFonts w:cstheme="minorHAnsi"/>
          <w:color w:val="000000" w:themeColor="text1"/>
          <w:sz w:val="20"/>
          <w:szCs w:val="20"/>
        </w:rPr>
        <w:t>hands, which holds the lower part of the spouted vessel.</w:t>
      </w:r>
      <w:r w:rsidR="00E1469A" w:rsidRPr="00A24082">
        <w:rPr>
          <w:rFonts w:cstheme="minorHAnsi"/>
          <w:color w:val="000000" w:themeColor="text1"/>
          <w:sz w:val="20"/>
          <w:szCs w:val="20"/>
        </w:rPr>
        <w:t xml:space="preserve"> The rear hooves a</w:t>
      </w:r>
      <w:r w:rsidR="00F24917" w:rsidRPr="00A24082">
        <w:rPr>
          <w:rFonts w:cstheme="minorHAnsi"/>
          <w:color w:val="000000" w:themeColor="text1"/>
          <w:sz w:val="20"/>
          <w:szCs w:val="20"/>
        </w:rPr>
        <w:t>r</w:t>
      </w:r>
      <w:r w:rsidR="00E1469A" w:rsidRPr="00A24082">
        <w:rPr>
          <w:rFonts w:cstheme="minorHAnsi"/>
          <w:color w:val="000000" w:themeColor="text1"/>
          <w:sz w:val="20"/>
          <w:szCs w:val="20"/>
        </w:rPr>
        <w:t>e moderately flattened, Hansen (</w:t>
      </w:r>
      <w:r w:rsidR="007C5663" w:rsidRPr="00A24082">
        <w:rPr>
          <w:rFonts w:cstheme="minorHAnsi"/>
          <w:color w:val="000000" w:themeColor="text1"/>
          <w:sz w:val="20"/>
          <w:szCs w:val="20"/>
        </w:rPr>
        <w:t>1970, pp. 7</w:t>
      </w:r>
      <w:r w:rsidR="00E1469A" w:rsidRPr="00A24082">
        <w:rPr>
          <w:rFonts w:cstheme="minorHAnsi"/>
          <w:color w:val="000000" w:themeColor="text1"/>
          <w:sz w:val="20"/>
          <w:szCs w:val="20"/>
        </w:rPr>
        <w:t xml:space="preserve">) suggests their curved tops would never have been able to stand on a hard surface without support. </w:t>
      </w:r>
      <w:r w:rsidR="007C5663" w:rsidRPr="00A24082">
        <w:rPr>
          <w:rFonts w:cstheme="minorHAnsi"/>
          <w:color w:val="000000" w:themeColor="text1"/>
          <w:sz w:val="20"/>
          <w:szCs w:val="20"/>
        </w:rPr>
        <w:t>The silver vessel has long spout, with two lines incised at the base and three lines between the rim</w:t>
      </w:r>
      <w:r w:rsidR="00762597" w:rsidRPr="00A24082">
        <w:rPr>
          <w:rFonts w:cstheme="minorHAnsi"/>
          <w:color w:val="000000" w:themeColor="text1"/>
          <w:sz w:val="20"/>
          <w:szCs w:val="20"/>
        </w:rPr>
        <w:t>.</w:t>
      </w:r>
      <w:r w:rsidR="0033430D" w:rsidRPr="00A24082">
        <w:rPr>
          <w:rFonts w:cstheme="minorHAnsi"/>
          <w:color w:val="000000" w:themeColor="text1"/>
          <w:sz w:val="20"/>
          <w:szCs w:val="20"/>
        </w:rPr>
        <w:t xml:space="preserve"> When first acquired, the bovine figurine </w:t>
      </w:r>
      <w:r w:rsidR="00D321E4" w:rsidRPr="00A24082">
        <w:rPr>
          <w:rFonts w:cstheme="minorHAnsi"/>
          <w:color w:val="000000" w:themeColor="text1"/>
          <w:sz w:val="20"/>
          <w:szCs w:val="20"/>
        </w:rPr>
        <w:t xml:space="preserve">was covered with a layer of corrosive products. </w:t>
      </w:r>
      <w:r w:rsidR="00FB11CE" w:rsidRPr="00A24082">
        <w:rPr>
          <w:rFonts w:cstheme="minorHAnsi"/>
          <w:color w:val="000000" w:themeColor="text1"/>
          <w:sz w:val="20"/>
          <w:szCs w:val="20"/>
        </w:rPr>
        <w:t xml:space="preserve">Moreover, the </w:t>
      </w:r>
      <w:r w:rsidR="00D321E4" w:rsidRPr="00A24082">
        <w:rPr>
          <w:rFonts w:cstheme="minorHAnsi"/>
          <w:color w:val="000000" w:themeColor="text1"/>
          <w:sz w:val="20"/>
          <w:szCs w:val="20"/>
        </w:rPr>
        <w:t xml:space="preserve">corrosion revealed traces of fabric (Hansen, 1970, pp. </w:t>
      </w:r>
      <w:r w:rsidR="006B3F0E" w:rsidRPr="00A24082">
        <w:rPr>
          <w:rFonts w:cstheme="minorHAnsi"/>
          <w:color w:val="000000" w:themeColor="text1"/>
          <w:sz w:val="20"/>
          <w:szCs w:val="20"/>
        </w:rPr>
        <w:t>6-7</w:t>
      </w:r>
      <w:r w:rsidR="00D321E4" w:rsidRPr="00A24082">
        <w:rPr>
          <w:rFonts w:cstheme="minorHAnsi"/>
          <w:color w:val="000000" w:themeColor="text1"/>
          <w:sz w:val="20"/>
          <w:szCs w:val="20"/>
        </w:rPr>
        <w:t>), indicating that the figure had been wrapped in cloth</w:t>
      </w:r>
      <w:r w:rsidR="00BB6AF8" w:rsidRPr="00A24082">
        <w:rPr>
          <w:rFonts w:cstheme="minorHAnsi"/>
          <w:color w:val="000000" w:themeColor="text1"/>
          <w:sz w:val="20"/>
          <w:szCs w:val="20"/>
        </w:rPr>
        <w:t>.</w:t>
      </w:r>
      <w:r w:rsidR="00497135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8131E9" w:rsidRPr="00A24082">
        <w:rPr>
          <w:rFonts w:cstheme="minorHAnsi"/>
          <w:color w:val="000000" w:themeColor="text1"/>
          <w:sz w:val="20"/>
          <w:szCs w:val="20"/>
        </w:rPr>
        <w:t xml:space="preserve">The vessel displays no </w:t>
      </w:r>
      <w:r w:rsidR="00EA3FF7" w:rsidRPr="00A24082">
        <w:rPr>
          <w:rFonts w:cstheme="minorHAnsi"/>
          <w:color w:val="000000" w:themeColor="text1"/>
          <w:sz w:val="20"/>
          <w:szCs w:val="20"/>
        </w:rPr>
        <w:t>breakage but</w:t>
      </w:r>
      <w:r w:rsidR="008131E9" w:rsidRPr="00A24082">
        <w:rPr>
          <w:rFonts w:cstheme="minorHAnsi"/>
          <w:color w:val="000000" w:themeColor="text1"/>
          <w:sz w:val="20"/>
          <w:szCs w:val="20"/>
        </w:rPr>
        <w:t xml:space="preserve"> appears smoothed and tarnished around the body from usage. </w:t>
      </w:r>
    </w:p>
    <w:p w14:paraId="4992A7EA" w14:textId="3C42156F" w:rsidR="00146E72" w:rsidRPr="00A24082" w:rsidRDefault="00146E72" w:rsidP="00D56C11">
      <w:pPr>
        <w:rPr>
          <w:rFonts w:cstheme="minorHAnsi"/>
          <w:color w:val="000000" w:themeColor="text1"/>
          <w:sz w:val="20"/>
          <w:szCs w:val="20"/>
          <w:u w:val="single"/>
          <w:shd w:val="clear" w:color="auto" w:fill="FFFFFF"/>
        </w:rPr>
      </w:pPr>
      <w:r w:rsidRPr="00A24082">
        <w:rPr>
          <w:rFonts w:cstheme="minorHAnsi"/>
          <w:color w:val="000000" w:themeColor="text1"/>
          <w:sz w:val="20"/>
          <w:szCs w:val="20"/>
          <w:u w:val="single"/>
          <w:shd w:val="clear" w:color="auto" w:fill="FFFFFF"/>
        </w:rPr>
        <w:t>Analysis</w:t>
      </w:r>
    </w:p>
    <w:p w14:paraId="01BDF6D5" w14:textId="4BF120AD" w:rsidR="00257D38" w:rsidRPr="00A24082" w:rsidRDefault="00497135" w:rsidP="007C6D19">
      <w:pPr>
        <w:rPr>
          <w:rFonts w:cstheme="minorHAnsi"/>
          <w:color w:val="000000" w:themeColor="text1"/>
          <w:sz w:val="20"/>
          <w:szCs w:val="20"/>
        </w:rPr>
      </w:pPr>
      <w:r w:rsidRPr="00A24082">
        <w:rPr>
          <w:rFonts w:cstheme="minorHAnsi"/>
          <w:color w:val="000000" w:themeColor="text1"/>
          <w:sz w:val="20"/>
          <w:szCs w:val="20"/>
        </w:rPr>
        <w:t xml:space="preserve">Silver was a highly prized material for the construction of precious objects </w:t>
      </w:r>
      <w:r w:rsidR="00BD6EE3" w:rsidRPr="00A24082">
        <w:rPr>
          <w:rFonts w:cstheme="minorHAnsi"/>
          <w:color w:val="000000" w:themeColor="text1"/>
          <w:sz w:val="20"/>
          <w:szCs w:val="20"/>
        </w:rPr>
        <w:t>in newly emergent urban centres of Mesopotamia</w:t>
      </w:r>
      <w:r w:rsidR="00842BAE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Pr="00A24082">
        <w:rPr>
          <w:rFonts w:cstheme="minorHAnsi"/>
          <w:color w:val="000000" w:themeColor="text1"/>
          <w:sz w:val="20"/>
          <w:szCs w:val="20"/>
        </w:rPr>
        <w:t xml:space="preserve">(Sinclair, 2012, pp. 13). </w:t>
      </w:r>
      <w:r w:rsidR="00BD6EE3" w:rsidRPr="00A24082">
        <w:rPr>
          <w:rFonts w:cstheme="minorHAnsi"/>
          <w:color w:val="000000" w:themeColor="text1"/>
          <w:sz w:val="20"/>
          <w:szCs w:val="20"/>
        </w:rPr>
        <w:t>The use of silver on the bovine figure</w:t>
      </w:r>
      <w:r w:rsidR="00E46231" w:rsidRPr="00A24082">
        <w:rPr>
          <w:rFonts w:cstheme="minorHAnsi"/>
          <w:color w:val="000000" w:themeColor="text1"/>
          <w:sz w:val="20"/>
          <w:szCs w:val="20"/>
        </w:rPr>
        <w:t xml:space="preserve"> reveals</w:t>
      </w:r>
      <w:r w:rsidR="00BD6EE3" w:rsidRPr="00A24082">
        <w:rPr>
          <w:rFonts w:cstheme="minorHAnsi"/>
          <w:color w:val="000000" w:themeColor="text1"/>
          <w:sz w:val="20"/>
          <w:szCs w:val="20"/>
        </w:rPr>
        <w:t xml:space="preserve"> the </w:t>
      </w:r>
      <w:r w:rsidR="004520E2" w:rsidRPr="00A24082">
        <w:rPr>
          <w:rFonts w:cstheme="minorHAnsi"/>
          <w:color w:val="000000" w:themeColor="text1"/>
          <w:sz w:val="20"/>
          <w:szCs w:val="20"/>
        </w:rPr>
        <w:t xml:space="preserve">social </w:t>
      </w:r>
      <w:r w:rsidR="00BD6EE3" w:rsidRPr="00A24082">
        <w:rPr>
          <w:rFonts w:cstheme="minorHAnsi"/>
          <w:color w:val="000000" w:themeColor="text1"/>
          <w:sz w:val="20"/>
          <w:szCs w:val="20"/>
        </w:rPr>
        <w:t>dispute between copper and silver</w:t>
      </w:r>
      <w:r w:rsidR="00B467D8" w:rsidRPr="00A24082">
        <w:rPr>
          <w:rFonts w:cstheme="minorHAnsi"/>
          <w:color w:val="000000" w:themeColor="text1"/>
          <w:sz w:val="20"/>
          <w:szCs w:val="20"/>
        </w:rPr>
        <w:t xml:space="preserve"> (Alden, 1982, pp. 622</w:t>
      </w:r>
      <w:r w:rsidR="00A96CC2" w:rsidRPr="00A24082">
        <w:rPr>
          <w:rFonts w:cstheme="minorHAnsi"/>
          <w:color w:val="000000" w:themeColor="text1"/>
          <w:sz w:val="20"/>
          <w:szCs w:val="20"/>
        </w:rPr>
        <w:t>),</w:t>
      </w:r>
      <w:r w:rsidR="00BD6EE3" w:rsidRPr="00A24082">
        <w:rPr>
          <w:rFonts w:cstheme="minorHAnsi"/>
          <w:color w:val="000000" w:themeColor="text1"/>
          <w:sz w:val="20"/>
          <w:szCs w:val="20"/>
        </w:rPr>
        <w:t xml:space="preserve"> in which silver began to </w:t>
      </w:r>
      <w:r w:rsidR="00842BAE" w:rsidRPr="00A24082">
        <w:rPr>
          <w:rFonts w:cstheme="minorHAnsi"/>
          <w:color w:val="000000" w:themeColor="text1"/>
          <w:sz w:val="20"/>
          <w:szCs w:val="20"/>
        </w:rPr>
        <w:t xml:space="preserve">now </w:t>
      </w:r>
      <w:r w:rsidR="00BD6EE3" w:rsidRPr="00A24082">
        <w:rPr>
          <w:rFonts w:cstheme="minorHAnsi"/>
          <w:color w:val="000000" w:themeColor="text1"/>
          <w:sz w:val="20"/>
          <w:szCs w:val="20"/>
        </w:rPr>
        <w:t>reflect a</w:t>
      </w:r>
      <w:r w:rsidR="00842BAE" w:rsidRPr="00A24082">
        <w:rPr>
          <w:rFonts w:cstheme="minorHAnsi"/>
          <w:color w:val="000000" w:themeColor="text1"/>
          <w:sz w:val="20"/>
          <w:szCs w:val="20"/>
        </w:rPr>
        <w:t xml:space="preserve">n emerging ornament for display and exchange, and helped accumulate social, </w:t>
      </w:r>
      <w:r w:rsidR="003E26C2" w:rsidRPr="00A24082">
        <w:rPr>
          <w:rFonts w:cstheme="minorHAnsi"/>
          <w:color w:val="000000" w:themeColor="text1"/>
          <w:sz w:val="20"/>
          <w:szCs w:val="20"/>
        </w:rPr>
        <w:t>political,</w:t>
      </w:r>
      <w:r w:rsidR="00842BAE" w:rsidRPr="00A24082">
        <w:rPr>
          <w:rFonts w:cstheme="minorHAnsi"/>
          <w:color w:val="000000" w:themeColor="text1"/>
          <w:sz w:val="20"/>
          <w:szCs w:val="20"/>
        </w:rPr>
        <w:t xml:space="preserve"> or even economical capital. Moreover, Silver was a rarity amongst the region, and </w:t>
      </w:r>
      <w:r w:rsidR="000620AF" w:rsidRPr="00A24082">
        <w:rPr>
          <w:rFonts w:cstheme="minorHAnsi"/>
          <w:color w:val="000000" w:themeColor="text1"/>
          <w:sz w:val="20"/>
          <w:szCs w:val="20"/>
        </w:rPr>
        <w:t>was only</w:t>
      </w:r>
      <w:r w:rsidR="00842BAE" w:rsidRPr="00A24082">
        <w:rPr>
          <w:rFonts w:cstheme="minorHAnsi"/>
          <w:color w:val="000000" w:themeColor="text1"/>
          <w:sz w:val="20"/>
          <w:szCs w:val="20"/>
        </w:rPr>
        <w:t xml:space="preserve"> obtainable </w:t>
      </w:r>
      <w:r w:rsidR="000620AF" w:rsidRPr="00A24082">
        <w:rPr>
          <w:rFonts w:cstheme="minorHAnsi"/>
          <w:color w:val="000000" w:themeColor="text1"/>
          <w:sz w:val="20"/>
          <w:szCs w:val="20"/>
        </w:rPr>
        <w:t xml:space="preserve">(in quantity) </w:t>
      </w:r>
      <w:r w:rsidR="00842BAE" w:rsidRPr="00A24082">
        <w:rPr>
          <w:rFonts w:cstheme="minorHAnsi"/>
          <w:color w:val="000000" w:themeColor="text1"/>
          <w:sz w:val="20"/>
          <w:szCs w:val="20"/>
        </w:rPr>
        <w:t xml:space="preserve">from exchange with </w:t>
      </w:r>
      <w:r w:rsidR="004520E2" w:rsidRPr="00A24082">
        <w:rPr>
          <w:rFonts w:cstheme="minorHAnsi"/>
          <w:color w:val="000000" w:themeColor="text1"/>
          <w:sz w:val="20"/>
          <w:szCs w:val="20"/>
        </w:rPr>
        <w:t>peripheral</w:t>
      </w:r>
      <w:r w:rsidR="00842BAE" w:rsidRPr="00A24082">
        <w:rPr>
          <w:rFonts w:cstheme="minorHAnsi"/>
          <w:color w:val="000000" w:themeColor="text1"/>
          <w:sz w:val="20"/>
          <w:szCs w:val="20"/>
        </w:rPr>
        <w:t xml:space="preserve"> cultures, suggesting a level of exoticism inherent to </w:t>
      </w:r>
      <w:r w:rsidR="00CB7395" w:rsidRPr="00A24082">
        <w:rPr>
          <w:rFonts w:cstheme="minorHAnsi"/>
          <w:color w:val="000000" w:themeColor="text1"/>
          <w:sz w:val="20"/>
          <w:szCs w:val="20"/>
        </w:rPr>
        <w:t>its</w:t>
      </w:r>
      <w:r w:rsidR="00842BAE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AC1A16" w:rsidRPr="00A24082">
        <w:rPr>
          <w:rFonts w:cstheme="minorHAnsi"/>
          <w:color w:val="000000" w:themeColor="text1"/>
          <w:sz w:val="20"/>
          <w:szCs w:val="20"/>
        </w:rPr>
        <w:t>material</w:t>
      </w:r>
      <w:r w:rsidR="004520E2" w:rsidRPr="00A24082">
        <w:rPr>
          <w:rFonts w:cstheme="minorHAnsi"/>
          <w:color w:val="000000" w:themeColor="text1"/>
          <w:sz w:val="20"/>
          <w:szCs w:val="20"/>
        </w:rPr>
        <w:t xml:space="preserve"> in a Proto-Elamite context</w:t>
      </w:r>
      <w:r w:rsidR="00CB7395" w:rsidRPr="00A24082">
        <w:rPr>
          <w:rFonts w:cstheme="minorHAnsi"/>
          <w:color w:val="000000" w:themeColor="text1"/>
          <w:sz w:val="20"/>
          <w:szCs w:val="20"/>
        </w:rPr>
        <w:t xml:space="preserve"> (</w:t>
      </w:r>
      <w:r w:rsidR="003E26C2" w:rsidRPr="00A24082">
        <w:rPr>
          <w:rFonts w:cstheme="minorHAnsi"/>
          <w:color w:val="000000" w:themeColor="text1"/>
          <w:sz w:val="20"/>
          <w:szCs w:val="20"/>
        </w:rPr>
        <w:t>Hansen, 1970, pp. 14</w:t>
      </w:r>
      <w:r w:rsidR="00CB7395" w:rsidRPr="00A24082">
        <w:rPr>
          <w:rFonts w:cstheme="minorHAnsi"/>
          <w:color w:val="000000" w:themeColor="text1"/>
          <w:sz w:val="20"/>
          <w:szCs w:val="20"/>
        </w:rPr>
        <w:t>)</w:t>
      </w:r>
      <w:r w:rsidR="00842BAE" w:rsidRPr="00A24082">
        <w:rPr>
          <w:rFonts w:cstheme="minorHAnsi"/>
          <w:color w:val="000000" w:themeColor="text1"/>
          <w:sz w:val="20"/>
          <w:szCs w:val="20"/>
        </w:rPr>
        <w:t xml:space="preserve">. </w:t>
      </w:r>
      <w:r w:rsidR="004520E2" w:rsidRPr="00A24082">
        <w:rPr>
          <w:rFonts w:cstheme="minorHAnsi"/>
          <w:color w:val="000000" w:themeColor="text1"/>
          <w:sz w:val="20"/>
          <w:szCs w:val="20"/>
        </w:rPr>
        <w:t xml:space="preserve">Helm suggests </w:t>
      </w:r>
      <w:r w:rsidR="00965072" w:rsidRPr="00A24082">
        <w:rPr>
          <w:rFonts w:cstheme="minorHAnsi"/>
          <w:color w:val="000000" w:themeColor="text1"/>
          <w:sz w:val="20"/>
          <w:szCs w:val="20"/>
        </w:rPr>
        <w:t>that cultural</w:t>
      </w:r>
      <w:r w:rsidR="004520E2" w:rsidRPr="00A24082">
        <w:rPr>
          <w:rFonts w:cstheme="minorHAnsi"/>
          <w:color w:val="000000" w:themeColor="text1"/>
          <w:sz w:val="20"/>
          <w:szCs w:val="20"/>
        </w:rPr>
        <w:t xml:space="preserve"> distance in acquiring silver renders it of the exotic, intangible or esoteric (</w:t>
      </w:r>
      <w:r w:rsidR="003E26C2" w:rsidRPr="00A24082">
        <w:rPr>
          <w:rFonts w:cstheme="minorHAnsi"/>
          <w:color w:val="000000" w:themeColor="text1"/>
          <w:sz w:val="20"/>
          <w:szCs w:val="20"/>
        </w:rPr>
        <w:t>Helm, 1988, pp. 137-9</w:t>
      </w:r>
      <w:r w:rsidR="004520E2" w:rsidRPr="00A24082">
        <w:rPr>
          <w:rFonts w:cstheme="minorHAnsi"/>
          <w:color w:val="000000" w:themeColor="text1"/>
          <w:sz w:val="20"/>
          <w:szCs w:val="20"/>
        </w:rPr>
        <w:t xml:space="preserve">). Furthermore, the figure even before </w:t>
      </w:r>
      <w:r w:rsidR="006366D4" w:rsidRPr="00A24082">
        <w:rPr>
          <w:rFonts w:cstheme="minorHAnsi"/>
          <w:color w:val="000000" w:themeColor="text1"/>
          <w:sz w:val="20"/>
          <w:szCs w:val="20"/>
        </w:rPr>
        <w:t>it is</w:t>
      </w:r>
      <w:r w:rsidR="004520E2" w:rsidRPr="00A24082">
        <w:rPr>
          <w:rFonts w:cstheme="minorHAnsi"/>
          <w:color w:val="000000" w:themeColor="text1"/>
          <w:sz w:val="20"/>
          <w:szCs w:val="20"/>
        </w:rPr>
        <w:t xml:space="preserve"> construct</w:t>
      </w:r>
      <w:r w:rsidR="006366D4" w:rsidRPr="00A24082">
        <w:rPr>
          <w:rFonts w:cstheme="minorHAnsi"/>
          <w:color w:val="000000" w:themeColor="text1"/>
          <w:sz w:val="20"/>
          <w:szCs w:val="20"/>
        </w:rPr>
        <w:t>ed</w:t>
      </w:r>
      <w:r w:rsidR="004520E2" w:rsidRPr="00A24082">
        <w:rPr>
          <w:rFonts w:cstheme="minorHAnsi"/>
          <w:color w:val="000000" w:themeColor="text1"/>
          <w:sz w:val="20"/>
          <w:szCs w:val="20"/>
        </w:rPr>
        <w:t xml:space="preserve"> was imbued with something beyond t</w:t>
      </w:r>
      <w:r w:rsidR="000620AF" w:rsidRPr="00A24082">
        <w:rPr>
          <w:rFonts w:cstheme="minorHAnsi"/>
          <w:color w:val="000000" w:themeColor="text1"/>
          <w:sz w:val="20"/>
          <w:szCs w:val="20"/>
        </w:rPr>
        <w:t>he mundane</w:t>
      </w:r>
      <w:r w:rsidR="006366D4" w:rsidRPr="00A24082">
        <w:rPr>
          <w:rFonts w:cstheme="minorHAnsi"/>
          <w:color w:val="000000" w:themeColor="text1"/>
          <w:sz w:val="20"/>
          <w:szCs w:val="20"/>
        </w:rPr>
        <w:t xml:space="preserve">, </w:t>
      </w:r>
      <w:r w:rsidR="000620AF" w:rsidRPr="00A24082">
        <w:rPr>
          <w:rFonts w:cstheme="minorHAnsi"/>
          <w:color w:val="000000" w:themeColor="text1"/>
          <w:sz w:val="20"/>
          <w:szCs w:val="20"/>
        </w:rPr>
        <w:t xml:space="preserve">and </w:t>
      </w:r>
      <w:r w:rsidR="00B45367" w:rsidRPr="00A24082">
        <w:rPr>
          <w:rFonts w:cstheme="minorHAnsi"/>
          <w:color w:val="000000" w:themeColor="text1"/>
          <w:sz w:val="20"/>
          <w:szCs w:val="20"/>
        </w:rPr>
        <w:t>may require elite</w:t>
      </w:r>
      <w:r w:rsidR="000620AF" w:rsidRPr="00A24082">
        <w:rPr>
          <w:rFonts w:cstheme="minorHAnsi"/>
          <w:color w:val="000000" w:themeColor="text1"/>
          <w:sz w:val="20"/>
          <w:szCs w:val="20"/>
        </w:rPr>
        <w:t xml:space="preserve"> knowledge both in its craftsmanship and </w:t>
      </w:r>
      <w:r w:rsidR="003E26C2" w:rsidRPr="00A24082">
        <w:rPr>
          <w:rFonts w:cstheme="minorHAnsi"/>
          <w:color w:val="000000" w:themeColor="text1"/>
          <w:sz w:val="20"/>
          <w:szCs w:val="20"/>
        </w:rPr>
        <w:t>ownership required to ‘un</w:t>
      </w:r>
      <w:r w:rsidR="00965072" w:rsidRPr="00A24082">
        <w:rPr>
          <w:rFonts w:cstheme="minorHAnsi"/>
          <w:color w:val="000000" w:themeColor="text1"/>
          <w:sz w:val="20"/>
          <w:szCs w:val="20"/>
        </w:rPr>
        <w:t>lock</w:t>
      </w:r>
      <w:r w:rsidR="003E26C2" w:rsidRPr="00A24082">
        <w:rPr>
          <w:rFonts w:cstheme="minorHAnsi"/>
          <w:color w:val="000000" w:themeColor="text1"/>
          <w:sz w:val="20"/>
          <w:szCs w:val="20"/>
        </w:rPr>
        <w:t xml:space="preserve">’ </w:t>
      </w:r>
      <w:r w:rsidR="00CE3789" w:rsidRPr="00A24082">
        <w:rPr>
          <w:rFonts w:cstheme="minorHAnsi"/>
          <w:color w:val="000000" w:themeColor="text1"/>
          <w:sz w:val="20"/>
          <w:szCs w:val="20"/>
        </w:rPr>
        <w:t>its</w:t>
      </w:r>
      <w:r w:rsidR="00631903" w:rsidRPr="00A24082">
        <w:rPr>
          <w:rFonts w:cstheme="minorHAnsi"/>
          <w:color w:val="000000" w:themeColor="text1"/>
          <w:sz w:val="20"/>
          <w:szCs w:val="20"/>
        </w:rPr>
        <w:t xml:space="preserve"> power</w:t>
      </w:r>
      <w:r w:rsidR="003A261B" w:rsidRPr="00A24082">
        <w:rPr>
          <w:rFonts w:cstheme="minorHAnsi"/>
          <w:color w:val="000000" w:themeColor="text1"/>
          <w:sz w:val="20"/>
          <w:szCs w:val="20"/>
        </w:rPr>
        <w:t xml:space="preserve"> (Broodbank, 2010, pp. 320-2)</w:t>
      </w:r>
      <w:r w:rsidR="003E26C2" w:rsidRPr="00A24082">
        <w:rPr>
          <w:rFonts w:cstheme="minorHAnsi"/>
          <w:color w:val="000000" w:themeColor="text1"/>
          <w:sz w:val="20"/>
          <w:szCs w:val="20"/>
        </w:rPr>
        <w:t>.</w:t>
      </w:r>
      <w:r w:rsidR="00C12F55" w:rsidRPr="00A24082">
        <w:rPr>
          <w:rFonts w:cstheme="minorHAnsi"/>
          <w:color w:val="000000" w:themeColor="text1"/>
          <w:sz w:val="20"/>
          <w:szCs w:val="20"/>
        </w:rPr>
        <w:t xml:space="preserve"> Silver enacts a unique performance on the senses, in which </w:t>
      </w:r>
      <w:r w:rsidR="00B45367" w:rsidRPr="00A24082">
        <w:rPr>
          <w:rFonts w:cstheme="minorHAnsi"/>
          <w:color w:val="000000" w:themeColor="text1"/>
          <w:sz w:val="20"/>
          <w:szCs w:val="20"/>
        </w:rPr>
        <w:t>its</w:t>
      </w:r>
      <w:r w:rsidR="00C12F55" w:rsidRPr="00A24082">
        <w:rPr>
          <w:rFonts w:cstheme="minorHAnsi"/>
          <w:color w:val="000000" w:themeColor="text1"/>
          <w:sz w:val="20"/>
          <w:szCs w:val="20"/>
        </w:rPr>
        <w:t xml:space="preserve"> reflective surface reacts with light, creating lumino</w:t>
      </w:r>
      <w:r w:rsidR="00F00B10" w:rsidRPr="00A24082">
        <w:rPr>
          <w:rFonts w:cstheme="minorHAnsi"/>
          <w:color w:val="000000" w:themeColor="text1"/>
          <w:sz w:val="20"/>
          <w:szCs w:val="20"/>
        </w:rPr>
        <w:t xml:space="preserve">sity </w:t>
      </w:r>
      <w:r w:rsidR="00C12F55" w:rsidRPr="00A24082">
        <w:rPr>
          <w:rFonts w:cstheme="minorHAnsi"/>
          <w:color w:val="000000" w:themeColor="text1"/>
          <w:sz w:val="20"/>
          <w:szCs w:val="20"/>
        </w:rPr>
        <w:t xml:space="preserve">which </w:t>
      </w:r>
      <w:r w:rsidR="00F00B10" w:rsidRPr="00A24082">
        <w:rPr>
          <w:rFonts w:cstheme="minorHAnsi"/>
          <w:color w:val="000000" w:themeColor="text1"/>
          <w:sz w:val="20"/>
          <w:szCs w:val="20"/>
        </w:rPr>
        <w:t>in antiquity may</w:t>
      </w:r>
      <w:r w:rsidR="00C12F55" w:rsidRPr="00A24082">
        <w:rPr>
          <w:rFonts w:cstheme="minorHAnsi"/>
          <w:color w:val="000000" w:themeColor="text1"/>
          <w:sz w:val="20"/>
          <w:szCs w:val="20"/>
        </w:rPr>
        <w:t xml:space="preserve"> be manifestations of the divine or the presence of divinity (Winter, 2002, pp. 7; Sinclair, 2012, pp. 6)</w:t>
      </w:r>
      <w:r w:rsidR="0038276B" w:rsidRPr="00A24082">
        <w:rPr>
          <w:rFonts w:cstheme="minorHAnsi"/>
          <w:color w:val="000000" w:themeColor="text1"/>
          <w:sz w:val="20"/>
          <w:szCs w:val="20"/>
        </w:rPr>
        <w:t>.</w:t>
      </w:r>
      <w:r w:rsidR="00B45367" w:rsidRPr="00A24082">
        <w:rPr>
          <w:rFonts w:cstheme="minorHAnsi"/>
          <w:color w:val="000000" w:themeColor="text1"/>
          <w:sz w:val="20"/>
          <w:szCs w:val="20"/>
        </w:rPr>
        <w:t xml:space="preserve"> These sensorial qualities also ensure the attention of the observer is held, </w:t>
      </w:r>
      <w:r w:rsidR="00631903" w:rsidRPr="00A24082">
        <w:rPr>
          <w:rFonts w:cstheme="minorHAnsi"/>
          <w:color w:val="000000" w:themeColor="text1"/>
          <w:sz w:val="20"/>
          <w:szCs w:val="20"/>
        </w:rPr>
        <w:t>and in socio-ritual contexts may act to enhance socio-cultural performances (</w:t>
      </w:r>
      <w:r w:rsidR="007126AF" w:rsidRPr="00A24082">
        <w:rPr>
          <w:rFonts w:cstheme="minorHAnsi"/>
          <w:color w:val="000000" w:themeColor="text1"/>
          <w:sz w:val="20"/>
          <w:szCs w:val="20"/>
        </w:rPr>
        <w:t>Maran &amp; Stockhammer, 2012 pp. 3</w:t>
      </w:r>
      <w:r w:rsidR="00631903" w:rsidRPr="00A24082">
        <w:rPr>
          <w:rFonts w:cstheme="minorHAnsi"/>
          <w:color w:val="000000" w:themeColor="text1"/>
          <w:sz w:val="20"/>
          <w:szCs w:val="20"/>
        </w:rPr>
        <w:t>).</w:t>
      </w:r>
      <w:r w:rsidR="00CE3789" w:rsidRPr="00A24082">
        <w:rPr>
          <w:rFonts w:cstheme="minorHAnsi"/>
          <w:color w:val="000000" w:themeColor="text1"/>
          <w:sz w:val="20"/>
          <w:szCs w:val="20"/>
        </w:rPr>
        <w:t xml:space="preserve"> </w:t>
      </w:r>
    </w:p>
    <w:p w14:paraId="25EA9451" w14:textId="25898472" w:rsidR="00A96CC2" w:rsidRPr="00A24082" w:rsidRDefault="00A96CC2" w:rsidP="00A96CC2">
      <w:pPr>
        <w:jc w:val="center"/>
        <w:rPr>
          <w:rFonts w:cstheme="minorHAnsi"/>
          <w:color w:val="000000" w:themeColor="text1"/>
          <w:sz w:val="20"/>
          <w:szCs w:val="20"/>
        </w:rPr>
      </w:pPr>
      <w:r w:rsidRPr="00A24082">
        <w:rPr>
          <w:rFonts w:cstheme="minorHAnsi"/>
          <w:color w:val="000000" w:themeColor="text1"/>
          <w:sz w:val="20"/>
          <w:szCs w:val="20"/>
        </w:rPr>
        <w:drawing>
          <wp:inline distT="0" distB="0" distL="0" distR="0" wp14:anchorId="6179E05D" wp14:editId="374D24CC">
            <wp:extent cx="3368332" cy="2004234"/>
            <wp:effectExtent l="0" t="0" r="3810" b="0"/>
            <wp:docPr id="5" name="Picture 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68332" cy="2004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AD731" w14:textId="2B7560F7" w:rsidR="00A96CC2" w:rsidRPr="00A24082" w:rsidRDefault="00A96CC2" w:rsidP="00A96CC2">
      <w:pPr>
        <w:jc w:val="center"/>
        <w:rPr>
          <w:rFonts w:cstheme="minorHAnsi"/>
          <w:color w:val="000000" w:themeColor="text1"/>
          <w:sz w:val="20"/>
          <w:szCs w:val="20"/>
        </w:rPr>
      </w:pPr>
      <w:r w:rsidRPr="00A24082">
        <w:rPr>
          <w:rFonts w:cstheme="minorHAnsi"/>
          <w:color w:val="000000" w:themeColor="text1"/>
          <w:sz w:val="20"/>
          <w:szCs w:val="20"/>
        </w:rPr>
        <w:t xml:space="preserve">(Fig. </w:t>
      </w:r>
      <w:r w:rsidR="00AC56D1" w:rsidRPr="00A24082">
        <w:rPr>
          <w:rFonts w:cstheme="minorHAnsi"/>
          <w:color w:val="000000" w:themeColor="text1"/>
          <w:sz w:val="20"/>
          <w:szCs w:val="20"/>
        </w:rPr>
        <w:t>4)</w:t>
      </w:r>
      <w:r w:rsidRPr="00A24082">
        <w:rPr>
          <w:rFonts w:cstheme="minorHAnsi"/>
          <w:color w:val="000000" w:themeColor="text1"/>
          <w:sz w:val="20"/>
          <w:szCs w:val="20"/>
        </w:rPr>
        <w:t xml:space="preserve"> – (Hansen, 1970, pp. 13) A Proto-Elamite seal impression, from Susa. Reveals a similar kneeling bull motif to the figurine.</w:t>
      </w:r>
    </w:p>
    <w:p w14:paraId="41C0B9F3" w14:textId="0FCF284F" w:rsidR="00F00B10" w:rsidRPr="00A24082" w:rsidRDefault="00143903" w:rsidP="007C6D19">
      <w:pPr>
        <w:rPr>
          <w:rFonts w:cstheme="minorHAnsi"/>
          <w:color w:val="000000" w:themeColor="text1"/>
          <w:sz w:val="20"/>
          <w:szCs w:val="20"/>
        </w:rPr>
      </w:pPr>
      <w:r w:rsidRPr="00A24082">
        <w:rPr>
          <w:rFonts w:cstheme="minorHAnsi"/>
          <w:color w:val="000000" w:themeColor="text1"/>
          <w:sz w:val="20"/>
          <w:szCs w:val="20"/>
        </w:rPr>
        <w:t>Anthropomorphic figures</w:t>
      </w:r>
      <w:r w:rsidR="006E4133" w:rsidRPr="00A24082">
        <w:rPr>
          <w:rFonts w:cstheme="minorHAnsi"/>
          <w:color w:val="000000" w:themeColor="text1"/>
          <w:sz w:val="20"/>
          <w:szCs w:val="20"/>
        </w:rPr>
        <w:t xml:space="preserve"> are </w:t>
      </w:r>
      <w:r w:rsidR="00FC56EE" w:rsidRPr="00A24082">
        <w:rPr>
          <w:rFonts w:cstheme="minorHAnsi"/>
          <w:color w:val="000000" w:themeColor="text1"/>
          <w:sz w:val="20"/>
          <w:szCs w:val="20"/>
        </w:rPr>
        <w:t xml:space="preserve">deeply imbedded into Proto-Elamite </w:t>
      </w:r>
      <w:r w:rsidR="00C80FE9" w:rsidRPr="00A24082">
        <w:rPr>
          <w:rFonts w:cstheme="minorHAnsi"/>
          <w:color w:val="000000" w:themeColor="text1"/>
          <w:sz w:val="20"/>
          <w:szCs w:val="20"/>
        </w:rPr>
        <w:t>culture</w:t>
      </w:r>
      <w:r w:rsidR="00E74F84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E74F84" w:rsidRPr="00A24082">
        <w:rPr>
          <w:rFonts w:cstheme="minorHAnsi"/>
          <w:color w:val="000000" w:themeColor="text1"/>
          <w:sz w:val="20"/>
          <w:szCs w:val="20"/>
          <w:shd w:val="clear" w:color="auto" w:fill="FFFFFF"/>
        </w:rPr>
        <w:t>(Alden, 1982, pp. 613)</w:t>
      </w:r>
      <w:r w:rsidR="00C80FE9" w:rsidRPr="00A24082">
        <w:rPr>
          <w:rFonts w:cstheme="minorHAnsi"/>
          <w:color w:val="000000" w:themeColor="text1"/>
          <w:sz w:val="20"/>
          <w:szCs w:val="20"/>
        </w:rPr>
        <w:t>,</w:t>
      </w:r>
      <w:r w:rsidR="00FC56EE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7126AF" w:rsidRPr="00A24082">
        <w:rPr>
          <w:rFonts w:cstheme="minorHAnsi"/>
          <w:color w:val="000000" w:themeColor="text1"/>
          <w:sz w:val="20"/>
          <w:szCs w:val="20"/>
        </w:rPr>
        <w:t xml:space="preserve">and it would be amiss to not discuss cosmological and symbolic communication of </w:t>
      </w:r>
      <w:r w:rsidRPr="00A24082">
        <w:rPr>
          <w:rFonts w:cstheme="minorHAnsi"/>
          <w:color w:val="000000" w:themeColor="text1"/>
          <w:sz w:val="20"/>
          <w:szCs w:val="20"/>
        </w:rPr>
        <w:t xml:space="preserve">a </w:t>
      </w:r>
      <w:r w:rsidR="007126AF" w:rsidRPr="00A24082">
        <w:rPr>
          <w:rFonts w:cstheme="minorHAnsi"/>
          <w:color w:val="000000" w:themeColor="text1"/>
          <w:sz w:val="20"/>
          <w:szCs w:val="20"/>
        </w:rPr>
        <w:t>hybrid creature.</w:t>
      </w:r>
      <w:r w:rsidR="008E20E5" w:rsidRPr="00A24082">
        <w:rPr>
          <w:rFonts w:cstheme="minorHAnsi"/>
          <w:color w:val="000000" w:themeColor="text1"/>
          <w:sz w:val="20"/>
          <w:szCs w:val="20"/>
        </w:rPr>
        <w:t xml:space="preserve"> Malafo</w:t>
      </w:r>
      <w:r w:rsidR="00A535C0">
        <w:rPr>
          <w:rFonts w:cstheme="minorHAnsi"/>
          <w:color w:val="000000" w:themeColor="text1"/>
          <w:sz w:val="20"/>
          <w:szCs w:val="20"/>
        </w:rPr>
        <w:t>ur</w:t>
      </w:r>
      <w:r w:rsidR="00AC56D1" w:rsidRPr="00A24082">
        <w:rPr>
          <w:rFonts w:cstheme="minorHAnsi"/>
          <w:color w:val="000000" w:themeColor="text1"/>
          <w:sz w:val="20"/>
          <w:szCs w:val="20"/>
        </w:rPr>
        <w:t>i</w:t>
      </w:r>
      <w:r w:rsidR="008E20E5" w:rsidRPr="00A24082">
        <w:rPr>
          <w:rFonts w:cstheme="minorHAnsi"/>
          <w:color w:val="000000" w:themeColor="text1"/>
          <w:sz w:val="20"/>
          <w:szCs w:val="20"/>
        </w:rPr>
        <w:t xml:space="preserve">s et al, suggests that the human body can be ‘supplemented, expanded and </w:t>
      </w:r>
      <w:r w:rsidR="00A2516A" w:rsidRPr="00A24082">
        <w:rPr>
          <w:rFonts w:cstheme="minorHAnsi"/>
          <w:color w:val="000000" w:themeColor="text1"/>
          <w:sz w:val="20"/>
          <w:szCs w:val="20"/>
        </w:rPr>
        <w:t>integrated</w:t>
      </w:r>
      <w:r w:rsidR="008E20E5" w:rsidRPr="00A24082">
        <w:rPr>
          <w:rFonts w:cstheme="minorHAnsi"/>
          <w:color w:val="000000" w:themeColor="text1"/>
          <w:sz w:val="20"/>
          <w:szCs w:val="20"/>
        </w:rPr>
        <w:t>’ with material artefact</w:t>
      </w:r>
      <w:r w:rsidR="00BD2EBF" w:rsidRPr="00A24082">
        <w:rPr>
          <w:rFonts w:cstheme="minorHAnsi"/>
          <w:color w:val="000000" w:themeColor="text1"/>
          <w:sz w:val="20"/>
          <w:szCs w:val="20"/>
        </w:rPr>
        <w:t xml:space="preserve">s </w:t>
      </w:r>
      <w:r w:rsidR="008E20E5" w:rsidRPr="00A24082">
        <w:rPr>
          <w:rFonts w:cstheme="minorHAnsi"/>
          <w:color w:val="000000" w:themeColor="text1"/>
          <w:sz w:val="20"/>
          <w:szCs w:val="20"/>
        </w:rPr>
        <w:t>(</w:t>
      </w:r>
      <w:r w:rsidR="002844DA" w:rsidRPr="00A24082">
        <w:rPr>
          <w:rFonts w:cstheme="minorHAnsi"/>
          <w:color w:val="000000" w:themeColor="text1"/>
          <w:sz w:val="20"/>
          <w:szCs w:val="20"/>
        </w:rPr>
        <w:t>Malafouris et al, 2014, pp. 3)</w:t>
      </w:r>
      <w:r w:rsidR="008E20E5" w:rsidRPr="00A24082">
        <w:rPr>
          <w:rFonts w:cstheme="minorHAnsi"/>
          <w:color w:val="000000" w:themeColor="text1"/>
          <w:sz w:val="20"/>
          <w:szCs w:val="20"/>
        </w:rPr>
        <w:t xml:space="preserve">. </w:t>
      </w:r>
      <w:r w:rsidR="00717EC4" w:rsidRPr="00A24082">
        <w:rPr>
          <w:rFonts w:cstheme="minorHAnsi"/>
          <w:color w:val="000000" w:themeColor="text1"/>
          <w:sz w:val="20"/>
          <w:szCs w:val="20"/>
        </w:rPr>
        <w:t xml:space="preserve">In the case of the bovine figure the </w:t>
      </w:r>
      <w:r w:rsidR="00E12369" w:rsidRPr="00A24082">
        <w:rPr>
          <w:rFonts w:cstheme="minorHAnsi"/>
          <w:color w:val="000000" w:themeColor="text1"/>
          <w:sz w:val="20"/>
          <w:szCs w:val="20"/>
        </w:rPr>
        <w:t xml:space="preserve">hybridity </w:t>
      </w:r>
      <w:r w:rsidR="00E46231" w:rsidRPr="00A24082">
        <w:rPr>
          <w:rFonts w:cstheme="minorHAnsi"/>
          <w:color w:val="000000" w:themeColor="text1"/>
          <w:sz w:val="20"/>
          <w:szCs w:val="20"/>
        </w:rPr>
        <w:t>integrates</w:t>
      </w:r>
      <w:r w:rsidR="00E12369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BD2FCF" w:rsidRPr="00A24082">
        <w:rPr>
          <w:rFonts w:cstheme="minorHAnsi"/>
          <w:color w:val="000000" w:themeColor="text1"/>
          <w:sz w:val="20"/>
          <w:szCs w:val="20"/>
        </w:rPr>
        <w:t xml:space="preserve">votive messages, to engage with </w:t>
      </w:r>
      <w:r w:rsidR="00957DFB" w:rsidRPr="00A24082">
        <w:rPr>
          <w:rFonts w:cstheme="minorHAnsi"/>
          <w:color w:val="000000" w:themeColor="text1"/>
          <w:sz w:val="20"/>
          <w:szCs w:val="20"/>
        </w:rPr>
        <w:t xml:space="preserve">agents (Shriver-Rice, 2009, pp. 1-3) through </w:t>
      </w:r>
      <w:r w:rsidR="00BD2FCF" w:rsidRPr="00A24082">
        <w:rPr>
          <w:rFonts w:cstheme="minorHAnsi"/>
          <w:color w:val="000000" w:themeColor="text1"/>
          <w:sz w:val="20"/>
          <w:szCs w:val="20"/>
        </w:rPr>
        <w:t>dedicated gods (</w:t>
      </w:r>
      <w:r w:rsidR="00176C5F" w:rsidRPr="00A24082">
        <w:rPr>
          <w:rFonts w:cstheme="minorHAnsi"/>
          <w:color w:val="000000" w:themeColor="text1"/>
          <w:sz w:val="20"/>
          <w:szCs w:val="20"/>
        </w:rPr>
        <w:t>Campbell. 2004, pp. 69</w:t>
      </w:r>
      <w:r w:rsidR="00BD2FCF" w:rsidRPr="00A24082">
        <w:rPr>
          <w:rFonts w:cstheme="minorHAnsi"/>
          <w:color w:val="000000" w:themeColor="text1"/>
          <w:sz w:val="20"/>
          <w:szCs w:val="20"/>
        </w:rPr>
        <w:t xml:space="preserve">), magical rituals, or embodied shamanism, the figure encapsulates a mediatory role between humans and the divine </w:t>
      </w:r>
      <w:r w:rsidR="00BD2FCF" w:rsidRPr="00A24082">
        <w:rPr>
          <w:rFonts w:cstheme="minorHAnsi"/>
          <w:color w:val="000000" w:themeColor="text1"/>
          <w:sz w:val="20"/>
          <w:szCs w:val="20"/>
        </w:rPr>
        <w:lastRenderedPageBreak/>
        <w:t>(</w:t>
      </w:r>
      <w:r w:rsidR="00C80FE9" w:rsidRPr="00A24082">
        <w:rPr>
          <w:rFonts w:cstheme="minorHAnsi"/>
          <w:color w:val="000000" w:themeColor="text1"/>
          <w:sz w:val="20"/>
          <w:szCs w:val="20"/>
        </w:rPr>
        <w:t>Alvarez-Mon, 2020, pp. 69</w:t>
      </w:r>
      <w:r w:rsidR="00BD2FCF" w:rsidRPr="00A24082">
        <w:rPr>
          <w:rFonts w:cstheme="minorHAnsi"/>
          <w:color w:val="000000" w:themeColor="text1"/>
          <w:sz w:val="20"/>
          <w:szCs w:val="20"/>
        </w:rPr>
        <w:t>)</w:t>
      </w:r>
      <w:r w:rsidR="00E12369" w:rsidRPr="00A24082">
        <w:rPr>
          <w:rFonts w:cstheme="minorHAnsi"/>
          <w:color w:val="000000" w:themeColor="text1"/>
          <w:sz w:val="20"/>
          <w:szCs w:val="20"/>
        </w:rPr>
        <w:t xml:space="preserve">. Furthermore, it suggests heightened </w:t>
      </w:r>
      <w:r w:rsidR="00852FB3" w:rsidRPr="00A24082">
        <w:rPr>
          <w:rFonts w:cstheme="minorHAnsi"/>
          <w:color w:val="000000" w:themeColor="text1"/>
          <w:sz w:val="20"/>
          <w:szCs w:val="20"/>
        </w:rPr>
        <w:t xml:space="preserve">connection </w:t>
      </w:r>
      <w:r w:rsidRPr="00A24082">
        <w:rPr>
          <w:rFonts w:cstheme="minorHAnsi"/>
          <w:color w:val="000000" w:themeColor="text1"/>
          <w:sz w:val="20"/>
          <w:szCs w:val="20"/>
        </w:rPr>
        <w:t xml:space="preserve">into </w:t>
      </w:r>
      <w:r w:rsidR="004D5686" w:rsidRPr="00A24082">
        <w:rPr>
          <w:rFonts w:cstheme="minorHAnsi"/>
          <w:color w:val="000000" w:themeColor="text1"/>
          <w:sz w:val="20"/>
          <w:szCs w:val="20"/>
        </w:rPr>
        <w:t xml:space="preserve">the </w:t>
      </w:r>
      <w:r w:rsidR="00C80FE9" w:rsidRPr="00A24082">
        <w:rPr>
          <w:rFonts w:cstheme="minorHAnsi"/>
          <w:color w:val="000000" w:themeColor="text1"/>
          <w:sz w:val="20"/>
          <w:szCs w:val="20"/>
        </w:rPr>
        <w:t>celestial</w:t>
      </w:r>
      <w:r w:rsidR="00176C5F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Pr="00A24082">
        <w:rPr>
          <w:rFonts w:cstheme="minorHAnsi"/>
          <w:color w:val="000000" w:themeColor="text1"/>
          <w:sz w:val="20"/>
          <w:szCs w:val="20"/>
        </w:rPr>
        <w:t xml:space="preserve">world of the </w:t>
      </w:r>
      <w:r w:rsidR="00297D06" w:rsidRPr="00A24082">
        <w:rPr>
          <w:rFonts w:cstheme="minorHAnsi"/>
          <w:color w:val="000000" w:themeColor="text1"/>
          <w:sz w:val="20"/>
          <w:szCs w:val="20"/>
        </w:rPr>
        <w:t>gods</w:t>
      </w:r>
      <w:r w:rsidR="004D5686" w:rsidRPr="00A24082">
        <w:rPr>
          <w:rFonts w:cstheme="minorHAnsi"/>
          <w:color w:val="000000" w:themeColor="text1"/>
          <w:sz w:val="20"/>
          <w:szCs w:val="20"/>
        </w:rPr>
        <w:t xml:space="preserve"> (Hansen, 1970, pp. 12)</w:t>
      </w:r>
      <w:r w:rsidR="00297D06" w:rsidRPr="00A24082">
        <w:rPr>
          <w:rFonts w:cstheme="minorHAnsi"/>
          <w:color w:val="000000" w:themeColor="text1"/>
          <w:sz w:val="20"/>
          <w:szCs w:val="20"/>
        </w:rPr>
        <w:t xml:space="preserve"> and</w:t>
      </w:r>
      <w:r w:rsidR="00E46231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852FB3" w:rsidRPr="00A24082">
        <w:rPr>
          <w:rFonts w:cstheme="minorHAnsi"/>
          <w:color w:val="000000" w:themeColor="text1"/>
          <w:sz w:val="20"/>
          <w:szCs w:val="20"/>
        </w:rPr>
        <w:t xml:space="preserve">may have been necessary in </w:t>
      </w:r>
      <w:r w:rsidR="00604656" w:rsidRPr="00A24082">
        <w:rPr>
          <w:rFonts w:cstheme="minorHAnsi"/>
          <w:color w:val="000000" w:themeColor="text1"/>
          <w:sz w:val="20"/>
          <w:szCs w:val="20"/>
        </w:rPr>
        <w:t>an</w:t>
      </w:r>
      <w:r w:rsidR="00852FB3" w:rsidRPr="00A24082">
        <w:rPr>
          <w:rFonts w:cstheme="minorHAnsi"/>
          <w:color w:val="000000" w:themeColor="text1"/>
          <w:sz w:val="20"/>
          <w:szCs w:val="20"/>
        </w:rPr>
        <w:t xml:space="preserve"> increasingly structured world of crowded cities, </w:t>
      </w:r>
      <w:r w:rsidR="0063088A" w:rsidRPr="00A24082">
        <w:rPr>
          <w:rFonts w:cstheme="minorHAnsi"/>
          <w:color w:val="000000" w:themeColor="text1"/>
          <w:sz w:val="20"/>
          <w:szCs w:val="20"/>
        </w:rPr>
        <w:t>trans</w:t>
      </w:r>
      <w:r w:rsidR="00852FB3" w:rsidRPr="00A24082">
        <w:rPr>
          <w:rFonts w:cstheme="minorHAnsi"/>
          <w:color w:val="000000" w:themeColor="text1"/>
          <w:sz w:val="20"/>
          <w:szCs w:val="20"/>
        </w:rPr>
        <w:t xml:space="preserve">-cultural interactions, and </w:t>
      </w:r>
      <w:r w:rsidR="00B2663E" w:rsidRPr="00A24082">
        <w:rPr>
          <w:rFonts w:cstheme="minorHAnsi"/>
          <w:color w:val="000000" w:themeColor="text1"/>
          <w:sz w:val="20"/>
          <w:szCs w:val="20"/>
        </w:rPr>
        <w:t xml:space="preserve">socio-economic </w:t>
      </w:r>
      <w:r w:rsidR="00176C5F" w:rsidRPr="00A24082">
        <w:rPr>
          <w:rFonts w:cstheme="minorHAnsi"/>
          <w:color w:val="000000" w:themeColor="text1"/>
          <w:sz w:val="20"/>
          <w:szCs w:val="20"/>
        </w:rPr>
        <w:t>changes</w:t>
      </w:r>
      <w:r w:rsidR="00B2663E" w:rsidRPr="00A24082">
        <w:rPr>
          <w:rFonts w:cstheme="minorHAnsi"/>
          <w:color w:val="000000" w:themeColor="text1"/>
          <w:sz w:val="20"/>
          <w:szCs w:val="20"/>
        </w:rPr>
        <w:t xml:space="preserve">. </w:t>
      </w:r>
      <w:r w:rsidR="00176C5F" w:rsidRPr="00A24082">
        <w:rPr>
          <w:rFonts w:cstheme="minorHAnsi"/>
          <w:color w:val="000000" w:themeColor="text1"/>
          <w:sz w:val="20"/>
          <w:szCs w:val="20"/>
        </w:rPr>
        <w:t>From this</w:t>
      </w:r>
      <w:r w:rsidR="00B2663E" w:rsidRPr="00A24082">
        <w:rPr>
          <w:rFonts w:cstheme="minorHAnsi"/>
          <w:color w:val="000000" w:themeColor="text1"/>
          <w:sz w:val="20"/>
          <w:szCs w:val="20"/>
        </w:rPr>
        <w:t xml:space="preserve"> perspective the figure</w:t>
      </w:r>
      <w:r w:rsidR="00176C5F" w:rsidRPr="00A24082">
        <w:rPr>
          <w:rFonts w:cstheme="minorHAnsi"/>
          <w:color w:val="000000" w:themeColor="text1"/>
          <w:sz w:val="20"/>
          <w:szCs w:val="20"/>
        </w:rPr>
        <w:t xml:space="preserve"> may have helped </w:t>
      </w:r>
      <w:r w:rsidR="00B2663E" w:rsidRPr="00A24082">
        <w:rPr>
          <w:rFonts w:cstheme="minorHAnsi"/>
          <w:color w:val="000000" w:themeColor="text1"/>
          <w:sz w:val="20"/>
          <w:szCs w:val="20"/>
        </w:rPr>
        <w:t>maintain social cohesion in the formative stages of the Proto-Elamite culture and</w:t>
      </w:r>
      <w:r w:rsidR="00176C5F" w:rsidRPr="00A24082">
        <w:rPr>
          <w:rFonts w:cstheme="minorHAnsi"/>
          <w:color w:val="000000" w:themeColor="text1"/>
          <w:sz w:val="20"/>
          <w:szCs w:val="20"/>
        </w:rPr>
        <w:t xml:space="preserve"> renegotiate </w:t>
      </w:r>
      <w:r w:rsidR="00A2516A" w:rsidRPr="00A24082">
        <w:rPr>
          <w:rFonts w:cstheme="minorHAnsi"/>
          <w:color w:val="000000" w:themeColor="text1"/>
          <w:sz w:val="20"/>
          <w:szCs w:val="20"/>
        </w:rPr>
        <w:t>a changing relationship</w:t>
      </w:r>
      <w:r w:rsidR="00176C5F" w:rsidRPr="00A24082">
        <w:rPr>
          <w:rFonts w:cstheme="minorHAnsi"/>
          <w:color w:val="000000" w:themeColor="text1"/>
          <w:sz w:val="20"/>
          <w:szCs w:val="20"/>
        </w:rPr>
        <w:t xml:space="preserve"> with the natural world</w:t>
      </w:r>
      <w:r w:rsidR="00604656" w:rsidRPr="00A24082">
        <w:rPr>
          <w:rFonts w:cstheme="minorHAnsi"/>
          <w:color w:val="000000" w:themeColor="text1"/>
          <w:sz w:val="20"/>
          <w:szCs w:val="20"/>
        </w:rPr>
        <w:t xml:space="preserve">, </w:t>
      </w:r>
      <w:r w:rsidR="00176C5F" w:rsidRPr="00A24082">
        <w:rPr>
          <w:rFonts w:cstheme="minorHAnsi"/>
          <w:color w:val="000000" w:themeColor="text1"/>
          <w:sz w:val="20"/>
          <w:szCs w:val="20"/>
        </w:rPr>
        <w:t xml:space="preserve">in the throes of </w:t>
      </w:r>
      <w:r w:rsidR="00937122" w:rsidRPr="00A24082">
        <w:rPr>
          <w:rFonts w:cstheme="minorHAnsi"/>
          <w:color w:val="000000" w:themeColor="text1"/>
          <w:sz w:val="20"/>
          <w:szCs w:val="20"/>
        </w:rPr>
        <w:t xml:space="preserve">advancing </w:t>
      </w:r>
      <w:r w:rsidR="00176C5F" w:rsidRPr="00A24082">
        <w:rPr>
          <w:rFonts w:cstheme="minorHAnsi"/>
          <w:color w:val="000000" w:themeColor="text1"/>
          <w:sz w:val="20"/>
          <w:szCs w:val="20"/>
        </w:rPr>
        <w:t>Urbanization (</w:t>
      </w:r>
      <w:r w:rsidR="00604656" w:rsidRPr="00A24082">
        <w:rPr>
          <w:rFonts w:cstheme="minorHAnsi"/>
          <w:color w:val="000000" w:themeColor="text1"/>
          <w:sz w:val="20"/>
          <w:szCs w:val="20"/>
        </w:rPr>
        <w:t>Stockhammer, 2012, pp.8</w:t>
      </w:r>
      <w:r w:rsidR="00176C5F" w:rsidRPr="00A24082">
        <w:rPr>
          <w:rFonts w:cstheme="minorHAnsi"/>
          <w:color w:val="000000" w:themeColor="text1"/>
          <w:sz w:val="20"/>
          <w:szCs w:val="20"/>
        </w:rPr>
        <w:t>).</w:t>
      </w:r>
      <w:r w:rsidR="00306F24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957DFB" w:rsidRPr="00A24082">
        <w:rPr>
          <w:rFonts w:cstheme="minorHAnsi"/>
          <w:color w:val="000000" w:themeColor="text1"/>
          <w:sz w:val="20"/>
          <w:szCs w:val="20"/>
        </w:rPr>
        <w:t xml:space="preserve">Nadali (2019 pp. 63) suggest encounters between art objects (bull figure) </w:t>
      </w:r>
      <w:r w:rsidR="00957DFB" w:rsidRPr="00A24082">
        <w:rPr>
          <w:rFonts w:cstheme="minorHAnsi"/>
          <w:color w:val="000000" w:themeColor="text1"/>
          <w:sz w:val="20"/>
          <w:szCs w:val="20"/>
        </w:rPr>
        <w:t xml:space="preserve">and </w:t>
      </w:r>
      <w:r w:rsidR="00E533F1" w:rsidRPr="00A24082">
        <w:rPr>
          <w:rFonts w:cstheme="minorHAnsi"/>
          <w:color w:val="000000" w:themeColor="text1"/>
          <w:sz w:val="20"/>
          <w:szCs w:val="20"/>
        </w:rPr>
        <w:t>agents generates</w:t>
      </w:r>
      <w:r w:rsidR="00957DFB" w:rsidRPr="00A24082">
        <w:rPr>
          <w:rFonts w:cstheme="minorHAnsi"/>
          <w:color w:val="000000" w:themeColor="text1"/>
          <w:sz w:val="20"/>
          <w:szCs w:val="20"/>
        </w:rPr>
        <w:t xml:space="preserve"> a</w:t>
      </w:r>
      <w:r w:rsidR="00957DFB" w:rsidRPr="00A24082">
        <w:rPr>
          <w:rFonts w:cstheme="minorHAnsi"/>
          <w:color w:val="000000" w:themeColor="text1"/>
          <w:sz w:val="20"/>
          <w:szCs w:val="20"/>
        </w:rPr>
        <w:t xml:space="preserve"> vital moment of </w:t>
      </w:r>
      <w:r w:rsidR="00B57BF4" w:rsidRPr="00A24082">
        <w:rPr>
          <w:rFonts w:cstheme="minorHAnsi"/>
          <w:color w:val="000000" w:themeColor="text1"/>
          <w:sz w:val="20"/>
          <w:szCs w:val="20"/>
        </w:rPr>
        <w:t>symbolic memory</w:t>
      </w:r>
      <w:r w:rsidR="00957DFB" w:rsidRPr="00A24082">
        <w:rPr>
          <w:rFonts w:cstheme="minorHAnsi"/>
          <w:color w:val="000000" w:themeColor="text1"/>
          <w:sz w:val="20"/>
          <w:szCs w:val="20"/>
        </w:rPr>
        <w:t xml:space="preserve">, </w:t>
      </w:r>
      <w:r w:rsidR="00957DFB" w:rsidRPr="00A24082">
        <w:rPr>
          <w:rFonts w:cstheme="minorHAnsi"/>
          <w:color w:val="000000" w:themeColor="text1"/>
          <w:sz w:val="20"/>
          <w:szCs w:val="20"/>
        </w:rPr>
        <w:t xml:space="preserve">helping to </w:t>
      </w:r>
      <w:r w:rsidR="00B57BF4" w:rsidRPr="00A24082">
        <w:rPr>
          <w:rFonts w:cstheme="minorHAnsi"/>
          <w:color w:val="000000" w:themeColor="text1"/>
          <w:sz w:val="20"/>
          <w:szCs w:val="20"/>
        </w:rPr>
        <w:t>(re)</w:t>
      </w:r>
      <w:r w:rsidR="00957DFB" w:rsidRPr="00A24082">
        <w:rPr>
          <w:rFonts w:cstheme="minorHAnsi"/>
          <w:color w:val="000000" w:themeColor="text1"/>
          <w:sz w:val="20"/>
          <w:szCs w:val="20"/>
        </w:rPr>
        <w:t>negotiate the past and future</w:t>
      </w:r>
      <w:r w:rsidR="00CF2CB6" w:rsidRPr="00A24082">
        <w:rPr>
          <w:rFonts w:cstheme="minorHAnsi"/>
          <w:color w:val="000000" w:themeColor="text1"/>
          <w:sz w:val="20"/>
          <w:szCs w:val="20"/>
        </w:rPr>
        <w:t xml:space="preserve"> (Bailey, 2014, pp. 29)</w:t>
      </w:r>
      <w:r w:rsidR="00285613" w:rsidRPr="00A24082">
        <w:rPr>
          <w:rFonts w:cstheme="minorHAnsi"/>
          <w:color w:val="000000" w:themeColor="text1"/>
          <w:sz w:val="20"/>
          <w:szCs w:val="20"/>
        </w:rPr>
        <w:t>.</w:t>
      </w:r>
      <w:r w:rsidR="00F5551D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072C60" w:rsidRPr="00A24082">
        <w:rPr>
          <w:rFonts w:cstheme="minorHAnsi"/>
          <w:color w:val="000000" w:themeColor="text1"/>
          <w:sz w:val="20"/>
          <w:szCs w:val="20"/>
        </w:rPr>
        <w:t>The Kneeling body-schema of a</w:t>
      </w:r>
      <w:r w:rsidR="00E059BA" w:rsidRPr="00A24082">
        <w:rPr>
          <w:rFonts w:cstheme="minorHAnsi"/>
          <w:color w:val="000000" w:themeColor="text1"/>
          <w:sz w:val="20"/>
          <w:szCs w:val="20"/>
        </w:rPr>
        <w:t>n</w:t>
      </w:r>
      <w:r w:rsidR="00072C60" w:rsidRPr="00A24082">
        <w:rPr>
          <w:rFonts w:cstheme="minorHAnsi"/>
          <w:color w:val="000000" w:themeColor="text1"/>
          <w:sz w:val="20"/>
          <w:szCs w:val="20"/>
        </w:rPr>
        <w:t xml:space="preserve"> anthropomorphic bull, a</w:t>
      </w:r>
      <w:r w:rsidR="002629B0" w:rsidRPr="00A24082">
        <w:rPr>
          <w:rFonts w:cstheme="minorHAnsi"/>
          <w:color w:val="000000" w:themeColor="text1"/>
          <w:sz w:val="20"/>
          <w:szCs w:val="20"/>
        </w:rPr>
        <w:t>n</w:t>
      </w:r>
      <w:r w:rsidR="00072C60" w:rsidRPr="00A24082">
        <w:rPr>
          <w:rFonts w:cstheme="minorHAnsi"/>
          <w:color w:val="000000" w:themeColor="text1"/>
          <w:sz w:val="20"/>
          <w:szCs w:val="20"/>
        </w:rPr>
        <w:t xml:space="preserve"> animal of power, evokes a sense of </w:t>
      </w:r>
      <w:r w:rsidR="000C243D" w:rsidRPr="00A24082">
        <w:rPr>
          <w:rFonts w:cstheme="minorHAnsi"/>
          <w:color w:val="000000" w:themeColor="text1"/>
          <w:sz w:val="20"/>
          <w:szCs w:val="20"/>
        </w:rPr>
        <w:t xml:space="preserve">furtive </w:t>
      </w:r>
      <w:r w:rsidR="00072C60" w:rsidRPr="00A24082">
        <w:rPr>
          <w:rFonts w:cstheme="minorHAnsi"/>
          <w:color w:val="000000" w:themeColor="text1"/>
          <w:sz w:val="20"/>
          <w:szCs w:val="20"/>
        </w:rPr>
        <w:t xml:space="preserve">submission or worship </w:t>
      </w:r>
      <w:r w:rsidR="00072C60" w:rsidRPr="00A24082">
        <w:rPr>
          <w:rFonts w:cstheme="minorHAnsi"/>
          <w:color w:val="000000" w:themeColor="text1"/>
          <w:sz w:val="20"/>
          <w:szCs w:val="20"/>
        </w:rPr>
        <w:t>in the eyes of the godhead or r</w:t>
      </w:r>
      <w:r w:rsidR="00072C60" w:rsidRPr="00A24082">
        <w:rPr>
          <w:rFonts w:cstheme="minorHAnsi"/>
          <w:color w:val="000000" w:themeColor="text1"/>
          <w:sz w:val="20"/>
          <w:szCs w:val="20"/>
        </w:rPr>
        <w:t>uler (Grombrich, 1966, pp. 396)</w:t>
      </w:r>
      <w:r w:rsidR="003618F3" w:rsidRPr="00A24082">
        <w:rPr>
          <w:rFonts w:cstheme="minorHAnsi"/>
          <w:color w:val="000000" w:themeColor="text1"/>
          <w:sz w:val="20"/>
          <w:szCs w:val="20"/>
        </w:rPr>
        <w:t xml:space="preserve">. In </w:t>
      </w:r>
      <w:r w:rsidR="006D7D83" w:rsidRPr="00A24082">
        <w:rPr>
          <w:rFonts w:cstheme="minorHAnsi"/>
          <w:color w:val="000000" w:themeColor="text1"/>
          <w:sz w:val="20"/>
          <w:szCs w:val="20"/>
        </w:rPr>
        <w:t>a</w:t>
      </w:r>
      <w:r w:rsidR="003618F3" w:rsidRPr="00A24082">
        <w:rPr>
          <w:rFonts w:cstheme="minorHAnsi"/>
          <w:color w:val="000000" w:themeColor="text1"/>
          <w:sz w:val="20"/>
          <w:szCs w:val="20"/>
        </w:rPr>
        <w:t xml:space="preserve">ddition, the characterisation of the </w:t>
      </w:r>
      <w:r w:rsidR="006D7D83" w:rsidRPr="00A24082">
        <w:rPr>
          <w:rFonts w:cstheme="minorHAnsi"/>
          <w:color w:val="000000" w:themeColor="text1"/>
          <w:sz w:val="20"/>
          <w:szCs w:val="20"/>
        </w:rPr>
        <w:t xml:space="preserve">figure </w:t>
      </w:r>
      <w:r w:rsidR="003618F3" w:rsidRPr="00A24082">
        <w:rPr>
          <w:rFonts w:cstheme="minorHAnsi"/>
          <w:color w:val="000000" w:themeColor="text1"/>
          <w:sz w:val="20"/>
          <w:szCs w:val="20"/>
        </w:rPr>
        <w:t xml:space="preserve">in such a human position, </w:t>
      </w:r>
      <w:r w:rsidR="002629B0" w:rsidRPr="00A24082">
        <w:rPr>
          <w:rFonts w:cstheme="minorHAnsi"/>
          <w:color w:val="000000" w:themeColor="text1"/>
          <w:sz w:val="20"/>
          <w:szCs w:val="20"/>
        </w:rPr>
        <w:t>preludes a movement between the</w:t>
      </w:r>
      <w:r w:rsidR="003618F3" w:rsidRPr="00A24082">
        <w:rPr>
          <w:rFonts w:cstheme="minorHAnsi"/>
          <w:color w:val="000000" w:themeColor="text1"/>
          <w:sz w:val="20"/>
          <w:szCs w:val="20"/>
        </w:rPr>
        <w:t xml:space="preserve"> worlds</w:t>
      </w:r>
      <w:r w:rsidR="002629B0" w:rsidRPr="00A24082">
        <w:rPr>
          <w:rFonts w:cstheme="minorHAnsi"/>
          <w:color w:val="000000" w:themeColor="text1"/>
          <w:sz w:val="20"/>
          <w:szCs w:val="20"/>
        </w:rPr>
        <w:t>;</w:t>
      </w:r>
      <w:r w:rsidR="003618F3" w:rsidRPr="00A24082">
        <w:rPr>
          <w:rFonts w:cstheme="minorHAnsi"/>
          <w:color w:val="000000" w:themeColor="text1"/>
          <w:sz w:val="20"/>
          <w:szCs w:val="20"/>
        </w:rPr>
        <w:t xml:space="preserve"> of c</w:t>
      </w:r>
      <w:r w:rsidR="006D7D83" w:rsidRPr="00A24082">
        <w:rPr>
          <w:rFonts w:cstheme="minorHAnsi"/>
          <w:color w:val="000000" w:themeColor="text1"/>
          <w:sz w:val="20"/>
          <w:szCs w:val="20"/>
        </w:rPr>
        <w:t xml:space="preserve">elestial </w:t>
      </w:r>
      <w:r w:rsidR="003618F3" w:rsidRPr="00A24082">
        <w:rPr>
          <w:rFonts w:cstheme="minorHAnsi"/>
          <w:color w:val="000000" w:themeColor="text1"/>
          <w:sz w:val="20"/>
          <w:szCs w:val="20"/>
        </w:rPr>
        <w:t xml:space="preserve">and </w:t>
      </w:r>
      <w:r w:rsidR="002629B0" w:rsidRPr="00A24082">
        <w:rPr>
          <w:rFonts w:cstheme="minorHAnsi"/>
          <w:color w:val="000000" w:themeColor="text1"/>
          <w:sz w:val="20"/>
          <w:szCs w:val="20"/>
        </w:rPr>
        <w:t>mortal, animal</w:t>
      </w:r>
      <w:r w:rsidR="006D7D83" w:rsidRPr="00A24082">
        <w:rPr>
          <w:rFonts w:cstheme="minorHAnsi"/>
          <w:color w:val="000000" w:themeColor="text1"/>
          <w:sz w:val="20"/>
          <w:szCs w:val="20"/>
        </w:rPr>
        <w:t xml:space="preserve"> and human</w:t>
      </w:r>
      <w:r w:rsidR="002629B0" w:rsidRPr="00A24082">
        <w:rPr>
          <w:rFonts w:cstheme="minorHAnsi"/>
          <w:color w:val="000000" w:themeColor="text1"/>
          <w:sz w:val="20"/>
          <w:szCs w:val="20"/>
        </w:rPr>
        <w:t xml:space="preserve"> (McMahon, 2022, pp. 243).</w:t>
      </w:r>
      <w:r w:rsidR="006D7D83" w:rsidRPr="00A24082">
        <w:rPr>
          <w:rFonts w:cstheme="minorHAnsi"/>
          <w:color w:val="000000" w:themeColor="text1"/>
          <w:sz w:val="20"/>
          <w:szCs w:val="20"/>
        </w:rPr>
        <w:t xml:space="preserve"> </w:t>
      </w:r>
    </w:p>
    <w:p w14:paraId="18656F03" w14:textId="40E2CDC3" w:rsidR="00BF6C0D" w:rsidRPr="00A24082" w:rsidRDefault="00286ABE" w:rsidP="006E74BB">
      <w:pPr>
        <w:rPr>
          <w:rFonts w:cstheme="minorHAnsi"/>
          <w:color w:val="000000" w:themeColor="text1"/>
          <w:sz w:val="20"/>
          <w:szCs w:val="20"/>
        </w:rPr>
      </w:pPr>
      <w:r w:rsidRPr="00A24082">
        <w:rPr>
          <w:rFonts w:cstheme="minorHAnsi"/>
          <w:color w:val="000000" w:themeColor="text1"/>
          <w:sz w:val="20"/>
          <w:szCs w:val="20"/>
        </w:rPr>
        <w:t xml:space="preserve">Bull symbolism has deep </w:t>
      </w:r>
      <w:r w:rsidR="00773B9B" w:rsidRPr="00A24082">
        <w:rPr>
          <w:rFonts w:cstheme="minorHAnsi"/>
          <w:color w:val="000000" w:themeColor="text1"/>
          <w:sz w:val="20"/>
          <w:szCs w:val="20"/>
        </w:rPr>
        <w:t>rooted</w:t>
      </w:r>
      <w:r w:rsidR="00144857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957DFB" w:rsidRPr="00A24082">
        <w:rPr>
          <w:rFonts w:cstheme="minorHAnsi"/>
          <w:color w:val="000000" w:themeColor="text1"/>
          <w:sz w:val="20"/>
          <w:szCs w:val="20"/>
        </w:rPr>
        <w:t xml:space="preserve">mythical </w:t>
      </w:r>
      <w:r w:rsidR="00144857" w:rsidRPr="00A24082">
        <w:rPr>
          <w:rFonts w:cstheme="minorHAnsi"/>
          <w:color w:val="000000" w:themeColor="text1"/>
          <w:sz w:val="20"/>
          <w:szCs w:val="20"/>
        </w:rPr>
        <w:t>origins</w:t>
      </w:r>
      <w:r w:rsidRPr="00A24082">
        <w:rPr>
          <w:rFonts w:cstheme="minorHAnsi"/>
          <w:color w:val="000000" w:themeColor="text1"/>
          <w:sz w:val="20"/>
          <w:szCs w:val="20"/>
        </w:rPr>
        <w:t xml:space="preserve"> in near eastern </w:t>
      </w:r>
      <w:r w:rsidR="004F7B0D" w:rsidRPr="00A24082">
        <w:rPr>
          <w:rFonts w:cstheme="minorHAnsi"/>
          <w:color w:val="000000" w:themeColor="text1"/>
          <w:sz w:val="20"/>
          <w:szCs w:val="20"/>
        </w:rPr>
        <w:t>culture</w:t>
      </w:r>
      <w:r w:rsidR="00CF2CB6" w:rsidRPr="00A24082">
        <w:rPr>
          <w:rFonts w:cstheme="minorHAnsi"/>
          <w:color w:val="000000" w:themeColor="text1"/>
          <w:sz w:val="20"/>
          <w:szCs w:val="20"/>
        </w:rPr>
        <w:t xml:space="preserve"> and has</w:t>
      </w:r>
      <w:r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144857" w:rsidRPr="00A24082">
        <w:rPr>
          <w:rFonts w:cstheme="minorHAnsi"/>
          <w:color w:val="000000" w:themeColor="text1"/>
          <w:sz w:val="20"/>
          <w:szCs w:val="20"/>
        </w:rPr>
        <w:t>developed to represent</w:t>
      </w:r>
      <w:r w:rsidRPr="00A24082">
        <w:rPr>
          <w:rFonts w:cstheme="minorHAnsi"/>
          <w:color w:val="000000" w:themeColor="text1"/>
          <w:sz w:val="20"/>
          <w:szCs w:val="20"/>
        </w:rPr>
        <w:t xml:space="preserve"> symbols of fertility, power, greatness, virility, strength, intimidation as well as decorative function</w:t>
      </w:r>
      <w:r w:rsidR="00144857" w:rsidRPr="00A24082">
        <w:rPr>
          <w:rFonts w:cstheme="minorHAnsi"/>
          <w:color w:val="000000" w:themeColor="text1"/>
          <w:sz w:val="20"/>
          <w:szCs w:val="20"/>
        </w:rPr>
        <w:t>(s)</w:t>
      </w:r>
      <w:r w:rsidRPr="00A24082">
        <w:rPr>
          <w:rFonts w:cstheme="minorHAnsi"/>
          <w:color w:val="000000" w:themeColor="text1"/>
          <w:sz w:val="20"/>
          <w:szCs w:val="20"/>
        </w:rPr>
        <w:t xml:space="preserve"> (Hussein, 2020, pp. 746). </w:t>
      </w:r>
      <w:r w:rsidR="004F7B0D" w:rsidRPr="00A24082">
        <w:rPr>
          <w:rFonts w:cstheme="minorHAnsi"/>
          <w:color w:val="000000" w:themeColor="text1"/>
          <w:sz w:val="20"/>
          <w:szCs w:val="20"/>
        </w:rPr>
        <w:t xml:space="preserve">Moreover, </w:t>
      </w:r>
      <w:r w:rsidR="008F1E31" w:rsidRPr="00A24082">
        <w:rPr>
          <w:rFonts w:cstheme="minorHAnsi"/>
          <w:color w:val="000000" w:themeColor="text1"/>
          <w:sz w:val="20"/>
          <w:szCs w:val="20"/>
        </w:rPr>
        <w:t xml:space="preserve">the </w:t>
      </w:r>
      <w:r w:rsidR="00A45FEF" w:rsidRPr="00A24082">
        <w:rPr>
          <w:rFonts w:cstheme="minorHAnsi"/>
          <w:color w:val="000000" w:themeColor="text1"/>
          <w:sz w:val="20"/>
          <w:szCs w:val="20"/>
        </w:rPr>
        <w:t xml:space="preserve">bull partakes </w:t>
      </w:r>
      <w:r w:rsidRPr="00A24082">
        <w:rPr>
          <w:rFonts w:cstheme="minorHAnsi"/>
          <w:color w:val="000000" w:themeColor="text1"/>
          <w:sz w:val="20"/>
          <w:szCs w:val="20"/>
        </w:rPr>
        <w:t>an important cosmological roll, involved in the struggles of life and death, good and evil, and mythological stratification. The bull also bears strong connections to royalty (Noffke, 1966, pp. 14)</w:t>
      </w:r>
      <w:r w:rsidR="00773B9B" w:rsidRPr="00A24082">
        <w:rPr>
          <w:rFonts w:cstheme="minorHAnsi"/>
          <w:color w:val="000000" w:themeColor="text1"/>
          <w:sz w:val="20"/>
          <w:szCs w:val="20"/>
        </w:rPr>
        <w:t xml:space="preserve"> and authority. This </w:t>
      </w:r>
      <w:r w:rsidR="0014310D" w:rsidRPr="00A24082">
        <w:rPr>
          <w:rFonts w:cstheme="minorHAnsi"/>
          <w:color w:val="000000" w:themeColor="text1"/>
          <w:sz w:val="20"/>
          <w:szCs w:val="20"/>
        </w:rPr>
        <w:t>essence of roy</w:t>
      </w:r>
      <w:r w:rsidR="00F867FD" w:rsidRPr="00A24082">
        <w:rPr>
          <w:rFonts w:cstheme="minorHAnsi"/>
          <w:color w:val="000000" w:themeColor="text1"/>
          <w:sz w:val="20"/>
          <w:szCs w:val="20"/>
        </w:rPr>
        <w:t xml:space="preserve">al </w:t>
      </w:r>
      <w:r w:rsidR="000D6329" w:rsidRPr="00A24082">
        <w:rPr>
          <w:rFonts w:cstheme="minorHAnsi"/>
          <w:color w:val="000000" w:themeColor="text1"/>
          <w:sz w:val="20"/>
          <w:szCs w:val="20"/>
        </w:rPr>
        <w:t>authority is</w:t>
      </w:r>
      <w:r w:rsidR="0014310D" w:rsidRPr="00A24082">
        <w:rPr>
          <w:rFonts w:cstheme="minorHAnsi"/>
          <w:color w:val="000000" w:themeColor="text1"/>
          <w:sz w:val="20"/>
          <w:szCs w:val="20"/>
        </w:rPr>
        <w:t xml:space="preserve"> further enhanced by the ‘</w:t>
      </w:r>
      <w:r w:rsidR="00144857" w:rsidRPr="00A24082">
        <w:rPr>
          <w:rFonts w:cstheme="minorHAnsi"/>
          <w:color w:val="000000" w:themeColor="text1"/>
          <w:sz w:val="20"/>
          <w:szCs w:val="20"/>
        </w:rPr>
        <w:t>c</w:t>
      </w:r>
      <w:r w:rsidR="0014310D" w:rsidRPr="00A24082">
        <w:rPr>
          <w:rFonts w:cstheme="minorHAnsi"/>
          <w:color w:val="000000" w:themeColor="text1"/>
          <w:sz w:val="20"/>
          <w:szCs w:val="20"/>
        </w:rPr>
        <w:t xml:space="preserve">rown of </w:t>
      </w:r>
      <w:r w:rsidR="00144857" w:rsidRPr="00A24082">
        <w:rPr>
          <w:rFonts w:cstheme="minorHAnsi"/>
          <w:color w:val="000000" w:themeColor="text1"/>
          <w:sz w:val="20"/>
          <w:szCs w:val="20"/>
        </w:rPr>
        <w:t>h</w:t>
      </w:r>
      <w:r w:rsidR="0014310D" w:rsidRPr="00A24082">
        <w:rPr>
          <w:rFonts w:cstheme="minorHAnsi"/>
          <w:color w:val="000000" w:themeColor="text1"/>
          <w:sz w:val="20"/>
          <w:szCs w:val="20"/>
        </w:rPr>
        <w:t>orns’ encircling around the cranium, a</w:t>
      </w:r>
      <w:r w:rsidR="00CC5D3F" w:rsidRPr="00A24082">
        <w:rPr>
          <w:rFonts w:cstheme="minorHAnsi"/>
          <w:color w:val="000000" w:themeColor="text1"/>
          <w:sz w:val="20"/>
          <w:szCs w:val="20"/>
        </w:rPr>
        <w:t>n</w:t>
      </w:r>
      <w:r w:rsidR="0014310D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8E3CAC" w:rsidRPr="00A24082">
        <w:rPr>
          <w:rFonts w:cstheme="minorHAnsi"/>
          <w:color w:val="000000" w:themeColor="text1"/>
          <w:sz w:val="20"/>
          <w:szCs w:val="20"/>
        </w:rPr>
        <w:t xml:space="preserve">animalistically </w:t>
      </w:r>
      <w:r w:rsidR="000D6329" w:rsidRPr="00A24082">
        <w:rPr>
          <w:rFonts w:cstheme="minorHAnsi"/>
          <w:color w:val="000000" w:themeColor="text1"/>
          <w:sz w:val="20"/>
          <w:szCs w:val="20"/>
        </w:rPr>
        <w:t xml:space="preserve">dangerous </w:t>
      </w:r>
      <w:r w:rsidR="00F867FD" w:rsidRPr="00A24082">
        <w:rPr>
          <w:rFonts w:cstheme="minorHAnsi"/>
          <w:color w:val="000000" w:themeColor="text1"/>
          <w:sz w:val="20"/>
          <w:szCs w:val="20"/>
        </w:rPr>
        <w:t xml:space="preserve">and </w:t>
      </w:r>
      <w:r w:rsidR="0030119E" w:rsidRPr="00A24082">
        <w:rPr>
          <w:rFonts w:cstheme="minorHAnsi"/>
          <w:color w:val="000000" w:themeColor="text1"/>
          <w:sz w:val="20"/>
          <w:szCs w:val="20"/>
        </w:rPr>
        <w:t>regal</w:t>
      </w:r>
      <w:r w:rsidR="00F867FD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30119E" w:rsidRPr="00A24082">
        <w:rPr>
          <w:rFonts w:cstheme="minorHAnsi"/>
          <w:color w:val="000000" w:themeColor="text1"/>
          <w:sz w:val="20"/>
          <w:szCs w:val="20"/>
        </w:rPr>
        <w:t xml:space="preserve">symbolic </w:t>
      </w:r>
      <w:r w:rsidR="00F867FD" w:rsidRPr="00A24082">
        <w:rPr>
          <w:rFonts w:cstheme="minorHAnsi"/>
          <w:color w:val="000000" w:themeColor="text1"/>
          <w:sz w:val="20"/>
          <w:szCs w:val="20"/>
        </w:rPr>
        <w:t>formation</w:t>
      </w:r>
      <w:r w:rsidR="004F7B0D" w:rsidRPr="00A24082">
        <w:rPr>
          <w:rFonts w:cstheme="minorHAnsi"/>
          <w:color w:val="000000" w:themeColor="text1"/>
          <w:sz w:val="20"/>
          <w:szCs w:val="20"/>
        </w:rPr>
        <w:t xml:space="preserve"> on the figure</w:t>
      </w:r>
      <w:r w:rsidR="00CC5D3F" w:rsidRPr="00A24082">
        <w:rPr>
          <w:rFonts w:cstheme="minorHAnsi"/>
          <w:color w:val="000000" w:themeColor="text1"/>
          <w:sz w:val="20"/>
          <w:szCs w:val="20"/>
        </w:rPr>
        <w:t>.</w:t>
      </w:r>
      <w:r w:rsidR="00F867FD" w:rsidRPr="00A24082">
        <w:rPr>
          <w:rFonts w:cstheme="minorHAnsi"/>
          <w:color w:val="000000" w:themeColor="text1"/>
          <w:sz w:val="20"/>
          <w:szCs w:val="20"/>
        </w:rPr>
        <w:t xml:space="preserve"> The drinking vessel sits at the end of outstretched hooves, which invites the beholder to</w:t>
      </w:r>
      <w:r w:rsidR="008F1E31" w:rsidRPr="00A24082">
        <w:rPr>
          <w:rFonts w:cstheme="minorHAnsi"/>
          <w:color w:val="000000" w:themeColor="text1"/>
          <w:sz w:val="20"/>
          <w:szCs w:val="20"/>
        </w:rPr>
        <w:t xml:space="preserve"> both physically</w:t>
      </w:r>
      <w:r w:rsidR="00F867FD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836AE1" w:rsidRPr="00A24082">
        <w:rPr>
          <w:rFonts w:cstheme="minorHAnsi"/>
          <w:color w:val="000000" w:themeColor="text1"/>
          <w:sz w:val="20"/>
          <w:szCs w:val="20"/>
        </w:rPr>
        <w:t>imbibe</w:t>
      </w:r>
      <w:r w:rsidR="008F1E31" w:rsidRPr="00A24082">
        <w:rPr>
          <w:rFonts w:cstheme="minorHAnsi"/>
          <w:color w:val="000000" w:themeColor="text1"/>
          <w:sz w:val="20"/>
          <w:szCs w:val="20"/>
        </w:rPr>
        <w:t xml:space="preserve"> and </w:t>
      </w:r>
      <w:r w:rsidR="00A45FEF" w:rsidRPr="00A24082">
        <w:rPr>
          <w:rFonts w:cstheme="minorHAnsi"/>
          <w:color w:val="000000" w:themeColor="text1"/>
          <w:sz w:val="20"/>
          <w:szCs w:val="20"/>
        </w:rPr>
        <w:t>to</w:t>
      </w:r>
      <w:r w:rsidR="008F1E31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A45FEF" w:rsidRPr="00A24082">
        <w:rPr>
          <w:rFonts w:cstheme="minorHAnsi"/>
          <w:color w:val="000000" w:themeColor="text1"/>
          <w:sz w:val="20"/>
          <w:szCs w:val="20"/>
        </w:rPr>
        <w:t>symbolically sip on</w:t>
      </w:r>
      <w:r w:rsidR="000162CD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A45FEF" w:rsidRPr="00A24082">
        <w:rPr>
          <w:rFonts w:cstheme="minorHAnsi"/>
          <w:color w:val="000000" w:themeColor="text1"/>
          <w:sz w:val="20"/>
          <w:szCs w:val="20"/>
        </w:rPr>
        <w:t xml:space="preserve">‘bottled’ </w:t>
      </w:r>
      <w:r w:rsidR="000162CD" w:rsidRPr="00A24082">
        <w:rPr>
          <w:rFonts w:cstheme="minorHAnsi"/>
          <w:color w:val="000000" w:themeColor="text1"/>
          <w:sz w:val="20"/>
          <w:szCs w:val="20"/>
        </w:rPr>
        <w:t xml:space="preserve">divinity, </w:t>
      </w:r>
      <w:r w:rsidR="00297D06" w:rsidRPr="00A24082">
        <w:rPr>
          <w:rFonts w:cstheme="minorHAnsi"/>
          <w:color w:val="000000" w:themeColor="text1"/>
          <w:sz w:val="20"/>
          <w:szCs w:val="20"/>
        </w:rPr>
        <w:t>prestige,</w:t>
      </w:r>
      <w:r w:rsidR="00836AE1" w:rsidRPr="00A24082">
        <w:rPr>
          <w:rFonts w:cstheme="minorHAnsi"/>
          <w:color w:val="000000" w:themeColor="text1"/>
          <w:sz w:val="20"/>
          <w:szCs w:val="20"/>
        </w:rPr>
        <w:t xml:space="preserve"> and power such an object may bestow. The Bull </w:t>
      </w:r>
      <w:r w:rsidR="008E3CAC" w:rsidRPr="00A24082">
        <w:rPr>
          <w:rFonts w:cstheme="minorHAnsi"/>
          <w:color w:val="000000" w:themeColor="text1"/>
          <w:sz w:val="20"/>
          <w:szCs w:val="20"/>
        </w:rPr>
        <w:t>beholds (or judges) those</w:t>
      </w:r>
      <w:r w:rsidR="00836AE1" w:rsidRPr="00A24082">
        <w:rPr>
          <w:rFonts w:cstheme="minorHAnsi"/>
          <w:color w:val="000000" w:themeColor="text1"/>
          <w:sz w:val="20"/>
          <w:szCs w:val="20"/>
        </w:rPr>
        <w:t xml:space="preserve"> who drink</w:t>
      </w:r>
      <w:r w:rsidR="008E3CAC" w:rsidRPr="00A24082">
        <w:rPr>
          <w:rFonts w:cstheme="minorHAnsi"/>
          <w:color w:val="000000" w:themeColor="text1"/>
          <w:sz w:val="20"/>
          <w:szCs w:val="20"/>
        </w:rPr>
        <w:t xml:space="preserve">, </w:t>
      </w:r>
      <w:r w:rsidR="00836AE1" w:rsidRPr="00A24082">
        <w:rPr>
          <w:rFonts w:cstheme="minorHAnsi"/>
          <w:color w:val="000000" w:themeColor="text1"/>
          <w:sz w:val="20"/>
          <w:szCs w:val="20"/>
        </w:rPr>
        <w:t xml:space="preserve">and it </w:t>
      </w:r>
      <w:r w:rsidR="00CC5D3F" w:rsidRPr="00A24082">
        <w:rPr>
          <w:rFonts w:cstheme="minorHAnsi"/>
          <w:color w:val="000000" w:themeColor="text1"/>
          <w:sz w:val="20"/>
          <w:szCs w:val="20"/>
        </w:rPr>
        <w:t xml:space="preserve">enchants (Gell; 2010) it’s audience </w:t>
      </w:r>
      <w:r w:rsidR="000F463C" w:rsidRPr="00A24082">
        <w:rPr>
          <w:rFonts w:cstheme="minorHAnsi"/>
          <w:color w:val="000000" w:themeColor="text1"/>
          <w:sz w:val="20"/>
          <w:szCs w:val="20"/>
        </w:rPr>
        <w:t>through this performance</w:t>
      </w:r>
      <w:r w:rsidR="00836AE1" w:rsidRPr="00A24082">
        <w:rPr>
          <w:rFonts w:cstheme="minorHAnsi"/>
          <w:color w:val="000000" w:themeColor="text1"/>
          <w:sz w:val="20"/>
          <w:szCs w:val="20"/>
        </w:rPr>
        <w:t xml:space="preserve"> as </w:t>
      </w:r>
      <w:r w:rsidR="004F7B0D" w:rsidRPr="00A24082">
        <w:rPr>
          <w:rFonts w:cstheme="minorHAnsi"/>
          <w:color w:val="000000" w:themeColor="text1"/>
          <w:sz w:val="20"/>
          <w:szCs w:val="20"/>
        </w:rPr>
        <w:t>they</w:t>
      </w:r>
      <w:r w:rsidR="00836AE1" w:rsidRPr="00A24082">
        <w:rPr>
          <w:rFonts w:cstheme="minorHAnsi"/>
          <w:color w:val="000000" w:themeColor="text1"/>
          <w:sz w:val="20"/>
          <w:szCs w:val="20"/>
        </w:rPr>
        <w:t xml:space="preserve"> must </w:t>
      </w:r>
      <w:r w:rsidR="00297D06" w:rsidRPr="00A24082">
        <w:rPr>
          <w:rFonts w:cstheme="minorHAnsi"/>
          <w:color w:val="000000" w:themeColor="text1"/>
          <w:sz w:val="20"/>
          <w:szCs w:val="20"/>
        </w:rPr>
        <w:t>observe the face</w:t>
      </w:r>
      <w:r w:rsidR="004F7B0D" w:rsidRPr="00A24082">
        <w:rPr>
          <w:rFonts w:cstheme="minorHAnsi"/>
          <w:color w:val="000000" w:themeColor="text1"/>
          <w:sz w:val="20"/>
          <w:szCs w:val="20"/>
        </w:rPr>
        <w:t xml:space="preserve"> and bod</w:t>
      </w:r>
      <w:r w:rsidR="00D30681" w:rsidRPr="00A24082">
        <w:rPr>
          <w:rFonts w:cstheme="minorHAnsi"/>
          <w:color w:val="000000" w:themeColor="text1"/>
          <w:sz w:val="20"/>
          <w:szCs w:val="20"/>
        </w:rPr>
        <w:t xml:space="preserve">ily </w:t>
      </w:r>
      <w:r w:rsidR="004F7B0D" w:rsidRPr="00A24082">
        <w:rPr>
          <w:rFonts w:cstheme="minorHAnsi"/>
          <w:color w:val="000000" w:themeColor="text1"/>
          <w:sz w:val="20"/>
          <w:szCs w:val="20"/>
        </w:rPr>
        <w:t xml:space="preserve">proportions to </w:t>
      </w:r>
      <w:r w:rsidR="00E46231" w:rsidRPr="00A24082">
        <w:rPr>
          <w:rFonts w:cstheme="minorHAnsi"/>
          <w:color w:val="000000" w:themeColor="text1"/>
          <w:sz w:val="20"/>
          <w:szCs w:val="20"/>
        </w:rPr>
        <w:t>drink from</w:t>
      </w:r>
      <w:r w:rsidR="004F7B0D" w:rsidRPr="00A24082">
        <w:rPr>
          <w:rFonts w:cstheme="minorHAnsi"/>
          <w:color w:val="000000" w:themeColor="text1"/>
          <w:sz w:val="20"/>
          <w:szCs w:val="20"/>
        </w:rPr>
        <w:t xml:space="preserve"> the </w:t>
      </w:r>
      <w:r w:rsidR="00E46231" w:rsidRPr="00A24082">
        <w:rPr>
          <w:rFonts w:cstheme="minorHAnsi"/>
          <w:color w:val="000000" w:themeColor="text1"/>
          <w:sz w:val="20"/>
          <w:szCs w:val="20"/>
        </w:rPr>
        <w:t>vessel</w:t>
      </w:r>
      <w:r w:rsidR="009D1ED5" w:rsidRPr="00A24082">
        <w:rPr>
          <w:rFonts w:cstheme="minorHAnsi"/>
          <w:color w:val="000000" w:themeColor="text1"/>
          <w:sz w:val="20"/>
          <w:szCs w:val="20"/>
        </w:rPr>
        <w:t>.</w:t>
      </w:r>
      <w:r w:rsidR="008E3CAC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6E74BB" w:rsidRPr="00A24082">
        <w:rPr>
          <w:rFonts w:cstheme="minorHAnsi"/>
          <w:color w:val="000000" w:themeColor="text1"/>
          <w:sz w:val="20"/>
          <w:szCs w:val="20"/>
        </w:rPr>
        <w:t>The</w:t>
      </w:r>
      <w:r w:rsidR="006E74BB" w:rsidRPr="00A24082">
        <w:rPr>
          <w:rFonts w:cstheme="minorHAnsi"/>
          <w:color w:val="000000" w:themeColor="text1"/>
          <w:sz w:val="20"/>
          <w:szCs w:val="20"/>
        </w:rPr>
        <w:t xml:space="preserve"> longer</w:t>
      </w:r>
      <w:r w:rsidR="006E74BB" w:rsidRPr="00A24082">
        <w:rPr>
          <w:rFonts w:cstheme="minorHAnsi"/>
          <w:color w:val="000000" w:themeColor="text1"/>
          <w:sz w:val="20"/>
          <w:szCs w:val="20"/>
        </w:rPr>
        <w:t xml:space="preserve"> length of the spout must be observed as it</w:t>
      </w:r>
      <w:r w:rsidR="009A337F" w:rsidRPr="00A24082">
        <w:rPr>
          <w:rFonts w:cstheme="minorHAnsi"/>
          <w:color w:val="000000" w:themeColor="text1"/>
          <w:sz w:val="20"/>
          <w:szCs w:val="20"/>
        </w:rPr>
        <w:t xml:space="preserve"> appears the bull</w:t>
      </w:r>
      <w:r w:rsidR="006E74BB" w:rsidRPr="00A24082">
        <w:rPr>
          <w:rFonts w:cstheme="minorHAnsi"/>
          <w:color w:val="000000" w:themeColor="text1"/>
          <w:sz w:val="20"/>
          <w:szCs w:val="20"/>
        </w:rPr>
        <w:t xml:space="preserve"> controls the speed of imbibement, </w:t>
      </w:r>
      <w:r w:rsidR="006E74BB" w:rsidRPr="00A24082">
        <w:rPr>
          <w:rFonts w:cstheme="minorHAnsi"/>
          <w:color w:val="000000" w:themeColor="text1"/>
          <w:sz w:val="20"/>
          <w:szCs w:val="20"/>
        </w:rPr>
        <w:t>if</w:t>
      </w:r>
      <w:r w:rsidR="006E74BB" w:rsidRPr="00A24082">
        <w:rPr>
          <w:rFonts w:cstheme="minorHAnsi"/>
          <w:color w:val="000000" w:themeColor="text1"/>
          <w:sz w:val="20"/>
          <w:szCs w:val="20"/>
        </w:rPr>
        <w:t xml:space="preserve"> consumed with alcohol it invokes transformative effects (ASC) to provoke emotions, human </w:t>
      </w:r>
      <w:r w:rsidR="006E74BB" w:rsidRPr="00A24082">
        <w:rPr>
          <w:rFonts w:cstheme="minorHAnsi"/>
          <w:color w:val="000000" w:themeColor="text1"/>
          <w:sz w:val="20"/>
          <w:szCs w:val="20"/>
        </w:rPr>
        <w:t>stimulation</w:t>
      </w:r>
      <w:r w:rsidR="006E74BB" w:rsidRPr="00A24082">
        <w:rPr>
          <w:rFonts w:cstheme="minorHAnsi"/>
          <w:color w:val="000000" w:themeColor="text1"/>
          <w:sz w:val="20"/>
          <w:szCs w:val="20"/>
        </w:rPr>
        <w:t xml:space="preserve">, sensory effects </w:t>
      </w:r>
      <w:r w:rsidR="006E74BB" w:rsidRPr="00A24082">
        <w:rPr>
          <w:rFonts w:cstheme="minorHAnsi"/>
          <w:color w:val="000000" w:themeColor="text1"/>
          <w:sz w:val="20"/>
          <w:szCs w:val="20"/>
        </w:rPr>
        <w:t>that can</w:t>
      </w:r>
      <w:r w:rsidR="006E74BB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AC56D1" w:rsidRPr="00A24082">
        <w:rPr>
          <w:rFonts w:cstheme="minorHAnsi"/>
          <w:color w:val="000000" w:themeColor="text1"/>
          <w:sz w:val="20"/>
          <w:szCs w:val="20"/>
        </w:rPr>
        <w:t>catalyse</w:t>
      </w:r>
      <w:r w:rsidR="006E74BB" w:rsidRPr="00A24082">
        <w:rPr>
          <w:rFonts w:cstheme="minorHAnsi"/>
          <w:color w:val="000000" w:themeColor="text1"/>
          <w:sz w:val="20"/>
          <w:szCs w:val="20"/>
        </w:rPr>
        <w:t xml:space="preserve"> social changes (Wang &amp; Liu, 2022, pp. 5).</w:t>
      </w:r>
      <w:r w:rsidR="009A337F" w:rsidRPr="00A24082">
        <w:rPr>
          <w:rFonts w:cstheme="minorHAnsi"/>
          <w:color w:val="000000" w:themeColor="text1"/>
          <w:sz w:val="20"/>
          <w:szCs w:val="20"/>
        </w:rPr>
        <w:t xml:space="preserve"> Suggesting the embodied bull, is the one capable of elevating the user to otherworldly realms.</w:t>
      </w:r>
      <w:r w:rsidR="006E74BB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166B3E" w:rsidRPr="00A24082">
        <w:rPr>
          <w:rFonts w:cstheme="minorHAnsi"/>
          <w:color w:val="000000" w:themeColor="text1"/>
          <w:sz w:val="20"/>
          <w:szCs w:val="20"/>
        </w:rPr>
        <w:t xml:space="preserve">The small pebbles inside of the figure may have acted to enhance </w:t>
      </w:r>
      <w:r w:rsidR="00590F87" w:rsidRPr="00A24082">
        <w:rPr>
          <w:rFonts w:cstheme="minorHAnsi"/>
          <w:color w:val="000000" w:themeColor="text1"/>
          <w:sz w:val="20"/>
          <w:szCs w:val="20"/>
        </w:rPr>
        <w:t>socio-ritual</w:t>
      </w:r>
      <w:r w:rsidR="00166B3E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590F87" w:rsidRPr="00A24082">
        <w:rPr>
          <w:rFonts w:cstheme="minorHAnsi"/>
          <w:color w:val="000000" w:themeColor="text1"/>
          <w:sz w:val="20"/>
          <w:szCs w:val="20"/>
        </w:rPr>
        <w:t>performances (Fahlander &amp; Kjellst</w:t>
      </w:r>
      <w:r w:rsidR="00AC56D1" w:rsidRPr="00A24082">
        <w:rPr>
          <w:rFonts w:cstheme="minorHAnsi"/>
          <w:color w:val="000000" w:themeColor="text1"/>
          <w:sz w:val="20"/>
          <w:szCs w:val="20"/>
        </w:rPr>
        <w:t>rom</w:t>
      </w:r>
      <w:r w:rsidR="00590F87" w:rsidRPr="00A24082">
        <w:rPr>
          <w:rFonts w:cstheme="minorHAnsi"/>
          <w:color w:val="000000" w:themeColor="text1"/>
          <w:sz w:val="20"/>
          <w:szCs w:val="20"/>
        </w:rPr>
        <w:t xml:space="preserve"> 2010, pp. 6)</w:t>
      </w:r>
      <w:r w:rsidR="00A71FD4" w:rsidRPr="00A24082">
        <w:rPr>
          <w:rFonts w:cstheme="minorHAnsi"/>
          <w:color w:val="000000" w:themeColor="text1"/>
          <w:sz w:val="20"/>
          <w:szCs w:val="20"/>
        </w:rPr>
        <w:t xml:space="preserve"> </w:t>
      </w:r>
      <w:r w:rsidR="006C0AEC" w:rsidRPr="00A24082">
        <w:rPr>
          <w:rFonts w:cstheme="minorHAnsi"/>
          <w:color w:val="000000" w:themeColor="text1"/>
          <w:sz w:val="20"/>
          <w:szCs w:val="20"/>
        </w:rPr>
        <w:t xml:space="preserve">through auditory </w:t>
      </w:r>
      <w:r w:rsidR="00521A4B" w:rsidRPr="00A24082">
        <w:rPr>
          <w:rFonts w:cstheme="minorHAnsi"/>
          <w:color w:val="000000" w:themeColor="text1"/>
          <w:sz w:val="20"/>
          <w:szCs w:val="20"/>
        </w:rPr>
        <w:t xml:space="preserve">and tactile </w:t>
      </w:r>
      <w:r w:rsidR="006C0AEC" w:rsidRPr="00A24082">
        <w:rPr>
          <w:rFonts w:cstheme="minorHAnsi"/>
          <w:color w:val="000000" w:themeColor="text1"/>
          <w:sz w:val="20"/>
          <w:szCs w:val="20"/>
        </w:rPr>
        <w:t xml:space="preserve">stimulation as the pebbles </w:t>
      </w:r>
      <w:r w:rsidR="00670A58" w:rsidRPr="00A24082">
        <w:rPr>
          <w:rFonts w:cstheme="minorHAnsi"/>
          <w:color w:val="000000" w:themeColor="text1"/>
          <w:sz w:val="20"/>
          <w:szCs w:val="20"/>
        </w:rPr>
        <w:t>moved, the</w:t>
      </w:r>
      <w:r w:rsidR="006C0AEC" w:rsidRPr="00A24082">
        <w:rPr>
          <w:rFonts w:cstheme="minorHAnsi"/>
          <w:color w:val="000000" w:themeColor="text1"/>
          <w:sz w:val="20"/>
          <w:szCs w:val="20"/>
        </w:rPr>
        <w:t xml:space="preserve"> bull </w:t>
      </w:r>
      <w:r w:rsidR="00A71FD4" w:rsidRPr="00A24082">
        <w:rPr>
          <w:rFonts w:cstheme="minorHAnsi"/>
          <w:color w:val="000000" w:themeColor="text1"/>
          <w:sz w:val="20"/>
          <w:szCs w:val="20"/>
        </w:rPr>
        <w:t xml:space="preserve">may also function as </w:t>
      </w:r>
      <w:r w:rsidR="00691AF3" w:rsidRPr="00A24082">
        <w:rPr>
          <w:rFonts w:cstheme="minorHAnsi"/>
          <w:color w:val="000000" w:themeColor="text1"/>
          <w:sz w:val="20"/>
          <w:szCs w:val="20"/>
        </w:rPr>
        <w:t xml:space="preserve">a </w:t>
      </w:r>
      <w:r w:rsidR="00F3196B" w:rsidRPr="00A24082">
        <w:rPr>
          <w:rFonts w:cstheme="minorHAnsi"/>
          <w:color w:val="000000" w:themeColor="text1"/>
          <w:sz w:val="20"/>
          <w:szCs w:val="20"/>
        </w:rPr>
        <w:t>symbolic aid</w:t>
      </w:r>
      <w:r w:rsidR="006C0AEC" w:rsidRPr="00A24082">
        <w:rPr>
          <w:rFonts w:cstheme="minorHAnsi"/>
          <w:color w:val="000000" w:themeColor="text1"/>
          <w:sz w:val="20"/>
          <w:szCs w:val="20"/>
        </w:rPr>
        <w:t xml:space="preserve"> and </w:t>
      </w:r>
      <w:r w:rsidR="00521A4B" w:rsidRPr="00A24082">
        <w:rPr>
          <w:rFonts w:cstheme="minorHAnsi"/>
          <w:color w:val="000000" w:themeColor="text1"/>
          <w:sz w:val="20"/>
          <w:szCs w:val="20"/>
        </w:rPr>
        <w:t>helped enhance socio-memorial function (</w:t>
      </w:r>
      <w:r w:rsidR="00F3196B" w:rsidRPr="00A24082">
        <w:rPr>
          <w:rFonts w:cstheme="minorHAnsi"/>
          <w:color w:val="000000" w:themeColor="text1"/>
          <w:sz w:val="20"/>
          <w:szCs w:val="20"/>
        </w:rPr>
        <w:t>DeMarrais, 2014, pp. 158</w:t>
      </w:r>
      <w:r w:rsidR="00521A4B" w:rsidRPr="00A24082">
        <w:rPr>
          <w:rFonts w:cstheme="minorHAnsi"/>
          <w:color w:val="000000" w:themeColor="text1"/>
          <w:sz w:val="20"/>
          <w:szCs w:val="20"/>
        </w:rPr>
        <w:t>)</w:t>
      </w:r>
      <w:r w:rsidR="00285613" w:rsidRPr="00A24082">
        <w:rPr>
          <w:rFonts w:cstheme="minorHAnsi"/>
          <w:color w:val="000000" w:themeColor="text1"/>
          <w:sz w:val="20"/>
          <w:szCs w:val="20"/>
        </w:rPr>
        <w:t xml:space="preserve">. </w:t>
      </w:r>
      <w:r w:rsidR="0084529A" w:rsidRPr="00A24082">
        <w:rPr>
          <w:rFonts w:cstheme="minorHAnsi"/>
          <w:color w:val="000000" w:themeColor="text1"/>
          <w:sz w:val="20"/>
          <w:szCs w:val="20"/>
        </w:rPr>
        <w:t xml:space="preserve">The patterned robe represents </w:t>
      </w:r>
      <w:r w:rsidR="00F35C8B" w:rsidRPr="00A24082">
        <w:rPr>
          <w:rFonts w:cstheme="minorHAnsi"/>
          <w:color w:val="000000" w:themeColor="text1"/>
          <w:sz w:val="20"/>
          <w:szCs w:val="20"/>
        </w:rPr>
        <w:t>another tactile</w:t>
      </w:r>
      <w:r w:rsidR="0084529A" w:rsidRPr="00A24082">
        <w:rPr>
          <w:rFonts w:cstheme="minorHAnsi"/>
          <w:color w:val="000000" w:themeColor="text1"/>
          <w:sz w:val="20"/>
          <w:szCs w:val="20"/>
        </w:rPr>
        <w:t xml:space="preserve"> experience, when held the repetitive textures reveal ‘enactive knowledge’ (Tringham, 2010, pp. 188) which becomes an internalized socio-cultural experience amongst those who engaged.</w:t>
      </w:r>
    </w:p>
    <w:p w14:paraId="175DA427" w14:textId="2A373F4C" w:rsidR="00146E72" w:rsidRPr="00A24082" w:rsidRDefault="00146E72" w:rsidP="006E4133">
      <w:pPr>
        <w:rPr>
          <w:rFonts w:cstheme="minorHAnsi"/>
          <w:color w:val="000000" w:themeColor="text1"/>
          <w:sz w:val="20"/>
          <w:szCs w:val="20"/>
          <w:u w:val="single"/>
          <w:shd w:val="clear" w:color="auto" w:fill="FFFFFF"/>
        </w:rPr>
      </w:pPr>
      <w:r w:rsidRPr="00A24082">
        <w:rPr>
          <w:rFonts w:cstheme="minorHAnsi"/>
          <w:color w:val="000000" w:themeColor="text1"/>
          <w:sz w:val="20"/>
          <w:szCs w:val="20"/>
          <w:u w:val="single"/>
          <w:shd w:val="clear" w:color="auto" w:fill="FFFFFF"/>
        </w:rPr>
        <w:t>Conclusion:</w:t>
      </w:r>
    </w:p>
    <w:p w14:paraId="0F7153F9" w14:textId="010DD0A3" w:rsidR="00A24082" w:rsidRPr="00A24082" w:rsidRDefault="00A24082" w:rsidP="00A24082">
      <w:pPr>
        <w:spacing w:before="240"/>
        <w:rPr>
          <w:color w:val="000000" w:themeColor="text1"/>
          <w:sz w:val="20"/>
          <w:szCs w:val="20"/>
        </w:rPr>
      </w:pPr>
      <w:r w:rsidRPr="00A24082">
        <w:rPr>
          <w:color w:val="000000" w:themeColor="text1"/>
          <w:sz w:val="20"/>
          <w:szCs w:val="20"/>
        </w:rPr>
        <w:t xml:space="preserve">The </w:t>
      </w:r>
      <w:r w:rsidRPr="00A24082">
        <w:rPr>
          <w:color w:val="000000" w:themeColor="text1"/>
          <w:sz w:val="20"/>
          <w:szCs w:val="20"/>
        </w:rPr>
        <w:t>imaginative</w:t>
      </w:r>
      <w:r w:rsidRPr="00A24082">
        <w:rPr>
          <w:color w:val="000000" w:themeColor="text1"/>
          <w:sz w:val="20"/>
          <w:szCs w:val="20"/>
        </w:rPr>
        <w:t xml:space="preserve"> capabilities and technical talent of the Proto-Elamite craftsmen are obvious when analysing the Bull figurine. The use of silver reflects a desired sensorial performance with the audience and user, the distant, esoteric, or even otherworldly. The common place of anthropomorphic figures represents a form of symbolic communication that may amalgamate a notion of active hybridity. This hybridity bridges a movement between nature and the structured world and mortal and divine. The figurine was </w:t>
      </w:r>
      <w:r w:rsidRPr="00A24082">
        <w:rPr>
          <w:color w:val="000000" w:themeColor="text1"/>
          <w:sz w:val="20"/>
          <w:szCs w:val="20"/>
        </w:rPr>
        <w:t>an</w:t>
      </w:r>
      <w:r w:rsidRPr="00A24082">
        <w:rPr>
          <w:color w:val="000000" w:themeColor="text1"/>
          <w:sz w:val="20"/>
          <w:szCs w:val="20"/>
        </w:rPr>
        <w:t xml:space="preserve"> object of communal yet social elite use, as group identity would be </w:t>
      </w:r>
      <w:r w:rsidRPr="00A24082">
        <w:rPr>
          <w:color w:val="000000" w:themeColor="text1"/>
          <w:sz w:val="20"/>
          <w:szCs w:val="20"/>
        </w:rPr>
        <w:t>negotiated</w:t>
      </w:r>
      <w:r w:rsidRPr="00A24082">
        <w:rPr>
          <w:color w:val="000000" w:themeColor="text1"/>
          <w:sz w:val="20"/>
          <w:szCs w:val="20"/>
        </w:rPr>
        <w:t xml:space="preserve"> via imbibement and sensorial engagement with the figure and vessel. The engagement between the figurine and peripheral agents, must have evoked a plethora of sensory responses, that through repetitive symbology committed itself to a symbolic memory function</w:t>
      </w:r>
      <w:r w:rsidR="00A93689">
        <w:rPr>
          <w:color w:val="000000" w:themeColor="text1"/>
          <w:sz w:val="20"/>
          <w:szCs w:val="20"/>
        </w:rPr>
        <w:t xml:space="preserve"> (Renfrew &amp; Scarre, 1998, pp. 229).</w:t>
      </w:r>
      <w:r w:rsidRPr="00A24082">
        <w:rPr>
          <w:color w:val="000000" w:themeColor="text1"/>
          <w:sz w:val="20"/>
          <w:szCs w:val="20"/>
        </w:rPr>
        <w:t xml:space="preserve"> The bull is multi-faceted symbol, that commands power and authority, it bears a regal ‘crown of horns’ that reveal a link between symbolically imbibement access to heightened realms of authority and providence. Ultimately, the bull figure still remains mysteriously exquisite multi-faceted object, which could articulate whole books off speculation on its function and material connections. This analysis aimed to provoke a theoretically (re)analysis, in hopes to reveal a more diverse assessment of the </w:t>
      </w:r>
      <w:r w:rsidRPr="00A24082">
        <w:rPr>
          <w:color w:val="000000" w:themeColor="text1"/>
          <w:sz w:val="20"/>
          <w:szCs w:val="20"/>
        </w:rPr>
        <w:t xml:space="preserve">figure’s </w:t>
      </w:r>
      <w:r w:rsidRPr="00A24082">
        <w:rPr>
          <w:color w:val="000000" w:themeColor="text1"/>
          <w:sz w:val="20"/>
          <w:szCs w:val="20"/>
        </w:rPr>
        <w:t>material and sensory qualities.</w:t>
      </w:r>
    </w:p>
    <w:p w14:paraId="748D41DC" w14:textId="539B3C57" w:rsidR="00F83054" w:rsidRPr="00A24082" w:rsidRDefault="00F83054" w:rsidP="00CA165C">
      <w:pPr>
        <w:ind w:left="360"/>
        <w:rPr>
          <w:rFonts w:cstheme="minorHAnsi"/>
          <w:color w:val="000000" w:themeColor="text1"/>
          <w:sz w:val="20"/>
          <w:szCs w:val="20"/>
          <w:u w:val="single"/>
          <w:shd w:val="clear" w:color="auto" w:fill="FFFFFF"/>
        </w:rPr>
      </w:pPr>
    </w:p>
    <w:p w14:paraId="0566C255" w14:textId="5239D97F" w:rsidR="00EA3FF7" w:rsidRDefault="00EA3FF7" w:rsidP="00CA165C">
      <w:pPr>
        <w:ind w:left="360"/>
        <w:rPr>
          <w:rFonts w:cstheme="minorHAnsi"/>
          <w:color w:val="000000" w:themeColor="text1"/>
          <w:sz w:val="20"/>
          <w:szCs w:val="20"/>
          <w:u w:val="single"/>
          <w:shd w:val="clear" w:color="auto" w:fill="FFFFFF"/>
        </w:rPr>
      </w:pPr>
    </w:p>
    <w:p w14:paraId="1059B3D5" w14:textId="77777777" w:rsidR="00EA3FF7" w:rsidRPr="0078701B" w:rsidRDefault="00EA3FF7" w:rsidP="00CA165C">
      <w:pPr>
        <w:ind w:left="360"/>
        <w:rPr>
          <w:rFonts w:cstheme="minorHAnsi"/>
          <w:color w:val="000000" w:themeColor="text1"/>
          <w:sz w:val="20"/>
          <w:szCs w:val="20"/>
          <w:u w:val="single"/>
          <w:shd w:val="clear" w:color="auto" w:fill="FFFFFF"/>
        </w:rPr>
      </w:pPr>
    </w:p>
    <w:p w14:paraId="7B9E0A1F" w14:textId="33F18580" w:rsidR="00525C6A" w:rsidRDefault="004F420B" w:rsidP="00EA3FF7">
      <w:pPr>
        <w:rPr>
          <w:rFonts w:cstheme="minorHAnsi"/>
          <w:b/>
          <w:bCs/>
          <w:color w:val="000000" w:themeColor="text1"/>
          <w:sz w:val="20"/>
          <w:szCs w:val="20"/>
          <w:u w:val="single"/>
          <w:shd w:val="clear" w:color="auto" w:fill="FFFFFF"/>
        </w:rPr>
      </w:pPr>
      <w:r w:rsidRPr="0078701B">
        <w:rPr>
          <w:rFonts w:cstheme="minorHAnsi"/>
          <w:b/>
          <w:bCs/>
          <w:color w:val="000000" w:themeColor="text1"/>
          <w:sz w:val="20"/>
          <w:szCs w:val="20"/>
          <w:u w:val="single"/>
          <w:shd w:val="clear" w:color="auto" w:fill="FFFFFF"/>
        </w:rPr>
        <w:lastRenderedPageBreak/>
        <w:t xml:space="preserve"> </w:t>
      </w:r>
      <w:r w:rsidR="00525C6A" w:rsidRPr="0078701B">
        <w:rPr>
          <w:rFonts w:cstheme="minorHAnsi"/>
          <w:b/>
          <w:bCs/>
          <w:color w:val="000000" w:themeColor="text1"/>
          <w:sz w:val="20"/>
          <w:szCs w:val="20"/>
          <w:u w:val="single"/>
          <w:shd w:val="clear" w:color="auto" w:fill="FFFFFF"/>
        </w:rPr>
        <w:t>References:</w:t>
      </w:r>
    </w:p>
    <w:p w14:paraId="79F6A6FF" w14:textId="0ED7E8EC" w:rsidR="009D1ED5" w:rsidRPr="0078701B" w:rsidRDefault="009D1ED5" w:rsidP="007031A7">
      <w:pPr>
        <w:ind w:left="360"/>
        <w:rPr>
          <w:rFonts w:cstheme="minorHAnsi"/>
          <w:b/>
          <w:bCs/>
          <w:color w:val="000000" w:themeColor="text1"/>
          <w:sz w:val="20"/>
          <w:szCs w:val="20"/>
          <w:u w:val="single"/>
          <w:shd w:val="clear" w:color="auto" w:fill="FFFFFF"/>
        </w:rPr>
      </w:pPr>
    </w:p>
    <w:p w14:paraId="1E57E43F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Alden, J.R. (1982), Trade and Politics in Proto-Elamite Iran [and Comments and Reply], Current Anthropology, Vol. 23, No. 6, pp. 613-640, Published by: University of Chicago Press, Url:</w:t>
      </w:r>
      <w:r w:rsidRPr="0078701B">
        <w:rPr>
          <w:rFonts w:cstheme="minorHAnsi"/>
          <w:color w:val="000000" w:themeColor="text1"/>
          <w:sz w:val="20"/>
          <w:szCs w:val="20"/>
        </w:rPr>
        <w:t xml:space="preserve"> </w:t>
      </w:r>
      <w:hyperlink r:id="rId9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https://www-jstor-org.ezproxy.uwtsd.ac.uk/stable/2742643?seq=4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08/03/23</w:t>
      </w:r>
    </w:p>
    <w:p w14:paraId="2CDBF897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Alvarez-Mon, J. (2020), The Art of Elam ca. 4200-525 BCE, Chapter 3: The Proto-Elamite Period - Susa and the highlands (ca. 3100–2900 bc), Vol. 1, pp. 59-77, Published by: Routledge Url:</w:t>
      </w:r>
      <w:r w:rsidRPr="0078701B">
        <w:rPr>
          <w:rFonts w:cstheme="minorHAnsi"/>
          <w:color w:val="000000" w:themeColor="text1"/>
          <w:sz w:val="20"/>
          <w:szCs w:val="20"/>
        </w:rPr>
        <w:t xml:space="preserve"> </w:t>
      </w:r>
      <w:hyperlink r:id="rId10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https://www.routledgehandbooks.com/doi/10.4324/9781003018254-4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08/03/23</w:t>
      </w:r>
    </w:p>
    <w:p w14:paraId="0DDC7913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Bailey, D. (2014),Sculpture and Touch, Chapter: Touch and the cheirotic apprehension of prehistoric figurines, pp. 27-44, Published by: Ashgate Pub Co., Url: https://www.abebooks.co.uk/Sculpture-Touch-Dent-Peter-Editor-Ashgate/13389923006/bd, Accessed online: 19/02/23</w:t>
      </w:r>
    </w:p>
    <w:p w14:paraId="5E1D7490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Brentjes, B. Tosi, M. (1983), On Proto-Elamite Iran, Current Anthropology, Vol. 24, No. 2, pp. 240-1, Published by: University of Chicago Press, Url: </w:t>
      </w:r>
      <w:hyperlink r:id="rId11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https://www-jstor-org.ezproxy.uwtsd.ac.uk/stable/2742592?searchText=&amp;searchUri=&amp;ab_segments=&amp;searchKey=&amp;refreqid=fastly-default%3A0563a1c103618ecc21c5be5285b33372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08/03/23</w:t>
      </w:r>
    </w:p>
    <w:p w14:paraId="2B0DAE07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Broodbank, C. (2010), Ulysses without sails: Trade, distance, knowledge and power in the early Cyclades, World Archaeology, Vol. 24, No.3, pp. 315-331, Published by: Taylor &amp; Francis, Url: https://www.tandfonline.com/doi/abs/10.1080/00438243.1993.9980211, Accessed online: 15/02/22</w:t>
      </w:r>
    </w:p>
    <w:p w14:paraId="46DA03BB" w14:textId="77777777" w:rsidR="00EA3FF7" w:rsidRPr="0078701B" w:rsidRDefault="00EA3FF7" w:rsidP="00061B7E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Campbell, L.M. (2005), 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Anthropomorphic and Zoomorphic Figurines of the Eastern Mediterranean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Iris: the Journal of the Classical Association of Victoria 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Vol. 18, pp. 65-72, Published by: Academia, Url: </w:t>
      </w:r>
      <w:hyperlink r:id="rId12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https://www.academia.edu/426922/Anthropomorphic_and_Zoomorphic_Figurines_of_the_Eastern_Mediterranean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09/03/23</w:t>
      </w:r>
    </w:p>
    <w:p w14:paraId="34CDF7D3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DeMarrais, E. (2014), Introduction: The Archaeology of Performance, World Archaeology, Vol. 46, No. 2, pp. 155-163, Published by: Taylor &amp; Francis, url: https://www.tandfonline.com/doi/pdf/10.1080/00438243.2014.899157, Accessed online: 19/12/20</w:t>
      </w:r>
    </w:p>
    <w:p w14:paraId="5CA919CA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Dyson, R.H. Jr. (1968), Early Work on the Acropolis At Susa, The Beginning of Prehistory in Iraq and Iran, Vol. 10, No. 4, pp. 21-34, Published by: Expedition &amp; Penn Museum, Url: </w:t>
      </w:r>
      <w:hyperlink r:id="rId13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https://www.penn.museum/sites/expedition/early-works-on-the-acropolis-at-susa/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08/03/23</w:t>
      </w:r>
    </w:p>
    <w:p w14:paraId="5E4F46CD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Edens, C. (1992), Dynamics of Trade in the Ancient Mesopotamian "World System" American Anthropologist,, Vol. 94, No. 1, pp. 118-139, Published by: Wiley, Url: </w:t>
      </w:r>
      <w:hyperlink r:id="rId14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https://www-jstor-org.ezproxy.uwtsd.ac.uk/stable/680040?searchText=&amp;searchUri=&amp;ab_segments=&amp;searchKey=&amp;refreqid=fastly-default%3A0563a1c103618ecc21c5be5285b33372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08/03/23</w:t>
      </w:r>
    </w:p>
    <w:p w14:paraId="225C204F" w14:textId="22734AEA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Fahlander, F. &amp; Kjellstrom, A. (2010), Making Sense of Things – Archaeologies of Sensory Perception, pp. 1-10, Published by: TMG Sthlm </w:t>
      </w:r>
      <w:r w:rsidR="00A93689"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Stockholm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Url: , Accessed Online: 21/10/20</w:t>
      </w:r>
    </w:p>
    <w:p w14:paraId="43503783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Gell, A. (2010), The Theory of Enchantment and the Enchantment of Theory: The Art of Alfred Gell, No. 2, Vol. 80, pp. 40-63 Published by: Wiley, Url: https://www.jstor.org/stable/25699954,  accessed online: 12/02/22</w:t>
      </w:r>
    </w:p>
    <w:p w14:paraId="776E7AFF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Grombrich, E.H. (1966), Ritualized Gesture and Expression in Art, Philosophical Transactions of the Royal Society of London. Series B, Biological, Vol. 251, No. 772, pp. 393-401, Published by: Royal Society, Url: https://royalsocietypublishing.org/doi/10.1098/rstb.1966.0025, accessed online: 06/02/23</w:t>
      </w:r>
    </w:p>
    <w:p w14:paraId="647183BE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Hansen, D. (1970), A Proto-Elamite Silver Figurine in the Metropolitan Museum of Art, Metropolitan Museum Journal, Vol. 3, pp. 5-26, Published by:  Metropolitan Museum Journal,, Url: </w:t>
      </w:r>
      <w:hyperlink r:id="rId15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https://www-jstor-org.ezproxy.uwtsd.ac.uk/stable/1512596?seq=22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08/03/23</w:t>
      </w:r>
    </w:p>
    <w:p w14:paraId="71D7FAA5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lastRenderedPageBreak/>
        <w:t>Helms, M.W. (1988), Ulysses' Sail:  AN ETHNOGRAPHIC ODYSSEY OF POWER, KNOWLEDGE, AND GEOGRAPHICAL DISTANCE, pp. 1-297, Published by: Princeton University Press, Url: https://booksc.org/book/79838600/a9c3d9, Accessed online: 15/02/22</w:t>
      </w:r>
    </w:p>
    <w:p w14:paraId="05B777FE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Hodder, I. (1985), Postprocessual Archaeology, Advances in Archaeological Method and Theory, Vol. 8, pp. 1-26, Published by: Springer, Url: https://www-jstor-org.ezproxy.uwtsd.ac.uk/stable/20170185?seq=6#metadata_info_tab_contents, Accessed online: 07/01/23</w:t>
      </w:r>
    </w:p>
    <w:p w14:paraId="6A82FC0D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Hoskins, J. (2005), Chapter 5: AGENCY, BIOGRAPHY AND OBJECTS, Handbook of Material Culture, pp. 74-84, Published by: ResearchGate, Url: https://www.researchgate.net/publication/288915635_Agency_biography_and_objects, Accessed online: 10/10/22</w:t>
      </w:r>
    </w:p>
    <w:p w14:paraId="3E0C6214" w14:textId="77777777" w:rsidR="00EA3FF7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Hunt, P. (2018), Proto-Elamites: Master Sculptors of Animals in Antiquity, Electrum Magazine: Why the Past Matters, pp. 1-2, Published by: Electrum Magazine, Url: </w:t>
      </w:r>
      <w:hyperlink r:id="rId16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http://www.electrummagazine.com/2018/08/proto-elamites-master-sculptors-of-animals-in-antiquity/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08/03/23</w:t>
      </w:r>
    </w:p>
    <w:p w14:paraId="7C1B6D8E" w14:textId="77777777" w:rsidR="00EA3FF7" w:rsidRPr="0078701B" w:rsidRDefault="00EA3FF7" w:rsidP="00693406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Hussein, I.L. (2020),</w:t>
      </w:r>
      <w:r w:rsidRPr="0078701B">
        <w:rPr>
          <w:rFonts w:cstheme="minorHAnsi"/>
          <w:color w:val="000000" w:themeColor="text1"/>
          <w:sz w:val="20"/>
          <w:szCs w:val="20"/>
        </w:rPr>
        <w:t xml:space="preserve"> 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Bull Symbolism in Ancient Iraqi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Thought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, 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International Journal of Innovation, Creativity and Change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Vol. 11, No.2, pp. 734 – 749, Published by: International Journal of Innovation,   Url:</w:t>
      </w:r>
      <w:r w:rsidRPr="0078701B">
        <w:rPr>
          <w:rFonts w:cstheme="minorHAnsi"/>
          <w:color w:val="000000" w:themeColor="text1"/>
          <w:sz w:val="20"/>
          <w:szCs w:val="20"/>
        </w:rPr>
        <w:t xml:space="preserve"> </w:t>
      </w:r>
      <w:hyperlink r:id="rId17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https://www.ijicc.net/images/vol11iss2/11243_Hussein_2020_E_R.pdf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09/03/23</w:t>
      </w:r>
    </w:p>
    <w:p w14:paraId="4346EE0D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Kiernan, P. (2015), Miniature Objects as representations of Realia, World Archaeology, No. 47, Vol. 1, pp. 45-59, Published by: Routledge, Url: http://www.tandfonline.com/loi/rwar20, Accessed online: 12/02/23</w:t>
      </w:r>
    </w:p>
    <w:p w14:paraId="1327402B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Lamberg-Karlovsky, C.C. (1978), The Proto-Elamites on the Iranian Plateau, Antiquity, Vol. 52, No. 205, pp. 114-120, Published by: Antiquity Publications Ltd, Url: </w:t>
      </w:r>
      <w:hyperlink r:id="rId18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https://www.cambridge.org/core/journals/antiquity/article/abs/protoelamites-on-the-iranian-plateau/EC0A47FF4CDC9E8FE3DD04B975084FDD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08/03/23</w:t>
      </w:r>
    </w:p>
    <w:p w14:paraId="63D5641F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Maran, J. Stockhammer, P.W. (2012), Materiality and Social Practice: Transformative Capacities of Intercultural Encounters, Vol. 1, pp. 224,  Published by: Oxbow Books Oxford &amp; Oakville, Url: https://www.jstor.org/stable/j.ctvh1dhvj, Accessed online: 12/02/22</w:t>
      </w:r>
    </w:p>
    <w:p w14:paraId="0C6EE370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McMahon, A. (2022), </w:t>
      </w:r>
      <w:r w:rsidRPr="00177963">
        <w:rPr>
          <w:rFonts w:cstheme="minorHAnsi"/>
          <w:color w:val="000000" w:themeColor="text1"/>
          <w:sz w:val="20"/>
          <w:szCs w:val="20"/>
          <w:shd w:val="clear" w:color="auto" w:fill="FFFFFF"/>
        </w:rPr>
        <w:t>COMPOSITE HUMAN-ANIMAL FIGURES IN EARLY URBANNORTHERN MESOPOTAMIA: SHAMANS OR IMAGES OFRESISTANCE?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, </w:t>
      </w:r>
      <w:r w:rsidRPr="00177963">
        <w:rPr>
          <w:rFonts w:cstheme="minorHAnsi"/>
          <w:color w:val="000000" w:themeColor="text1"/>
          <w:sz w:val="20"/>
          <w:szCs w:val="20"/>
          <w:shd w:val="clear" w:color="auto" w:fill="FFFFFF"/>
        </w:rPr>
        <w:t>OXFORD JOURNAL OF ARCHAEOLOGY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>, Vol. 41, No. 3, pp. 230-51, Published by: Wiley &amp; Sons, Url:</w:t>
      </w:r>
      <w:r w:rsidRPr="00177963">
        <w:t xml:space="preserve"> </w:t>
      </w:r>
      <w:hyperlink r:id="rId19" w:history="1">
        <w:r w:rsidRPr="007338CA">
          <w:rPr>
            <w:rStyle w:val="Hyperlink"/>
            <w:rFonts w:cstheme="minorHAnsi"/>
            <w:sz w:val="20"/>
            <w:szCs w:val="20"/>
            <w:shd w:val="clear" w:color="auto" w:fill="FFFFFF"/>
          </w:rPr>
          <w:t>https://onlinelibrary.wiley.com/doi/epdf/10.1111/ojoa.12251</w:t>
        </w:r>
      </w:hyperlink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10/03/23</w:t>
      </w:r>
    </w:p>
    <w:p w14:paraId="151801ED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Moorey, P.R.S. (1993), High Relief Decoration on Ancient Iranian Metal Vessels: Development and Influence, New Series, Vol. 7, Iranian Studies in Honor of A.D.H Bivar, pp. 131-139, Url: </w:t>
      </w:r>
      <w:hyperlink r:id="rId20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https://www.jstor.org/stable/24048435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09/03/23</w:t>
      </w:r>
    </w:p>
    <w:p w14:paraId="550EAA74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Nadali, D. (2019), The Power of Narrative Pictures in Ancient Mesopotamia, pp. 63-80, Published by: Heideberg, Url: https://books.ub.uni-heidelberg.de/propylaeum/reader/download/399/399-30-85903-1-10-20190807.pdf, accessed online: 29/01/23</w:t>
      </w:r>
    </w:p>
    <w:p w14:paraId="2EADF750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Noffke, G.L. (1966), 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The Symbol of the Bull as an Art Fo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rm, pp. 1-52, Published by: Eastern Illinois University, Url:</w:t>
      </w:r>
      <w:r w:rsidRPr="0078701B">
        <w:rPr>
          <w:rFonts w:cstheme="minorHAnsi"/>
          <w:color w:val="000000" w:themeColor="text1"/>
          <w:sz w:val="20"/>
          <w:szCs w:val="20"/>
        </w:rPr>
        <w:t xml:space="preserve"> </w:t>
      </w:r>
      <w:hyperlink r:id="rId21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https://thekeep.eiu.edu/cgi/viewcontent.cgi?article=5219&amp;context=theses#:~:text=for%20many%20centuries.,the%20sun%2C%20god%20of%20thunder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09/03/23</w:t>
      </w:r>
    </w:p>
    <w:p w14:paraId="62F5835D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Pittman, H. (2003), The Proto-Elamite Period: Cities of the South: Art of the Early City-States, Art of the First Cities, The Third Millennium B.C. from the Mediterranean to the Indus, Edited by: Joan Aruz &amp; Ronald Wallenfels, pp. 42-57, Published by: The Metropolitan Museum of Art &amp; Yale university Press, Url: </w:t>
      </w:r>
      <w:hyperlink r:id="rId22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https://www.metmuseum.org/art/metpublications/Art_of_the_First_Cities_The_Third_Millennium_BC_from_the_Mediterranean_to_the_Indus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08/03/23</w:t>
      </w:r>
    </w:p>
    <w:p w14:paraId="7FBD75AD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Renfrew C. Scarre, C. (1998), Cognition and Material Culture: the Archaeology of Symbolic Storage, Published by: American journal of Archaeology, Vol. 106, No. 2, pp. 1-318, url: https://www.researchgate.net/publication/269423026_Cognition_and_Material_Culture_The_Archaeology_of_Symbolic_Storage, accessed online: 04/05/22</w:t>
      </w:r>
    </w:p>
    <w:p w14:paraId="22586775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Sackett, J.R. (1997), The Meaning of Style in Archaeology: A General Model, American Antiquity, Vol. 42, No. 3, pp. 369-380, Published by: Cambridge University Press, Url: https://www-jstor-org.ezproxy.uwtsd.ac.uk/stable/279062?seq=1#metadata_info_tab_contents, Accessed online: 12/11/20</w:t>
      </w:r>
    </w:p>
    <w:p w14:paraId="3485C5DA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Sharp, L.A (2000), THE COMMODIFICATION OF THE BODY AND ITS PARTS, Vol. 29, pp. 287-328, Published by: Annual Reviews, Url: http://lchc.ucsd.edu/cogn_150/Readings/sharp.pdf, Accessed online: 04/05/22</w:t>
      </w:r>
    </w:p>
    <w:p w14:paraId="0B040794" w14:textId="77777777" w:rsidR="00EA3FF7" w:rsidRPr="0078701B" w:rsidRDefault="00EA3FF7" w:rsidP="00061B7E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Sherratt, S. (2018), 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Why was (and is) silver sexy? Silver during the 4th-3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  <w:vertAlign w:val="superscript"/>
        </w:rPr>
        <w:t>rd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millennia in the Near East and Mesopotamia.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Universities of Leeds, Sheffield and York,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pp. 97-106, Published by: White Rose University Consortium, Url: </w:t>
      </w:r>
      <w:hyperlink r:id="rId23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https://eprints.whiterose.ac.uk/138782/1/SS%20Metals%2C%20Minds%20and%20Mobility_Chapter-7.pdf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09/03/23</w:t>
      </w:r>
    </w:p>
    <w:p w14:paraId="34A361E7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Shriver-Rice, M. (2009), Materiality, Objects, and Agency: Examples from Archaeology and Anthropology A Brief Overview, No. 1, pp. 1-17, Published by: ResearchGate, Url: https://www.researchgate.net/publication/312376598_Materiality_Objects_and_Agency_Examples_from_Archaeology_and_Anthropology_A_Brief_Overview, accessed online: 04/05/22</w:t>
      </w:r>
    </w:p>
    <w:p w14:paraId="7AEFAA0A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Sinclair, A. (2012), Colour Symbolism in Ancient Mesopotamia, pp. 1.-15, Published by: AncientPlanet, Url: https://hcommons.org/deposits/item/hc:24491, accessed online: 29/01/23</w:t>
      </w:r>
    </w:p>
    <w:p w14:paraId="575B3AA4" w14:textId="39E5A29C" w:rsidR="00EA3FF7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Stockhammer, P.W. (2011), Conceptualizing cultural hybridization in archaeology, Transcultural Research – Heidelberg Studies on Asia and Europe in a Global Context, Vol. 1, pp. 43-58, Published by: Springer Berlin &amp; Heidelberg, Url: https://link.springer.com/book/10.1007/978-3-642-21846-0#about, Accessed online: 24/02/22</w:t>
      </w:r>
    </w:p>
    <w:p w14:paraId="399C1BEE" w14:textId="5B4AD3DF" w:rsidR="00D01102" w:rsidRPr="0078701B" w:rsidRDefault="00D01102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Tringham, R. (2012), </w:t>
      </w:r>
      <w:r>
        <w:t>A SENSE OF TOUCH - THE FULL-BODY EXPERIENCE - IN THE PAST AND PRESENT OF ÇATALHÖYÜK, TURKEY</w:t>
      </w:r>
      <w:r>
        <w:t xml:space="preserve">, </w:t>
      </w:r>
      <w:r>
        <w:t>Making Senses of the Past: Toward a Sensory Archaeology</w:t>
      </w:r>
      <w:r>
        <w:t>, pp. 177-195, Published by: University of California, Url:</w:t>
      </w:r>
      <w:r w:rsidRPr="00D01102">
        <w:t xml:space="preserve"> </w:t>
      </w:r>
      <w:hyperlink r:id="rId24" w:history="1">
        <w:r w:rsidRPr="007338CA">
          <w:rPr>
            <w:rStyle w:val="Hyperlink"/>
          </w:rPr>
          <w:t>https://d1wqtxts1xzle7.cloudfront.net/30871844/RET_SIU_senses_071912-libre.pdf?1392206467=&amp;response-content-disposition=inline%3B+filename%3DA_Sense_of_Touch_the_Full_Body_Experienc.pdf&amp;Expires=1678408675&amp;Signature=H59efbuXC~dv6Mcq0rHXBWh19mennjmcfkUlm5Qo85m3slB0GKELzvZVdAUha5aLeqZP65A9tGjHQVDL2Z0qGXDE5SyCy9MesLEwHXAgtNSDOwz3hriFfC1QS4eg3Zn9UXroahZ8NOAItwlnWHGOXrub7VJBzL-zSlaWSRCBpRzBvn7I1-CSx8ErjxR-GMX6A6mi5sA6ERQ5UdFgo8d5Ud1M3A9ZkI0SK~NXCqbNUA467uDVeEzapRxCB5coyVir0p27JOOi-AJ3aO0zH3WARSmg1Dq4rN2pwWChozXe1yp4hWLcfRwfUPyOWDhQw1zgMx2kqb5wfybFi1zD56c2BQ__&amp;Key-Pair-Id=APKAJLOHF5GGSLRBV4ZA</w:t>
        </w:r>
      </w:hyperlink>
      <w:r>
        <w:t>, Accessed online: 10/03/23</w:t>
      </w:r>
    </w:p>
    <w:p w14:paraId="61E58CE7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>Wang, J. Liu, L. (2022), I</w:t>
      </w:r>
      <w:r w:rsidRPr="009D1ED5">
        <w:rPr>
          <w:rFonts w:cstheme="minorHAnsi"/>
          <w:color w:val="000000" w:themeColor="text1"/>
          <w:sz w:val="20"/>
          <w:szCs w:val="20"/>
          <w:shd w:val="clear" w:color="auto" w:fill="FFFFFF"/>
        </w:rPr>
        <w:t>ntroduction: Alcohol, rituals, and politics in the ancient world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, </w:t>
      </w:r>
      <w:r w:rsidRPr="009D1ED5">
        <w:rPr>
          <w:rFonts w:cstheme="minorHAnsi"/>
          <w:color w:val="000000" w:themeColor="text1"/>
          <w:sz w:val="20"/>
          <w:szCs w:val="20"/>
          <w:shd w:val="clear" w:color="auto" w:fill="FFFFFF"/>
        </w:rPr>
        <w:t>Journal of Anthropological Archaeology</w:t>
      </w: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>, Vol. 65, pp. 1-8, Published by: Elsevier, Url:</w:t>
      </w:r>
      <w:r w:rsidRPr="009D1ED5">
        <w:t xml:space="preserve"> </w:t>
      </w:r>
      <w:hyperlink r:id="rId25" w:history="1">
        <w:r w:rsidRPr="007338CA">
          <w:rPr>
            <w:rStyle w:val="Hyperlink"/>
            <w:rFonts w:cstheme="minorHAnsi"/>
            <w:sz w:val="20"/>
            <w:szCs w:val="20"/>
            <w:shd w:val="clear" w:color="auto" w:fill="FFFFFF"/>
          </w:rPr>
          <w:t>https://reader.elsevier.com/reader/sd/pii/S0278416522000058?token=2DD8ADFDA72A5F4F10FF0533BDB9828E6F78A625DAB2E98B9092F9B4843A40E8F427D0956D971DC8132D7644E6AA45BD&amp;originRegion=eu-west-1&amp;originCreation=20230309201313</w:t>
        </w:r>
      </w:hyperlink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09/03/23</w:t>
      </w:r>
    </w:p>
    <w:p w14:paraId="3E5B6644" w14:textId="77777777" w:rsidR="00EA3FF7" w:rsidRPr="0078701B" w:rsidRDefault="00EA3FF7" w:rsidP="007031A7">
      <w:pPr>
        <w:ind w:left="360"/>
        <w:rPr>
          <w:rFonts w:cstheme="minorHAnsi"/>
          <w:color w:val="000000" w:themeColor="text1"/>
          <w:sz w:val="20"/>
          <w:szCs w:val="20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lastRenderedPageBreak/>
        <w:t>Whitcomb, D.S. (1966), The Proto-Elamite Period at Tall_I Ghazir, Iran, Emory University, Published by: University of Georgia, pp. 1-106, Url:</w:t>
      </w:r>
      <w:r w:rsidRPr="0078701B">
        <w:rPr>
          <w:rFonts w:cstheme="minorHAnsi"/>
          <w:color w:val="000000" w:themeColor="text1"/>
          <w:sz w:val="20"/>
          <w:szCs w:val="20"/>
        </w:rPr>
        <w:t xml:space="preserve"> </w:t>
      </w:r>
      <w:hyperlink r:id="rId26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https://www.academia.edu/393665/The_Proto_Elamite_Period_at_Tall_I_Ghazir_Iran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09/03/23</w:t>
      </w:r>
    </w:p>
    <w:p w14:paraId="536F0B34" w14:textId="77777777" w:rsidR="00EA3FF7" w:rsidRDefault="00EA3FF7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Winter, I. (2002), 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Defining "Aesthetics" for Non-Western Studies: The Case of Ancient Mesopotamia. Art history, Aesthetics, Visual Studies. M. A. Holly and K. Moxey (eds.). Williamstown, Mass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pp. 3-28, Published by:</w:t>
      </w:r>
      <w:r w:rsidRPr="0078701B">
        <w:rPr>
          <w:rFonts w:cstheme="minorHAnsi"/>
          <w:color w:val="000000" w:themeColor="text1"/>
          <w:sz w:val="20"/>
          <w:szCs w:val="20"/>
        </w:rPr>
        <w:t xml:space="preserve"> 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Sterling and Francine Clark Art Institute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Url:</w:t>
      </w:r>
      <w:r w:rsidRPr="0078701B">
        <w:rPr>
          <w:rFonts w:cstheme="minorHAnsi"/>
          <w:color w:val="000000" w:themeColor="text1"/>
          <w:sz w:val="20"/>
          <w:szCs w:val="20"/>
        </w:rPr>
        <w:t xml:space="preserve"> </w:t>
      </w:r>
      <w:hyperlink r:id="rId27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https://www.academia.edu/36234144/Winter_I_J_2002_Defining_Aesthetics_for_Non_Western_Studies_The_Case_of_Ancient_Mesopotamia_Art_history_Aesthetics_Visual_Studies_M_A_Holly_and_K_Moxey_eds_Williamstown_Mass_Sterling_and_Francine_Clark_Art_Institute_3_28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09/03/23</w:t>
      </w:r>
    </w:p>
    <w:p w14:paraId="08A90E02" w14:textId="71EE89B6" w:rsidR="00525C6A" w:rsidRPr="0078701B" w:rsidRDefault="00525C6A" w:rsidP="007031A7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Image References:</w:t>
      </w:r>
    </w:p>
    <w:p w14:paraId="6725EE2C" w14:textId="028030EA" w:rsidR="009256FD" w:rsidRPr="0078701B" w:rsidRDefault="009256FD" w:rsidP="009256FD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Fig 1. – Met</w:t>
      </w:r>
      <w:r w:rsidR="00291192"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ropolitan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Museum, (1966), Kneeling bull holding a spouted vessel,</w:t>
      </w:r>
      <w:r w:rsidR="004F420B"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 Proto-Elamite, ca. 3100–2900 BCE,  Metropolitan Museum of Art, Purchase, Joseph Pulitzer Bequest, 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Published by: The Metropolitan Museum of Art, Url: </w:t>
      </w:r>
      <w:hyperlink r:id="rId28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https://www.metmuseum.org/art/collection/search/329074?searchField=All&amp;amp;sortBy=relevance&amp;amp;deptids=3&amp;amp;high=on&amp;amp;ft=*&amp;amp;offset=0&amp;amp;rpp=40&amp;amp;pos=16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07/03/23</w:t>
      </w:r>
    </w:p>
    <w:p w14:paraId="0AE12A86" w14:textId="45349ECA" w:rsidR="00A6246F" w:rsidRPr="0078701B" w:rsidRDefault="00A6246F" w:rsidP="009256FD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Fig. 2 – </w:t>
      </w:r>
      <w:r w:rsidR="00596788"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Dyson, R.H. Jr. (1968), Early Work on the Acropolis At Susa, The Beginning of Prehistory in Iraq and Iran, Vol. 10, No. 4, pp. 21-34, Published by: Expedition &amp; Penn Museum, Url: </w:t>
      </w:r>
      <w:hyperlink r:id="rId29" w:history="1">
        <w:r w:rsidR="00596788"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https://www.penn.museum/sites/expedition/early-works-on-the-acropolis-at-susa/</w:t>
        </w:r>
      </w:hyperlink>
      <w:r w:rsidR="00596788"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08/03/23</w:t>
      </w:r>
    </w:p>
    <w:p w14:paraId="17C621FC" w14:textId="77777777" w:rsidR="006A1CA8" w:rsidRPr="0078701B" w:rsidRDefault="006A1CA8" w:rsidP="006A1CA8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Fig 3. -– Metropolitan Museum, (1966), Kneeling bull holding a spouted vessel, Proto-Elamite, ca. 3100–2900 BCE,  Metropolitan Museum of Art, Purchase, Joseph Pulitzer Bequest, Published by: The Metropolitan Museum of Art, Url: </w:t>
      </w:r>
      <w:hyperlink r:id="rId30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https://www.metmuseum.org/art/collection/search/329074?searchField=All&amp;amp;sortBy=relevance&amp;amp;deptids=3&amp;amp;high=on&amp;amp;ft=*&amp;amp;offset=0&amp;amp;rpp=40&amp;amp;pos=16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07/03/23</w:t>
      </w:r>
    </w:p>
    <w:p w14:paraId="0E3876C9" w14:textId="77777777" w:rsidR="00AC56D1" w:rsidRPr="0078701B" w:rsidRDefault="00AC56D1" w:rsidP="00AC56D1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  <w:r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Fig 4. - </w:t>
      </w:r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 xml:space="preserve">Hansen, D. (1970), A Proto-Elamite Silver Figurine in the Metropolitan Museum of Art, Metropolitan Museum Journal, Vol. 3, pp. 5-26, Published by:  Metropolitan Museum Journal,, Url: </w:t>
      </w:r>
      <w:hyperlink r:id="rId31" w:history="1">
        <w:r w:rsidRPr="0078701B">
          <w:rPr>
            <w:rStyle w:val="Hyperlink"/>
            <w:rFonts w:cstheme="minorHAnsi"/>
            <w:color w:val="000000" w:themeColor="text1"/>
            <w:sz w:val="20"/>
            <w:szCs w:val="20"/>
            <w:shd w:val="clear" w:color="auto" w:fill="FFFFFF"/>
          </w:rPr>
          <w:t>https://www-jstor-org.ezproxy.uwtsd.ac.uk/stable/1512596?seq=22</w:t>
        </w:r>
      </w:hyperlink>
      <w:r w:rsidRPr="0078701B">
        <w:rPr>
          <w:rFonts w:cstheme="minorHAnsi"/>
          <w:color w:val="000000" w:themeColor="text1"/>
          <w:sz w:val="20"/>
          <w:szCs w:val="20"/>
          <w:shd w:val="clear" w:color="auto" w:fill="FFFFFF"/>
        </w:rPr>
        <w:t>, Accessed online: 08/03/23</w:t>
      </w:r>
    </w:p>
    <w:p w14:paraId="0EBC76D7" w14:textId="2731BCA3" w:rsidR="006A1CA8" w:rsidRPr="0078701B" w:rsidRDefault="006A1CA8" w:rsidP="009256FD">
      <w:pPr>
        <w:ind w:left="360"/>
        <w:rPr>
          <w:rFonts w:cstheme="minorHAnsi"/>
          <w:color w:val="000000" w:themeColor="text1"/>
          <w:sz w:val="20"/>
          <w:szCs w:val="20"/>
          <w:shd w:val="clear" w:color="auto" w:fill="FFFFFF"/>
        </w:rPr>
      </w:pPr>
    </w:p>
    <w:sectPr w:rsidR="006A1CA8" w:rsidRPr="007870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E6CC9"/>
    <w:multiLevelType w:val="hybridMultilevel"/>
    <w:tmpl w:val="3AEE491A"/>
    <w:lvl w:ilvl="0" w:tplc="15B2D574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964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388"/>
    <w:rsid w:val="000162CD"/>
    <w:rsid w:val="000317DA"/>
    <w:rsid w:val="0004421E"/>
    <w:rsid w:val="00045E23"/>
    <w:rsid w:val="000602B3"/>
    <w:rsid w:val="00061A09"/>
    <w:rsid w:val="00061B7E"/>
    <w:rsid w:val="000620AF"/>
    <w:rsid w:val="00066C2F"/>
    <w:rsid w:val="00072C60"/>
    <w:rsid w:val="00085A2F"/>
    <w:rsid w:val="000928AF"/>
    <w:rsid w:val="00093004"/>
    <w:rsid w:val="00093409"/>
    <w:rsid w:val="000941BD"/>
    <w:rsid w:val="000A16E7"/>
    <w:rsid w:val="000C243D"/>
    <w:rsid w:val="000C3444"/>
    <w:rsid w:val="000D6329"/>
    <w:rsid w:val="000F1734"/>
    <w:rsid w:val="000F463C"/>
    <w:rsid w:val="000F5EE9"/>
    <w:rsid w:val="000F7E09"/>
    <w:rsid w:val="00103A80"/>
    <w:rsid w:val="00104591"/>
    <w:rsid w:val="00110E35"/>
    <w:rsid w:val="001303CD"/>
    <w:rsid w:val="0013563A"/>
    <w:rsid w:val="00141982"/>
    <w:rsid w:val="0014310D"/>
    <w:rsid w:val="00143903"/>
    <w:rsid w:val="00144857"/>
    <w:rsid w:val="00146E72"/>
    <w:rsid w:val="00147D95"/>
    <w:rsid w:val="001511D9"/>
    <w:rsid w:val="0015485C"/>
    <w:rsid w:val="00156482"/>
    <w:rsid w:val="00157CB7"/>
    <w:rsid w:val="00166B3E"/>
    <w:rsid w:val="0016752F"/>
    <w:rsid w:val="0016767E"/>
    <w:rsid w:val="00167A47"/>
    <w:rsid w:val="00167C88"/>
    <w:rsid w:val="00172145"/>
    <w:rsid w:val="00176621"/>
    <w:rsid w:val="00176C5F"/>
    <w:rsid w:val="00177963"/>
    <w:rsid w:val="0018297C"/>
    <w:rsid w:val="00187063"/>
    <w:rsid w:val="00191066"/>
    <w:rsid w:val="001A2429"/>
    <w:rsid w:val="001B3D76"/>
    <w:rsid w:val="001C5533"/>
    <w:rsid w:val="001C7AE5"/>
    <w:rsid w:val="001D67D3"/>
    <w:rsid w:val="001F3BC5"/>
    <w:rsid w:val="0021436D"/>
    <w:rsid w:val="00216E3F"/>
    <w:rsid w:val="00216FF6"/>
    <w:rsid w:val="0024272D"/>
    <w:rsid w:val="00244C1F"/>
    <w:rsid w:val="00251D74"/>
    <w:rsid w:val="00257D38"/>
    <w:rsid w:val="002629B0"/>
    <w:rsid w:val="00267971"/>
    <w:rsid w:val="00270C14"/>
    <w:rsid w:val="00273A9B"/>
    <w:rsid w:val="0028147D"/>
    <w:rsid w:val="0028147E"/>
    <w:rsid w:val="002844DA"/>
    <w:rsid w:val="00284E7D"/>
    <w:rsid w:val="00285613"/>
    <w:rsid w:val="00286ABE"/>
    <w:rsid w:val="00291192"/>
    <w:rsid w:val="00297D06"/>
    <w:rsid w:val="002A1F0E"/>
    <w:rsid w:val="002B262A"/>
    <w:rsid w:val="002B5264"/>
    <w:rsid w:val="002B743E"/>
    <w:rsid w:val="002C6916"/>
    <w:rsid w:val="002D0A11"/>
    <w:rsid w:val="002E5F13"/>
    <w:rsid w:val="002F4644"/>
    <w:rsid w:val="002F6F0B"/>
    <w:rsid w:val="0030119E"/>
    <w:rsid w:val="00304C85"/>
    <w:rsid w:val="00306222"/>
    <w:rsid w:val="00306F24"/>
    <w:rsid w:val="003106C4"/>
    <w:rsid w:val="00312F7E"/>
    <w:rsid w:val="00320913"/>
    <w:rsid w:val="003276C0"/>
    <w:rsid w:val="003340C1"/>
    <w:rsid w:val="0033430D"/>
    <w:rsid w:val="00335E35"/>
    <w:rsid w:val="0034527F"/>
    <w:rsid w:val="003527EA"/>
    <w:rsid w:val="003618F3"/>
    <w:rsid w:val="0036697B"/>
    <w:rsid w:val="00370BAC"/>
    <w:rsid w:val="003731A0"/>
    <w:rsid w:val="003772EF"/>
    <w:rsid w:val="0038276B"/>
    <w:rsid w:val="00382F1F"/>
    <w:rsid w:val="00383218"/>
    <w:rsid w:val="003839BE"/>
    <w:rsid w:val="00390192"/>
    <w:rsid w:val="003A261B"/>
    <w:rsid w:val="003B5DAF"/>
    <w:rsid w:val="003C1B4B"/>
    <w:rsid w:val="003C351E"/>
    <w:rsid w:val="003C5280"/>
    <w:rsid w:val="003C5898"/>
    <w:rsid w:val="003D38F0"/>
    <w:rsid w:val="003D7564"/>
    <w:rsid w:val="003E26C2"/>
    <w:rsid w:val="003E5474"/>
    <w:rsid w:val="003E7F12"/>
    <w:rsid w:val="003F2C2A"/>
    <w:rsid w:val="0041040C"/>
    <w:rsid w:val="004126D7"/>
    <w:rsid w:val="00414449"/>
    <w:rsid w:val="00425FA7"/>
    <w:rsid w:val="0042644F"/>
    <w:rsid w:val="00433A69"/>
    <w:rsid w:val="0043683D"/>
    <w:rsid w:val="00436D27"/>
    <w:rsid w:val="00442F0E"/>
    <w:rsid w:val="00447A6D"/>
    <w:rsid w:val="00450AEF"/>
    <w:rsid w:val="004520E2"/>
    <w:rsid w:val="00473FF9"/>
    <w:rsid w:val="0048024C"/>
    <w:rsid w:val="0049098B"/>
    <w:rsid w:val="00495CEE"/>
    <w:rsid w:val="00497135"/>
    <w:rsid w:val="004A2293"/>
    <w:rsid w:val="004A6AB6"/>
    <w:rsid w:val="004B2F10"/>
    <w:rsid w:val="004C6BEC"/>
    <w:rsid w:val="004D5686"/>
    <w:rsid w:val="004E2FB8"/>
    <w:rsid w:val="004E6EFE"/>
    <w:rsid w:val="004E6FFB"/>
    <w:rsid w:val="004F420B"/>
    <w:rsid w:val="004F6739"/>
    <w:rsid w:val="004F69A3"/>
    <w:rsid w:val="004F7B0D"/>
    <w:rsid w:val="00500C3F"/>
    <w:rsid w:val="00511233"/>
    <w:rsid w:val="00514324"/>
    <w:rsid w:val="00521A4B"/>
    <w:rsid w:val="00521ADE"/>
    <w:rsid w:val="00525C6A"/>
    <w:rsid w:val="00525FDA"/>
    <w:rsid w:val="00564602"/>
    <w:rsid w:val="00590F87"/>
    <w:rsid w:val="00591D91"/>
    <w:rsid w:val="00596788"/>
    <w:rsid w:val="005B4DBD"/>
    <w:rsid w:val="005B605F"/>
    <w:rsid w:val="005C1EBA"/>
    <w:rsid w:val="005C2F89"/>
    <w:rsid w:val="006003C4"/>
    <w:rsid w:val="00602871"/>
    <w:rsid w:val="00602C7F"/>
    <w:rsid w:val="00604656"/>
    <w:rsid w:val="00622A0B"/>
    <w:rsid w:val="00627B1C"/>
    <w:rsid w:val="0063088A"/>
    <w:rsid w:val="00631903"/>
    <w:rsid w:val="0063540B"/>
    <w:rsid w:val="006366D4"/>
    <w:rsid w:val="0064536B"/>
    <w:rsid w:val="0065536D"/>
    <w:rsid w:val="00662B4F"/>
    <w:rsid w:val="00662C11"/>
    <w:rsid w:val="00670A58"/>
    <w:rsid w:val="006862D3"/>
    <w:rsid w:val="00691A53"/>
    <w:rsid w:val="00691AF3"/>
    <w:rsid w:val="00693406"/>
    <w:rsid w:val="006A0742"/>
    <w:rsid w:val="006A1CA8"/>
    <w:rsid w:val="006A5327"/>
    <w:rsid w:val="006A68AA"/>
    <w:rsid w:val="006B3F0E"/>
    <w:rsid w:val="006C0AEC"/>
    <w:rsid w:val="006D0858"/>
    <w:rsid w:val="006D4298"/>
    <w:rsid w:val="006D7D83"/>
    <w:rsid w:val="006E4133"/>
    <w:rsid w:val="006E74BB"/>
    <w:rsid w:val="007031A7"/>
    <w:rsid w:val="00704613"/>
    <w:rsid w:val="007126AF"/>
    <w:rsid w:val="00717EC4"/>
    <w:rsid w:val="007268E5"/>
    <w:rsid w:val="00762597"/>
    <w:rsid w:val="00770B73"/>
    <w:rsid w:val="00773B9B"/>
    <w:rsid w:val="00775A4B"/>
    <w:rsid w:val="007824F3"/>
    <w:rsid w:val="00785947"/>
    <w:rsid w:val="0078701B"/>
    <w:rsid w:val="007979E4"/>
    <w:rsid w:val="007B350C"/>
    <w:rsid w:val="007B57FE"/>
    <w:rsid w:val="007C4D9D"/>
    <w:rsid w:val="007C5663"/>
    <w:rsid w:val="007C6D19"/>
    <w:rsid w:val="007E788B"/>
    <w:rsid w:val="00803118"/>
    <w:rsid w:val="008131E9"/>
    <w:rsid w:val="00814E0F"/>
    <w:rsid w:val="00816BFC"/>
    <w:rsid w:val="0082065A"/>
    <w:rsid w:val="00826784"/>
    <w:rsid w:val="00836AE1"/>
    <w:rsid w:val="00842BAE"/>
    <w:rsid w:val="008430AE"/>
    <w:rsid w:val="0084529A"/>
    <w:rsid w:val="00847314"/>
    <w:rsid w:val="00852FB3"/>
    <w:rsid w:val="00854720"/>
    <w:rsid w:val="00874857"/>
    <w:rsid w:val="00875567"/>
    <w:rsid w:val="00877B39"/>
    <w:rsid w:val="00880DEE"/>
    <w:rsid w:val="008B08B9"/>
    <w:rsid w:val="008D20E1"/>
    <w:rsid w:val="008E076D"/>
    <w:rsid w:val="008E20E5"/>
    <w:rsid w:val="008E3CAC"/>
    <w:rsid w:val="008E4900"/>
    <w:rsid w:val="008F1E31"/>
    <w:rsid w:val="008F3C8A"/>
    <w:rsid w:val="0091090F"/>
    <w:rsid w:val="00915A9A"/>
    <w:rsid w:val="009256FD"/>
    <w:rsid w:val="00937122"/>
    <w:rsid w:val="00957DFB"/>
    <w:rsid w:val="0096219A"/>
    <w:rsid w:val="00963A05"/>
    <w:rsid w:val="00965072"/>
    <w:rsid w:val="00972644"/>
    <w:rsid w:val="009A337F"/>
    <w:rsid w:val="009A7AA3"/>
    <w:rsid w:val="009B0520"/>
    <w:rsid w:val="009C08FE"/>
    <w:rsid w:val="009C2DBB"/>
    <w:rsid w:val="009D103F"/>
    <w:rsid w:val="009D1ED5"/>
    <w:rsid w:val="009D28AD"/>
    <w:rsid w:val="009D28C7"/>
    <w:rsid w:val="009F7C4E"/>
    <w:rsid w:val="00A12F03"/>
    <w:rsid w:val="00A24082"/>
    <w:rsid w:val="00A24E42"/>
    <w:rsid w:val="00A2516A"/>
    <w:rsid w:val="00A42F28"/>
    <w:rsid w:val="00A45FEF"/>
    <w:rsid w:val="00A535C0"/>
    <w:rsid w:val="00A6246F"/>
    <w:rsid w:val="00A71FD4"/>
    <w:rsid w:val="00A93689"/>
    <w:rsid w:val="00A96CC2"/>
    <w:rsid w:val="00AA743C"/>
    <w:rsid w:val="00AB5467"/>
    <w:rsid w:val="00AC1A16"/>
    <w:rsid w:val="00AC5537"/>
    <w:rsid w:val="00AC56D1"/>
    <w:rsid w:val="00AC78D9"/>
    <w:rsid w:val="00AF409C"/>
    <w:rsid w:val="00AF5F0C"/>
    <w:rsid w:val="00B10101"/>
    <w:rsid w:val="00B25E8E"/>
    <w:rsid w:val="00B2663E"/>
    <w:rsid w:val="00B45367"/>
    <w:rsid w:val="00B467D8"/>
    <w:rsid w:val="00B518EB"/>
    <w:rsid w:val="00B524EC"/>
    <w:rsid w:val="00B54149"/>
    <w:rsid w:val="00B55EE7"/>
    <w:rsid w:val="00B57BF4"/>
    <w:rsid w:val="00B66422"/>
    <w:rsid w:val="00B83046"/>
    <w:rsid w:val="00B8724B"/>
    <w:rsid w:val="00BB5EA4"/>
    <w:rsid w:val="00BB6AF8"/>
    <w:rsid w:val="00BB7F9E"/>
    <w:rsid w:val="00BC46A1"/>
    <w:rsid w:val="00BD2EBF"/>
    <w:rsid w:val="00BD2FCF"/>
    <w:rsid w:val="00BD6EE3"/>
    <w:rsid w:val="00BD7795"/>
    <w:rsid w:val="00BE16B4"/>
    <w:rsid w:val="00BE62BD"/>
    <w:rsid w:val="00BF33E4"/>
    <w:rsid w:val="00BF6C0D"/>
    <w:rsid w:val="00C044BA"/>
    <w:rsid w:val="00C12F55"/>
    <w:rsid w:val="00C3059B"/>
    <w:rsid w:val="00C61799"/>
    <w:rsid w:val="00C67FB1"/>
    <w:rsid w:val="00C80FE9"/>
    <w:rsid w:val="00C8591D"/>
    <w:rsid w:val="00CA165C"/>
    <w:rsid w:val="00CA37D0"/>
    <w:rsid w:val="00CA49FD"/>
    <w:rsid w:val="00CB0570"/>
    <w:rsid w:val="00CB23CA"/>
    <w:rsid w:val="00CB7395"/>
    <w:rsid w:val="00CC59A6"/>
    <w:rsid w:val="00CC5D3F"/>
    <w:rsid w:val="00CE1F89"/>
    <w:rsid w:val="00CE3789"/>
    <w:rsid w:val="00CE4C31"/>
    <w:rsid w:val="00CE665F"/>
    <w:rsid w:val="00CF2CB6"/>
    <w:rsid w:val="00CF41E4"/>
    <w:rsid w:val="00CF643B"/>
    <w:rsid w:val="00D01102"/>
    <w:rsid w:val="00D03E3D"/>
    <w:rsid w:val="00D04BF4"/>
    <w:rsid w:val="00D11BF6"/>
    <w:rsid w:val="00D26ECF"/>
    <w:rsid w:val="00D30681"/>
    <w:rsid w:val="00D321E4"/>
    <w:rsid w:val="00D36218"/>
    <w:rsid w:val="00D515A3"/>
    <w:rsid w:val="00D5380A"/>
    <w:rsid w:val="00D53FA3"/>
    <w:rsid w:val="00D56351"/>
    <w:rsid w:val="00D56C11"/>
    <w:rsid w:val="00D71765"/>
    <w:rsid w:val="00D8216B"/>
    <w:rsid w:val="00D94A6E"/>
    <w:rsid w:val="00DA4B5E"/>
    <w:rsid w:val="00DB5061"/>
    <w:rsid w:val="00DC639A"/>
    <w:rsid w:val="00DD1D1D"/>
    <w:rsid w:val="00DD2AA3"/>
    <w:rsid w:val="00DD2C33"/>
    <w:rsid w:val="00DD30C1"/>
    <w:rsid w:val="00DD677E"/>
    <w:rsid w:val="00DF1C87"/>
    <w:rsid w:val="00DF7439"/>
    <w:rsid w:val="00E059BA"/>
    <w:rsid w:val="00E12369"/>
    <w:rsid w:val="00E1469A"/>
    <w:rsid w:val="00E25A4D"/>
    <w:rsid w:val="00E25D3E"/>
    <w:rsid w:val="00E305A8"/>
    <w:rsid w:val="00E42FD3"/>
    <w:rsid w:val="00E46231"/>
    <w:rsid w:val="00E533F1"/>
    <w:rsid w:val="00E70711"/>
    <w:rsid w:val="00E74F84"/>
    <w:rsid w:val="00EA0583"/>
    <w:rsid w:val="00EA3FF7"/>
    <w:rsid w:val="00EA5927"/>
    <w:rsid w:val="00EB618E"/>
    <w:rsid w:val="00EB67D4"/>
    <w:rsid w:val="00EC3388"/>
    <w:rsid w:val="00ED262B"/>
    <w:rsid w:val="00EE1BC5"/>
    <w:rsid w:val="00EF219E"/>
    <w:rsid w:val="00EF613A"/>
    <w:rsid w:val="00F00B10"/>
    <w:rsid w:val="00F24917"/>
    <w:rsid w:val="00F24BE3"/>
    <w:rsid w:val="00F3196B"/>
    <w:rsid w:val="00F35C8B"/>
    <w:rsid w:val="00F41074"/>
    <w:rsid w:val="00F51D82"/>
    <w:rsid w:val="00F5551D"/>
    <w:rsid w:val="00F5697A"/>
    <w:rsid w:val="00F56FA7"/>
    <w:rsid w:val="00F66E67"/>
    <w:rsid w:val="00F83054"/>
    <w:rsid w:val="00F83BAA"/>
    <w:rsid w:val="00F8427E"/>
    <w:rsid w:val="00F867FD"/>
    <w:rsid w:val="00FA4E57"/>
    <w:rsid w:val="00FB0D59"/>
    <w:rsid w:val="00FB11CE"/>
    <w:rsid w:val="00FC56EE"/>
    <w:rsid w:val="00FC60A9"/>
    <w:rsid w:val="00FE45FD"/>
    <w:rsid w:val="00FE57DD"/>
    <w:rsid w:val="00FE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90EE5"/>
  <w15:chartTrackingRefBased/>
  <w15:docId w15:val="{88322CCD-4AA4-437F-82ED-B31BC6BAA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338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541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41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enn.museum/sites/expedition/early-works-on-the-acropolis-at-susa/" TargetMode="External"/><Relationship Id="rId18" Type="http://schemas.openxmlformats.org/officeDocument/2006/relationships/hyperlink" Target="https://www.cambridge.org/core/journals/antiquity/article/abs/protoelamites-on-the-iranian-plateau/EC0A47FF4CDC9E8FE3DD04B975084FDD" TargetMode="External"/><Relationship Id="rId26" Type="http://schemas.openxmlformats.org/officeDocument/2006/relationships/hyperlink" Target="https://www.academia.edu/393665/The_Proto_Elamite_Period_at_Tall_I_Ghazir_Iran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hekeep.eiu.edu/cgi/viewcontent.cgi?article=5219&amp;context=theses#:~:text=for%20many%20centuries.,the%20sun%2C%20god%20of%20thunder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s://www.academia.edu/426922/Anthropomorphic_and_Zoomorphic_Figurines_of_the_Eastern_Mediterranean" TargetMode="External"/><Relationship Id="rId17" Type="http://schemas.openxmlformats.org/officeDocument/2006/relationships/hyperlink" Target="https://www.ijicc.net/images/vol11iss2/11243_Hussein_2020_E_R.pdf" TargetMode="External"/><Relationship Id="rId25" Type="http://schemas.openxmlformats.org/officeDocument/2006/relationships/hyperlink" Target="https://reader.elsevier.com/reader/sd/pii/S0278416522000058?token=2DD8ADFDA72A5F4F10FF0533BDB9828E6F78A625DAB2E98B9092F9B4843A40E8F427D0956D971DC8132D7644E6AA45BD&amp;originRegion=eu-west-1&amp;originCreation=20230309201313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electrummagazine.com/2018/08/proto-elamites-master-sculptors-of-animals-in-antiquity/" TargetMode="External"/><Relationship Id="rId20" Type="http://schemas.openxmlformats.org/officeDocument/2006/relationships/hyperlink" Target="https://www.jstor.org/stable/24048435" TargetMode="External"/><Relationship Id="rId29" Type="http://schemas.openxmlformats.org/officeDocument/2006/relationships/hyperlink" Target="https://www.penn.museum/sites/expedition/early-works-on-the-acropolis-at-susa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-jstor-org.ezproxy.uwtsd.ac.uk/stable/2742592?searchText=&amp;searchUri=&amp;ab_segments=&amp;searchKey=&amp;refreqid=fastly-default%3A0563a1c103618ecc21c5be5285b33372" TargetMode="External"/><Relationship Id="rId24" Type="http://schemas.openxmlformats.org/officeDocument/2006/relationships/hyperlink" Target="https://d1wqtxts1xzle7.cloudfront.net/30871844/RET_SIU_senses_071912-libre.pdf?1392206467=&amp;response-content-disposition=inline%3B+filename%3DA_Sense_of_Touch_the_Full_Body_Experienc.pdf&amp;Expires=1678408675&amp;Signature=H59efbuXC~dv6Mcq0rHXBWh19mennjmcfkUlm5Qo85m3slB0GKELzvZVdAUha5aLeqZP65A9tGjHQVDL2Z0qGXDE5SyCy9MesLEwHXAgtNSDOwz3hriFfC1QS4eg3Zn9UXroahZ8NOAItwlnWHGOXrub7VJBzL-zSlaWSRCBpRzBvn7I1-CSx8ErjxR-GMX6A6mi5sA6ERQ5UdFgo8d5Ud1M3A9ZkI0SK~NXCqbNUA467uDVeEzapRxCB5coyVir0p27JOOi-AJ3aO0zH3WARSmg1Dq4rN2pwWChozXe1yp4hWLcfRwfUPyOWDhQw1zgMx2kqb5wfybFi1zD56c2BQ__&amp;Key-Pair-Id=APKAJLOHF5GGSLRBV4ZA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www-jstor-org.ezproxy.uwtsd.ac.uk/stable/1512596?seq=22" TargetMode="External"/><Relationship Id="rId23" Type="http://schemas.openxmlformats.org/officeDocument/2006/relationships/hyperlink" Target="https://eprints.whiterose.ac.uk/138782/1/SS%20Metals%2C%20Minds%20and%20Mobility_Chapter-7.pdf" TargetMode="External"/><Relationship Id="rId28" Type="http://schemas.openxmlformats.org/officeDocument/2006/relationships/hyperlink" Target="https://www.metmuseum.org/art/collection/search/329074?searchField=All&amp;amp;sortBy=relevance&amp;amp;deptids=3&amp;amp;high=on&amp;amp;ft=*&amp;amp;offset=0&amp;amp;rpp=40&amp;amp;pos=16" TargetMode="External"/><Relationship Id="rId10" Type="http://schemas.openxmlformats.org/officeDocument/2006/relationships/hyperlink" Target="https://www.routledgehandbooks.com/doi/10.4324/9781003018254-4" TargetMode="External"/><Relationship Id="rId19" Type="http://schemas.openxmlformats.org/officeDocument/2006/relationships/hyperlink" Target="https://onlinelibrary.wiley.com/doi/epdf/10.1111/ojoa.12251" TargetMode="External"/><Relationship Id="rId31" Type="http://schemas.openxmlformats.org/officeDocument/2006/relationships/hyperlink" Target="https://www-jstor-org.ezproxy.uwtsd.ac.uk/stable/1512596?seq=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-jstor-org.ezproxy.uwtsd.ac.uk/stable/2742643?seq=4" TargetMode="External"/><Relationship Id="rId14" Type="http://schemas.openxmlformats.org/officeDocument/2006/relationships/hyperlink" Target="https://www-jstor-org.ezproxy.uwtsd.ac.uk/stable/680040?searchText=&amp;searchUri=&amp;ab_segments=&amp;searchKey=&amp;refreqid=fastly-default%3A0563a1c103618ecc21c5be5285b33372" TargetMode="External"/><Relationship Id="rId22" Type="http://schemas.openxmlformats.org/officeDocument/2006/relationships/hyperlink" Target="https://www.metmuseum.org/art/metpublications/Art_of_the_First_Cities_The_Third_Millennium_BC_from_the_Mediterranean_to_the_Indus" TargetMode="External"/><Relationship Id="rId27" Type="http://schemas.openxmlformats.org/officeDocument/2006/relationships/hyperlink" Target="https://www.academia.edu/36234144/Winter_I_J_2002_Defining_Aesthetics_for_Non_Western_Studies_The_Case_of_Ancient_Mesopotamia_Art_history_Aesthetics_Visual_Studies_M_A_Holly_and_K_Moxey_eds_Williamstown_Mass_Sterling_and_Francine_Clark_Art_Institute_3_28" TargetMode="External"/><Relationship Id="rId30" Type="http://schemas.openxmlformats.org/officeDocument/2006/relationships/hyperlink" Target="https://www.metmuseum.org/art/collection/search/329074?searchField=All&amp;amp;sortBy=relevance&amp;amp;deptids=3&amp;amp;high=on&amp;amp;ft=*&amp;amp;offset=0&amp;amp;rpp=40&amp;amp;pos=16" TargetMode="Externa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5180</TotalTime>
  <Pages>9</Pages>
  <Words>4706</Words>
  <Characters>26830</Characters>
  <Application>Microsoft Office Word</Application>
  <DocSecurity>0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Morris (1908777)</dc:creator>
  <cp:keywords/>
  <dc:description/>
  <cp:lastModifiedBy>Matthew Morris (1908777)</cp:lastModifiedBy>
  <cp:revision>281</cp:revision>
  <dcterms:created xsi:type="dcterms:W3CDTF">2023-03-05T16:05:00Z</dcterms:created>
  <dcterms:modified xsi:type="dcterms:W3CDTF">2023-03-10T20:35:00Z</dcterms:modified>
</cp:coreProperties>
</file>