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2DB13" w14:textId="77777777" w:rsidR="00C05984" w:rsidRPr="00C05984" w:rsidRDefault="00C05984" w:rsidP="00C05984">
      <w:pPr>
        <w:rPr>
          <w:rFonts w:ascii="Arial" w:hAnsi="Arial" w:cs="Arial"/>
          <w:b/>
          <w:bCs/>
          <w:sz w:val="32"/>
          <w:szCs w:val="32"/>
        </w:rPr>
      </w:pPr>
      <w:r w:rsidRPr="00C05984">
        <w:rPr>
          <w:rFonts w:ascii="Arial" w:hAnsi="Arial" w:cs="Arial"/>
          <w:b/>
          <w:bCs/>
          <w:sz w:val="32"/>
          <w:szCs w:val="32"/>
        </w:rPr>
        <w:t>Introduction</w:t>
      </w:r>
    </w:p>
    <w:p w14:paraId="0D0B5CA5" w14:textId="5684696D" w:rsidR="00C05984" w:rsidRPr="00C05984" w:rsidRDefault="007E7F2E" w:rsidP="00C05984">
      <w:pPr>
        <w:rPr>
          <w:rFonts w:ascii="Arial" w:hAnsi="Arial" w:cs="Arial"/>
          <w:sz w:val="24"/>
          <w:szCs w:val="24"/>
        </w:rPr>
      </w:pPr>
      <w:r>
        <w:rPr>
          <w:rFonts w:ascii="Arial" w:hAnsi="Arial" w:cs="Arial"/>
          <w:sz w:val="24"/>
          <w:szCs w:val="24"/>
        </w:rPr>
        <w:t xml:space="preserve">To achieve project goals, project management makes use of skills, knowledge, procedures, techniques, and experience. The government anticipated that the Cross-rail project would require considerable expenditure because it was once the largest infrastructure project in European history. The scope and makeup of these finances were closely examined and considered. Between 1991 and 1998, the administration made many unsuccessful attempts to secure legislative permission until ultimately approving the designs in 2007. This study looks at how decision-makers handled the Cross-rail plan, </w:t>
      </w:r>
      <w:r w:rsidR="00DF4D8F">
        <w:rPr>
          <w:rFonts w:ascii="Arial" w:hAnsi="Arial" w:cs="Arial"/>
          <w:sz w:val="24"/>
          <w:szCs w:val="24"/>
        </w:rPr>
        <w:t xml:space="preserve">the </w:t>
      </w:r>
      <w:r>
        <w:rPr>
          <w:rFonts w:ascii="Arial" w:hAnsi="Arial" w:cs="Arial"/>
          <w:sz w:val="24"/>
          <w:szCs w:val="24"/>
        </w:rPr>
        <w:t>challenges that it ran into, and the lessons learnt for future initiatives.</w:t>
      </w:r>
    </w:p>
    <w:p w14:paraId="6436D597" w14:textId="77777777" w:rsidR="004827AF" w:rsidRDefault="007E7F2E" w:rsidP="00C05984">
      <w:pPr>
        <w:rPr>
          <w:rFonts w:ascii="Arial" w:hAnsi="Arial" w:cs="Arial"/>
          <w:sz w:val="24"/>
          <w:szCs w:val="24"/>
        </w:rPr>
      </w:pPr>
      <w:r>
        <w:rPr>
          <w:rFonts w:ascii="Arial" w:hAnsi="Arial" w:cs="Arial"/>
          <w:b/>
          <w:bCs/>
          <w:sz w:val="32"/>
          <w:szCs w:val="32"/>
        </w:rPr>
        <w:t>Main Body</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DB43B0">
        <w:rPr>
          <w:rFonts w:ascii="Arial" w:hAnsi="Arial" w:cs="Arial"/>
          <w:b/>
          <w:bCs/>
          <w:sz w:val="32"/>
          <w:szCs w:val="32"/>
        </w:rPr>
        <w:tab/>
      </w:r>
      <w:r w:rsidR="00C25656">
        <w:rPr>
          <w:rFonts w:ascii="Arial" w:hAnsi="Arial" w:cs="Arial"/>
          <w:b/>
          <w:bCs/>
          <w:sz w:val="32"/>
          <w:szCs w:val="32"/>
        </w:rPr>
        <w:t xml:space="preserve">                 </w:t>
      </w:r>
      <w:r w:rsidR="00A008B4">
        <w:rPr>
          <w:rFonts w:ascii="Arial" w:hAnsi="Arial" w:cs="Arial"/>
          <w:sz w:val="24"/>
          <w:szCs w:val="24"/>
        </w:rPr>
        <w:t xml:space="preserve">The project managers handled the management of the project satisfactorily. One of the factors is effective organisation, which appears to be strong. Future and current project phases ensured that crucial persons and resources were assigned and managed properly. According to Irene (2017), the project's matrix management system effectively handled time and resources and was flexible enough to ensure plan delivery with the least amount of red tape. By having employees report to many supervisors, a matrix organisational structure guarantees that job assignments are made based on their talents and aptitudes. This approach also has the advantage of maximising resource consumption because knowledge and resources are shared </w:t>
      </w:r>
      <w:r w:rsidR="004827AF">
        <w:rPr>
          <w:rFonts w:ascii="Arial" w:hAnsi="Arial" w:cs="Arial"/>
          <w:sz w:val="24"/>
          <w:szCs w:val="24"/>
        </w:rPr>
        <w:t xml:space="preserve">broadly throughout the organisation (Davies and </w:t>
      </w:r>
      <w:proofErr w:type="spellStart"/>
      <w:r w:rsidR="004827AF">
        <w:rPr>
          <w:rFonts w:ascii="Arial" w:hAnsi="Arial" w:cs="Arial"/>
          <w:sz w:val="24"/>
          <w:szCs w:val="24"/>
        </w:rPr>
        <w:t>Rowark</w:t>
      </w:r>
      <w:proofErr w:type="spellEnd"/>
      <w:r w:rsidR="004827AF">
        <w:rPr>
          <w:rFonts w:ascii="Arial" w:hAnsi="Arial" w:cs="Arial"/>
          <w:sz w:val="24"/>
          <w:szCs w:val="24"/>
        </w:rPr>
        <w:t>, 2017, 40).</w:t>
      </w:r>
    </w:p>
    <w:p w14:paraId="76ED40E2" w14:textId="2A9FF975" w:rsidR="00C05984" w:rsidRPr="00C05984" w:rsidRDefault="00A142D1" w:rsidP="00C05984">
      <w:pPr>
        <w:rPr>
          <w:rFonts w:ascii="Arial" w:hAnsi="Arial" w:cs="Arial"/>
          <w:sz w:val="24"/>
          <w:szCs w:val="24"/>
        </w:rPr>
      </w:pPr>
      <w:r>
        <w:rPr>
          <w:rFonts w:ascii="Arial" w:hAnsi="Arial" w:cs="Arial"/>
          <w:sz w:val="24"/>
          <w:szCs w:val="24"/>
        </w:rPr>
        <w:t>Due to the size of the project, both the corporate and functional teams supported the choice to employ a delivery-focused matrix structure (Lobo and Abid, 2020, 65). The several structural changes that Crossrail management had to undertake are seen in Figure 1; each one resulted in a significant shift in the project's phase. The contracts given to project delivery partners and programme partners in 2009 gave each organization's department noticeable advantages. Reporting, cost management, programme controls, measurement techniques, and design management are among the processes that greatly supported the project's direction. To supplement the ageing Crossrail Limited workforce, the delivery partner made qualified and trained workers available. The ability of employees to contribute to problem-solving and help the company achieve its goals, according to Bennett (2017), is a major asset.</w:t>
      </w:r>
    </w:p>
    <w:p w14:paraId="36DCDC0E" w14:textId="3A035E67" w:rsidR="00C05984" w:rsidRPr="00C05984" w:rsidRDefault="00C05984" w:rsidP="00C05984">
      <w:pPr>
        <w:rPr>
          <w:rFonts w:ascii="Arial" w:hAnsi="Arial" w:cs="Arial"/>
          <w:sz w:val="24"/>
          <w:szCs w:val="24"/>
        </w:rPr>
      </w:pPr>
      <w:r w:rsidRPr="00C05984">
        <w:rPr>
          <w:rFonts w:ascii="Arial" w:hAnsi="Arial" w:cs="Arial"/>
          <w:noProof/>
          <w:sz w:val="24"/>
          <w:szCs w:val="24"/>
        </w:rPr>
        <w:drawing>
          <wp:inline distT="0" distB="0" distL="0" distR="0" wp14:anchorId="33085390" wp14:editId="520A08A1">
            <wp:extent cx="5897880" cy="1935480"/>
            <wp:effectExtent l="0" t="0" r="7620" b="7620"/>
            <wp:docPr id="5597" name="Picture 5597" descr="Map&#10;&#10;Description automatically generated"/>
            <wp:cNvGraphicFramePr/>
            <a:graphic xmlns:a="http://schemas.openxmlformats.org/drawingml/2006/main">
              <a:graphicData uri="http://schemas.openxmlformats.org/drawingml/2006/picture">
                <pic:pic xmlns:pic="http://schemas.openxmlformats.org/drawingml/2006/picture">
                  <pic:nvPicPr>
                    <pic:cNvPr id="5597" name="Picture 5597" descr="Map&#10;&#10;Description automatically generated"/>
                    <pic:cNvPicPr/>
                  </pic:nvPicPr>
                  <pic:blipFill>
                    <a:blip r:embed="rId6"/>
                    <a:stretch>
                      <a:fillRect/>
                    </a:stretch>
                  </pic:blipFill>
                  <pic:spPr>
                    <a:xfrm>
                      <a:off x="0" y="0"/>
                      <a:ext cx="5897880" cy="1935480"/>
                    </a:xfrm>
                    <a:prstGeom prst="rect">
                      <a:avLst/>
                    </a:prstGeom>
                  </pic:spPr>
                </pic:pic>
              </a:graphicData>
            </a:graphic>
          </wp:inline>
        </w:drawing>
      </w:r>
    </w:p>
    <w:p w14:paraId="4236590F" w14:textId="77777777" w:rsidR="00FF1D29" w:rsidRPr="00C05984" w:rsidRDefault="00FF1D29" w:rsidP="00FF1D29">
      <w:pPr>
        <w:rPr>
          <w:rFonts w:ascii="Arial" w:hAnsi="Arial" w:cs="Arial"/>
          <w:sz w:val="24"/>
          <w:szCs w:val="24"/>
        </w:rPr>
      </w:pPr>
      <w:r w:rsidRPr="00C05984">
        <w:rPr>
          <w:rFonts w:ascii="Arial" w:hAnsi="Arial" w:cs="Arial"/>
          <w:sz w:val="24"/>
          <w:szCs w:val="24"/>
        </w:rPr>
        <w:lastRenderedPageBreak/>
        <w:t>Figure 1: Crossrail Route</w:t>
      </w:r>
    </w:p>
    <w:p w14:paraId="51F2D110" w14:textId="77777777" w:rsidR="00C05984" w:rsidRPr="00C05984" w:rsidRDefault="00C05984" w:rsidP="00C05984">
      <w:pPr>
        <w:rPr>
          <w:rFonts w:ascii="Arial" w:hAnsi="Arial" w:cs="Arial"/>
          <w:sz w:val="24"/>
          <w:szCs w:val="24"/>
        </w:rPr>
      </w:pPr>
      <w:r w:rsidRPr="00C05984">
        <w:rPr>
          <w:rFonts w:ascii="Arial" w:hAnsi="Arial" w:cs="Arial"/>
          <w:sz w:val="24"/>
          <w:szCs w:val="24"/>
        </w:rPr>
        <w:t>Source: (Pelton et al., 2017, 187)</w:t>
      </w:r>
    </w:p>
    <w:p w14:paraId="6B4B33B1" w14:textId="78F2C7B7" w:rsidR="00C05984" w:rsidRPr="00C05984" w:rsidRDefault="00580E0C" w:rsidP="00C05984">
      <w:pPr>
        <w:rPr>
          <w:rFonts w:ascii="Arial" w:hAnsi="Arial" w:cs="Arial"/>
          <w:sz w:val="24"/>
          <w:szCs w:val="24"/>
        </w:rPr>
      </w:pPr>
      <w:r>
        <w:rPr>
          <w:rFonts w:ascii="Arial" w:hAnsi="Arial" w:cs="Arial"/>
          <w:sz w:val="24"/>
          <w:szCs w:val="24"/>
        </w:rPr>
        <w:t xml:space="preserve">Another challenge the project managers had was keeping the job on time. The master control schedule, the program's guiding document, specified a time-related evaluation of the whole infrastructure. The idea may work since missing the deadline was viewed as a significant issue. As the project neared completion, the leadership team converted the control timetable into a handover plan. High-profile projects must rigorously adhere to the design standards to stay on schedule, claim Lawrence, </w:t>
      </w:r>
      <w:proofErr w:type="spellStart"/>
      <w:r>
        <w:rPr>
          <w:rFonts w:ascii="Arial" w:hAnsi="Arial" w:cs="Arial"/>
          <w:sz w:val="24"/>
          <w:szCs w:val="24"/>
        </w:rPr>
        <w:t>Menkiti</w:t>
      </w:r>
      <w:proofErr w:type="spellEnd"/>
      <w:r>
        <w:rPr>
          <w:rFonts w:ascii="Arial" w:hAnsi="Arial" w:cs="Arial"/>
          <w:sz w:val="24"/>
          <w:szCs w:val="24"/>
        </w:rPr>
        <w:t>, and Black (2018).</w:t>
      </w:r>
      <w:r w:rsidR="007E7F2E">
        <w:rPr>
          <w:rFonts w:ascii="Arial" w:hAnsi="Arial" w:cs="Arial"/>
          <w:sz w:val="24"/>
          <w:szCs w:val="24"/>
        </w:rPr>
        <w:t xml:space="preserve"> Additionally, it necessitates breaking down difficult activities into manageable chunks.</w:t>
      </w:r>
    </w:p>
    <w:p w14:paraId="6C86D11E" w14:textId="77777777" w:rsidR="00FF1D29" w:rsidRPr="00C05984" w:rsidRDefault="00C05984" w:rsidP="00FF1D29">
      <w:pPr>
        <w:rPr>
          <w:rFonts w:ascii="Arial" w:hAnsi="Arial" w:cs="Arial"/>
          <w:sz w:val="24"/>
          <w:szCs w:val="24"/>
        </w:rPr>
      </w:pPr>
      <w:r w:rsidRPr="00C05984">
        <w:rPr>
          <w:rFonts w:ascii="Arial" w:hAnsi="Arial" w:cs="Arial"/>
          <w:sz w:val="24"/>
          <w:szCs w:val="24"/>
        </w:rPr>
        <w:t xml:space="preserve">  </w:t>
      </w:r>
      <w:r w:rsidRPr="00C05984">
        <w:rPr>
          <w:rFonts w:ascii="Arial" w:hAnsi="Arial" w:cs="Arial"/>
          <w:noProof/>
          <w:sz w:val="24"/>
          <w:szCs w:val="24"/>
        </w:rPr>
        <w:drawing>
          <wp:inline distT="0" distB="0" distL="0" distR="0" wp14:anchorId="18E3D303" wp14:editId="7E54931B">
            <wp:extent cx="5890260" cy="2590800"/>
            <wp:effectExtent l="0" t="0" r="0" b="0"/>
            <wp:docPr id="90" name="Picture 90" descr="Timeline&#10;&#10;Description automatically generated"/>
            <wp:cNvGraphicFramePr/>
            <a:graphic xmlns:a="http://schemas.openxmlformats.org/drawingml/2006/main">
              <a:graphicData uri="http://schemas.openxmlformats.org/drawingml/2006/picture">
                <pic:pic xmlns:pic="http://schemas.openxmlformats.org/drawingml/2006/picture">
                  <pic:nvPicPr>
                    <pic:cNvPr id="90" name="Picture 90" descr="Timeline&#10;&#10;Description automatically generated"/>
                    <pic:cNvPicPr/>
                  </pic:nvPicPr>
                  <pic:blipFill>
                    <a:blip r:embed="rId7"/>
                    <a:stretch>
                      <a:fillRect/>
                    </a:stretch>
                  </pic:blipFill>
                  <pic:spPr>
                    <a:xfrm>
                      <a:off x="0" y="0"/>
                      <a:ext cx="5890260" cy="2590800"/>
                    </a:xfrm>
                    <a:prstGeom prst="rect">
                      <a:avLst/>
                    </a:prstGeom>
                  </pic:spPr>
                </pic:pic>
              </a:graphicData>
            </a:graphic>
          </wp:inline>
        </w:drawing>
      </w:r>
      <w:r w:rsidR="00FF1D29">
        <w:rPr>
          <w:rFonts w:ascii="Arial" w:hAnsi="Arial" w:cs="Arial"/>
          <w:sz w:val="24"/>
          <w:szCs w:val="24"/>
        </w:rPr>
        <w:tab/>
      </w:r>
      <w:r w:rsidR="00FF1D29" w:rsidRPr="00C05984">
        <w:rPr>
          <w:rFonts w:ascii="Arial" w:hAnsi="Arial" w:cs="Arial"/>
          <w:sz w:val="24"/>
          <w:szCs w:val="24"/>
        </w:rPr>
        <w:t>Figure 2: The Elizabeth line route</w:t>
      </w:r>
    </w:p>
    <w:p w14:paraId="2545C8B8" w14:textId="0B116AD5" w:rsidR="00C05984" w:rsidRPr="00C05984" w:rsidRDefault="00C05984" w:rsidP="00C05984">
      <w:pPr>
        <w:rPr>
          <w:rFonts w:ascii="Arial" w:hAnsi="Arial" w:cs="Arial"/>
          <w:sz w:val="24"/>
          <w:szCs w:val="24"/>
        </w:rPr>
      </w:pPr>
    </w:p>
    <w:p w14:paraId="013205ED" w14:textId="114DD9D5" w:rsidR="00C05984" w:rsidRPr="00C05984" w:rsidRDefault="00432A73" w:rsidP="00C05984">
      <w:pPr>
        <w:rPr>
          <w:rFonts w:ascii="Arial" w:hAnsi="Arial" w:cs="Arial"/>
          <w:sz w:val="24"/>
          <w:szCs w:val="24"/>
        </w:rPr>
      </w:pPr>
      <w:r>
        <w:rPr>
          <w:rFonts w:ascii="Arial" w:hAnsi="Arial" w:cs="Arial"/>
          <w:sz w:val="24"/>
          <w:szCs w:val="24"/>
        </w:rPr>
        <w:t>The supply chain and operations of Cross Rail allegedly became uniform, according to Pietro et al. (2018). Because the plan was anticipated to cost £25 million a week, the company employed a robust change control and cost management strategy. The planning team employed exact procedures to ensure prompt raw material delivery and an adequate flow of cash to vendors. Following the six-month evaluation, it was determined that the system was generally appropriate for its intended application. Additionally, it provided transparency, allowing for efficient project management.</w:t>
      </w:r>
    </w:p>
    <w:p w14:paraId="771A08B8" w14:textId="5636B861" w:rsidR="00C05984" w:rsidRPr="00C05984" w:rsidRDefault="007E7F2E" w:rsidP="00C05984">
      <w:pPr>
        <w:rPr>
          <w:rFonts w:ascii="Arial" w:hAnsi="Arial" w:cs="Arial"/>
          <w:sz w:val="24"/>
          <w:szCs w:val="24"/>
        </w:rPr>
      </w:pPr>
      <w:r>
        <w:rPr>
          <w:rFonts w:ascii="Arial" w:hAnsi="Arial" w:cs="Arial"/>
          <w:sz w:val="24"/>
          <w:szCs w:val="24"/>
        </w:rPr>
        <w:t>A project is effectively managed if project risks are handled. Strategic risks that might impair the project's operation were identified and revealed during the planning phase via management actions. To reduce loss, the management changed their promises, duties, and requirements in response to the issues identified. However, they chose to construct full models and worked to identify processes with uncertainties to detect a specific amount of strategic risk with Cross Rail Limited. This was done utilising a quantitative risk-based strategy. The efficient administration of a project is facilitated by recognising hazards and addressing them (Pelton et al., 2017, 185).</w:t>
      </w:r>
    </w:p>
    <w:p w14:paraId="3CCD80D1" w14:textId="77777777" w:rsidR="00C05984" w:rsidRPr="00C05984" w:rsidRDefault="00C05984" w:rsidP="00C05984">
      <w:pPr>
        <w:rPr>
          <w:rFonts w:ascii="Arial" w:hAnsi="Arial" w:cs="Arial"/>
          <w:b/>
          <w:bCs/>
          <w:sz w:val="32"/>
          <w:szCs w:val="32"/>
        </w:rPr>
      </w:pPr>
      <w:r w:rsidRPr="00C05984">
        <w:rPr>
          <w:rFonts w:ascii="Arial" w:hAnsi="Arial" w:cs="Arial"/>
          <w:b/>
          <w:bCs/>
          <w:sz w:val="32"/>
          <w:szCs w:val="32"/>
        </w:rPr>
        <w:t>Project Management Predicaments</w:t>
      </w:r>
    </w:p>
    <w:p w14:paraId="7DDE8AF5" w14:textId="286D5F87" w:rsidR="00C05984" w:rsidRPr="00C05984" w:rsidRDefault="00DB2A73" w:rsidP="00C05984">
      <w:pPr>
        <w:rPr>
          <w:rFonts w:ascii="Arial" w:hAnsi="Arial" w:cs="Arial"/>
          <w:sz w:val="24"/>
          <w:szCs w:val="24"/>
        </w:rPr>
      </w:pPr>
      <w:r>
        <w:rPr>
          <w:rFonts w:ascii="Arial" w:hAnsi="Arial" w:cs="Arial"/>
          <w:sz w:val="24"/>
          <w:szCs w:val="24"/>
        </w:rPr>
        <w:lastRenderedPageBreak/>
        <w:t>The purpose of the Cross-rail project was to provide a safe underground railway link for London. As part of this strategy, the corporation attempted to surpass its rivals. However, there were some problems with it. The project required an additional £3 billion and three years to complete. By 2018, significant dynamic testing of trains and alarm systems had ended, but the rail link's crucial sites were still being built. Crossrail</w:t>
      </w:r>
      <w:r w:rsidR="00C458DD">
        <w:rPr>
          <w:rFonts w:ascii="Arial" w:hAnsi="Arial" w:cs="Arial"/>
          <w:sz w:val="24"/>
          <w:szCs w:val="24"/>
        </w:rPr>
        <w:t xml:space="preserve"> Limited has also abandoned the software and control system integration. One of the factors is the employment of outdated technologies (Taylor, 2017, 60). </w:t>
      </w:r>
      <w:r w:rsidR="00AA1CCB">
        <w:rPr>
          <w:rFonts w:ascii="Arial" w:hAnsi="Arial" w:cs="Arial"/>
          <w:sz w:val="24"/>
          <w:szCs w:val="24"/>
        </w:rPr>
        <w:t xml:space="preserve">Signalling systems and construction software were utilised on the railway link to coordinate everything, but the programmes frequently need to be updated. According to Tucker (2017), the trains might crash or become stuck in the tunnels if the warning system fails. Given how outdated the Cross-Automatic rail's Warning System (AWS) is, an accident is quite possible. Crossrail Limited is working with Bombardier and Siemens to create a signalling and traffic control system that will use radio technology for highly accurate alerts </w:t>
      </w:r>
      <w:r w:rsidR="00B22D55">
        <w:rPr>
          <w:rFonts w:ascii="Arial" w:hAnsi="Arial" w:cs="Arial"/>
          <w:sz w:val="24"/>
          <w:szCs w:val="24"/>
        </w:rPr>
        <w:t>to</w:t>
      </w:r>
      <w:r w:rsidR="00AA1CCB">
        <w:rPr>
          <w:rFonts w:ascii="Arial" w:hAnsi="Arial" w:cs="Arial"/>
          <w:sz w:val="24"/>
          <w:szCs w:val="24"/>
        </w:rPr>
        <w:t xml:space="preserve"> improve the efficiency of the train link.</w:t>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sz w:val="24"/>
          <w:szCs w:val="24"/>
        </w:rPr>
        <w:tab/>
      </w:r>
      <w:r w:rsidR="00C05984" w:rsidRPr="00C05984">
        <w:rPr>
          <w:rFonts w:ascii="Arial" w:hAnsi="Arial" w:cs="Arial"/>
          <w:noProof/>
          <w:sz w:val="24"/>
          <w:szCs w:val="24"/>
        </w:rPr>
        <w:drawing>
          <wp:inline distT="0" distB="0" distL="0" distR="0" wp14:anchorId="25FD9155" wp14:editId="4DDD624B">
            <wp:extent cx="4229100" cy="2095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9100" cy="2095500"/>
                    </a:xfrm>
                    <a:prstGeom prst="rect">
                      <a:avLst/>
                    </a:prstGeom>
                    <a:noFill/>
                  </pic:spPr>
                </pic:pic>
              </a:graphicData>
            </a:graphic>
          </wp:inline>
        </w:drawing>
      </w:r>
      <w:r w:rsidR="00C05984">
        <w:rPr>
          <w:rFonts w:ascii="Arial" w:hAnsi="Arial" w:cs="Arial"/>
          <w:sz w:val="24"/>
          <w:szCs w:val="24"/>
        </w:rPr>
        <w:t xml:space="preserve">                  </w:t>
      </w:r>
      <w:r w:rsidR="00C05984" w:rsidRPr="00C05984">
        <w:rPr>
          <w:rFonts w:ascii="Arial" w:hAnsi="Arial" w:cs="Arial"/>
          <w:sz w:val="24"/>
          <w:szCs w:val="24"/>
        </w:rPr>
        <w:t>Figure 3: Contractor improvement in noise management through performance assurance</w:t>
      </w:r>
    </w:p>
    <w:p w14:paraId="5D85D59C" w14:textId="534E2F8D" w:rsidR="00C05984" w:rsidRPr="00C05984" w:rsidRDefault="00C05984" w:rsidP="00C05984">
      <w:pPr>
        <w:rPr>
          <w:rFonts w:ascii="Arial" w:hAnsi="Arial" w:cs="Arial"/>
          <w:sz w:val="24"/>
          <w:szCs w:val="24"/>
        </w:rPr>
      </w:pPr>
      <w:r w:rsidRPr="00C05984">
        <w:rPr>
          <w:rFonts w:ascii="Arial" w:hAnsi="Arial" w:cs="Arial"/>
          <w:sz w:val="24"/>
          <w:szCs w:val="24"/>
        </w:rPr>
        <w:t xml:space="preserve"> </w:t>
      </w:r>
    </w:p>
    <w:p w14:paraId="2C26DE24" w14:textId="3C59098E" w:rsidR="00294BDA" w:rsidRDefault="0086779A" w:rsidP="00C05984">
      <w:pPr>
        <w:rPr>
          <w:rFonts w:ascii="Arial" w:hAnsi="Arial" w:cs="Arial"/>
          <w:sz w:val="24"/>
          <w:szCs w:val="24"/>
        </w:rPr>
      </w:pPr>
      <w:r>
        <w:rPr>
          <w:rFonts w:ascii="Arial" w:hAnsi="Arial" w:cs="Arial"/>
          <w:sz w:val="24"/>
          <w:szCs w:val="24"/>
        </w:rPr>
        <w:t>Poor planning prevented the project from being completed (Irene, 2017, 330). The Crossrail link was initially expected to cost £14 billion and be completed in 2018, but project management later changed its projections, calling for an additional £2 billion and a 2022 completion date. The Paddington station serves as an example of how difficult and well customised the plan diagrams for the Crossrail link were, even though it was built utilising steel and glass to illuminate the tunnel. The likelihood of going over budget and missing deadlines increases due to complexity.</w:t>
      </w:r>
      <w:r w:rsidR="006023EE">
        <w:rPr>
          <w:rFonts w:ascii="Arial" w:hAnsi="Arial" w:cs="Arial"/>
          <w:sz w:val="24"/>
          <w:szCs w:val="24"/>
        </w:rPr>
        <w:t xml:space="preserve"> Another issue was that there wasn't consensus on the station plans, which resulted in a few of them running late. Project management experienced significant delays while working on auxiliary activities, such as upgrading outdated stations.</w:t>
      </w:r>
      <w:r w:rsidR="00A3675E">
        <w:rPr>
          <w:rFonts w:ascii="Arial" w:hAnsi="Arial" w:cs="Arial"/>
          <w:sz w:val="24"/>
          <w:szCs w:val="24"/>
        </w:rPr>
        <w:t xml:space="preserve"> </w:t>
      </w:r>
      <w:r w:rsidR="00294BDA">
        <w:rPr>
          <w:rFonts w:ascii="Arial" w:hAnsi="Arial" w:cs="Arial"/>
          <w:sz w:val="24"/>
          <w:szCs w:val="24"/>
        </w:rPr>
        <w:t xml:space="preserve">Pre-planning is an essential part of project management, according to Lobo and Abid (2020), and includes scheduling, budgeting, </w:t>
      </w:r>
      <w:r w:rsidR="00EC2DDC">
        <w:rPr>
          <w:rFonts w:ascii="Arial" w:hAnsi="Arial" w:cs="Arial"/>
          <w:sz w:val="24"/>
          <w:szCs w:val="24"/>
        </w:rPr>
        <w:t>goal setting</w:t>
      </w:r>
      <w:r w:rsidR="00294BDA">
        <w:rPr>
          <w:rFonts w:ascii="Arial" w:hAnsi="Arial" w:cs="Arial"/>
          <w:sz w:val="24"/>
          <w:szCs w:val="24"/>
        </w:rPr>
        <w:t>, defining the team, and analysing needs. The strategy identifies key responsibilities for risk reduction and gives managers instructions on how to execute a plan.</w:t>
      </w:r>
    </w:p>
    <w:p w14:paraId="7FA23D9A" w14:textId="3EE16F65" w:rsidR="00C05984" w:rsidRPr="00C05984" w:rsidRDefault="00294BDA" w:rsidP="00C05984">
      <w:pPr>
        <w:rPr>
          <w:rFonts w:ascii="Arial" w:hAnsi="Arial" w:cs="Arial"/>
          <w:sz w:val="24"/>
          <w:szCs w:val="24"/>
        </w:rPr>
      </w:pPr>
      <w:r>
        <w:rPr>
          <w:rFonts w:ascii="Arial" w:hAnsi="Arial" w:cs="Arial"/>
          <w:sz w:val="24"/>
          <w:szCs w:val="24"/>
        </w:rPr>
        <w:t xml:space="preserve">According to Bucks, there were </w:t>
      </w:r>
      <w:r w:rsidR="00EC2DDC">
        <w:rPr>
          <w:rFonts w:ascii="Arial" w:hAnsi="Arial" w:cs="Arial"/>
          <w:sz w:val="24"/>
          <w:szCs w:val="24"/>
        </w:rPr>
        <w:t>several</w:t>
      </w:r>
      <w:r>
        <w:rPr>
          <w:rFonts w:ascii="Arial" w:hAnsi="Arial" w:cs="Arial"/>
          <w:sz w:val="24"/>
          <w:szCs w:val="24"/>
        </w:rPr>
        <w:t xml:space="preserve"> geotechnical risks and perils associated with the Crossrail project (2017). According to feasibility studies, during excavation, gas </w:t>
      </w:r>
      <w:r>
        <w:rPr>
          <w:rFonts w:ascii="Arial" w:hAnsi="Arial" w:cs="Arial"/>
          <w:sz w:val="24"/>
          <w:szCs w:val="24"/>
        </w:rPr>
        <w:lastRenderedPageBreak/>
        <w:t xml:space="preserve">entrapments were </w:t>
      </w:r>
      <w:r w:rsidR="00EC2DDC">
        <w:rPr>
          <w:rFonts w:ascii="Arial" w:hAnsi="Arial" w:cs="Arial"/>
          <w:sz w:val="24"/>
          <w:szCs w:val="24"/>
        </w:rPr>
        <w:t>created,</w:t>
      </w:r>
      <w:r>
        <w:rPr>
          <w:rFonts w:ascii="Arial" w:hAnsi="Arial" w:cs="Arial"/>
          <w:sz w:val="24"/>
          <w:szCs w:val="24"/>
        </w:rPr>
        <w:t xml:space="preserve"> and pumps were urged to lower water levels by nearby groundwater. Hard strata made up of limestone, cemented units, and clay stones provided another challenge. Additional ground problems include abrasive terrain, obstructions, and variable face conditions. Because more workers and equipment are required while excavating hard stratum, completion times are </w:t>
      </w:r>
      <w:r w:rsidR="00DD0920">
        <w:rPr>
          <w:rFonts w:ascii="Arial" w:hAnsi="Arial" w:cs="Arial"/>
          <w:sz w:val="24"/>
          <w:szCs w:val="24"/>
        </w:rPr>
        <w:t>delayed. The</w:t>
      </w:r>
      <w:r w:rsidR="00A3675E">
        <w:rPr>
          <w:rFonts w:ascii="Arial" w:hAnsi="Arial" w:cs="Arial"/>
          <w:sz w:val="24"/>
          <w:szCs w:val="24"/>
        </w:rPr>
        <w:t xml:space="preserve"> costs involved with tunnel excavation necessitated additional budgets, which further increased the financial effects of these risks. 2009 saw parliament's approval of the project's continuance following an impartial examination of the project's ground conditions.</w:t>
      </w:r>
    </w:p>
    <w:p w14:paraId="1922F08B" w14:textId="77777777" w:rsidR="00A3675E" w:rsidRDefault="00A3675E" w:rsidP="00C05984">
      <w:pPr>
        <w:rPr>
          <w:rFonts w:ascii="Arial" w:hAnsi="Arial" w:cs="Arial"/>
          <w:sz w:val="24"/>
          <w:szCs w:val="24"/>
        </w:rPr>
      </w:pPr>
      <w:r>
        <w:rPr>
          <w:rFonts w:ascii="Arial" w:hAnsi="Arial" w:cs="Arial"/>
          <w:sz w:val="24"/>
          <w:szCs w:val="24"/>
        </w:rPr>
        <w:t>Procurement presented another challenge. Notably, Cross Rail used cooperative agreements to restrict comprehensive risk management to the supplier chain. The timely and secure supply of building supplies to construction sites is one of the risks connected with this strategy.</w:t>
      </w:r>
    </w:p>
    <w:p w14:paraId="5348A446" w14:textId="13EAA03F" w:rsidR="00C05984" w:rsidRPr="00C05984" w:rsidRDefault="00A3675E" w:rsidP="00C05984">
      <w:pPr>
        <w:rPr>
          <w:rFonts w:ascii="Arial" w:hAnsi="Arial" w:cs="Arial"/>
          <w:sz w:val="24"/>
          <w:szCs w:val="24"/>
        </w:rPr>
      </w:pPr>
      <w:r>
        <w:rPr>
          <w:rFonts w:ascii="Arial" w:hAnsi="Arial" w:cs="Arial"/>
          <w:sz w:val="24"/>
          <w:szCs w:val="24"/>
        </w:rPr>
        <w:t>Some businesses, including Siemens, withdrew from a proposal to provide the project with 600 train carriages, which caused the designs to be delayed (Black, 2017, 25). The circumstance caused a delay in the development and culmination of the train link. A further difficulty was finding trained labour. The majority of the cross-rail project's staff were elderly and lacked knowledge of modern software, therefore it was clear that younger workers were needed.</w:t>
      </w:r>
      <w:r w:rsidR="00C05984" w:rsidRPr="00C05984">
        <w:rPr>
          <w:rFonts w:ascii="Arial" w:hAnsi="Arial" w:cs="Arial"/>
          <w:sz w:val="24"/>
          <w:szCs w:val="24"/>
        </w:rPr>
        <w:t xml:space="preserve"> </w:t>
      </w:r>
      <w:r w:rsidR="0028740A">
        <w:rPr>
          <w:rFonts w:ascii="Arial" w:hAnsi="Arial" w:cs="Arial"/>
          <w:sz w:val="24"/>
          <w:szCs w:val="24"/>
        </w:rPr>
        <w:t xml:space="preserve">Due to the volume and nature of underground building and tunnelling, </w:t>
      </w:r>
      <w:r w:rsidR="00DD0920">
        <w:rPr>
          <w:rFonts w:ascii="Arial" w:hAnsi="Arial" w:cs="Arial"/>
          <w:sz w:val="24"/>
          <w:szCs w:val="24"/>
        </w:rPr>
        <w:t>many</w:t>
      </w:r>
      <w:r w:rsidR="0028740A">
        <w:rPr>
          <w:rFonts w:ascii="Arial" w:hAnsi="Arial" w:cs="Arial"/>
          <w:sz w:val="24"/>
          <w:szCs w:val="24"/>
        </w:rPr>
        <w:t xml:space="preserve"> personnel with subterranean construction skills are required. </w:t>
      </w:r>
      <w:r w:rsidR="00EE5AC6">
        <w:rPr>
          <w:rFonts w:ascii="Arial" w:hAnsi="Arial" w:cs="Arial"/>
          <w:sz w:val="24"/>
          <w:szCs w:val="24"/>
        </w:rPr>
        <w:t>Irene (2017) asserts that employing a workforce gives the undertaking a new viewpoint and distinctive perception since young people are eager to learn, get experience, and use what they have learnt in school. Additionally, they are more affordable than their more traditional equivalents.</w:t>
      </w:r>
    </w:p>
    <w:p w14:paraId="24D2F696" w14:textId="77777777" w:rsidR="00C05984" w:rsidRPr="00C05984" w:rsidRDefault="00C05984" w:rsidP="00C05984">
      <w:pPr>
        <w:rPr>
          <w:rFonts w:ascii="Arial" w:hAnsi="Arial" w:cs="Arial"/>
          <w:b/>
          <w:bCs/>
          <w:sz w:val="32"/>
          <w:szCs w:val="32"/>
        </w:rPr>
      </w:pPr>
      <w:r w:rsidRPr="00C05984">
        <w:rPr>
          <w:rFonts w:ascii="Arial" w:hAnsi="Arial" w:cs="Arial"/>
          <w:b/>
          <w:bCs/>
          <w:sz w:val="32"/>
          <w:szCs w:val="32"/>
        </w:rPr>
        <w:t>Lessons Learnt from the Crossrail Project</w:t>
      </w:r>
    </w:p>
    <w:p w14:paraId="6424AC8A" w14:textId="666C89A8" w:rsidR="00C05984" w:rsidRPr="00C05984" w:rsidRDefault="00A3675E" w:rsidP="00C05984">
      <w:pPr>
        <w:rPr>
          <w:rFonts w:ascii="Arial" w:hAnsi="Arial" w:cs="Arial"/>
          <w:sz w:val="24"/>
          <w:szCs w:val="24"/>
        </w:rPr>
      </w:pPr>
      <w:r>
        <w:rPr>
          <w:rFonts w:ascii="Arial" w:hAnsi="Arial" w:cs="Arial"/>
          <w:sz w:val="24"/>
          <w:szCs w:val="24"/>
        </w:rPr>
        <w:t xml:space="preserve">Numerous workers with expertise in subterranean construction are needed due to the volume and nature of underground construction and tunnelling. </w:t>
      </w:r>
      <w:r w:rsidR="0026103B">
        <w:rPr>
          <w:rFonts w:ascii="Arial" w:hAnsi="Arial" w:cs="Arial"/>
          <w:sz w:val="24"/>
          <w:szCs w:val="24"/>
        </w:rPr>
        <w:t>Irene (2017) asserts that employing a workforce gives the undertaking a new viewpoint and distinctive perception since young people are eager to learn, get experience, and use what they have learnt in school. Additionally, they are more affordable than their more traditional equivalents. The utilisation of life cycle management methods including geographic information systems (GIS), the internet of things (IoT), big data, and artificial intelligence should be encouraged for potential rail link projects.</w:t>
      </w:r>
    </w:p>
    <w:p w14:paraId="6DFC0A90" w14:textId="60890275" w:rsidR="00C05984" w:rsidRPr="00C05984" w:rsidRDefault="0026103B" w:rsidP="00C05984">
      <w:pPr>
        <w:rPr>
          <w:rFonts w:ascii="Arial" w:hAnsi="Arial" w:cs="Arial"/>
          <w:sz w:val="24"/>
          <w:szCs w:val="24"/>
        </w:rPr>
      </w:pPr>
      <w:r>
        <w:rPr>
          <w:rFonts w:ascii="Arial" w:hAnsi="Arial" w:cs="Arial"/>
          <w:sz w:val="24"/>
          <w:szCs w:val="24"/>
        </w:rPr>
        <w:t>Technology enhances real-time reporting and updating, claim Pelton et al. (2017). Initially, it took three days or even weeks to gather and distribute information to project stakeholders. Project managers may now quickly inform stakeholders about documents, alerts, and task progress thanks to modern cloud computing technologies, which has the opposite effect of handwritten letters, reports, and charts, which hindered project efficiency. Additionally, using computer software speeds up reporting and makes it possible for all employees to stay informed. The Crossrail project taught managers how to utilise technology to improve project management processes such as performance, planning, execution, and initiation.</w:t>
      </w:r>
    </w:p>
    <w:p w14:paraId="792E2DBF" w14:textId="6B6A50DE" w:rsidR="00C05984" w:rsidRPr="00C05984" w:rsidRDefault="00BF4A68" w:rsidP="00C05984">
      <w:pPr>
        <w:rPr>
          <w:rFonts w:ascii="Arial" w:hAnsi="Arial" w:cs="Arial"/>
          <w:sz w:val="24"/>
          <w:szCs w:val="24"/>
        </w:rPr>
      </w:pPr>
      <w:r>
        <w:rPr>
          <w:rFonts w:ascii="Arial" w:hAnsi="Arial" w:cs="Arial"/>
          <w:sz w:val="24"/>
          <w:szCs w:val="24"/>
        </w:rPr>
        <w:lastRenderedPageBreak/>
        <w:t xml:space="preserve">The necessity for earlier scoping, planning, and funding was underlined by best practises in tunnel building. Pre-planning for tunnel construction, according to Bennett (2017), is the "measured twice, built once" method. This strategy's main benefit is that it lowers the possibility of mistakes. Additionally, it enables managers to make intricate choices regarding the project's criteria and spending plan. Another lesson is the need of building strong bonds with key contractors and the supply chain. Notably, the Department of Transportation asserted that an additional £590 million was required to complete the railway system in 2018, </w:t>
      </w:r>
      <w:r w:rsidR="00C2052B">
        <w:rPr>
          <w:rFonts w:ascii="Arial" w:hAnsi="Arial" w:cs="Arial"/>
          <w:sz w:val="24"/>
          <w:szCs w:val="24"/>
        </w:rPr>
        <w:t>even though</w:t>
      </w:r>
      <w:r>
        <w:rPr>
          <w:rFonts w:ascii="Arial" w:hAnsi="Arial" w:cs="Arial"/>
          <w:sz w:val="24"/>
          <w:szCs w:val="24"/>
        </w:rPr>
        <w:t xml:space="preserve"> the project's planned cost was £15 billion. (Davies and </w:t>
      </w:r>
      <w:proofErr w:type="spellStart"/>
      <w:r>
        <w:rPr>
          <w:rFonts w:ascii="Arial" w:hAnsi="Arial" w:cs="Arial"/>
          <w:sz w:val="24"/>
          <w:szCs w:val="24"/>
        </w:rPr>
        <w:t>Rowark</w:t>
      </w:r>
      <w:proofErr w:type="spellEnd"/>
      <w:r>
        <w:rPr>
          <w:rFonts w:ascii="Arial" w:hAnsi="Arial" w:cs="Arial"/>
          <w:sz w:val="24"/>
          <w:szCs w:val="24"/>
        </w:rPr>
        <w:t xml:space="preserve">, 2017; para. </w:t>
      </w:r>
      <w:r w:rsidR="00C2052B">
        <w:rPr>
          <w:rFonts w:ascii="Arial" w:hAnsi="Arial" w:cs="Arial"/>
          <w:sz w:val="24"/>
          <w:szCs w:val="24"/>
        </w:rPr>
        <w:t>41). According</w:t>
      </w:r>
      <w:r w:rsidR="00453925">
        <w:rPr>
          <w:rFonts w:ascii="Arial" w:hAnsi="Arial" w:cs="Arial"/>
          <w:sz w:val="24"/>
          <w:szCs w:val="24"/>
        </w:rPr>
        <w:t xml:space="preserve"> to researchers like Bucks (2017), the supply chain's dysfunction and the outmoded contract procurement procedures were to blame for the project's delayed completion. Therefore, fresh strategies are needed for ongoing initiatives.</w:t>
      </w:r>
    </w:p>
    <w:p w14:paraId="7B9DE6E7" w14:textId="52F9D123" w:rsidR="00C05984" w:rsidRPr="00C05984" w:rsidRDefault="009346C8" w:rsidP="00C05984">
      <w:pPr>
        <w:rPr>
          <w:rFonts w:ascii="Arial" w:hAnsi="Arial" w:cs="Arial"/>
          <w:sz w:val="24"/>
          <w:szCs w:val="24"/>
        </w:rPr>
      </w:pPr>
      <w:r>
        <w:rPr>
          <w:rFonts w:ascii="Arial" w:hAnsi="Arial" w:cs="Arial"/>
          <w:sz w:val="24"/>
          <w:szCs w:val="24"/>
        </w:rPr>
        <w:t>The necessity to hire people with advanced training was another lesson from the Crossrail project. The majority of recently hired train engineers were elderly, which posed a danger to the industry's expansion. In the 1990s, Crossrail workers operated the Channel Tunnel railway; they had little experience with CAD or other computer applications (Black, 2017, 27</w:t>
      </w:r>
      <w:r w:rsidR="00993DB7">
        <w:rPr>
          <w:rFonts w:ascii="Arial" w:hAnsi="Arial" w:cs="Arial"/>
          <w:sz w:val="24"/>
          <w:szCs w:val="24"/>
        </w:rPr>
        <w:t>). A</w:t>
      </w:r>
      <w:r w:rsidR="00453925">
        <w:rPr>
          <w:rFonts w:ascii="Arial" w:hAnsi="Arial" w:cs="Arial"/>
          <w:sz w:val="24"/>
          <w:szCs w:val="24"/>
        </w:rPr>
        <w:t xml:space="preserve"> special set of talents were required for the project, and several departments were actively looking for young civil engineers. According to Pelton et al. (2017), hiring personnel with the appropriate abilities is crucial to a project's timely and cost-effective completion. Therefore, to increase performance, future initiatives should locate and hire personnel with the necessary capabilities.</w:t>
      </w:r>
    </w:p>
    <w:p w14:paraId="06DD6889" w14:textId="527A177F" w:rsidR="00C05984" w:rsidRPr="00C05984" w:rsidRDefault="00453925" w:rsidP="00C05984">
      <w:pPr>
        <w:rPr>
          <w:rFonts w:ascii="Arial" w:hAnsi="Arial" w:cs="Arial"/>
          <w:sz w:val="24"/>
          <w:szCs w:val="24"/>
        </w:rPr>
      </w:pPr>
      <w:r>
        <w:rPr>
          <w:rFonts w:ascii="Arial" w:hAnsi="Arial" w:cs="Arial"/>
          <w:sz w:val="24"/>
          <w:szCs w:val="24"/>
        </w:rPr>
        <w:t xml:space="preserve">Another strategy is to regularly train seasoned workers, so they are up to speed on equipment operation and safety. According to Pietro et al. (2018), assigning apprentices helps the employees become more productive. Young workers first saw the Crossrail project as an unappealing career possibility, but their attitudes changed because </w:t>
      </w:r>
      <w:r w:rsidR="00DF4D8F">
        <w:rPr>
          <w:rFonts w:ascii="Arial" w:hAnsi="Arial" w:cs="Arial"/>
          <w:sz w:val="24"/>
          <w:szCs w:val="24"/>
        </w:rPr>
        <w:t>their colleagues participated</w:t>
      </w:r>
      <w:r>
        <w:rPr>
          <w:rFonts w:ascii="Arial" w:hAnsi="Arial" w:cs="Arial"/>
          <w:sz w:val="24"/>
          <w:szCs w:val="24"/>
        </w:rPr>
        <w:t xml:space="preserve"> in internships. For instance, in 2011, the business hired 600 apprentices, exceeding its goal of 400. (Irene, 2017, 331).</w:t>
      </w:r>
    </w:p>
    <w:p w14:paraId="1CD86DFB" w14:textId="4DB9AB04" w:rsidR="00371C84" w:rsidRPr="00371C84" w:rsidRDefault="00453925" w:rsidP="00371C84">
      <w:pPr>
        <w:rPr>
          <w:rFonts w:ascii="Arial" w:hAnsi="Arial" w:cs="Arial"/>
          <w:sz w:val="24"/>
          <w:szCs w:val="24"/>
        </w:rPr>
      </w:pPr>
      <w:r>
        <w:rPr>
          <w:rFonts w:ascii="Arial" w:hAnsi="Arial" w:cs="Arial"/>
          <w:sz w:val="24"/>
          <w:szCs w:val="24"/>
        </w:rPr>
        <w:t>By placing employees in strategic locations, developing cooperative relationships with suppliers, controlling risks, and finishing work on time and according to the schedule, the management of Crossrail Limited successfully managed the project. The idea, however, ran into a few obstacles, including geotechnical risks, inadequate pre-planning, out-of-date technology, and procurement difficulties. The difficulties caused a delay in its completion. Leveraging contemporary technologies to enhance performance is one of the lessons learnt from the project for planning. Other studies look at planning a budget and employing qualified workers to run the equipment.</w:t>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Pr>
          <w:rFonts w:ascii="Arial" w:hAnsi="Arial" w:cs="Arial"/>
          <w:sz w:val="24"/>
          <w:szCs w:val="24"/>
        </w:rPr>
        <w:t xml:space="preserve">                       </w:t>
      </w:r>
      <w:r w:rsidR="00DF4D8F">
        <w:rPr>
          <w:rFonts w:ascii="Arial" w:hAnsi="Arial" w:cs="Arial"/>
          <w:sz w:val="24"/>
          <w:szCs w:val="24"/>
        </w:rPr>
        <w:t xml:space="preserve">                   </w:t>
      </w:r>
      <w:r w:rsidR="00371C84">
        <w:rPr>
          <w:rFonts w:ascii="Arial" w:hAnsi="Arial" w:cs="Arial"/>
          <w:sz w:val="24"/>
          <w:szCs w:val="24"/>
        </w:rPr>
        <w:t xml:space="preserve">  </w:t>
      </w:r>
      <w:r w:rsidR="00371C84" w:rsidRPr="00371C84">
        <w:rPr>
          <w:rFonts w:ascii="Arial" w:hAnsi="Arial" w:cs="Arial"/>
          <w:b/>
          <w:bCs/>
          <w:sz w:val="32"/>
          <w:szCs w:val="32"/>
        </w:rPr>
        <w:t>Recommendation</w:t>
      </w:r>
      <w:r w:rsidR="00371C84" w:rsidRP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t xml:space="preserve">                 </w:t>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sidR="00371C84">
        <w:rPr>
          <w:rFonts w:ascii="Arial" w:hAnsi="Arial" w:cs="Arial"/>
          <w:b/>
          <w:bCs/>
          <w:sz w:val="32"/>
          <w:szCs w:val="32"/>
        </w:rPr>
        <w:tab/>
      </w:r>
      <w:r>
        <w:rPr>
          <w:rFonts w:ascii="Arial" w:hAnsi="Arial" w:cs="Arial"/>
          <w:b/>
          <w:bCs/>
          <w:sz w:val="32"/>
          <w:szCs w:val="32"/>
        </w:rPr>
        <w:t xml:space="preserve">                   </w:t>
      </w:r>
      <w:r w:rsidR="00371C84" w:rsidRPr="00371C84">
        <w:rPr>
          <w:rFonts w:ascii="Arial" w:hAnsi="Arial" w:cs="Arial"/>
          <w:b/>
          <w:bCs/>
          <w:sz w:val="24"/>
          <w:szCs w:val="24"/>
        </w:rPr>
        <w:t>Recommendation 1</w:t>
      </w:r>
      <w:r w:rsidR="00371C84" w:rsidRPr="00371C84">
        <w:rPr>
          <w:rFonts w:ascii="Arial" w:hAnsi="Arial" w:cs="Arial"/>
          <w:sz w:val="24"/>
          <w:szCs w:val="24"/>
        </w:rPr>
        <w:t xml:space="preserve"> – The governance model </w:t>
      </w:r>
    </w:p>
    <w:p w14:paraId="360001CA" w14:textId="52C9D690" w:rsidR="00371C84" w:rsidRPr="00371C84" w:rsidRDefault="00993DB7" w:rsidP="00371C84">
      <w:pPr>
        <w:rPr>
          <w:rFonts w:ascii="Arial" w:hAnsi="Arial" w:cs="Arial"/>
          <w:sz w:val="24"/>
          <w:szCs w:val="24"/>
        </w:rPr>
      </w:pPr>
      <w:r>
        <w:rPr>
          <w:rFonts w:ascii="Arial" w:hAnsi="Arial" w:cs="Arial"/>
          <w:sz w:val="24"/>
          <w:szCs w:val="24"/>
        </w:rPr>
        <w:t xml:space="preserve">Sponsors must make sure that governance mechanisms are trustworthy and keep fulfilling their intended function over the duration of a project. Effective finance and accountability procedures are needed in governance systems as well as early involvement of key participants if the public purse is to be protected. The project's </w:t>
      </w:r>
      <w:r>
        <w:rPr>
          <w:rFonts w:ascii="Arial" w:hAnsi="Arial" w:cs="Arial"/>
          <w:sz w:val="24"/>
          <w:szCs w:val="24"/>
        </w:rPr>
        <w:lastRenderedPageBreak/>
        <w:t>governance protocols should be regularly evaluated whenever there is a significant change (e.g., from construction to fit out, to operation).</w:t>
      </w:r>
    </w:p>
    <w:p w14:paraId="3951606D" w14:textId="77777777" w:rsidR="00371C84" w:rsidRPr="00371C84" w:rsidRDefault="00371C84" w:rsidP="00371C84">
      <w:pPr>
        <w:rPr>
          <w:rFonts w:ascii="Arial" w:hAnsi="Arial" w:cs="Arial"/>
          <w:sz w:val="24"/>
          <w:szCs w:val="24"/>
        </w:rPr>
      </w:pPr>
      <w:r w:rsidRPr="00371C84">
        <w:rPr>
          <w:rFonts w:ascii="Arial" w:hAnsi="Arial" w:cs="Arial"/>
          <w:b/>
          <w:bCs/>
          <w:sz w:val="24"/>
          <w:szCs w:val="24"/>
        </w:rPr>
        <w:t>Recommendation 2</w:t>
      </w:r>
      <w:r w:rsidRPr="00371C84">
        <w:rPr>
          <w:rFonts w:ascii="Arial" w:hAnsi="Arial" w:cs="Arial"/>
          <w:sz w:val="24"/>
          <w:szCs w:val="24"/>
        </w:rPr>
        <w:t xml:space="preserve"> – Skills profile in the project </w:t>
      </w:r>
    </w:p>
    <w:p w14:paraId="01ECF85D" w14:textId="1053A1C6" w:rsidR="00371C84" w:rsidRPr="00371C84" w:rsidRDefault="00806FB2" w:rsidP="00371C84">
      <w:pPr>
        <w:rPr>
          <w:rFonts w:ascii="Arial" w:hAnsi="Arial" w:cs="Arial"/>
          <w:sz w:val="24"/>
          <w:szCs w:val="24"/>
        </w:rPr>
      </w:pPr>
      <w:r>
        <w:rPr>
          <w:rFonts w:ascii="Arial" w:hAnsi="Arial" w:cs="Arial"/>
          <w:sz w:val="24"/>
          <w:szCs w:val="24"/>
        </w:rPr>
        <w:t xml:space="preserve">Sponsors must guarantee that Crossrail has the necessary skills in place to execute the programme successfully. to guarantee that enough technical knowledge is present across all phases of future projects. The talents required during the project should be </w:t>
      </w:r>
      <w:proofErr w:type="gramStart"/>
      <w:r>
        <w:rPr>
          <w:rFonts w:ascii="Arial" w:hAnsi="Arial" w:cs="Arial"/>
          <w:sz w:val="24"/>
          <w:szCs w:val="24"/>
        </w:rPr>
        <w:t>taken into account</w:t>
      </w:r>
      <w:proofErr w:type="gramEnd"/>
      <w:r>
        <w:rPr>
          <w:rFonts w:ascii="Arial" w:hAnsi="Arial" w:cs="Arial"/>
          <w:sz w:val="24"/>
          <w:szCs w:val="24"/>
        </w:rPr>
        <w:t xml:space="preserve"> by the sponsors.</w:t>
      </w:r>
    </w:p>
    <w:p w14:paraId="7B00B530" w14:textId="77777777" w:rsidR="00371C84" w:rsidRPr="00371C84" w:rsidRDefault="00371C84" w:rsidP="00371C84">
      <w:pPr>
        <w:rPr>
          <w:rFonts w:ascii="Arial" w:hAnsi="Arial" w:cs="Arial"/>
          <w:sz w:val="24"/>
          <w:szCs w:val="24"/>
        </w:rPr>
      </w:pPr>
      <w:r w:rsidRPr="00371C84">
        <w:rPr>
          <w:rFonts w:ascii="Arial" w:hAnsi="Arial" w:cs="Arial"/>
          <w:b/>
          <w:bCs/>
          <w:sz w:val="24"/>
          <w:szCs w:val="24"/>
        </w:rPr>
        <w:t xml:space="preserve">Recommendation </w:t>
      </w:r>
      <w:r w:rsidRPr="00371C84">
        <w:rPr>
          <w:rFonts w:ascii="Arial" w:hAnsi="Arial" w:cs="Arial"/>
          <w:sz w:val="24"/>
          <w:szCs w:val="24"/>
        </w:rPr>
        <w:t xml:space="preserve">3 – The role of independent reviewers  </w:t>
      </w:r>
    </w:p>
    <w:p w14:paraId="3F9E20DA" w14:textId="29ACE734" w:rsidR="00371C84" w:rsidRPr="00371C84" w:rsidRDefault="00806FB2" w:rsidP="00371C84">
      <w:pPr>
        <w:rPr>
          <w:rFonts w:ascii="Arial" w:hAnsi="Arial" w:cs="Arial"/>
          <w:sz w:val="24"/>
          <w:szCs w:val="24"/>
        </w:rPr>
      </w:pPr>
      <w:r>
        <w:rPr>
          <w:rFonts w:ascii="Arial" w:hAnsi="Arial" w:cs="Arial"/>
          <w:sz w:val="24"/>
          <w:szCs w:val="24"/>
        </w:rPr>
        <w:t>The governance mechanism must specifically and thoroughly cover the role of independent reviewers on Crossrail and other infrastructure projects. By clearly stating the actions to be performed in response to their suggestions, sponsors may enhance the role of independent reviewers. This will protect the public purse while also ensuring delivery.</w:t>
      </w:r>
      <w:r w:rsidR="00371C84" w:rsidRPr="00371C84">
        <w:rPr>
          <w:rFonts w:ascii="Arial" w:hAnsi="Arial" w:cs="Arial"/>
          <w:sz w:val="24"/>
          <w:szCs w:val="24"/>
        </w:rPr>
        <w:tab/>
      </w:r>
      <w:r w:rsidR="00371C84" w:rsidRPr="00371C84">
        <w:rPr>
          <w:rFonts w:ascii="Arial" w:hAnsi="Arial" w:cs="Arial"/>
          <w:sz w:val="24"/>
          <w:szCs w:val="24"/>
        </w:rPr>
        <w:tab/>
      </w:r>
      <w:r w:rsidR="00371C84" w:rsidRP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r>
      <w:r w:rsidR="00371C84">
        <w:rPr>
          <w:rFonts w:ascii="Arial" w:hAnsi="Arial" w:cs="Arial"/>
          <w:sz w:val="24"/>
          <w:szCs w:val="24"/>
        </w:rPr>
        <w:tab/>
        <w:t xml:space="preserve">               </w:t>
      </w:r>
      <w:r w:rsidR="00995BFB">
        <w:rPr>
          <w:rFonts w:ascii="Arial" w:hAnsi="Arial" w:cs="Arial"/>
          <w:sz w:val="24"/>
          <w:szCs w:val="24"/>
        </w:rPr>
        <w:t xml:space="preserve">                                     </w:t>
      </w:r>
      <w:r>
        <w:rPr>
          <w:rFonts w:ascii="Arial" w:hAnsi="Arial" w:cs="Arial"/>
          <w:sz w:val="24"/>
          <w:szCs w:val="24"/>
        </w:rPr>
        <w:t xml:space="preserve">                                    </w:t>
      </w:r>
      <w:r w:rsidR="00371C84">
        <w:rPr>
          <w:rFonts w:ascii="Arial" w:hAnsi="Arial" w:cs="Arial"/>
          <w:sz w:val="24"/>
          <w:szCs w:val="24"/>
        </w:rPr>
        <w:t xml:space="preserve">  </w:t>
      </w:r>
      <w:r w:rsidR="00371C84" w:rsidRPr="00371C84">
        <w:rPr>
          <w:rFonts w:ascii="Arial" w:hAnsi="Arial" w:cs="Arial"/>
          <w:b/>
          <w:bCs/>
          <w:sz w:val="24"/>
          <w:szCs w:val="24"/>
        </w:rPr>
        <w:t>Recommendation 4</w:t>
      </w:r>
      <w:r w:rsidR="00371C84" w:rsidRPr="00371C84">
        <w:rPr>
          <w:rFonts w:ascii="Arial" w:hAnsi="Arial" w:cs="Arial"/>
          <w:sz w:val="24"/>
          <w:szCs w:val="24"/>
        </w:rPr>
        <w:t xml:space="preserve"> – Corporate culture  </w:t>
      </w:r>
    </w:p>
    <w:p w14:paraId="305F22DD" w14:textId="418CFF24" w:rsidR="00371C84" w:rsidRPr="00371C84" w:rsidRDefault="00CC03FA" w:rsidP="00371C84">
      <w:pPr>
        <w:rPr>
          <w:rFonts w:ascii="Arial" w:hAnsi="Arial" w:cs="Arial"/>
          <w:sz w:val="24"/>
          <w:szCs w:val="24"/>
        </w:rPr>
      </w:pPr>
      <w:r>
        <w:rPr>
          <w:rFonts w:ascii="Arial" w:hAnsi="Arial" w:cs="Arial"/>
          <w:sz w:val="24"/>
          <w:szCs w:val="24"/>
        </w:rPr>
        <w:t>A governance and accountability framework that encourages openness and transparency and provides means to protect these values at all organisational levels should be in place for Crossrail and other upcoming infrastructure projects. To keep the project and team engaged, this culture should strike a balance between optimism and reliable risk, productivity, and project performance communication.</w:t>
      </w:r>
    </w:p>
    <w:p w14:paraId="4CC93FB1" w14:textId="77777777" w:rsidR="00371C84" w:rsidRPr="00371C84" w:rsidRDefault="00371C84" w:rsidP="00371C84">
      <w:pPr>
        <w:rPr>
          <w:rFonts w:ascii="Arial" w:hAnsi="Arial" w:cs="Arial"/>
          <w:sz w:val="24"/>
          <w:szCs w:val="24"/>
        </w:rPr>
      </w:pPr>
      <w:r w:rsidRPr="00371C84">
        <w:rPr>
          <w:rFonts w:ascii="Arial" w:hAnsi="Arial" w:cs="Arial"/>
          <w:b/>
          <w:bCs/>
          <w:sz w:val="24"/>
          <w:szCs w:val="24"/>
        </w:rPr>
        <w:t>Recommendation 5</w:t>
      </w:r>
      <w:r w:rsidRPr="00371C84">
        <w:rPr>
          <w:rFonts w:ascii="Arial" w:hAnsi="Arial" w:cs="Arial"/>
          <w:sz w:val="24"/>
          <w:szCs w:val="24"/>
        </w:rPr>
        <w:t xml:space="preserve"> – Role of Sponsors  </w:t>
      </w:r>
    </w:p>
    <w:p w14:paraId="528AB40E" w14:textId="45DB79B2" w:rsidR="005D2C53" w:rsidRPr="005D2C53" w:rsidRDefault="00CC03FA" w:rsidP="005D2C53">
      <w:pPr>
        <w:rPr>
          <w:rFonts w:ascii="Arial" w:hAnsi="Arial" w:cs="Arial"/>
          <w:sz w:val="24"/>
          <w:szCs w:val="24"/>
        </w:rPr>
      </w:pPr>
      <w:r>
        <w:rPr>
          <w:rFonts w:ascii="Arial" w:hAnsi="Arial" w:cs="Arial"/>
          <w:sz w:val="24"/>
          <w:szCs w:val="24"/>
        </w:rPr>
        <w:t>By supporting ongoing, thorough investigation directed by independent counsel and strengthening the role of independent reviewers, sponsors help keep an unduly optimistic corporate culture in check.</w:t>
      </w:r>
      <w:r w:rsidR="00371C84" w:rsidRPr="00371C84">
        <w:rPr>
          <w:rFonts w:ascii="Arial" w:hAnsi="Arial" w:cs="Arial"/>
          <w:sz w:val="24"/>
          <w:szCs w:val="24"/>
        </w:rPr>
        <w:tab/>
      </w:r>
      <w:r w:rsidR="00371C84" w:rsidRPr="00371C84">
        <w:rPr>
          <w:rFonts w:ascii="Arial" w:hAnsi="Arial" w:cs="Arial"/>
          <w:sz w:val="24"/>
          <w:szCs w:val="24"/>
        </w:rPr>
        <w:tab/>
      </w:r>
      <w:r w:rsidR="00371C84" w:rsidRPr="00371C84">
        <w:rPr>
          <w:rFonts w:ascii="Arial" w:hAnsi="Arial" w:cs="Arial"/>
          <w:sz w:val="24"/>
          <w:szCs w:val="24"/>
        </w:rPr>
        <w:tab/>
      </w:r>
      <w:r w:rsidR="00371C84" w:rsidRPr="00371C84">
        <w:rPr>
          <w:rFonts w:ascii="Arial" w:hAnsi="Arial" w:cs="Arial"/>
          <w:sz w:val="24"/>
          <w:szCs w:val="24"/>
        </w:rPr>
        <w:tab/>
      </w:r>
      <w:r w:rsidR="00371C84" w:rsidRPr="00371C84">
        <w:rPr>
          <w:rFonts w:ascii="Arial" w:hAnsi="Arial" w:cs="Arial"/>
          <w:sz w:val="24"/>
          <w:szCs w:val="24"/>
        </w:rPr>
        <w:tab/>
      </w:r>
      <w:r w:rsidR="00371C84" w:rsidRPr="00371C84">
        <w:rPr>
          <w:rFonts w:ascii="Arial" w:hAnsi="Arial" w:cs="Arial"/>
          <w:sz w:val="24"/>
          <w:szCs w:val="24"/>
        </w:rPr>
        <w:tab/>
      </w:r>
      <w:r w:rsidR="005D2C53">
        <w:rPr>
          <w:rFonts w:ascii="Arial" w:hAnsi="Arial" w:cs="Arial"/>
          <w:sz w:val="24"/>
          <w:szCs w:val="24"/>
        </w:rPr>
        <w:t xml:space="preserve">              </w:t>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t xml:space="preserve">                       </w:t>
      </w:r>
      <w:r w:rsidR="00CF0831">
        <w:rPr>
          <w:rFonts w:ascii="Arial" w:hAnsi="Arial" w:cs="Arial"/>
          <w:sz w:val="24"/>
          <w:szCs w:val="24"/>
        </w:rPr>
        <w:t xml:space="preserve">                       </w:t>
      </w:r>
      <w:r w:rsidR="005D2C53">
        <w:rPr>
          <w:rFonts w:ascii="Arial" w:hAnsi="Arial" w:cs="Arial"/>
          <w:sz w:val="24"/>
          <w:szCs w:val="24"/>
        </w:rPr>
        <w:t xml:space="preserve"> </w:t>
      </w:r>
      <w:r w:rsidR="005D2C53" w:rsidRPr="005D2C53">
        <w:rPr>
          <w:rFonts w:ascii="Arial" w:hAnsi="Arial" w:cs="Arial"/>
          <w:b/>
          <w:bCs/>
          <w:sz w:val="24"/>
          <w:szCs w:val="24"/>
        </w:rPr>
        <w:t>Recommendation 6</w:t>
      </w:r>
      <w:r w:rsidR="005D2C53">
        <w:rPr>
          <w:rFonts w:ascii="Arial" w:hAnsi="Arial" w:cs="Arial"/>
          <w:sz w:val="24"/>
          <w:szCs w:val="24"/>
        </w:rPr>
        <w:t xml:space="preserve"> ˗</w:t>
      </w:r>
      <w:r w:rsidR="005D2C53" w:rsidRPr="005D2C53">
        <w:t xml:space="preserve"> </w:t>
      </w:r>
      <w:r w:rsidR="005D2C53" w:rsidRPr="005D2C53">
        <w:rPr>
          <w:rFonts w:ascii="Arial" w:hAnsi="Arial" w:cs="Arial"/>
          <w:sz w:val="24"/>
          <w:szCs w:val="24"/>
        </w:rPr>
        <w:t xml:space="preserve">Chief Executive remuneration </w:t>
      </w:r>
      <w:r w:rsidR="005D2C53" w:rsidRP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t xml:space="preserve">                                                           </w:t>
      </w:r>
      <w:r w:rsidR="00D6367F">
        <w:rPr>
          <w:rFonts w:ascii="Arial" w:hAnsi="Arial" w:cs="Arial"/>
          <w:sz w:val="24"/>
          <w:szCs w:val="24"/>
        </w:rPr>
        <w:t>Pay packages for CEOs of significant infrastructure projects must be contrasted with those of smaller enterprises. To make sure that the compensation of programme chief executives sufficiently represents progress toward the effective execution of a publicly sponsored project, the method for calculating and assessing performance incentives should also be assessed on a regular basis.</w:t>
      </w:r>
      <w:r w:rsidR="00371C84" w:rsidRPr="00371C84">
        <w:rPr>
          <w:rFonts w:ascii="Arial" w:hAnsi="Arial" w:cs="Arial"/>
          <w:sz w:val="24"/>
          <w:szCs w:val="24"/>
        </w:rPr>
        <w:tab/>
      </w:r>
      <w:r w:rsidR="00371C84" w:rsidRPr="00371C84">
        <w:rPr>
          <w:rFonts w:ascii="Arial" w:hAnsi="Arial" w:cs="Arial"/>
          <w:sz w:val="24"/>
          <w:szCs w:val="24"/>
        </w:rPr>
        <w:tab/>
      </w:r>
      <w:r w:rsidR="005D2C53">
        <w:rPr>
          <w:rFonts w:ascii="Arial" w:hAnsi="Arial" w:cs="Arial"/>
          <w:sz w:val="24"/>
          <w:szCs w:val="24"/>
        </w:rPr>
        <w:t xml:space="preserve">          </w:t>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r>
      <w:r w:rsidR="005D2C53">
        <w:rPr>
          <w:rFonts w:ascii="Arial" w:hAnsi="Arial" w:cs="Arial"/>
          <w:sz w:val="24"/>
          <w:szCs w:val="24"/>
        </w:rPr>
        <w:tab/>
        <w:t xml:space="preserve">                </w:t>
      </w:r>
      <w:r w:rsidR="00995BFB">
        <w:rPr>
          <w:rFonts w:ascii="Arial" w:hAnsi="Arial" w:cs="Arial"/>
          <w:sz w:val="24"/>
          <w:szCs w:val="24"/>
        </w:rPr>
        <w:t xml:space="preserve">                                                                                         </w:t>
      </w:r>
      <w:r w:rsidR="005D2C53">
        <w:rPr>
          <w:rFonts w:ascii="Arial" w:hAnsi="Arial" w:cs="Arial"/>
          <w:sz w:val="24"/>
          <w:szCs w:val="24"/>
        </w:rPr>
        <w:t xml:space="preserve"> </w:t>
      </w:r>
      <w:r w:rsidR="005D2C53" w:rsidRPr="005D2C53">
        <w:rPr>
          <w:rFonts w:ascii="Arial" w:hAnsi="Arial" w:cs="Arial"/>
          <w:b/>
          <w:bCs/>
          <w:sz w:val="24"/>
          <w:szCs w:val="24"/>
        </w:rPr>
        <w:t>Recommendation 7</w:t>
      </w:r>
      <w:r w:rsidR="005D2C53" w:rsidRPr="005D2C53">
        <w:rPr>
          <w:rFonts w:ascii="Arial" w:hAnsi="Arial" w:cs="Arial"/>
          <w:sz w:val="24"/>
          <w:szCs w:val="24"/>
        </w:rPr>
        <w:t xml:space="preserve"> – Access to board meetings  </w:t>
      </w:r>
    </w:p>
    <w:p w14:paraId="6430CA87" w14:textId="31D28CEC" w:rsidR="005D2C53" w:rsidRPr="005D2C53" w:rsidRDefault="00BC1C75" w:rsidP="005D2C53">
      <w:pPr>
        <w:rPr>
          <w:rFonts w:ascii="Arial" w:hAnsi="Arial" w:cs="Arial"/>
          <w:sz w:val="24"/>
          <w:szCs w:val="24"/>
        </w:rPr>
      </w:pPr>
      <w:r>
        <w:rPr>
          <w:rFonts w:ascii="Arial" w:hAnsi="Arial" w:cs="Arial"/>
          <w:sz w:val="24"/>
          <w:szCs w:val="24"/>
        </w:rPr>
        <w:t xml:space="preserve">To make important project choices, formal meetings should be convened. The minutes and recordings from these sessions should be in-depth. These meetings (like those of the Crossrail Board and Sponsor Board), which are paid for out of the general money, should also be open to the public, barring discussions of topics that are sensitive to </w:t>
      </w:r>
      <w:r w:rsidR="003A5FEC">
        <w:rPr>
          <w:rFonts w:ascii="Arial" w:hAnsi="Arial" w:cs="Arial"/>
          <w:sz w:val="24"/>
          <w:szCs w:val="24"/>
        </w:rPr>
        <w:t>businesses</w:t>
      </w:r>
      <w:r>
        <w:rPr>
          <w:rFonts w:ascii="Arial" w:hAnsi="Arial" w:cs="Arial"/>
          <w:sz w:val="24"/>
          <w:szCs w:val="24"/>
        </w:rPr>
        <w:t>.</w:t>
      </w:r>
    </w:p>
    <w:p w14:paraId="3ED697ED" w14:textId="77777777" w:rsidR="005D2C53" w:rsidRPr="005D2C53" w:rsidRDefault="005D2C53" w:rsidP="005D2C53">
      <w:pPr>
        <w:rPr>
          <w:rFonts w:ascii="Arial" w:hAnsi="Arial" w:cs="Arial"/>
          <w:sz w:val="24"/>
          <w:szCs w:val="24"/>
        </w:rPr>
      </w:pPr>
      <w:r w:rsidRPr="005D2C53">
        <w:rPr>
          <w:rFonts w:ascii="Arial" w:hAnsi="Arial" w:cs="Arial"/>
          <w:b/>
          <w:bCs/>
          <w:sz w:val="24"/>
          <w:szCs w:val="24"/>
        </w:rPr>
        <w:t>Recommendation 8</w:t>
      </w:r>
      <w:r w:rsidRPr="005D2C53">
        <w:rPr>
          <w:rFonts w:ascii="Arial" w:hAnsi="Arial" w:cs="Arial"/>
          <w:sz w:val="24"/>
          <w:szCs w:val="24"/>
        </w:rPr>
        <w:t xml:space="preserve"> – The Mayor as Chair of TfL  </w:t>
      </w:r>
    </w:p>
    <w:p w14:paraId="498F34BE" w14:textId="25BC5440" w:rsidR="005D2C53" w:rsidRPr="005D2C53" w:rsidRDefault="003A5FEC" w:rsidP="005D2C53">
      <w:pPr>
        <w:rPr>
          <w:rFonts w:ascii="Arial" w:hAnsi="Arial" w:cs="Arial"/>
          <w:sz w:val="24"/>
          <w:szCs w:val="24"/>
        </w:rPr>
      </w:pPr>
      <w:r>
        <w:rPr>
          <w:rFonts w:ascii="Arial" w:hAnsi="Arial" w:cs="Arial"/>
          <w:sz w:val="24"/>
          <w:szCs w:val="24"/>
        </w:rPr>
        <w:lastRenderedPageBreak/>
        <w:t>The Mayor and TfL Board must tighten control over TfL and put the required procedures in place if they are to be adequately informed and kept up to date on the status of the projects for which they are ultimately responsible.</w:t>
      </w:r>
    </w:p>
    <w:p w14:paraId="15E7281B" w14:textId="77777777" w:rsidR="005D2C53" w:rsidRPr="005D2C53" w:rsidRDefault="005D2C53" w:rsidP="005D2C53">
      <w:pPr>
        <w:rPr>
          <w:rFonts w:ascii="Arial" w:hAnsi="Arial" w:cs="Arial"/>
          <w:sz w:val="24"/>
          <w:szCs w:val="24"/>
        </w:rPr>
      </w:pPr>
      <w:r w:rsidRPr="005D2C53">
        <w:rPr>
          <w:rFonts w:ascii="Arial" w:hAnsi="Arial" w:cs="Arial"/>
          <w:b/>
          <w:bCs/>
          <w:sz w:val="24"/>
          <w:szCs w:val="24"/>
        </w:rPr>
        <w:t>Recommendation 9</w:t>
      </w:r>
      <w:r w:rsidRPr="005D2C53">
        <w:rPr>
          <w:rFonts w:ascii="Arial" w:hAnsi="Arial" w:cs="Arial"/>
          <w:sz w:val="24"/>
          <w:szCs w:val="24"/>
        </w:rPr>
        <w:t xml:space="preserve"> – The Commissioner’s role  </w:t>
      </w:r>
    </w:p>
    <w:p w14:paraId="30EF62A7" w14:textId="776F607B" w:rsidR="005D2C53" w:rsidRPr="002B50AD" w:rsidRDefault="003A5FEC" w:rsidP="005D2C53">
      <w:pPr>
        <w:rPr>
          <w:rFonts w:ascii="Arial" w:hAnsi="Arial" w:cs="Arial"/>
          <w:sz w:val="24"/>
          <w:szCs w:val="24"/>
        </w:rPr>
      </w:pPr>
      <w:r>
        <w:rPr>
          <w:rFonts w:ascii="Arial" w:hAnsi="Arial" w:cs="Arial"/>
          <w:sz w:val="24"/>
          <w:szCs w:val="24"/>
        </w:rPr>
        <w:t>Given the compelling evidence in this report, we advise the Commissioner to revaluate whether he is qualified to carry out his duties for Transport for London.</w:t>
      </w:r>
      <w:r w:rsidR="002B50AD">
        <w:rPr>
          <w:rFonts w:ascii="Arial" w:hAnsi="Arial" w:cs="Arial"/>
          <w:b/>
          <w:bCs/>
          <w:sz w:val="32"/>
          <w:szCs w:val="32"/>
        </w:rPr>
        <w:tab/>
      </w:r>
      <w:r w:rsidR="002B50AD">
        <w:rPr>
          <w:rFonts w:ascii="Arial" w:hAnsi="Arial" w:cs="Arial"/>
          <w:b/>
          <w:bCs/>
          <w:sz w:val="32"/>
          <w:szCs w:val="32"/>
        </w:rPr>
        <w:tab/>
        <w:t xml:space="preserve">                  </w:t>
      </w:r>
      <w:r>
        <w:rPr>
          <w:rFonts w:ascii="Arial" w:hAnsi="Arial" w:cs="Arial"/>
          <w:b/>
          <w:bCs/>
          <w:sz w:val="32"/>
          <w:szCs w:val="32"/>
        </w:rPr>
        <w:t xml:space="preserve">                                                                </w:t>
      </w:r>
      <w:r w:rsidR="002B50AD">
        <w:rPr>
          <w:rFonts w:ascii="Arial" w:hAnsi="Arial" w:cs="Arial"/>
          <w:b/>
          <w:bCs/>
          <w:sz w:val="32"/>
          <w:szCs w:val="32"/>
        </w:rPr>
        <w:t xml:space="preserve">  </w:t>
      </w:r>
      <w:r w:rsidR="005D2C53" w:rsidRPr="002B50AD">
        <w:rPr>
          <w:rFonts w:ascii="Arial" w:hAnsi="Arial" w:cs="Arial"/>
          <w:b/>
          <w:bCs/>
          <w:sz w:val="24"/>
          <w:szCs w:val="24"/>
        </w:rPr>
        <w:t xml:space="preserve">Recommendation 10 </w:t>
      </w:r>
      <w:r w:rsidR="005D2C53" w:rsidRPr="002B50AD">
        <w:rPr>
          <w:rFonts w:ascii="Arial" w:hAnsi="Arial" w:cs="Arial"/>
          <w:sz w:val="24"/>
          <w:szCs w:val="24"/>
        </w:rPr>
        <w:t xml:space="preserve">– Complex infrastructure </w:t>
      </w:r>
    </w:p>
    <w:p w14:paraId="770011DA" w14:textId="610FF2A1" w:rsidR="00C05984" w:rsidRPr="00C05984" w:rsidRDefault="00EC2DDC" w:rsidP="005D2C53">
      <w:pPr>
        <w:rPr>
          <w:rFonts w:ascii="Arial" w:hAnsi="Arial" w:cs="Arial"/>
          <w:sz w:val="24"/>
          <w:szCs w:val="24"/>
        </w:rPr>
      </w:pPr>
      <w:r>
        <w:rPr>
          <w:rFonts w:ascii="Arial" w:hAnsi="Arial" w:cs="Arial"/>
          <w:sz w:val="24"/>
          <w:szCs w:val="24"/>
        </w:rPr>
        <w:t>Future infrastructure initiatives should aim to simplify themselves by using commonplace components rather than special ones.</w:t>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r>
      <w:r w:rsidR="002B50AD">
        <w:rPr>
          <w:rFonts w:ascii="Arial" w:hAnsi="Arial" w:cs="Arial"/>
          <w:sz w:val="24"/>
          <w:szCs w:val="24"/>
        </w:rPr>
        <w:tab/>
        <w:t xml:space="preserve">                     </w:t>
      </w:r>
      <w:r w:rsidR="00694C06">
        <w:rPr>
          <w:rFonts w:ascii="Arial" w:hAnsi="Arial" w:cs="Arial"/>
          <w:sz w:val="24"/>
          <w:szCs w:val="24"/>
        </w:rPr>
        <w:t xml:space="preserve">                          </w:t>
      </w:r>
      <w:r w:rsidR="00995BFB">
        <w:rPr>
          <w:rFonts w:ascii="Arial" w:hAnsi="Arial" w:cs="Arial"/>
          <w:sz w:val="24"/>
          <w:szCs w:val="24"/>
        </w:rPr>
        <w:t xml:space="preserve">  </w:t>
      </w:r>
      <w:r w:rsidR="002B50AD">
        <w:rPr>
          <w:rFonts w:ascii="Arial" w:hAnsi="Arial" w:cs="Arial"/>
          <w:sz w:val="24"/>
          <w:szCs w:val="24"/>
        </w:rPr>
        <w:t xml:space="preserve"> </w:t>
      </w:r>
      <w:r w:rsidR="002B50AD" w:rsidRPr="002B50AD">
        <w:rPr>
          <w:rFonts w:ascii="Arial" w:hAnsi="Arial" w:cs="Arial"/>
          <w:b/>
          <w:bCs/>
          <w:sz w:val="32"/>
          <w:szCs w:val="32"/>
        </w:rPr>
        <w:t>Conclusion</w:t>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694C06">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r>
      <w:r w:rsidR="002B50AD">
        <w:rPr>
          <w:rFonts w:ascii="Arial" w:hAnsi="Arial" w:cs="Arial"/>
          <w:b/>
          <w:bCs/>
          <w:sz w:val="32"/>
          <w:szCs w:val="32"/>
        </w:rPr>
        <w:tab/>
        <w:t xml:space="preserve">   </w:t>
      </w:r>
      <w:r w:rsidR="00DF4D8F">
        <w:rPr>
          <w:rFonts w:ascii="Arial" w:hAnsi="Arial" w:cs="Arial"/>
          <w:color w:val="252525"/>
          <w:sz w:val="24"/>
          <w:szCs w:val="24"/>
          <w:shd w:val="clear" w:color="auto" w:fill="FFFFFF"/>
        </w:rPr>
        <w:t>The Cross-rail project was Europe's largest-ever infrastructure plan. Crossrail officials had to make a few restructuring modifications, and each change resulted in a significant change in the project's phase. The strategy was handled by the leaders and the difficulties they encountered carrying it out are examined in this project. Cross-rail aimed to provide a safe underground connection for London. Three years and an additional £3 billion were needed to finish the project. According to Pietro et al., Cross Rail developed consistency throughout its business processes and supply chain. The programme always had a master control schedule as its driving premise. Project management requires extensive preplanning.</w:t>
      </w:r>
      <w:r w:rsidR="00DF4D8F">
        <w:rPr>
          <w:rFonts w:ascii="Arial" w:hAnsi="Arial" w:cs="Arial"/>
          <w:sz w:val="24"/>
          <w:szCs w:val="24"/>
        </w:rPr>
        <w:t xml:space="preserve"> There were several geotechnical risks and hazards for the Crossrail project. Several of the station plans were late because there was no consensus on them. One risk associated with the construction of cross-rails is the timely and secure delivery of construction materials. Employing a team provides the undertaking with a new perspective and a unique understanding. The management of Crossrail Limited effectively managed the project by placing workers in advantageous places, preventing dangers, and finishing work on </w:t>
      </w:r>
      <w:r w:rsidR="00E337B4">
        <w:rPr>
          <w:rFonts w:ascii="Arial" w:hAnsi="Arial" w:cs="Arial"/>
          <w:sz w:val="24"/>
          <w:szCs w:val="24"/>
        </w:rPr>
        <w:t>schedule. Other research includes developing a budget ahead of time and employing skilled employees to run the machinery.</w:t>
      </w:r>
    </w:p>
    <w:p w14:paraId="58B9E057" w14:textId="08DDDA8D" w:rsidR="00C05984" w:rsidRPr="00C05984" w:rsidRDefault="00C05984" w:rsidP="00C05984">
      <w:pPr>
        <w:rPr>
          <w:rFonts w:ascii="Arial" w:hAnsi="Arial" w:cs="Arial"/>
          <w:b/>
          <w:bCs/>
          <w:sz w:val="32"/>
          <w:szCs w:val="32"/>
        </w:rPr>
      </w:pPr>
      <w:r w:rsidRPr="00C05984">
        <w:rPr>
          <w:rFonts w:ascii="Arial" w:hAnsi="Arial" w:cs="Arial"/>
          <w:b/>
          <w:bCs/>
          <w:sz w:val="32"/>
          <w:szCs w:val="32"/>
        </w:rPr>
        <w:t>References</w:t>
      </w:r>
      <w:r w:rsidR="00FF1D29">
        <w:rPr>
          <w:rFonts w:ascii="Arial" w:hAnsi="Arial" w:cs="Arial"/>
          <w:b/>
          <w:bCs/>
          <w:sz w:val="32"/>
          <w:szCs w:val="32"/>
        </w:rPr>
        <w:t>:</w:t>
      </w:r>
    </w:p>
    <w:p w14:paraId="6DE04517" w14:textId="00BEFA02" w:rsidR="00C05984" w:rsidRPr="00C05984" w:rsidRDefault="00C05984" w:rsidP="00C05984">
      <w:pPr>
        <w:rPr>
          <w:rFonts w:ascii="Arial" w:hAnsi="Arial" w:cs="Arial"/>
          <w:sz w:val="24"/>
          <w:szCs w:val="24"/>
        </w:rPr>
      </w:pPr>
      <w:r w:rsidRPr="00C05984">
        <w:rPr>
          <w:rFonts w:ascii="Arial" w:hAnsi="Arial" w:cs="Arial"/>
          <w:sz w:val="24"/>
          <w:szCs w:val="24"/>
        </w:rPr>
        <w:t>Buck, M., 2017, November. Crossrail project: finance, funding, and value capture for London’s Elizabeth line. In Proceedings of the Institution of Civil Engineers-Civil Engineering (Vol. 170, No. 6, pp. 15-22). Thomas Telford Ltd.</w:t>
      </w:r>
    </w:p>
    <w:p w14:paraId="4FC77B3D" w14:textId="1AF0235B" w:rsidR="00C05984" w:rsidRPr="00C05984" w:rsidRDefault="00C05984" w:rsidP="00C05984">
      <w:pPr>
        <w:rPr>
          <w:rFonts w:ascii="Arial" w:hAnsi="Arial" w:cs="Arial"/>
          <w:sz w:val="24"/>
          <w:szCs w:val="24"/>
        </w:rPr>
      </w:pPr>
      <w:r w:rsidRPr="00C05984">
        <w:rPr>
          <w:rFonts w:ascii="Arial" w:hAnsi="Arial" w:cs="Arial"/>
          <w:sz w:val="24"/>
          <w:szCs w:val="24"/>
        </w:rPr>
        <w:t xml:space="preserve">Davies, A., MacAulay, S., </w:t>
      </w:r>
      <w:proofErr w:type="spellStart"/>
      <w:r w:rsidRPr="00C05984">
        <w:rPr>
          <w:rFonts w:ascii="Arial" w:hAnsi="Arial" w:cs="Arial"/>
          <w:sz w:val="24"/>
          <w:szCs w:val="24"/>
        </w:rPr>
        <w:t>DeBarro</w:t>
      </w:r>
      <w:proofErr w:type="spellEnd"/>
      <w:r w:rsidRPr="00C05984">
        <w:rPr>
          <w:rFonts w:ascii="Arial" w:hAnsi="Arial" w:cs="Arial"/>
          <w:sz w:val="24"/>
          <w:szCs w:val="24"/>
        </w:rPr>
        <w:t>, T. and Thurston, M., 2014. Making innovation happen in a megaproject: London's Crossrail suburban railway system. Project Management Journal, 45(6), pp.25-37.</w:t>
      </w:r>
    </w:p>
    <w:p w14:paraId="32CFC4FA" w14:textId="2C34592D" w:rsidR="00C05984" w:rsidRPr="00C05984" w:rsidRDefault="00C05984" w:rsidP="00C05984">
      <w:pPr>
        <w:rPr>
          <w:rFonts w:ascii="Arial" w:hAnsi="Arial" w:cs="Arial"/>
          <w:sz w:val="24"/>
          <w:szCs w:val="24"/>
        </w:rPr>
      </w:pPr>
      <w:r w:rsidRPr="00C05984">
        <w:rPr>
          <w:rFonts w:ascii="Arial" w:hAnsi="Arial" w:cs="Arial"/>
          <w:sz w:val="24"/>
          <w:szCs w:val="24"/>
        </w:rPr>
        <w:t xml:space="preserve">Irene, M. (2017). Revisiting the growth coalition concept to analyse the success of the Crossrail </w:t>
      </w:r>
    </w:p>
    <w:p w14:paraId="67C48149" w14:textId="77777777" w:rsidR="00C05984" w:rsidRPr="00C05984" w:rsidRDefault="00C05984" w:rsidP="00C05984">
      <w:pPr>
        <w:rPr>
          <w:rFonts w:ascii="Arial" w:hAnsi="Arial" w:cs="Arial"/>
          <w:sz w:val="24"/>
          <w:szCs w:val="24"/>
        </w:rPr>
      </w:pPr>
      <w:r w:rsidRPr="00C05984">
        <w:rPr>
          <w:rFonts w:ascii="Arial" w:hAnsi="Arial" w:cs="Arial"/>
          <w:sz w:val="24"/>
          <w:szCs w:val="24"/>
        </w:rPr>
        <w:t>London megaproject. European Planning Studies, 25(2): pp. 314-331.</w:t>
      </w:r>
    </w:p>
    <w:p w14:paraId="78A0BEE2" w14:textId="77777777" w:rsidR="00C05984" w:rsidRPr="00C05984" w:rsidRDefault="00C05984" w:rsidP="00C05984">
      <w:pPr>
        <w:rPr>
          <w:rFonts w:ascii="Arial" w:hAnsi="Arial" w:cs="Arial"/>
          <w:sz w:val="24"/>
          <w:szCs w:val="24"/>
        </w:rPr>
      </w:pPr>
      <w:r w:rsidRPr="00C05984">
        <w:rPr>
          <w:rFonts w:ascii="Arial" w:hAnsi="Arial" w:cs="Arial"/>
          <w:sz w:val="24"/>
          <w:szCs w:val="24"/>
        </w:rPr>
        <w:lastRenderedPageBreak/>
        <w:t xml:space="preserve">Lawrence, U., </w:t>
      </w:r>
      <w:proofErr w:type="spellStart"/>
      <w:r w:rsidRPr="00C05984">
        <w:rPr>
          <w:rFonts w:ascii="Arial" w:hAnsi="Arial" w:cs="Arial"/>
          <w:sz w:val="24"/>
          <w:szCs w:val="24"/>
        </w:rPr>
        <w:t>Menkiti</w:t>
      </w:r>
      <w:proofErr w:type="spellEnd"/>
      <w:r w:rsidRPr="00C05984">
        <w:rPr>
          <w:rFonts w:ascii="Arial" w:hAnsi="Arial" w:cs="Arial"/>
          <w:sz w:val="24"/>
          <w:szCs w:val="24"/>
        </w:rPr>
        <w:t>, O., and Black, M. (2018). Groundwater monitoring of the deep aquifer for the construction phase of the Crossrail project. Quarterly Journal of Engineering Geology and Hydrogeology, 51(1): pp. 38-48.</w:t>
      </w:r>
    </w:p>
    <w:p w14:paraId="49C7DD7C" w14:textId="7162C2B8" w:rsidR="00C05984" w:rsidRPr="00C05984" w:rsidRDefault="00C05984" w:rsidP="00C05984">
      <w:pPr>
        <w:rPr>
          <w:rFonts w:ascii="Arial" w:hAnsi="Arial" w:cs="Arial"/>
          <w:sz w:val="24"/>
          <w:szCs w:val="24"/>
        </w:rPr>
      </w:pPr>
      <w:r w:rsidRPr="00C05984">
        <w:rPr>
          <w:rFonts w:ascii="Arial" w:hAnsi="Arial" w:cs="Arial"/>
          <w:sz w:val="24"/>
          <w:szCs w:val="24"/>
        </w:rPr>
        <w:t xml:space="preserve">Lobo, S., and Abid, A. (2020). The Role of social media in </w:t>
      </w:r>
      <w:proofErr w:type="spellStart"/>
      <w:r w:rsidRPr="00C05984">
        <w:rPr>
          <w:rFonts w:ascii="Arial" w:hAnsi="Arial" w:cs="Arial"/>
          <w:sz w:val="24"/>
          <w:szCs w:val="24"/>
        </w:rPr>
        <w:t>Intrastakeholder</w:t>
      </w:r>
      <w:proofErr w:type="spellEnd"/>
      <w:r w:rsidRPr="00C05984">
        <w:rPr>
          <w:rFonts w:ascii="Arial" w:hAnsi="Arial" w:cs="Arial"/>
          <w:sz w:val="24"/>
          <w:szCs w:val="24"/>
        </w:rPr>
        <w:t xml:space="preserve"> Strategies to Influence Decision Making in a UK Infrastructure Megaproject: Crossrail 2. Project Management Journal, 51(1): pp. 12-71.</w:t>
      </w:r>
    </w:p>
    <w:p w14:paraId="1388C1C8" w14:textId="77777777" w:rsidR="00C05984" w:rsidRPr="00C05984" w:rsidRDefault="00C05984" w:rsidP="00C05984">
      <w:pPr>
        <w:rPr>
          <w:rFonts w:ascii="Arial" w:hAnsi="Arial" w:cs="Arial"/>
          <w:sz w:val="24"/>
          <w:szCs w:val="24"/>
        </w:rPr>
      </w:pPr>
      <w:r w:rsidRPr="00C05984">
        <w:rPr>
          <w:rFonts w:ascii="Arial" w:hAnsi="Arial" w:cs="Arial"/>
          <w:sz w:val="24"/>
          <w:szCs w:val="24"/>
        </w:rPr>
        <w:t>Newman, P., Davies-Slate, S. and Jones, E., 2018. The Entrepreneur Rail Model: Funding urban rail through majority private investment in urban regeneration. Research in Transportation Economics, 67, pp.19-28.</w:t>
      </w:r>
    </w:p>
    <w:p w14:paraId="007EC012" w14:textId="77777777" w:rsidR="00C05984" w:rsidRPr="00C05984" w:rsidRDefault="00C05984" w:rsidP="00C05984">
      <w:pPr>
        <w:rPr>
          <w:rFonts w:ascii="Arial" w:hAnsi="Arial" w:cs="Arial"/>
          <w:sz w:val="24"/>
          <w:szCs w:val="24"/>
        </w:rPr>
      </w:pPr>
      <w:r w:rsidRPr="00C05984">
        <w:rPr>
          <w:rFonts w:ascii="Arial" w:hAnsi="Arial" w:cs="Arial"/>
          <w:sz w:val="24"/>
          <w:szCs w:val="24"/>
        </w:rPr>
        <w:t xml:space="preserve">Nicholson, D.P., Chen, Q., de Silva, M., Winter, A. and </w:t>
      </w:r>
      <w:proofErr w:type="spellStart"/>
      <w:r w:rsidRPr="00C05984">
        <w:rPr>
          <w:rFonts w:ascii="Arial" w:hAnsi="Arial" w:cs="Arial"/>
          <w:sz w:val="24"/>
          <w:szCs w:val="24"/>
        </w:rPr>
        <w:t>Winterling</w:t>
      </w:r>
      <w:proofErr w:type="spellEnd"/>
      <w:r w:rsidRPr="00C05984">
        <w:rPr>
          <w:rFonts w:ascii="Arial" w:hAnsi="Arial" w:cs="Arial"/>
          <w:sz w:val="24"/>
          <w:szCs w:val="24"/>
        </w:rPr>
        <w:t xml:space="preserve">, R., 2014, June. The design of thermal tunnel energy segments for Crossrail, UK. In Proceedings of the Institution of </w:t>
      </w:r>
    </w:p>
    <w:p w14:paraId="199B1EAD" w14:textId="77777777" w:rsidR="00C05984" w:rsidRPr="00C05984" w:rsidRDefault="00C05984" w:rsidP="00C05984">
      <w:pPr>
        <w:rPr>
          <w:rFonts w:ascii="Arial" w:hAnsi="Arial" w:cs="Arial"/>
          <w:sz w:val="24"/>
          <w:szCs w:val="24"/>
        </w:rPr>
      </w:pPr>
      <w:r w:rsidRPr="00C05984">
        <w:rPr>
          <w:rFonts w:ascii="Arial" w:hAnsi="Arial" w:cs="Arial"/>
          <w:sz w:val="24"/>
          <w:szCs w:val="24"/>
        </w:rPr>
        <w:t>Civil Engineers-Engineering Sustainability (Vol. 167, No. 3, pp. 118-134). Thomas Telford Ltd.</w:t>
      </w:r>
    </w:p>
    <w:p w14:paraId="6EF485CC" w14:textId="77777777" w:rsidR="00C05984" w:rsidRPr="00C05984" w:rsidRDefault="00C05984" w:rsidP="00C05984">
      <w:pPr>
        <w:rPr>
          <w:rFonts w:ascii="Arial" w:hAnsi="Arial" w:cs="Arial"/>
          <w:sz w:val="24"/>
          <w:szCs w:val="24"/>
        </w:rPr>
      </w:pPr>
      <w:r w:rsidRPr="00C05984">
        <w:rPr>
          <w:rFonts w:ascii="Arial" w:hAnsi="Arial" w:cs="Arial"/>
          <w:sz w:val="24"/>
          <w:szCs w:val="24"/>
        </w:rPr>
        <w:t xml:space="preserve">Pelton, J., Brown, M., Will, R., Gilmour, M., </w:t>
      </w:r>
      <w:proofErr w:type="spellStart"/>
      <w:r w:rsidRPr="00C05984">
        <w:rPr>
          <w:rFonts w:ascii="Arial" w:hAnsi="Arial" w:cs="Arial"/>
          <w:sz w:val="24"/>
          <w:szCs w:val="24"/>
        </w:rPr>
        <w:t>Phoon</w:t>
      </w:r>
      <w:proofErr w:type="spellEnd"/>
      <w:r w:rsidRPr="00C05984">
        <w:rPr>
          <w:rFonts w:ascii="Arial" w:hAnsi="Arial" w:cs="Arial"/>
          <w:sz w:val="24"/>
          <w:szCs w:val="24"/>
        </w:rPr>
        <w:t xml:space="preserve">, S., and Gann, D. (2017). Crossrail project: </w:t>
      </w:r>
    </w:p>
    <w:p w14:paraId="35BDDC3B" w14:textId="77777777" w:rsidR="00C05984" w:rsidRPr="00C05984" w:rsidRDefault="00C05984" w:rsidP="00C05984">
      <w:pPr>
        <w:rPr>
          <w:rFonts w:ascii="Arial" w:hAnsi="Arial" w:cs="Arial"/>
          <w:sz w:val="24"/>
          <w:szCs w:val="24"/>
        </w:rPr>
      </w:pPr>
      <w:r w:rsidRPr="00C05984">
        <w:rPr>
          <w:rFonts w:ascii="Arial" w:hAnsi="Arial" w:cs="Arial"/>
          <w:sz w:val="24"/>
          <w:szCs w:val="24"/>
        </w:rPr>
        <w:t>the evolution of an innovation ecosystem. Proceedings of the Institution of Civil Engineers, 170(4): pp. 181-190.</w:t>
      </w:r>
    </w:p>
    <w:p w14:paraId="4FB6A211" w14:textId="77777777" w:rsidR="00C05984" w:rsidRPr="00C05984" w:rsidRDefault="00C05984" w:rsidP="00C05984">
      <w:pPr>
        <w:rPr>
          <w:rFonts w:ascii="Arial" w:hAnsi="Arial" w:cs="Arial"/>
          <w:sz w:val="24"/>
          <w:szCs w:val="24"/>
        </w:rPr>
      </w:pPr>
      <w:r w:rsidRPr="00C05984">
        <w:rPr>
          <w:rFonts w:ascii="Arial" w:hAnsi="Arial" w:cs="Arial"/>
          <w:sz w:val="24"/>
          <w:szCs w:val="24"/>
        </w:rPr>
        <w:t xml:space="preserve">Pietro, M., </w:t>
      </w:r>
      <w:proofErr w:type="spellStart"/>
      <w:r w:rsidRPr="00C05984">
        <w:rPr>
          <w:rFonts w:ascii="Arial" w:hAnsi="Arial" w:cs="Arial"/>
          <w:sz w:val="24"/>
          <w:szCs w:val="24"/>
        </w:rPr>
        <w:t>Giardina</w:t>
      </w:r>
      <w:proofErr w:type="spellEnd"/>
      <w:r w:rsidRPr="00C05984">
        <w:rPr>
          <w:rFonts w:ascii="Arial" w:hAnsi="Arial" w:cs="Arial"/>
          <w:sz w:val="24"/>
          <w:szCs w:val="24"/>
        </w:rPr>
        <w:t xml:space="preserve">, G., DeJong, M., </w:t>
      </w:r>
      <w:proofErr w:type="spellStart"/>
      <w:r w:rsidRPr="00C05984">
        <w:rPr>
          <w:rFonts w:ascii="Arial" w:hAnsi="Arial" w:cs="Arial"/>
          <w:sz w:val="24"/>
          <w:szCs w:val="24"/>
        </w:rPr>
        <w:t>Perissin</w:t>
      </w:r>
      <w:proofErr w:type="spellEnd"/>
      <w:r w:rsidRPr="00C05984">
        <w:rPr>
          <w:rFonts w:ascii="Arial" w:hAnsi="Arial" w:cs="Arial"/>
          <w:sz w:val="24"/>
          <w:szCs w:val="24"/>
        </w:rPr>
        <w:t xml:space="preserve">, D., and Giovanni, M. (2018). Multi-Temporal </w:t>
      </w:r>
      <w:proofErr w:type="spellStart"/>
      <w:r w:rsidRPr="00C05984">
        <w:rPr>
          <w:rFonts w:ascii="Arial" w:hAnsi="Arial" w:cs="Arial"/>
          <w:sz w:val="24"/>
          <w:szCs w:val="24"/>
        </w:rPr>
        <w:t>InSAR</w:t>
      </w:r>
      <w:proofErr w:type="spellEnd"/>
      <w:r w:rsidRPr="00C05984">
        <w:rPr>
          <w:rFonts w:ascii="Arial" w:hAnsi="Arial" w:cs="Arial"/>
          <w:sz w:val="24"/>
          <w:szCs w:val="24"/>
        </w:rPr>
        <w:t xml:space="preserve"> Structural Damage Assessment: The London Crossrail Case Study. Remote Sensing, 10(2): pp. 1-287.</w:t>
      </w:r>
    </w:p>
    <w:p w14:paraId="2C744FD4" w14:textId="77777777" w:rsidR="00C05984" w:rsidRPr="00C05984" w:rsidRDefault="00C05984" w:rsidP="00C05984">
      <w:pPr>
        <w:rPr>
          <w:rFonts w:ascii="Arial" w:hAnsi="Arial" w:cs="Arial"/>
          <w:sz w:val="24"/>
          <w:szCs w:val="24"/>
        </w:rPr>
      </w:pPr>
      <w:r w:rsidRPr="00C05984">
        <w:rPr>
          <w:rFonts w:ascii="Arial" w:hAnsi="Arial" w:cs="Arial"/>
          <w:sz w:val="24"/>
          <w:szCs w:val="24"/>
        </w:rPr>
        <w:t xml:space="preserve">Taylor, M. (2017). Crossrail project: building a virtual version of London’s Elizabeth line. </w:t>
      </w:r>
    </w:p>
    <w:p w14:paraId="05272FD7" w14:textId="77777777" w:rsidR="00C05984" w:rsidRPr="00C05984" w:rsidRDefault="00C05984" w:rsidP="00C05984">
      <w:pPr>
        <w:rPr>
          <w:rFonts w:ascii="Arial" w:hAnsi="Arial" w:cs="Arial"/>
          <w:sz w:val="24"/>
          <w:szCs w:val="24"/>
        </w:rPr>
      </w:pPr>
      <w:r w:rsidRPr="00C05984">
        <w:rPr>
          <w:rFonts w:ascii="Arial" w:hAnsi="Arial" w:cs="Arial"/>
          <w:sz w:val="24"/>
          <w:szCs w:val="24"/>
        </w:rPr>
        <w:t>Proceedings of the Institution of Civil Engineers, 170(6): pp. 56-63.</w:t>
      </w:r>
    </w:p>
    <w:p w14:paraId="7A824766" w14:textId="4B630AF2" w:rsidR="00161162" w:rsidRPr="00C05984" w:rsidRDefault="00C05984" w:rsidP="00C05984">
      <w:pPr>
        <w:rPr>
          <w:rFonts w:ascii="Arial" w:hAnsi="Arial" w:cs="Arial"/>
          <w:sz w:val="24"/>
          <w:szCs w:val="24"/>
        </w:rPr>
      </w:pPr>
      <w:r w:rsidRPr="00C05984">
        <w:rPr>
          <w:rFonts w:ascii="Arial" w:hAnsi="Arial" w:cs="Arial"/>
          <w:sz w:val="24"/>
          <w:szCs w:val="24"/>
        </w:rPr>
        <w:t>Williams, R.V. and Black, M. eds., 2018. Crossrail Project: Infrastructure design and construction. ICE Publishing.</w:t>
      </w:r>
    </w:p>
    <w:sectPr w:rsidR="00161162" w:rsidRPr="00C0598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B8E15" w14:textId="77777777" w:rsidR="00DF4D8F" w:rsidRDefault="00DF4D8F" w:rsidP="00DF4D8F">
      <w:pPr>
        <w:spacing w:after="0" w:line="240" w:lineRule="auto"/>
      </w:pPr>
      <w:r>
        <w:separator/>
      </w:r>
    </w:p>
  </w:endnote>
  <w:endnote w:type="continuationSeparator" w:id="0">
    <w:p w14:paraId="408E1696" w14:textId="77777777" w:rsidR="00DF4D8F" w:rsidRDefault="00DF4D8F" w:rsidP="00DF4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3601109"/>
      <w:docPartObj>
        <w:docPartGallery w:val="Page Numbers (Bottom of Page)"/>
        <w:docPartUnique/>
      </w:docPartObj>
    </w:sdtPr>
    <w:sdtEndPr>
      <w:rPr>
        <w:noProof/>
      </w:rPr>
    </w:sdtEndPr>
    <w:sdtContent>
      <w:p w14:paraId="7E572AB9" w14:textId="667C60B7" w:rsidR="00DF4D8F" w:rsidRDefault="00DF4D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53003C" w14:textId="77777777" w:rsidR="00DF4D8F" w:rsidRDefault="00DF4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E4108" w14:textId="77777777" w:rsidR="00DF4D8F" w:rsidRDefault="00DF4D8F" w:rsidP="00DF4D8F">
      <w:pPr>
        <w:spacing w:after="0" w:line="240" w:lineRule="auto"/>
      </w:pPr>
      <w:r>
        <w:separator/>
      </w:r>
    </w:p>
  </w:footnote>
  <w:footnote w:type="continuationSeparator" w:id="0">
    <w:p w14:paraId="4C031125" w14:textId="77777777" w:rsidR="00DF4D8F" w:rsidRDefault="00DF4D8F" w:rsidP="00DF4D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zNjA1NTYytDSxNDNT0lEKTi0uzszPAykwrgUAjCPjnCwAAAA="/>
  </w:docVars>
  <w:rsids>
    <w:rsidRoot w:val="00C05984"/>
    <w:rsid w:val="001462A9"/>
    <w:rsid w:val="00161162"/>
    <w:rsid w:val="001F0132"/>
    <w:rsid w:val="0022144E"/>
    <w:rsid w:val="0026103B"/>
    <w:rsid w:val="00271EAD"/>
    <w:rsid w:val="0028740A"/>
    <w:rsid w:val="00294BDA"/>
    <w:rsid w:val="002B50AD"/>
    <w:rsid w:val="00371C84"/>
    <w:rsid w:val="003A5FEC"/>
    <w:rsid w:val="003B0FAC"/>
    <w:rsid w:val="00432A73"/>
    <w:rsid w:val="00453925"/>
    <w:rsid w:val="00474C13"/>
    <w:rsid w:val="004827AF"/>
    <w:rsid w:val="00580E0C"/>
    <w:rsid w:val="005D2C53"/>
    <w:rsid w:val="006023EE"/>
    <w:rsid w:val="00671AE0"/>
    <w:rsid w:val="00694C06"/>
    <w:rsid w:val="006D43CF"/>
    <w:rsid w:val="007E7F2E"/>
    <w:rsid w:val="00806FB2"/>
    <w:rsid w:val="0086779A"/>
    <w:rsid w:val="008D227E"/>
    <w:rsid w:val="009346C8"/>
    <w:rsid w:val="00946E91"/>
    <w:rsid w:val="00973361"/>
    <w:rsid w:val="00990CAC"/>
    <w:rsid w:val="00993DB7"/>
    <w:rsid w:val="00995BFB"/>
    <w:rsid w:val="009D5BAF"/>
    <w:rsid w:val="00A008B4"/>
    <w:rsid w:val="00A104D8"/>
    <w:rsid w:val="00A142D1"/>
    <w:rsid w:val="00A15731"/>
    <w:rsid w:val="00A3675E"/>
    <w:rsid w:val="00A80879"/>
    <w:rsid w:val="00AA1CCB"/>
    <w:rsid w:val="00B22D55"/>
    <w:rsid w:val="00BC1C75"/>
    <w:rsid w:val="00BF4A68"/>
    <w:rsid w:val="00C05984"/>
    <w:rsid w:val="00C2052B"/>
    <w:rsid w:val="00C25656"/>
    <w:rsid w:val="00C458DD"/>
    <w:rsid w:val="00CC03FA"/>
    <w:rsid w:val="00CF0831"/>
    <w:rsid w:val="00D5113E"/>
    <w:rsid w:val="00D6367F"/>
    <w:rsid w:val="00DB2A73"/>
    <w:rsid w:val="00DB43B0"/>
    <w:rsid w:val="00DD0920"/>
    <w:rsid w:val="00DE7D7E"/>
    <w:rsid w:val="00DF4D8F"/>
    <w:rsid w:val="00DF65AC"/>
    <w:rsid w:val="00E073F5"/>
    <w:rsid w:val="00E337B4"/>
    <w:rsid w:val="00E74A32"/>
    <w:rsid w:val="00E84139"/>
    <w:rsid w:val="00EC2DDC"/>
    <w:rsid w:val="00EE3E05"/>
    <w:rsid w:val="00EE5AC6"/>
    <w:rsid w:val="00F209A8"/>
    <w:rsid w:val="00F72271"/>
    <w:rsid w:val="00FF1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D8E07"/>
  <w15:chartTrackingRefBased/>
  <w15:docId w15:val="{54C26BE2-AEC1-4BEC-8B2E-7CAE7775E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4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D8F"/>
  </w:style>
  <w:style w:type="paragraph" w:styleId="Footer">
    <w:name w:val="footer"/>
    <w:basedOn w:val="Normal"/>
    <w:link w:val="FooterChar"/>
    <w:uiPriority w:val="99"/>
    <w:unhideWhenUsed/>
    <w:rsid w:val="00DF4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D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24"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A36326F-B3F4-4F47-90A1-F5C289596CFA}">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94</TotalTime>
  <Pages>8</Pages>
  <Words>3100</Words>
  <Characters>17674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Marinescu</dc:creator>
  <cp:keywords/>
  <dc:description/>
  <cp:lastModifiedBy>Madalina Marinescu</cp:lastModifiedBy>
  <cp:revision>56</cp:revision>
  <dcterms:created xsi:type="dcterms:W3CDTF">2022-09-14T12:02:00Z</dcterms:created>
  <dcterms:modified xsi:type="dcterms:W3CDTF">2022-09-14T13:51:00Z</dcterms:modified>
</cp:coreProperties>
</file>