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0" w:line="480" w:lineRule="auto"/>
        <w:jc w:val="both"/>
        <w:rPr>
          <w:rFonts w:ascii="Arial" w:hAnsi="Arial" w:cs="Arial"/>
          <w:b/>
          <w:bCs/>
          <w:sz w:val="24"/>
          <w:szCs w:val="24"/>
        </w:rPr>
      </w:pPr>
      <w:r>
        <w:drawing>
          <wp:inline distT="0" distB="0" distL="0" distR="0">
            <wp:extent cx="1809750" cy="723900"/>
            <wp:effectExtent l="0" t="0" r="635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tretch>
                      <a:fillRect/>
                    </a:stretch>
                  </pic:blipFill>
                  <pic:spPr>
                    <a:xfrm>
                      <a:off x="0" y="0"/>
                      <a:ext cx="1809750" cy="723900"/>
                    </a:xfrm>
                    <a:prstGeom prst="rect">
                      <a:avLst/>
                    </a:prstGeom>
                    <a:noFill/>
                    <a:ln>
                      <a:noFill/>
                    </a:ln>
                  </pic:spPr>
                </pic:pic>
              </a:graphicData>
            </a:graphic>
          </wp:inline>
        </w:drawing>
      </w:r>
    </w:p>
    <w:p>
      <w:pPr>
        <w:spacing w:after="0" w:line="480" w:lineRule="auto"/>
        <w:jc w:val="center"/>
        <w:rPr>
          <w:rFonts w:ascii="Arial" w:hAnsi="Arial" w:cs="Arial"/>
          <w:b/>
          <w:bCs/>
          <w:sz w:val="24"/>
          <w:szCs w:val="24"/>
        </w:rPr>
      </w:pPr>
    </w:p>
    <w:p>
      <w:pPr>
        <w:spacing w:after="0" w:line="480" w:lineRule="auto"/>
        <w:jc w:val="center"/>
        <w:rPr>
          <w:rFonts w:ascii="Arial" w:hAnsi="Arial" w:cs="Arial"/>
          <w:b/>
          <w:bCs/>
          <w:sz w:val="24"/>
          <w:szCs w:val="24"/>
        </w:rPr>
      </w:pPr>
    </w:p>
    <w:p>
      <w:pPr>
        <w:spacing w:after="0" w:line="480" w:lineRule="auto"/>
        <w:jc w:val="center"/>
        <w:rPr>
          <w:rFonts w:ascii="Arial" w:hAnsi="Arial" w:cs="Arial"/>
          <w:b/>
          <w:bCs/>
          <w:sz w:val="24"/>
          <w:szCs w:val="24"/>
        </w:rPr>
      </w:pPr>
    </w:p>
    <w:p>
      <w:pPr>
        <w:spacing w:after="0" w:line="480" w:lineRule="auto"/>
        <w:jc w:val="center"/>
        <w:rPr>
          <w:rFonts w:ascii="Arial" w:hAnsi="Arial" w:cs="Arial"/>
          <w:b/>
          <w:bCs/>
          <w:sz w:val="32"/>
          <w:szCs w:val="32"/>
        </w:rPr>
      </w:pPr>
      <w:r>
        <w:rPr>
          <w:rFonts w:ascii="Arial" w:hAnsi="Arial" w:cs="Arial"/>
          <w:b/>
          <w:bCs/>
          <w:sz w:val="32"/>
          <w:szCs w:val="32"/>
        </w:rPr>
        <w:t>Navigating Ethical Dilemmas in Business</w:t>
      </w:r>
    </w:p>
    <w:p>
      <w:pPr>
        <w:spacing w:after="0" w:line="480" w:lineRule="auto"/>
        <w:jc w:val="center"/>
        <w:rPr>
          <w:rFonts w:ascii="Arial" w:hAnsi="Arial" w:cs="Arial"/>
          <w:sz w:val="24"/>
          <w:szCs w:val="24"/>
        </w:rPr>
      </w:pPr>
    </w:p>
    <w:p>
      <w:pPr>
        <w:spacing w:after="0" w:line="480" w:lineRule="auto"/>
        <w:jc w:val="both"/>
        <w:rPr>
          <w:rFonts w:ascii="Arial" w:hAnsi="Arial" w:cs="Arial"/>
          <w:b/>
          <w:bCs/>
          <w:sz w:val="24"/>
          <w:szCs w:val="24"/>
        </w:rPr>
      </w:pPr>
    </w:p>
    <w:p>
      <w:pPr>
        <w:widowControl/>
        <w:jc w:val="center"/>
        <w:rPr>
          <w:rFonts w:ascii="Arial" w:hAnsi="Arial" w:cs="Arial"/>
          <w:sz w:val="28"/>
          <w:szCs w:val="28"/>
        </w:rPr>
      </w:pPr>
      <w:r>
        <w:rPr>
          <w:rFonts w:ascii="Arial" w:hAnsi="Arial" w:eastAsia="Times New Roman" w:cs="Arial"/>
          <w:sz w:val="28"/>
          <w:szCs w:val="28"/>
        </w:rPr>
        <w:t>Unit name: Global Ethics</w:t>
      </w:r>
    </w:p>
    <w:p>
      <w:pPr>
        <w:widowControl/>
        <w:jc w:val="center"/>
        <w:rPr>
          <w:rFonts w:ascii="Arial" w:hAnsi="Arial" w:cs="Arial"/>
          <w:sz w:val="28"/>
          <w:szCs w:val="28"/>
        </w:rPr>
      </w:pPr>
      <w:r>
        <w:rPr>
          <w:rFonts w:ascii="Arial" w:hAnsi="Arial" w:eastAsia="Times New Roman" w:cs="Arial"/>
          <w:sz w:val="28"/>
          <w:szCs w:val="28"/>
        </w:rPr>
        <w:t>MODULE CODE: BMBM6008</w:t>
      </w:r>
    </w:p>
    <w:p>
      <w:pPr>
        <w:widowControl/>
        <w:jc w:val="center"/>
        <w:rPr>
          <w:rFonts w:ascii="Arial" w:hAnsi="Arial" w:cs="Arial"/>
          <w:sz w:val="28"/>
          <w:szCs w:val="28"/>
        </w:rPr>
      </w:pPr>
      <w:r>
        <w:rPr>
          <w:rFonts w:ascii="Arial" w:hAnsi="Arial" w:eastAsia="Times New Roman" w:cs="Arial"/>
          <w:sz w:val="28"/>
          <w:szCs w:val="28"/>
        </w:rPr>
        <w:t>Prepared: Mike Durke</w:t>
      </w:r>
    </w:p>
    <w:p>
      <w:pPr>
        <w:widowControl/>
        <w:jc w:val="center"/>
        <w:rPr>
          <w:rFonts w:ascii="Arial" w:hAnsi="Arial" w:cs="Arial"/>
          <w:sz w:val="28"/>
          <w:szCs w:val="28"/>
        </w:rPr>
      </w:pPr>
      <w:r>
        <w:rPr>
          <w:rFonts w:ascii="Arial" w:hAnsi="Arial" w:eastAsia="Times New Roman" w:cs="Arial"/>
          <w:sz w:val="28"/>
          <w:szCs w:val="28"/>
        </w:rPr>
        <w:t>Written by: Yiding Xu</w:t>
      </w:r>
    </w:p>
    <w:p>
      <w:pPr>
        <w:widowControl/>
        <w:jc w:val="center"/>
        <w:rPr>
          <w:rFonts w:ascii="Arial" w:hAnsi="Arial" w:cs="Arial"/>
          <w:sz w:val="28"/>
          <w:szCs w:val="28"/>
        </w:rPr>
      </w:pPr>
      <w:r>
        <w:rPr>
          <w:rFonts w:ascii="Arial" w:hAnsi="Arial" w:eastAsia="Times New Roman" w:cs="Arial"/>
          <w:sz w:val="28"/>
          <w:szCs w:val="28"/>
        </w:rPr>
        <w:t>Student ID: 2308016</w:t>
      </w:r>
    </w:p>
    <w:p>
      <w:pPr>
        <w:widowControl/>
        <w:jc w:val="center"/>
        <w:rPr>
          <w:rFonts w:hint="eastAsia" w:ascii="Arial" w:hAnsi="Arial" w:eastAsia="宋体" w:cs="Arial"/>
          <w:sz w:val="28"/>
          <w:szCs w:val="28"/>
          <w:lang w:val="en-US" w:eastAsia="zh-CN"/>
        </w:rPr>
      </w:pPr>
      <w:r>
        <w:rPr>
          <w:rFonts w:ascii="Arial" w:hAnsi="Arial" w:eastAsia="Times New Roman" w:cs="Arial"/>
          <w:sz w:val="28"/>
          <w:szCs w:val="28"/>
        </w:rPr>
        <w:t>Date submitted:1</w:t>
      </w:r>
      <w:r>
        <w:rPr>
          <w:rFonts w:hint="eastAsia" w:ascii="Arial" w:hAnsi="Arial" w:eastAsia="宋体" w:cs="Arial"/>
          <w:sz w:val="28"/>
          <w:szCs w:val="28"/>
          <w:lang w:val="en-US" w:eastAsia="zh-CN"/>
        </w:rPr>
        <w:t>2</w:t>
      </w:r>
      <w:r>
        <w:rPr>
          <w:rFonts w:ascii="Arial" w:hAnsi="Arial" w:eastAsia="Times New Roman" w:cs="Arial"/>
          <w:sz w:val="28"/>
          <w:szCs w:val="28"/>
        </w:rPr>
        <w:t xml:space="preserve"> </w:t>
      </w:r>
      <w:r>
        <w:rPr>
          <w:rFonts w:hint="eastAsia" w:ascii="Arial" w:hAnsi="Arial" w:eastAsia="宋体" w:cs="Arial"/>
          <w:sz w:val="28"/>
          <w:szCs w:val="28"/>
          <w:lang w:val="en-US" w:eastAsia="zh-CN"/>
        </w:rPr>
        <w:t>January</w:t>
      </w:r>
      <w:r>
        <w:rPr>
          <w:rFonts w:ascii="Arial" w:hAnsi="Arial" w:eastAsia="Times New Roman" w:cs="Arial"/>
          <w:sz w:val="28"/>
          <w:szCs w:val="28"/>
        </w:rPr>
        <w:t xml:space="preserve"> 202</w:t>
      </w:r>
      <w:r>
        <w:rPr>
          <w:rFonts w:hint="eastAsia" w:ascii="Arial" w:hAnsi="Arial" w:eastAsia="宋体" w:cs="Arial"/>
          <w:sz w:val="28"/>
          <w:szCs w:val="28"/>
          <w:lang w:val="en-US" w:eastAsia="zh-CN"/>
        </w:rPr>
        <w:t>4</w:t>
      </w:r>
    </w:p>
    <w:p>
      <w:pPr>
        <w:spacing w:after="0" w:line="480" w:lineRule="auto"/>
        <w:jc w:val="center"/>
        <w:rPr>
          <w:rFonts w:ascii="Arial" w:hAnsi="Arial" w:cs="Arial"/>
          <w:b/>
          <w:bCs/>
          <w:sz w:val="24"/>
          <w:szCs w:val="24"/>
        </w:rPr>
      </w:pPr>
    </w:p>
    <w:p>
      <w:pPr>
        <w:spacing w:after="0" w:line="480" w:lineRule="auto"/>
        <w:jc w:val="center"/>
        <w:rPr>
          <w:rFonts w:ascii="Arial" w:hAnsi="Arial" w:cs="Arial"/>
          <w:b/>
          <w:bCs/>
          <w:sz w:val="24"/>
          <w:szCs w:val="24"/>
        </w:rPr>
      </w:pPr>
    </w:p>
    <w:p>
      <w:pPr>
        <w:spacing w:after="0" w:line="480" w:lineRule="auto"/>
        <w:jc w:val="center"/>
        <w:rPr>
          <w:rFonts w:ascii="Arial" w:hAnsi="Arial" w:cs="Arial"/>
          <w:b/>
          <w:bCs/>
          <w:sz w:val="24"/>
          <w:szCs w:val="24"/>
        </w:rPr>
      </w:pPr>
    </w:p>
    <w:p>
      <w:pPr>
        <w:spacing w:after="0" w:line="480" w:lineRule="auto"/>
        <w:jc w:val="center"/>
        <w:rPr>
          <w:rFonts w:ascii="Arial" w:hAnsi="Arial" w:cs="Arial"/>
          <w:b/>
          <w:bCs/>
          <w:sz w:val="24"/>
          <w:szCs w:val="24"/>
        </w:rPr>
      </w:pPr>
    </w:p>
    <w:p>
      <w:pPr>
        <w:spacing w:after="0" w:line="480" w:lineRule="auto"/>
        <w:jc w:val="center"/>
        <w:rPr>
          <w:rFonts w:ascii="Arial" w:hAnsi="Arial" w:cs="Arial"/>
          <w:b/>
          <w:bCs/>
          <w:sz w:val="24"/>
          <w:szCs w:val="24"/>
        </w:rPr>
      </w:pPr>
    </w:p>
    <w:p>
      <w:pPr>
        <w:spacing w:after="0" w:line="480" w:lineRule="auto"/>
        <w:jc w:val="center"/>
        <w:rPr>
          <w:rFonts w:ascii="Arial" w:hAnsi="Arial" w:cs="Arial"/>
          <w:b/>
          <w:bCs/>
          <w:sz w:val="24"/>
          <w:szCs w:val="24"/>
        </w:rPr>
      </w:pPr>
    </w:p>
    <w:p>
      <w:pPr>
        <w:spacing w:after="0" w:line="480" w:lineRule="auto"/>
        <w:jc w:val="both"/>
        <w:rPr>
          <w:rFonts w:ascii="Arial" w:hAnsi="Arial" w:cs="Arial"/>
          <w:b/>
          <w:bCs/>
          <w:sz w:val="24"/>
          <w:szCs w:val="24"/>
        </w:rPr>
      </w:pPr>
    </w:p>
    <w:p>
      <w:pPr>
        <w:spacing w:after="0" w:line="480" w:lineRule="auto"/>
        <w:jc w:val="center"/>
        <w:rPr>
          <w:rFonts w:ascii="Arial" w:hAnsi="Arial" w:cs="Arial"/>
          <w:b/>
          <w:bCs/>
          <w:sz w:val="24"/>
          <w:szCs w:val="24"/>
        </w:rPr>
      </w:pPr>
      <w:r>
        <w:rPr>
          <w:rFonts w:ascii="Arial" w:hAnsi="Arial" w:eastAsia="Times New Roman" w:cs="Arial"/>
          <w:sz w:val="24"/>
          <w:szCs w:val="24"/>
        </w:rPr>
        <w:t xml:space="preserve">A 2500-word report submitted in </w:t>
      </w:r>
      <w:r>
        <w:rPr>
          <w:rFonts w:hint="eastAsia" w:ascii="Arial" w:hAnsi="Arial" w:eastAsia="宋体" w:cs="Arial"/>
          <w:sz w:val="24"/>
          <w:szCs w:val="24"/>
          <w:lang w:eastAsia="zh-CN"/>
        </w:rPr>
        <w:t>fulfillment</w:t>
      </w:r>
      <w:r>
        <w:rPr>
          <w:rFonts w:ascii="Arial" w:hAnsi="Arial" w:eastAsia="Times New Roman" w:cs="Arial"/>
          <w:sz w:val="24"/>
          <w:szCs w:val="24"/>
        </w:rPr>
        <w:t xml:space="preserve"> of the requirements for Course BMBM6008, global ethics, University of Wales Trinity Saint David.</w:t>
      </w:r>
    </w:p>
    <w:p>
      <w:pPr>
        <w:spacing w:after="0" w:line="480" w:lineRule="auto"/>
        <w:jc w:val="left"/>
        <w:rPr>
          <w:rFonts w:ascii="Arial" w:hAnsi="Arial" w:cs="Arial"/>
          <w:b/>
          <w:bCs/>
          <w:sz w:val="28"/>
          <w:szCs w:val="28"/>
        </w:rPr>
      </w:pPr>
      <w:r>
        <w:rPr>
          <w:rFonts w:ascii="Arial" w:hAnsi="Arial" w:cs="Arial"/>
          <w:b/>
          <w:bCs/>
          <w:sz w:val="28"/>
          <w:szCs w:val="28"/>
        </w:rPr>
        <w:t>Executive Summary</w:t>
      </w:r>
    </w:p>
    <w:p>
      <w:pPr>
        <w:spacing w:after="0" w:line="480" w:lineRule="auto"/>
        <w:ind w:firstLine="720"/>
        <w:rPr>
          <w:rFonts w:ascii="Arial" w:hAnsi="Arial" w:cs="Arial"/>
          <w:sz w:val="24"/>
          <w:szCs w:val="24"/>
        </w:rPr>
      </w:pPr>
      <w:r>
        <w:rPr>
          <w:rFonts w:ascii="Arial" w:hAnsi="Arial" w:cs="Arial"/>
          <w:sz w:val="24"/>
          <w:szCs w:val="24"/>
        </w:rPr>
        <w:t>This study examines the complicated link between market efficiency and ethics, including Adam Smith's views, income distribution implications, and ethical issues about market externalities, lack of competition, and imperfect markets.  Adam Smith's view of market efficiency emphasizes open markets and the invisible hand in resource allocation and price setting. Market efficiency does not ensure economic equality and global income inequality is rising. This raises questions regarding social fairness and wealth inequality measures.</w:t>
      </w:r>
    </w:p>
    <w:p>
      <w:pPr>
        <w:spacing w:after="0" w:line="480" w:lineRule="auto"/>
        <w:rPr>
          <w:rFonts w:ascii="Arial" w:hAnsi="Arial" w:cs="Arial"/>
          <w:b/>
          <w:bCs/>
          <w:sz w:val="24"/>
          <w:szCs w:val="24"/>
        </w:rPr>
      </w:pPr>
      <w:r>
        <w:rPr>
          <w:rFonts w:ascii="Arial" w:hAnsi="Arial" w:cs="Arial"/>
          <w:sz w:val="24"/>
          <w:szCs w:val="24"/>
        </w:rPr>
        <w:t>Market externalities, lack of competition, and imperfect markets raise ethical difficulties. Society pays for externalities like pollution, and monopolistic behavior hurts consumers and small firms. Incomplete markets can worsen social inequality by limiting access to important commodities and services. Tradeoffs are needed to balance market efficiency with ethics. Market efficiency encourages economic development and innovation, but ethical considerations need actions and restrictions that may limit it. Regulation of externalities, competition, and access to critical goods and services are all government responsibilities.</w:t>
      </w:r>
    </w:p>
    <w:p>
      <w:pPr>
        <w:spacing w:after="0" w:line="480" w:lineRule="auto"/>
        <w:jc w:val="center"/>
        <w:rPr>
          <w:rFonts w:ascii="Arial" w:hAnsi="Arial" w:cs="Arial"/>
          <w:b/>
          <w:bCs/>
          <w:sz w:val="24"/>
          <w:szCs w:val="24"/>
        </w:rPr>
      </w:pPr>
    </w:p>
    <w:p>
      <w:pPr>
        <w:spacing w:after="0" w:line="480" w:lineRule="auto"/>
        <w:jc w:val="center"/>
        <w:rPr>
          <w:rFonts w:ascii="Arial" w:hAnsi="Arial" w:cs="Arial"/>
          <w:b/>
          <w:bCs/>
          <w:sz w:val="24"/>
          <w:szCs w:val="24"/>
        </w:rPr>
      </w:pPr>
    </w:p>
    <w:p>
      <w:pPr>
        <w:spacing w:after="0" w:line="480" w:lineRule="auto"/>
        <w:jc w:val="center"/>
        <w:rPr>
          <w:rFonts w:ascii="Arial" w:hAnsi="Arial" w:cs="Arial"/>
          <w:b/>
          <w:bCs/>
          <w:sz w:val="24"/>
          <w:szCs w:val="24"/>
        </w:rPr>
      </w:pPr>
    </w:p>
    <w:p>
      <w:pPr>
        <w:tabs>
          <w:tab w:val="left" w:pos="3480"/>
        </w:tabs>
        <w:spacing w:after="0" w:line="480" w:lineRule="auto"/>
        <w:rPr>
          <w:rFonts w:ascii="Arial" w:hAnsi="Arial" w:cs="Arial"/>
          <w:b/>
          <w:bCs/>
          <w:sz w:val="24"/>
          <w:szCs w:val="24"/>
        </w:rPr>
      </w:pPr>
      <w:r>
        <w:rPr>
          <w:rFonts w:ascii="Arial" w:hAnsi="Arial" w:cs="Arial"/>
          <w:b/>
          <w:bCs/>
          <w:sz w:val="24"/>
          <w:szCs w:val="24"/>
        </w:rPr>
        <w:tab/>
      </w:r>
    </w:p>
    <w:p>
      <w:pPr>
        <w:tabs>
          <w:tab w:val="left" w:pos="3480"/>
        </w:tabs>
        <w:spacing w:after="0" w:line="480" w:lineRule="auto"/>
        <w:rPr>
          <w:rFonts w:ascii="Arial" w:hAnsi="Arial" w:cs="Arial"/>
          <w:b/>
          <w:bCs/>
          <w:sz w:val="24"/>
          <w:szCs w:val="24"/>
        </w:rPr>
      </w:pPr>
    </w:p>
    <w:p>
      <w:pPr>
        <w:tabs>
          <w:tab w:val="left" w:pos="3480"/>
        </w:tabs>
        <w:spacing w:after="0" w:line="480" w:lineRule="auto"/>
        <w:rPr>
          <w:rFonts w:ascii="Arial" w:hAnsi="Arial" w:cs="Arial"/>
          <w:b/>
          <w:bCs/>
          <w:sz w:val="24"/>
          <w:szCs w:val="24"/>
        </w:rPr>
      </w:pPr>
    </w:p>
    <w:p>
      <w:pPr>
        <w:spacing w:after="0" w:line="480" w:lineRule="auto"/>
        <w:rPr>
          <w:rFonts w:ascii="Arial" w:hAnsi="Arial" w:cs="Arial"/>
          <w:b/>
          <w:bCs/>
          <w:sz w:val="24"/>
          <w:szCs w:val="24"/>
        </w:rPr>
      </w:pPr>
    </w:p>
    <w:sdt>
      <w:sdtPr>
        <w:rPr>
          <w:rFonts w:ascii="Arial" w:hAnsi="Arial" w:cs="Arial" w:eastAsiaTheme="minorHAnsi"/>
          <w:b w:val="0"/>
          <w:kern w:val="2"/>
          <w:sz w:val="28"/>
          <w:szCs w:val="28"/>
          <w14:ligatures w14:val="standardContextual"/>
        </w:rPr>
        <w:id w:val="421078565"/>
        <w:docPartObj>
          <w:docPartGallery w:val="Table of Contents"/>
          <w:docPartUnique/>
        </w:docPartObj>
      </w:sdtPr>
      <w:sdtEndPr>
        <w:rPr>
          <w:rFonts w:ascii="Arial" w:hAnsi="Arial" w:cs="Arial" w:eastAsiaTheme="minorHAnsi"/>
          <w:b w:val="0"/>
          <w:bCs/>
          <w:kern w:val="2"/>
          <w:sz w:val="22"/>
          <w:szCs w:val="24"/>
          <w14:ligatures w14:val="standardContextual"/>
        </w:rPr>
      </w:sdtEndPr>
      <w:sdtContent>
        <w:p>
          <w:pPr>
            <w:pStyle w:val="19"/>
            <w:spacing w:line="480" w:lineRule="auto"/>
            <w:rPr>
              <w:rFonts w:ascii="Arial" w:hAnsi="Arial" w:cs="Arial"/>
              <w:sz w:val="28"/>
              <w:szCs w:val="28"/>
            </w:rPr>
          </w:pPr>
          <w:r>
            <w:rPr>
              <w:rFonts w:ascii="Arial" w:hAnsi="Arial" w:cs="Arial"/>
              <w:sz w:val="28"/>
              <w:szCs w:val="28"/>
            </w:rPr>
            <w:t>Contents</w:t>
          </w:r>
        </w:p>
        <w:p>
          <w:pPr>
            <w:pStyle w:val="7"/>
            <w:tabs>
              <w:tab w:val="right" w:leader="dot" w:pos="9350"/>
            </w:tabs>
            <w:spacing w:line="480" w:lineRule="auto"/>
            <w:rPr>
              <w:rFonts w:ascii="Arial" w:hAnsi="Arial" w:cs="Arial" w:eastAsiaTheme="minorEastAsia"/>
              <w:sz w:val="24"/>
              <w:szCs w:val="24"/>
            </w:rPr>
          </w:pPr>
          <w:r>
            <w:rPr>
              <w:rFonts w:ascii="Arial" w:hAnsi="Arial" w:cs="Arial"/>
              <w:sz w:val="24"/>
              <w:szCs w:val="24"/>
            </w:rPr>
            <w:fldChar w:fldCharType="begin"/>
          </w:r>
          <w:r>
            <w:rPr>
              <w:rFonts w:ascii="Arial" w:hAnsi="Arial" w:cs="Arial"/>
              <w:sz w:val="24"/>
              <w:szCs w:val="24"/>
            </w:rPr>
            <w:instrText xml:space="preserve"> TOC \o "1-3" \h \z \u </w:instrText>
          </w:r>
          <w:r>
            <w:rPr>
              <w:rFonts w:ascii="Arial" w:hAnsi="Arial" w:cs="Arial"/>
              <w:sz w:val="24"/>
              <w:szCs w:val="24"/>
            </w:rPr>
            <w:fldChar w:fldCharType="separate"/>
          </w:r>
          <w:r>
            <w:fldChar w:fldCharType="begin"/>
          </w:r>
          <w:r>
            <w:instrText xml:space="preserve"> HYPERLINK \l "_Toc155813417" </w:instrText>
          </w:r>
          <w:r>
            <w:fldChar w:fldCharType="separate"/>
          </w:r>
          <w:r>
            <w:rPr>
              <w:rStyle w:val="11"/>
              <w:rFonts w:ascii="Arial" w:hAnsi="Arial" w:cs="Arial"/>
              <w:sz w:val="24"/>
              <w:szCs w:val="24"/>
            </w:rPr>
            <w:t>Navigating Ethical Dilemmas in Business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_Toc155813417 \h </w:instrText>
          </w:r>
          <w:r>
            <w:rPr>
              <w:rFonts w:ascii="Arial" w:hAnsi="Arial" w:cs="Arial"/>
              <w:sz w:val="24"/>
              <w:szCs w:val="24"/>
            </w:rPr>
            <w:fldChar w:fldCharType="separate"/>
          </w:r>
          <w:r>
            <w:rPr>
              <w:rFonts w:ascii="Arial" w:hAnsi="Arial" w:cs="Arial"/>
              <w:sz w:val="24"/>
              <w:szCs w:val="24"/>
            </w:rPr>
            <w:t>1</w:t>
          </w:r>
          <w:r>
            <w:rPr>
              <w:rFonts w:ascii="Arial" w:hAnsi="Arial" w:cs="Arial"/>
              <w:sz w:val="24"/>
              <w:szCs w:val="24"/>
            </w:rPr>
            <w:fldChar w:fldCharType="end"/>
          </w:r>
          <w:r>
            <w:rPr>
              <w:rFonts w:ascii="Arial" w:hAnsi="Arial" w:cs="Arial"/>
              <w:sz w:val="24"/>
              <w:szCs w:val="24"/>
            </w:rPr>
            <w:fldChar w:fldCharType="end"/>
          </w:r>
        </w:p>
        <w:p>
          <w:pPr>
            <w:pStyle w:val="7"/>
            <w:tabs>
              <w:tab w:val="right" w:leader="dot" w:pos="9350"/>
            </w:tabs>
            <w:spacing w:line="480" w:lineRule="auto"/>
            <w:rPr>
              <w:rStyle w:val="11"/>
              <w:rFonts w:ascii="Arial" w:hAnsi="Arial" w:cs="Arial"/>
              <w:sz w:val="24"/>
              <w:szCs w:val="24"/>
            </w:rPr>
          </w:pPr>
          <w:r>
            <w:rPr>
              <w:rStyle w:val="11"/>
              <w:rFonts w:hint="eastAsia" w:ascii="Arial" w:hAnsi="Arial" w:cs="Arial"/>
              <w:sz w:val="24"/>
              <w:szCs w:val="24"/>
              <w:lang w:val="en-US" w:eastAsia="zh-CN"/>
            </w:rPr>
            <w:t xml:space="preserve">1.0 </w:t>
          </w:r>
          <w:r>
            <w:rPr>
              <w:rStyle w:val="11"/>
              <w:rFonts w:ascii="Arial" w:hAnsi="Arial" w:cs="Arial"/>
              <w:sz w:val="24"/>
              <w:szCs w:val="24"/>
            </w:rPr>
            <w:fldChar w:fldCharType="begin"/>
          </w:r>
          <w:r>
            <w:rPr>
              <w:rStyle w:val="11"/>
              <w:rFonts w:ascii="Arial" w:hAnsi="Arial" w:cs="Arial"/>
              <w:sz w:val="24"/>
              <w:szCs w:val="24"/>
            </w:rPr>
            <w:instrText xml:space="preserve"> HYPERLINK \l "_Toc155813418" </w:instrText>
          </w:r>
          <w:r>
            <w:rPr>
              <w:rStyle w:val="11"/>
              <w:rFonts w:ascii="Arial" w:hAnsi="Arial" w:cs="Arial"/>
              <w:sz w:val="24"/>
              <w:szCs w:val="24"/>
            </w:rPr>
            <w:fldChar w:fldCharType="separate"/>
          </w:r>
          <w:r>
            <w:rPr>
              <w:rStyle w:val="11"/>
              <w:rFonts w:ascii="Arial" w:hAnsi="Arial" w:cs="Arial"/>
              <w:sz w:val="24"/>
              <w:szCs w:val="24"/>
            </w:rPr>
            <w:t>Introduction</w:t>
          </w:r>
          <w:r>
            <w:rPr>
              <w:rStyle w:val="11"/>
              <w:rFonts w:ascii="Arial" w:hAnsi="Arial" w:cs="Arial"/>
              <w:sz w:val="24"/>
              <w:szCs w:val="24"/>
            </w:rPr>
            <w:tab/>
          </w:r>
          <w:r>
            <w:rPr>
              <w:rStyle w:val="11"/>
              <w:rFonts w:ascii="Arial" w:hAnsi="Arial" w:cs="Arial"/>
              <w:sz w:val="24"/>
              <w:szCs w:val="24"/>
            </w:rPr>
            <w:fldChar w:fldCharType="begin"/>
          </w:r>
          <w:r>
            <w:rPr>
              <w:rStyle w:val="11"/>
              <w:rFonts w:ascii="Arial" w:hAnsi="Arial" w:cs="Arial"/>
              <w:sz w:val="24"/>
              <w:szCs w:val="24"/>
            </w:rPr>
            <w:instrText xml:space="preserve"> PAGEREF _Toc155813418 \h </w:instrText>
          </w:r>
          <w:r>
            <w:rPr>
              <w:rStyle w:val="11"/>
              <w:rFonts w:ascii="Arial" w:hAnsi="Arial" w:cs="Arial"/>
              <w:sz w:val="24"/>
              <w:szCs w:val="24"/>
            </w:rPr>
            <w:fldChar w:fldCharType="separate"/>
          </w:r>
          <w:r>
            <w:rPr>
              <w:rStyle w:val="11"/>
              <w:rFonts w:ascii="Arial" w:hAnsi="Arial" w:cs="Arial"/>
              <w:sz w:val="24"/>
              <w:szCs w:val="24"/>
            </w:rPr>
            <w:t>1</w:t>
          </w:r>
          <w:r>
            <w:rPr>
              <w:rStyle w:val="11"/>
              <w:rFonts w:ascii="Arial" w:hAnsi="Arial" w:cs="Arial"/>
              <w:sz w:val="24"/>
              <w:szCs w:val="24"/>
            </w:rPr>
            <w:fldChar w:fldCharType="end"/>
          </w:r>
          <w:r>
            <w:rPr>
              <w:rStyle w:val="11"/>
              <w:rFonts w:ascii="Arial" w:hAnsi="Arial" w:cs="Arial"/>
              <w:sz w:val="24"/>
              <w:szCs w:val="24"/>
            </w:rPr>
            <w:fldChar w:fldCharType="end"/>
          </w:r>
        </w:p>
        <w:p>
          <w:pPr>
            <w:pStyle w:val="7"/>
            <w:tabs>
              <w:tab w:val="right" w:leader="dot" w:pos="9350"/>
            </w:tabs>
            <w:spacing w:line="480" w:lineRule="auto"/>
            <w:rPr>
              <w:rStyle w:val="11"/>
              <w:rFonts w:ascii="Arial" w:hAnsi="Arial" w:cs="Arial"/>
              <w:sz w:val="24"/>
              <w:szCs w:val="24"/>
            </w:rPr>
          </w:pPr>
          <w:r>
            <w:rPr>
              <w:rStyle w:val="11"/>
              <w:rFonts w:hint="eastAsia" w:ascii="Arial" w:hAnsi="Arial" w:cs="Arial"/>
              <w:sz w:val="24"/>
              <w:szCs w:val="24"/>
              <w:lang w:val="en-US" w:eastAsia="zh-CN"/>
            </w:rPr>
            <w:t xml:space="preserve">2.0 </w:t>
          </w:r>
          <w:r>
            <w:rPr>
              <w:rStyle w:val="11"/>
              <w:rFonts w:ascii="Arial" w:hAnsi="Arial" w:cs="Arial"/>
              <w:sz w:val="24"/>
              <w:szCs w:val="24"/>
            </w:rPr>
            <w:fldChar w:fldCharType="begin"/>
          </w:r>
          <w:r>
            <w:rPr>
              <w:rStyle w:val="11"/>
              <w:rFonts w:ascii="Arial" w:hAnsi="Arial" w:cs="Arial"/>
              <w:sz w:val="24"/>
              <w:szCs w:val="24"/>
            </w:rPr>
            <w:instrText xml:space="preserve"> HYPERLINK \l "_Toc155813419" </w:instrText>
          </w:r>
          <w:r>
            <w:rPr>
              <w:rStyle w:val="11"/>
              <w:rFonts w:ascii="Arial" w:hAnsi="Arial" w:cs="Arial"/>
              <w:sz w:val="24"/>
              <w:szCs w:val="24"/>
            </w:rPr>
            <w:fldChar w:fldCharType="separate"/>
          </w:r>
          <w:r>
            <w:rPr>
              <w:rStyle w:val="11"/>
              <w:rFonts w:ascii="Arial" w:hAnsi="Arial" w:cs="Arial"/>
              <w:sz w:val="24"/>
              <w:szCs w:val="24"/>
            </w:rPr>
            <w:t>Ethical Challenges in Management Functions</w:t>
          </w:r>
          <w:r>
            <w:rPr>
              <w:rStyle w:val="11"/>
              <w:rFonts w:ascii="Arial" w:hAnsi="Arial" w:cs="Arial"/>
              <w:sz w:val="24"/>
              <w:szCs w:val="24"/>
            </w:rPr>
            <w:tab/>
          </w:r>
          <w:r>
            <w:rPr>
              <w:rStyle w:val="11"/>
              <w:rFonts w:ascii="Arial" w:hAnsi="Arial" w:cs="Arial"/>
              <w:sz w:val="24"/>
              <w:szCs w:val="24"/>
            </w:rPr>
            <w:fldChar w:fldCharType="begin"/>
          </w:r>
          <w:r>
            <w:rPr>
              <w:rStyle w:val="11"/>
              <w:rFonts w:ascii="Arial" w:hAnsi="Arial" w:cs="Arial"/>
              <w:sz w:val="24"/>
              <w:szCs w:val="24"/>
            </w:rPr>
            <w:instrText xml:space="preserve"> PAGEREF _Toc155813419 \h </w:instrText>
          </w:r>
          <w:r>
            <w:rPr>
              <w:rStyle w:val="11"/>
              <w:rFonts w:ascii="Arial" w:hAnsi="Arial" w:cs="Arial"/>
              <w:sz w:val="24"/>
              <w:szCs w:val="24"/>
            </w:rPr>
            <w:fldChar w:fldCharType="separate"/>
          </w:r>
          <w:r>
            <w:rPr>
              <w:rStyle w:val="11"/>
              <w:rFonts w:ascii="Arial" w:hAnsi="Arial" w:cs="Arial"/>
              <w:sz w:val="24"/>
              <w:szCs w:val="24"/>
            </w:rPr>
            <w:t>2</w:t>
          </w:r>
          <w:r>
            <w:rPr>
              <w:rStyle w:val="11"/>
              <w:rFonts w:ascii="Arial" w:hAnsi="Arial" w:cs="Arial"/>
              <w:sz w:val="24"/>
              <w:szCs w:val="24"/>
            </w:rPr>
            <w:fldChar w:fldCharType="end"/>
          </w:r>
          <w:r>
            <w:rPr>
              <w:rStyle w:val="11"/>
              <w:rFonts w:ascii="Arial" w:hAnsi="Arial" w:cs="Arial"/>
              <w:sz w:val="24"/>
              <w:szCs w:val="24"/>
            </w:rPr>
            <w:fldChar w:fldCharType="end"/>
          </w:r>
        </w:p>
        <w:p>
          <w:pPr>
            <w:pStyle w:val="7"/>
            <w:tabs>
              <w:tab w:val="right" w:leader="dot" w:pos="9350"/>
            </w:tabs>
            <w:spacing w:line="480" w:lineRule="auto"/>
            <w:rPr>
              <w:rStyle w:val="11"/>
              <w:rFonts w:ascii="Arial" w:hAnsi="Arial" w:cs="Arial"/>
              <w:sz w:val="24"/>
              <w:szCs w:val="24"/>
            </w:rPr>
          </w:pPr>
          <w:r>
            <w:rPr>
              <w:rStyle w:val="11"/>
              <w:rFonts w:hint="eastAsia" w:ascii="Arial" w:hAnsi="Arial" w:cs="Arial"/>
              <w:sz w:val="24"/>
              <w:szCs w:val="24"/>
              <w:lang w:val="en-US" w:eastAsia="zh-CN"/>
            </w:rPr>
            <w:t xml:space="preserve">2.1 </w:t>
          </w:r>
          <w:r>
            <w:rPr>
              <w:rStyle w:val="11"/>
              <w:rFonts w:ascii="Arial" w:hAnsi="Arial" w:cs="Arial"/>
              <w:sz w:val="24"/>
              <w:szCs w:val="24"/>
            </w:rPr>
            <w:fldChar w:fldCharType="begin"/>
          </w:r>
          <w:r>
            <w:rPr>
              <w:rStyle w:val="11"/>
              <w:rFonts w:ascii="Arial" w:hAnsi="Arial" w:cs="Arial"/>
              <w:sz w:val="24"/>
              <w:szCs w:val="24"/>
            </w:rPr>
            <w:instrText xml:space="preserve"> HYPERLINK \l "_Toc155813420" </w:instrText>
          </w:r>
          <w:r>
            <w:rPr>
              <w:rStyle w:val="11"/>
              <w:rFonts w:ascii="Arial" w:hAnsi="Arial" w:cs="Arial"/>
              <w:sz w:val="24"/>
              <w:szCs w:val="24"/>
            </w:rPr>
            <w:fldChar w:fldCharType="separate"/>
          </w:r>
          <w:r>
            <w:rPr>
              <w:rStyle w:val="11"/>
              <w:rFonts w:ascii="Arial" w:hAnsi="Arial" w:cs="Arial"/>
              <w:sz w:val="24"/>
              <w:szCs w:val="24"/>
            </w:rPr>
            <w:t>Business Constraints in Cultural, Political, and Social Environments</w:t>
          </w:r>
          <w:r>
            <w:rPr>
              <w:rStyle w:val="11"/>
              <w:rFonts w:ascii="Arial" w:hAnsi="Arial" w:cs="Arial"/>
              <w:sz w:val="24"/>
              <w:szCs w:val="24"/>
            </w:rPr>
            <w:tab/>
          </w:r>
          <w:r>
            <w:rPr>
              <w:rStyle w:val="11"/>
              <w:rFonts w:ascii="Arial" w:hAnsi="Arial" w:cs="Arial"/>
              <w:sz w:val="24"/>
              <w:szCs w:val="24"/>
            </w:rPr>
            <w:fldChar w:fldCharType="begin"/>
          </w:r>
          <w:r>
            <w:rPr>
              <w:rStyle w:val="11"/>
              <w:rFonts w:ascii="Arial" w:hAnsi="Arial" w:cs="Arial"/>
              <w:sz w:val="24"/>
              <w:szCs w:val="24"/>
            </w:rPr>
            <w:instrText xml:space="preserve"> PAGEREF _Toc155813420 \h </w:instrText>
          </w:r>
          <w:r>
            <w:rPr>
              <w:rStyle w:val="11"/>
              <w:rFonts w:ascii="Arial" w:hAnsi="Arial" w:cs="Arial"/>
              <w:sz w:val="24"/>
              <w:szCs w:val="24"/>
            </w:rPr>
            <w:fldChar w:fldCharType="separate"/>
          </w:r>
          <w:r>
            <w:rPr>
              <w:rStyle w:val="11"/>
              <w:rFonts w:ascii="Arial" w:hAnsi="Arial" w:cs="Arial"/>
              <w:sz w:val="24"/>
              <w:szCs w:val="24"/>
            </w:rPr>
            <w:t>5</w:t>
          </w:r>
          <w:r>
            <w:rPr>
              <w:rStyle w:val="11"/>
              <w:rFonts w:ascii="Arial" w:hAnsi="Arial" w:cs="Arial"/>
              <w:sz w:val="24"/>
              <w:szCs w:val="24"/>
            </w:rPr>
            <w:fldChar w:fldCharType="end"/>
          </w:r>
          <w:r>
            <w:rPr>
              <w:rStyle w:val="11"/>
              <w:rFonts w:ascii="Arial" w:hAnsi="Arial" w:cs="Arial"/>
              <w:sz w:val="24"/>
              <w:szCs w:val="24"/>
            </w:rPr>
            <w:fldChar w:fldCharType="end"/>
          </w:r>
        </w:p>
        <w:p>
          <w:pPr>
            <w:pStyle w:val="7"/>
            <w:tabs>
              <w:tab w:val="right" w:leader="dot" w:pos="9350"/>
            </w:tabs>
            <w:spacing w:line="480" w:lineRule="auto"/>
            <w:rPr>
              <w:rStyle w:val="11"/>
              <w:rFonts w:ascii="Arial" w:hAnsi="Arial" w:cs="Arial"/>
              <w:sz w:val="24"/>
              <w:szCs w:val="24"/>
            </w:rPr>
          </w:pPr>
          <w:r>
            <w:rPr>
              <w:rStyle w:val="11"/>
              <w:rFonts w:hint="eastAsia" w:ascii="Arial" w:hAnsi="Arial" w:cs="Arial"/>
              <w:sz w:val="24"/>
              <w:szCs w:val="24"/>
              <w:lang w:val="en-US" w:eastAsia="zh-CN"/>
            </w:rPr>
            <w:t xml:space="preserve">2.2 </w:t>
          </w:r>
          <w:r>
            <w:rPr>
              <w:rStyle w:val="11"/>
              <w:rFonts w:ascii="Arial" w:hAnsi="Arial" w:cs="Arial"/>
              <w:sz w:val="24"/>
              <w:szCs w:val="24"/>
            </w:rPr>
            <w:fldChar w:fldCharType="begin"/>
          </w:r>
          <w:r>
            <w:rPr>
              <w:rStyle w:val="11"/>
              <w:rFonts w:ascii="Arial" w:hAnsi="Arial" w:cs="Arial"/>
              <w:sz w:val="24"/>
              <w:szCs w:val="24"/>
            </w:rPr>
            <w:instrText xml:space="preserve"> HYPERLINK \l "_Toc155813421" </w:instrText>
          </w:r>
          <w:r>
            <w:rPr>
              <w:rStyle w:val="11"/>
              <w:rFonts w:ascii="Arial" w:hAnsi="Arial" w:cs="Arial"/>
              <w:sz w:val="24"/>
              <w:szCs w:val="24"/>
            </w:rPr>
            <w:fldChar w:fldCharType="separate"/>
          </w:r>
          <w:r>
            <w:rPr>
              <w:rStyle w:val="11"/>
              <w:rFonts w:ascii="Arial" w:hAnsi="Arial" w:cs="Arial"/>
              <w:sz w:val="24"/>
              <w:szCs w:val="24"/>
            </w:rPr>
            <w:t>Globalization and Sustainable Development</w:t>
          </w:r>
          <w:r>
            <w:rPr>
              <w:rStyle w:val="11"/>
              <w:rFonts w:ascii="Arial" w:hAnsi="Arial" w:cs="Arial"/>
              <w:sz w:val="24"/>
              <w:szCs w:val="24"/>
            </w:rPr>
            <w:tab/>
          </w:r>
          <w:r>
            <w:rPr>
              <w:rStyle w:val="11"/>
              <w:rFonts w:ascii="Arial" w:hAnsi="Arial" w:cs="Arial"/>
              <w:sz w:val="24"/>
              <w:szCs w:val="24"/>
            </w:rPr>
            <w:fldChar w:fldCharType="begin"/>
          </w:r>
          <w:r>
            <w:rPr>
              <w:rStyle w:val="11"/>
              <w:rFonts w:ascii="Arial" w:hAnsi="Arial" w:cs="Arial"/>
              <w:sz w:val="24"/>
              <w:szCs w:val="24"/>
            </w:rPr>
            <w:instrText xml:space="preserve"> PAGEREF _Toc155813421 \h </w:instrText>
          </w:r>
          <w:r>
            <w:rPr>
              <w:rStyle w:val="11"/>
              <w:rFonts w:ascii="Arial" w:hAnsi="Arial" w:cs="Arial"/>
              <w:sz w:val="24"/>
              <w:szCs w:val="24"/>
            </w:rPr>
            <w:fldChar w:fldCharType="separate"/>
          </w:r>
          <w:r>
            <w:rPr>
              <w:rStyle w:val="11"/>
              <w:rFonts w:ascii="Arial" w:hAnsi="Arial" w:cs="Arial"/>
              <w:sz w:val="24"/>
              <w:szCs w:val="24"/>
            </w:rPr>
            <w:t>9</w:t>
          </w:r>
          <w:r>
            <w:rPr>
              <w:rStyle w:val="11"/>
              <w:rFonts w:ascii="Arial" w:hAnsi="Arial" w:cs="Arial"/>
              <w:sz w:val="24"/>
              <w:szCs w:val="24"/>
            </w:rPr>
            <w:fldChar w:fldCharType="end"/>
          </w:r>
          <w:r>
            <w:rPr>
              <w:rStyle w:val="11"/>
              <w:rFonts w:ascii="Arial" w:hAnsi="Arial" w:cs="Arial"/>
              <w:sz w:val="24"/>
              <w:szCs w:val="24"/>
            </w:rPr>
            <w:fldChar w:fldCharType="end"/>
          </w:r>
        </w:p>
        <w:p>
          <w:pPr>
            <w:pStyle w:val="7"/>
            <w:tabs>
              <w:tab w:val="right" w:leader="dot" w:pos="9350"/>
            </w:tabs>
            <w:spacing w:line="480" w:lineRule="auto"/>
            <w:rPr>
              <w:rFonts w:ascii="Arial" w:hAnsi="Arial" w:cs="Arial" w:eastAsiaTheme="minorEastAsia"/>
              <w:sz w:val="24"/>
              <w:szCs w:val="24"/>
            </w:rPr>
          </w:pPr>
          <w:r>
            <w:rPr>
              <w:rStyle w:val="11"/>
              <w:rFonts w:hint="eastAsia" w:ascii="Arial" w:hAnsi="Arial" w:cs="Arial"/>
              <w:sz w:val="24"/>
              <w:szCs w:val="24"/>
              <w:lang w:val="en-US" w:eastAsia="zh-CN"/>
            </w:rPr>
            <w:t xml:space="preserve">2.3 </w:t>
          </w:r>
          <w:r>
            <w:rPr>
              <w:rStyle w:val="11"/>
              <w:rFonts w:ascii="Arial" w:hAnsi="Arial" w:cs="Arial"/>
              <w:sz w:val="24"/>
              <w:szCs w:val="24"/>
            </w:rPr>
            <w:fldChar w:fldCharType="begin"/>
          </w:r>
          <w:r>
            <w:rPr>
              <w:rStyle w:val="11"/>
              <w:rFonts w:ascii="Arial" w:hAnsi="Arial" w:cs="Arial"/>
              <w:sz w:val="24"/>
              <w:szCs w:val="24"/>
            </w:rPr>
            <w:instrText xml:space="preserve"> HYPERLINK \l "_Toc155813422" </w:instrText>
          </w:r>
          <w:r>
            <w:rPr>
              <w:rStyle w:val="11"/>
              <w:rFonts w:ascii="Arial" w:hAnsi="Arial" w:cs="Arial"/>
              <w:sz w:val="24"/>
              <w:szCs w:val="24"/>
            </w:rPr>
            <w:fldChar w:fldCharType="separate"/>
          </w:r>
          <w:r>
            <w:rPr>
              <w:rStyle w:val="11"/>
              <w:rFonts w:ascii="Arial" w:hAnsi="Arial" w:cs="Arial"/>
              <w:sz w:val="24"/>
              <w:szCs w:val="24"/>
            </w:rPr>
            <w:t>Market Efficiency and Ethical Issues</w:t>
          </w:r>
          <w:r>
            <w:rPr>
              <w:rStyle w:val="11"/>
              <w:rFonts w:ascii="Arial" w:hAnsi="Arial" w:cs="Arial"/>
              <w:sz w:val="24"/>
              <w:szCs w:val="24"/>
            </w:rPr>
            <w:tab/>
          </w:r>
          <w:r>
            <w:rPr>
              <w:rStyle w:val="11"/>
              <w:rFonts w:ascii="Arial" w:hAnsi="Arial" w:cs="Arial"/>
              <w:sz w:val="24"/>
              <w:szCs w:val="24"/>
            </w:rPr>
            <w:fldChar w:fldCharType="begin"/>
          </w:r>
          <w:r>
            <w:rPr>
              <w:rStyle w:val="11"/>
              <w:rFonts w:ascii="Arial" w:hAnsi="Arial" w:cs="Arial"/>
              <w:sz w:val="24"/>
              <w:szCs w:val="24"/>
            </w:rPr>
            <w:instrText xml:space="preserve"> PAGEREF _Toc155813422 \h </w:instrText>
          </w:r>
          <w:r>
            <w:rPr>
              <w:rStyle w:val="11"/>
              <w:rFonts w:ascii="Arial" w:hAnsi="Arial" w:cs="Arial"/>
              <w:sz w:val="24"/>
              <w:szCs w:val="24"/>
            </w:rPr>
            <w:fldChar w:fldCharType="separate"/>
          </w:r>
          <w:r>
            <w:rPr>
              <w:rStyle w:val="11"/>
              <w:rFonts w:ascii="Arial" w:hAnsi="Arial" w:cs="Arial"/>
              <w:sz w:val="24"/>
              <w:szCs w:val="24"/>
            </w:rPr>
            <w:t>11</w:t>
          </w:r>
          <w:r>
            <w:rPr>
              <w:rStyle w:val="11"/>
              <w:rFonts w:ascii="Arial" w:hAnsi="Arial" w:cs="Arial"/>
              <w:sz w:val="24"/>
              <w:szCs w:val="24"/>
            </w:rPr>
            <w:fldChar w:fldCharType="end"/>
          </w:r>
          <w:r>
            <w:rPr>
              <w:rStyle w:val="11"/>
              <w:rFonts w:ascii="Arial" w:hAnsi="Arial" w:cs="Arial"/>
              <w:sz w:val="24"/>
              <w:szCs w:val="24"/>
            </w:rPr>
            <w:fldChar w:fldCharType="end"/>
          </w:r>
        </w:p>
        <w:p>
          <w:pPr>
            <w:pStyle w:val="7"/>
            <w:tabs>
              <w:tab w:val="right" w:leader="dot" w:pos="9350"/>
            </w:tabs>
            <w:spacing w:line="480" w:lineRule="auto"/>
            <w:rPr>
              <w:rFonts w:ascii="Arial" w:hAnsi="Arial" w:cs="Arial" w:eastAsiaTheme="minorEastAsia"/>
              <w:sz w:val="24"/>
              <w:szCs w:val="24"/>
            </w:rPr>
          </w:pPr>
          <w:r>
            <w:fldChar w:fldCharType="begin"/>
          </w:r>
          <w:r>
            <w:instrText xml:space="preserve"> HYPERLINK \l "_Toc155813423" </w:instrText>
          </w:r>
          <w:r>
            <w:fldChar w:fldCharType="separate"/>
          </w:r>
          <w:r>
            <w:rPr>
              <w:rStyle w:val="11"/>
              <w:rFonts w:ascii="Arial" w:hAnsi="Arial" w:cs="Arial"/>
              <w:sz w:val="24"/>
              <w:szCs w:val="24"/>
            </w:rPr>
            <w:t>Recommendations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_Toc155813423 \h </w:instrText>
          </w:r>
          <w:r>
            <w:rPr>
              <w:rFonts w:ascii="Arial" w:hAnsi="Arial" w:cs="Arial"/>
              <w:sz w:val="24"/>
              <w:szCs w:val="24"/>
            </w:rPr>
            <w:fldChar w:fldCharType="separate"/>
          </w:r>
          <w:r>
            <w:rPr>
              <w:rFonts w:ascii="Arial" w:hAnsi="Arial" w:cs="Arial"/>
              <w:sz w:val="24"/>
              <w:szCs w:val="24"/>
            </w:rPr>
            <w:t>13</w:t>
          </w:r>
          <w:r>
            <w:rPr>
              <w:rFonts w:ascii="Arial" w:hAnsi="Arial" w:cs="Arial"/>
              <w:sz w:val="24"/>
              <w:szCs w:val="24"/>
            </w:rPr>
            <w:fldChar w:fldCharType="end"/>
          </w:r>
          <w:r>
            <w:rPr>
              <w:rFonts w:ascii="Arial" w:hAnsi="Arial" w:cs="Arial"/>
              <w:sz w:val="24"/>
              <w:szCs w:val="24"/>
            </w:rPr>
            <w:fldChar w:fldCharType="end"/>
          </w:r>
        </w:p>
        <w:p>
          <w:pPr>
            <w:pStyle w:val="7"/>
            <w:tabs>
              <w:tab w:val="right" w:leader="dot" w:pos="9350"/>
            </w:tabs>
            <w:spacing w:line="480" w:lineRule="auto"/>
            <w:rPr>
              <w:rFonts w:ascii="Arial" w:hAnsi="Arial" w:cs="Arial" w:eastAsiaTheme="minorEastAsia"/>
              <w:sz w:val="24"/>
              <w:szCs w:val="24"/>
            </w:rPr>
          </w:pPr>
          <w:r>
            <w:fldChar w:fldCharType="begin"/>
          </w:r>
          <w:r>
            <w:instrText xml:space="preserve"> HYPERLINK \l "_Toc155813424" </w:instrText>
          </w:r>
          <w:r>
            <w:fldChar w:fldCharType="separate"/>
          </w:r>
          <w:r>
            <w:rPr>
              <w:rStyle w:val="11"/>
              <w:rFonts w:ascii="Arial" w:hAnsi="Arial" w:cs="Arial"/>
              <w:sz w:val="24"/>
              <w:szCs w:val="24"/>
            </w:rPr>
            <w:t>Conclusion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_Toc155813424 \h </w:instrText>
          </w:r>
          <w:r>
            <w:rPr>
              <w:rFonts w:ascii="Arial" w:hAnsi="Arial" w:cs="Arial"/>
              <w:sz w:val="24"/>
              <w:szCs w:val="24"/>
            </w:rPr>
            <w:fldChar w:fldCharType="separate"/>
          </w:r>
          <w:r>
            <w:rPr>
              <w:rFonts w:ascii="Arial" w:hAnsi="Arial" w:cs="Arial"/>
              <w:sz w:val="24"/>
              <w:szCs w:val="24"/>
            </w:rPr>
            <w:t>15</w:t>
          </w:r>
          <w:r>
            <w:rPr>
              <w:rFonts w:ascii="Arial" w:hAnsi="Arial" w:cs="Arial"/>
              <w:sz w:val="24"/>
              <w:szCs w:val="24"/>
            </w:rPr>
            <w:fldChar w:fldCharType="end"/>
          </w:r>
          <w:r>
            <w:rPr>
              <w:rFonts w:ascii="Arial" w:hAnsi="Arial" w:cs="Arial"/>
              <w:sz w:val="24"/>
              <w:szCs w:val="24"/>
            </w:rPr>
            <w:fldChar w:fldCharType="end"/>
          </w:r>
        </w:p>
        <w:p>
          <w:pPr>
            <w:pStyle w:val="7"/>
            <w:tabs>
              <w:tab w:val="right" w:leader="dot" w:pos="9350"/>
            </w:tabs>
            <w:spacing w:line="480" w:lineRule="auto"/>
            <w:rPr>
              <w:rFonts w:ascii="Arial" w:hAnsi="Arial" w:cs="Arial" w:eastAsiaTheme="minorEastAsia"/>
              <w:sz w:val="24"/>
              <w:szCs w:val="24"/>
            </w:rPr>
          </w:pPr>
          <w:r>
            <w:fldChar w:fldCharType="begin"/>
          </w:r>
          <w:r>
            <w:instrText xml:space="preserve"> HYPERLINK \l "_Toc155813425" </w:instrText>
          </w:r>
          <w:r>
            <w:fldChar w:fldCharType="separate"/>
          </w:r>
          <w:r>
            <w:rPr>
              <w:rStyle w:val="11"/>
              <w:rFonts w:ascii="Arial" w:hAnsi="Arial" w:cs="Arial"/>
              <w:sz w:val="24"/>
              <w:szCs w:val="24"/>
              <w:shd w:val="clear" w:color="auto" w:fill="FFFFFF"/>
            </w:rPr>
            <w:t>References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_Toc155813425 \h </w:instrText>
          </w:r>
          <w:r>
            <w:rPr>
              <w:rFonts w:ascii="Arial" w:hAnsi="Arial" w:cs="Arial"/>
              <w:sz w:val="24"/>
              <w:szCs w:val="24"/>
            </w:rPr>
            <w:fldChar w:fldCharType="separate"/>
          </w:r>
          <w:r>
            <w:rPr>
              <w:rFonts w:ascii="Arial" w:hAnsi="Arial" w:cs="Arial"/>
              <w:sz w:val="24"/>
              <w:szCs w:val="24"/>
            </w:rPr>
            <w:t>16</w:t>
          </w:r>
          <w:r>
            <w:rPr>
              <w:rFonts w:ascii="Arial" w:hAnsi="Arial" w:cs="Arial"/>
              <w:sz w:val="24"/>
              <w:szCs w:val="24"/>
            </w:rPr>
            <w:fldChar w:fldCharType="end"/>
          </w:r>
          <w:r>
            <w:rPr>
              <w:rFonts w:ascii="Arial" w:hAnsi="Arial" w:cs="Arial"/>
              <w:sz w:val="24"/>
              <w:szCs w:val="24"/>
            </w:rPr>
            <w:fldChar w:fldCharType="end"/>
          </w:r>
        </w:p>
        <w:p>
          <w:pPr>
            <w:tabs>
              <w:tab w:val="left" w:pos="3480"/>
            </w:tabs>
            <w:spacing w:after="0" w:line="480" w:lineRule="auto"/>
            <w:rPr>
              <w:rFonts w:ascii="Arial" w:hAnsi="Arial" w:cs="Arial"/>
              <w:b/>
              <w:bCs/>
              <w:sz w:val="24"/>
              <w:szCs w:val="24"/>
            </w:rPr>
          </w:pPr>
          <w:r>
            <w:rPr>
              <w:rFonts w:ascii="Arial" w:hAnsi="Arial" w:cs="Arial"/>
              <w:b/>
              <w:bCs/>
              <w:sz w:val="24"/>
              <w:szCs w:val="24"/>
            </w:rPr>
            <w:fldChar w:fldCharType="end"/>
          </w:r>
        </w:p>
      </w:sdtContent>
    </w:sdt>
    <w:p>
      <w:pPr>
        <w:spacing w:after="0" w:line="480" w:lineRule="auto"/>
        <w:rPr>
          <w:rFonts w:ascii="Arial" w:hAnsi="Arial" w:cs="Arial"/>
          <w:b/>
          <w:bCs/>
          <w:sz w:val="24"/>
          <w:szCs w:val="24"/>
        </w:rPr>
      </w:pPr>
    </w:p>
    <w:p>
      <w:pPr>
        <w:spacing w:after="0" w:line="480" w:lineRule="auto"/>
        <w:jc w:val="center"/>
        <w:rPr>
          <w:rFonts w:ascii="Arial" w:hAnsi="Arial" w:cs="Arial"/>
          <w:b/>
          <w:bCs/>
          <w:sz w:val="24"/>
          <w:szCs w:val="24"/>
        </w:rPr>
      </w:pPr>
    </w:p>
    <w:p>
      <w:pPr>
        <w:spacing w:after="0" w:line="480" w:lineRule="auto"/>
        <w:jc w:val="center"/>
        <w:rPr>
          <w:rFonts w:ascii="Arial" w:hAnsi="Arial" w:cs="Arial"/>
          <w:b/>
          <w:bCs/>
          <w:sz w:val="24"/>
          <w:szCs w:val="24"/>
        </w:rPr>
      </w:pPr>
    </w:p>
    <w:p>
      <w:pPr>
        <w:spacing w:after="0" w:line="480" w:lineRule="auto"/>
        <w:jc w:val="center"/>
        <w:rPr>
          <w:rFonts w:ascii="Arial" w:hAnsi="Arial" w:cs="Arial"/>
          <w:b/>
          <w:bCs/>
          <w:sz w:val="24"/>
          <w:szCs w:val="24"/>
        </w:rPr>
      </w:pPr>
    </w:p>
    <w:p>
      <w:pPr>
        <w:spacing w:after="0" w:line="480" w:lineRule="auto"/>
        <w:jc w:val="center"/>
        <w:rPr>
          <w:rFonts w:ascii="Arial" w:hAnsi="Arial" w:cs="Arial"/>
          <w:b/>
          <w:bCs/>
          <w:sz w:val="24"/>
          <w:szCs w:val="24"/>
        </w:rPr>
      </w:pPr>
    </w:p>
    <w:p>
      <w:pPr>
        <w:spacing w:after="0" w:line="480" w:lineRule="auto"/>
        <w:jc w:val="center"/>
        <w:rPr>
          <w:rFonts w:ascii="Arial" w:hAnsi="Arial" w:cs="Arial"/>
          <w:b/>
          <w:bCs/>
          <w:sz w:val="24"/>
          <w:szCs w:val="24"/>
        </w:rPr>
      </w:pPr>
    </w:p>
    <w:p>
      <w:pPr>
        <w:spacing w:after="0" w:line="480" w:lineRule="auto"/>
        <w:jc w:val="center"/>
        <w:rPr>
          <w:rFonts w:ascii="Arial" w:hAnsi="Arial" w:cs="Arial"/>
          <w:b/>
          <w:bCs/>
          <w:sz w:val="24"/>
          <w:szCs w:val="24"/>
        </w:rPr>
      </w:pPr>
    </w:p>
    <w:p>
      <w:pPr>
        <w:pStyle w:val="2"/>
        <w:spacing w:line="480" w:lineRule="auto"/>
        <w:rPr>
          <w:rFonts w:ascii="Arial" w:hAnsi="Arial" w:cs="Arial"/>
          <w:szCs w:val="24"/>
        </w:rPr>
        <w:sectPr>
          <w:headerReference r:id="rId5" w:type="default"/>
          <w:pgSz w:w="12240" w:h="15840"/>
          <w:pgMar w:top="1440" w:right="1440" w:bottom="1440" w:left="1440" w:header="720" w:footer="720" w:gutter="0"/>
          <w:cols w:space="720" w:num="1"/>
          <w:docGrid w:linePitch="360" w:charSpace="0"/>
        </w:sectPr>
      </w:pPr>
      <w:bookmarkStart w:id="0" w:name="_Toc155813417"/>
    </w:p>
    <w:p>
      <w:pPr>
        <w:pStyle w:val="2"/>
        <w:spacing w:line="480" w:lineRule="auto"/>
        <w:rPr>
          <w:rFonts w:ascii="Arial" w:hAnsi="Arial" w:cs="Arial"/>
          <w:szCs w:val="24"/>
        </w:rPr>
      </w:pPr>
      <w:r>
        <w:rPr>
          <w:rFonts w:ascii="Arial" w:hAnsi="Arial" w:cs="Arial"/>
          <w:szCs w:val="24"/>
        </w:rPr>
        <w:t>Navigating Ethical Dilemmas in Business</w:t>
      </w:r>
      <w:bookmarkEnd w:id="0"/>
    </w:p>
    <w:p>
      <w:pPr>
        <w:pStyle w:val="2"/>
        <w:spacing w:line="480" w:lineRule="auto"/>
        <w:jc w:val="left"/>
        <w:rPr>
          <w:rFonts w:ascii="Arial" w:hAnsi="Arial" w:cs="Arial"/>
          <w:szCs w:val="24"/>
        </w:rPr>
      </w:pPr>
      <w:bookmarkStart w:id="1" w:name="_Toc155813418"/>
      <w:r>
        <w:rPr>
          <w:rFonts w:hint="eastAsia" w:ascii="Arial" w:hAnsi="Arial" w:cs="Arial"/>
          <w:szCs w:val="24"/>
          <w:lang w:val="en-US" w:eastAsia="zh-CN"/>
        </w:rPr>
        <w:t xml:space="preserve">1.0 </w:t>
      </w:r>
      <w:r>
        <w:rPr>
          <w:rFonts w:ascii="Arial" w:hAnsi="Arial" w:cs="Arial"/>
          <w:szCs w:val="24"/>
        </w:rPr>
        <w:t>Introduction</w:t>
      </w:r>
      <w:bookmarkEnd w:id="1"/>
    </w:p>
    <w:p>
      <w:pPr>
        <w:spacing w:after="0" w:line="480" w:lineRule="auto"/>
        <w:ind w:firstLine="720"/>
        <w:rPr>
          <w:rFonts w:ascii="Arial" w:hAnsi="Arial" w:cs="Arial"/>
          <w:sz w:val="24"/>
          <w:szCs w:val="24"/>
        </w:rPr>
      </w:pPr>
      <w:r>
        <w:rPr>
          <w:rFonts w:ascii="Arial" w:hAnsi="Arial" w:cs="Arial"/>
          <w:color w:val="222222"/>
          <w:sz w:val="24"/>
          <w:szCs w:val="24"/>
          <w:shd w:val="clear" w:color="auto" w:fill="FFFFFF"/>
        </w:rPr>
        <w:t>According to Weiss (2021), in</w:t>
      </w:r>
      <w:r>
        <w:rPr>
          <w:rFonts w:ascii="Arial" w:hAnsi="Arial" w:cs="Arial"/>
          <w:sz w:val="24"/>
          <w:szCs w:val="24"/>
        </w:rPr>
        <w:t xml:space="preserve"> modern, complicated, and connected global markets, control ethics offers great challenges for companies. Combining organizational targets with morality, stakeholder expectancies, and societal values affords these issues. Managers have to make moral selections like prioritizing quick-term income above sustainability or sacrificing a team of workers' well-being for a fee reduction. These pose challenges that can have severe ramifications for the corporation and its stakeholders (</w:t>
      </w:r>
      <w:r>
        <w:rPr>
          <w:rFonts w:ascii="Arial" w:hAnsi="Arial" w:cs="Arial"/>
          <w:color w:val="222222"/>
          <w:sz w:val="24"/>
          <w:szCs w:val="24"/>
          <w:shd w:val="clear" w:color="auto" w:fill="FFFFFF"/>
        </w:rPr>
        <w:t>Hallenbeck,2021)</w:t>
      </w:r>
      <w:r>
        <w:rPr>
          <w:rFonts w:ascii="Arial" w:hAnsi="Arial" w:cs="Arial"/>
          <w:sz w:val="24"/>
          <w:szCs w:val="24"/>
        </w:rPr>
        <w:t xml:space="preserve">. Moreover, businesses also have cultural, political, and societal impacts on their behavior. </w:t>
      </w:r>
      <w:bookmarkStart w:id="2" w:name="_Hlk155808502"/>
      <w:r>
        <w:rPr>
          <w:rFonts w:ascii="Arial" w:hAnsi="Arial" w:cs="Arial"/>
          <w:sz w:val="24"/>
          <w:szCs w:val="24"/>
        </w:rPr>
        <w:t>Cultural norms, traditions, and beliefs shape company expectancies and regulations</w:t>
      </w:r>
      <w:bookmarkEnd w:id="2"/>
      <w:r>
        <w:rPr>
          <w:rFonts w:ascii="Arial" w:hAnsi="Arial" w:cs="Arial"/>
          <w:sz w:val="24"/>
          <w:szCs w:val="24"/>
        </w:rPr>
        <w:t>. For instance, political systems offer rules, guidelines, and policies that companies need to observe, while social dynamics reflect society's ideals and worries. Analyzing each scenario's statistics and circumstances is essential to navigating these moral challenges (Grigoropoulos, 2019). The root reason for these issues needs to be tested, including organizational lifestyle, stakeholder relationships, and external influences. Additionally, managers may come across ethical problems through the use of a complete approach and comparing how those elements engage. Therefore, finding and selecting proper answers is crucial. For instance, it is crucial to assess brief- and lengthy-term stakeholder influences of various solutions. This involves managers evaluating how their selections affect employees, customers, the surroundings, and the community (</w:t>
      </w:r>
      <w:r>
        <w:rPr>
          <w:rFonts w:ascii="Arial" w:hAnsi="Arial" w:cs="Arial"/>
          <w:color w:val="222222"/>
          <w:sz w:val="24"/>
          <w:szCs w:val="24"/>
          <w:shd w:val="clear" w:color="auto" w:fill="FFFFFF"/>
        </w:rPr>
        <w:t>Camilleri et al., 2019)</w:t>
      </w:r>
      <w:r>
        <w:rPr>
          <w:rFonts w:ascii="Arial" w:hAnsi="Arial" w:cs="Arial"/>
          <w:sz w:val="24"/>
          <w:szCs w:val="24"/>
        </w:rPr>
        <w:t>. This essay paper will analyze</w:t>
      </w:r>
      <w:r>
        <w:rPr>
          <w:rFonts w:ascii="Arial" w:hAnsi="Arial" w:cs="Arial"/>
          <w:kern w:val="0"/>
          <w:sz w:val="24"/>
          <w:szCs w:val="24"/>
          <w14:ligatures w14:val="none"/>
        </w:rPr>
        <w:t xml:space="preserve"> business ethics, </w:t>
      </w:r>
      <w:r>
        <w:rPr>
          <w:rFonts w:ascii="Arial" w:hAnsi="Arial" w:cs="Arial"/>
          <w:sz w:val="24"/>
          <w:szCs w:val="24"/>
        </w:rPr>
        <w:t>cultural norms, traditions, and beliefs that shape organizations expectancies and regulations.</w:t>
      </w:r>
    </w:p>
    <w:p>
      <w:pPr>
        <w:pStyle w:val="2"/>
        <w:spacing w:line="480" w:lineRule="auto"/>
        <w:jc w:val="left"/>
        <w:rPr>
          <w:rFonts w:ascii="Arial" w:hAnsi="Arial" w:cs="Arial"/>
          <w:szCs w:val="24"/>
        </w:rPr>
      </w:pPr>
      <w:bookmarkStart w:id="3" w:name="_Toc155813419"/>
      <w:r>
        <w:rPr>
          <w:rFonts w:hint="eastAsia" w:ascii="Arial" w:hAnsi="Arial" w:cs="Arial"/>
          <w:szCs w:val="24"/>
          <w:lang w:val="en-US" w:eastAsia="zh-CN"/>
        </w:rPr>
        <w:t xml:space="preserve">2.0 </w:t>
      </w:r>
      <w:r>
        <w:rPr>
          <w:rFonts w:ascii="Arial" w:hAnsi="Arial" w:cs="Arial"/>
          <w:szCs w:val="24"/>
        </w:rPr>
        <w:t>Ethical Challenges in Management Functions</w:t>
      </w:r>
      <w:bookmarkEnd w:id="3"/>
    </w:p>
    <w:p>
      <w:pPr>
        <w:spacing w:after="0" w:line="480" w:lineRule="auto"/>
        <w:ind w:firstLine="720"/>
        <w:rPr>
          <w:rFonts w:ascii="Arial" w:hAnsi="Arial" w:cs="Arial"/>
          <w:sz w:val="24"/>
          <w:szCs w:val="24"/>
        </w:rPr>
      </w:pPr>
      <w:r>
        <w:rPr>
          <w:rFonts w:ascii="Arial" w:hAnsi="Arial" w:cs="Arial"/>
          <w:sz w:val="24"/>
          <w:szCs w:val="24"/>
        </w:rPr>
        <w:t>Balancing organizational targets with morality affords numerous ethical problems in management. These issues substantially have an effect on company operations and choice-making, which include control activities</w:t>
      </w:r>
      <w:r>
        <w:rPr>
          <w:rFonts w:ascii="Arial" w:hAnsi="Arial" w:cs="Arial"/>
          <w:color w:val="222222"/>
          <w:sz w:val="24"/>
          <w:szCs w:val="24"/>
          <w:shd w:val="clear" w:color="auto" w:fill="FFFFFF"/>
        </w:rPr>
        <w:t xml:space="preserve"> (Kiran et al., 2023)</w:t>
      </w:r>
      <w:r>
        <w:rPr>
          <w:rFonts w:ascii="Arial" w:hAnsi="Arial" w:cs="Arial"/>
          <w:sz w:val="24"/>
          <w:szCs w:val="24"/>
        </w:rPr>
        <w:t>. The war between short-term income maximization and long-term sustainability drives ethical problems. Managers may pick out short-term blessings above long-term implications due to pressure to offer rapid monetary effects. Balancing stakeholder pastimes creates other moral predicaments. Businesses should make money for shareholders; however, they also care for workers, customers, suppliers, and the network. When picks favor one stakeholder group over every other, conflicts can also occur (</w:t>
      </w:r>
      <w:r>
        <w:rPr>
          <w:rFonts w:ascii="Arial" w:hAnsi="Arial" w:cs="Arial"/>
          <w:color w:val="222222"/>
          <w:sz w:val="24"/>
          <w:szCs w:val="24"/>
          <w:shd w:val="clear" w:color="auto" w:fill="FFFFFF"/>
        </w:rPr>
        <w:t>Dmytriyev et al., 2021)</w:t>
      </w:r>
      <w:r>
        <w:rPr>
          <w:rFonts w:ascii="Arial" w:hAnsi="Arial" w:cs="Arial"/>
          <w:sz w:val="24"/>
          <w:szCs w:val="24"/>
        </w:rPr>
        <w:t>. An organization may also offshore manufacturing to keep fees, but this could cause jobs to be lost and harm the area's people. Values that influence decision-making in numerous settings underlie those ethical dilemmas. Cultural, political, and social problems strongly affect organizational values and ethics (</w:t>
      </w:r>
      <w:r>
        <w:rPr>
          <w:rFonts w:ascii="Arial" w:hAnsi="Arial" w:cs="Arial"/>
          <w:color w:val="222222"/>
          <w:sz w:val="24"/>
          <w:szCs w:val="24"/>
          <w:shd w:val="clear" w:color="auto" w:fill="FFFFFF"/>
        </w:rPr>
        <w:t>Marufuji, 2019).</w:t>
      </w:r>
      <w:r>
        <w:rPr>
          <w:rFonts w:ascii="Arial" w:hAnsi="Arial" w:cs="Arial"/>
          <w:sz w:val="24"/>
          <w:szCs w:val="24"/>
        </w:rPr>
        <w:t xml:space="preserve"> Some cultures price loyalty and harmony and favor consensus-based totally decision-making, while others price individuality and competitiveness above communal well-being.</w:t>
      </w:r>
    </w:p>
    <w:p>
      <w:pPr>
        <w:spacing w:after="0" w:line="480" w:lineRule="auto"/>
        <w:ind w:firstLine="720"/>
        <w:rPr>
          <w:rFonts w:ascii="Arial" w:hAnsi="Arial" w:cs="Arial"/>
          <w:sz w:val="24"/>
          <w:szCs w:val="24"/>
        </w:rPr>
      </w:pPr>
      <w:r>
        <w:rPr>
          <w:rFonts w:ascii="Arial" w:hAnsi="Arial" w:cs="Arial"/>
          <w:sz w:val="24"/>
          <w:szCs w:val="24"/>
        </w:rPr>
        <w:t>Case studies and examples assist in lighting up company ethics in various cultures. In China, "guanxi" (private connections) is vital in financial partnerships, producing problems of fairness and identical opportunity</w:t>
      </w:r>
      <w:r>
        <w:rPr>
          <w:rFonts w:ascii="Arial" w:hAnsi="Arial" w:cs="Arial"/>
          <w:color w:val="222222"/>
          <w:sz w:val="24"/>
          <w:szCs w:val="24"/>
          <w:shd w:val="clear" w:color="auto" w:fill="FFFFFF"/>
        </w:rPr>
        <w:t xml:space="preserve"> (Osburg, 2018). </w:t>
      </w:r>
      <w:r>
        <w:rPr>
          <w:rFonts w:ascii="Arial" w:hAnsi="Arial" w:cs="Arial"/>
          <w:sz w:val="24"/>
          <w:szCs w:val="24"/>
        </w:rPr>
        <w:t xml:space="preserve"> The Japanese concept of "kaizen" may additionally encourage slow improvements over drastic ones, inhibiting creativity. Short-term and long-term consequences have to be considered at the same time as assessing moral solutions. Businesses may adopt a stakeholder-orientated approach, considering all impacted parties' pastimes (</w:t>
      </w:r>
      <w:r>
        <w:rPr>
          <w:rFonts w:ascii="Arial" w:hAnsi="Arial" w:cs="Arial"/>
          <w:color w:val="222222"/>
          <w:sz w:val="24"/>
          <w:szCs w:val="24"/>
          <w:shd w:val="clear" w:color="auto" w:fill="FFFFFF"/>
        </w:rPr>
        <w:t>Castro et al., 2020)</w:t>
      </w:r>
      <w:r>
        <w:rPr>
          <w:rFonts w:ascii="Arial" w:hAnsi="Arial" w:cs="Arial"/>
          <w:sz w:val="24"/>
          <w:szCs w:val="24"/>
        </w:rPr>
        <w:t>. This calls for stakeholder engagement, impact opinions, and an extended-time period sustainability angle. In his works, Mahbubani has explored the variations between Western and Asian commercial enterprise practices, highlighting how cultural values and ancient studies form these techniques. For instance, he has argued that Western business practices frequently prioritize individualism, competition, and shareholder fees. In contrast, Asian commercial enterprise practices tend to emphasize collective harmony, long-term relationships, and stakeholder fees</w:t>
      </w:r>
      <w:r>
        <w:rPr>
          <w:rFonts w:ascii="Arial" w:hAnsi="Arial" w:cs="Arial"/>
          <w:color w:val="222222"/>
          <w:sz w:val="24"/>
          <w:szCs w:val="24"/>
          <w:shd w:val="clear" w:color="auto" w:fill="FFFFFF"/>
        </w:rPr>
        <w:t xml:space="preserve"> (Nair, 2022).</w:t>
      </w:r>
      <w:r>
        <w:rPr>
          <w:rFonts w:ascii="Arial" w:hAnsi="Arial" w:cs="Arial"/>
          <w:sz w:val="24"/>
          <w:szCs w:val="24"/>
        </w:rPr>
        <w:t xml:space="preserve"> </w:t>
      </w:r>
      <w:r>
        <w:rPr>
          <w:rFonts w:ascii="Arial" w:hAnsi="Arial" w:cs="Arial"/>
          <w:sz w:val="24"/>
          <w:szCs w:val="24"/>
          <w:highlight w:val="yellow"/>
        </w:rPr>
        <w:t xml:space="preserve"> </w:t>
      </w:r>
    </w:p>
    <w:p>
      <w:pPr>
        <w:spacing w:after="0" w:line="480" w:lineRule="auto"/>
        <w:ind w:firstLine="720"/>
        <w:rPr>
          <w:rFonts w:ascii="Arial" w:hAnsi="Arial" w:cs="Arial"/>
          <w:sz w:val="24"/>
          <w:szCs w:val="24"/>
        </w:rPr>
      </w:pPr>
      <w:r>
        <w:rPr>
          <w:rFonts w:ascii="Arial" w:hAnsi="Arial" w:cs="Arial"/>
          <w:sz w:val="24"/>
          <w:szCs w:val="24"/>
        </w:rPr>
        <w:t xml:space="preserve"> In Europe, enterprise practices range across nations because of cultural, ancient, and prison factors. For instance, the German enterprise lifestyle is characterized by a focus on precision, performance, and long-term plans (</w:t>
      </w:r>
      <w:r>
        <w:rPr>
          <w:rFonts w:ascii="Arial" w:hAnsi="Arial" w:cs="Arial"/>
          <w:color w:val="222222"/>
          <w:sz w:val="24"/>
          <w:szCs w:val="24"/>
          <w:shd w:val="clear" w:color="auto" w:fill="FFFFFF"/>
        </w:rPr>
        <w:t>Koswara, 2022). </w:t>
      </w:r>
      <w:r>
        <w:rPr>
          <w:rFonts w:ascii="Arial" w:hAnsi="Arial" w:cs="Arial"/>
          <w:sz w:val="24"/>
          <w:szCs w:val="24"/>
        </w:rPr>
        <w:t xml:space="preserve"> In assessment, Mediterranean countries like Italy and Spain regularly prioritize personal relationships and informal networks in commercial enterprise dealings (</w:t>
      </w:r>
      <w:r>
        <w:rPr>
          <w:rFonts w:ascii="Arial" w:hAnsi="Arial" w:cs="Arial"/>
          <w:color w:val="222222"/>
          <w:sz w:val="24"/>
          <w:szCs w:val="24"/>
          <w:shd w:val="clear" w:color="auto" w:fill="FFFFFF"/>
        </w:rPr>
        <w:t>Bas, 2022)</w:t>
      </w:r>
      <w:r>
        <w:rPr>
          <w:rFonts w:ascii="Arial" w:hAnsi="Arial" w:cs="Arial"/>
          <w:sz w:val="24"/>
          <w:szCs w:val="24"/>
        </w:rPr>
        <w:t>. Alongside the variations in business practices, there also are moral variations that exist among Western and Asian countries. Ethical norms and expectancies range across cultures, influencing what is taken into consideration as desirable behavior in business transactions. For example, Western nations often emphasize individual rights, transparency, and adherence to legal frameworks. In evaluation, Asian international locations can also place extra emphasis on communal values, loyalty, and preserving social concord. These ethical differences can manifest in numerous ways, along with attitudes toward corruption, bribery, corporate social obligation, and the treatment of employees. For instance, Western companies may additionally region a robust emphasis on anti-corruption measures and strict ethical hints, even as a few Asian nations might also have a unique approach to courting-building and present-giving that may blur the line between proper enterprise practices and bribery.</w:t>
      </w:r>
    </w:p>
    <w:p>
      <w:pPr>
        <w:spacing w:after="0" w:line="480" w:lineRule="auto"/>
        <w:rPr>
          <w:rFonts w:ascii="Arial" w:hAnsi="Arial" w:cs="Arial"/>
          <w:sz w:val="24"/>
          <w:szCs w:val="24"/>
        </w:rPr>
      </w:pPr>
      <w:r>
        <w:rPr>
          <w:rFonts w:ascii="Arial" w:hAnsi="Arial" w:cs="Arial"/>
          <w:sz w:val="24"/>
          <w:szCs w:val="24"/>
        </w:rPr>
        <w:t xml:space="preserve"> Many organizational ethical lifestyle is another approach. Businesses may additionally foster moral choice-making by supporting honesty, openness, and accountability (</w:t>
      </w:r>
      <w:r>
        <w:rPr>
          <w:rFonts w:ascii="Arial" w:hAnsi="Arial" w:cs="Arial"/>
          <w:color w:val="222222"/>
          <w:sz w:val="24"/>
          <w:szCs w:val="24"/>
          <w:shd w:val="clear" w:color="auto" w:fill="FFFFFF"/>
        </w:rPr>
        <w:t>Jenkin et al., 2020)</w:t>
      </w:r>
      <w:r>
        <w:rPr>
          <w:rFonts w:ascii="Arial" w:hAnsi="Arial" w:cs="Arial"/>
          <w:sz w:val="24"/>
          <w:szCs w:val="24"/>
        </w:rPr>
        <w:t>. Leadership commitment, clear moral requirements, and reporting and determination channels are wished. Regulatory frameworks and industry norms can also help solve moral issues. Businesses may additionally comply with minimal moral standards imposed by governments and professional institutions (</w:t>
      </w:r>
      <w:r>
        <w:rPr>
          <w:rFonts w:ascii="Arial" w:hAnsi="Arial" w:cs="Arial"/>
          <w:color w:val="222222"/>
          <w:sz w:val="24"/>
          <w:szCs w:val="24"/>
          <w:shd w:val="clear" w:color="auto" w:fill="FFFFFF"/>
        </w:rPr>
        <w:t>Haugh, 2018).</w:t>
      </w:r>
      <w:r>
        <w:rPr>
          <w:rFonts w:ascii="Arial" w:hAnsi="Arial" w:cs="Arial"/>
          <w:sz w:val="24"/>
          <w:szCs w:val="24"/>
        </w:rPr>
        <w:t xml:space="preserve"> These norms may additionally reduce unethical behavior and stage the gambling field for corporations in diverse cultures and governments. It is essential to recollect that ethical issues have no one solution. Solutions ought to be tailor-made to every company and its surroundings (</w:t>
      </w:r>
      <w:r>
        <w:rPr>
          <w:rFonts w:ascii="Arial" w:hAnsi="Arial" w:cs="Arial"/>
          <w:color w:val="222222"/>
          <w:sz w:val="24"/>
          <w:szCs w:val="24"/>
          <w:shd w:val="clear" w:color="auto" w:fill="FFFFFF"/>
        </w:rPr>
        <w:t>Bolesnikov et al., 2019)</w:t>
      </w:r>
      <w:r>
        <w:rPr>
          <w:rFonts w:ascii="Arial" w:hAnsi="Arial" w:cs="Arial"/>
          <w:sz w:val="24"/>
          <w:szCs w:val="24"/>
        </w:rPr>
        <w:t>. Businesses need to continuously discuss and replicate their ethical choices to improve their practices</w:t>
      </w:r>
    </w:p>
    <w:p>
      <w:pPr>
        <w:spacing w:after="0" w:line="480" w:lineRule="auto"/>
        <w:rPr>
          <w:rFonts w:ascii="Arial" w:hAnsi="Arial" w:cs="Arial"/>
          <w:sz w:val="24"/>
          <w:szCs w:val="24"/>
        </w:rPr>
      </w:pPr>
    </w:p>
    <w:p>
      <w:pPr>
        <w:spacing w:after="0" w:line="480" w:lineRule="auto"/>
        <w:rPr>
          <w:rFonts w:ascii="Arial" w:hAnsi="Arial" w:cs="Arial"/>
          <w:sz w:val="24"/>
          <w:szCs w:val="24"/>
        </w:rPr>
      </w:pPr>
      <w:r>
        <w:rPr>
          <w:rFonts w:ascii="Arial" w:hAnsi="Arial" w:cs="Arial"/>
          <w:sz w:val="24"/>
          <w:szCs w:val="24"/>
        </w:rPr>
        <w:br w:type="textWrapping"/>
      </w:r>
      <w:r>
        <w:rPr>
          <w:rFonts w:ascii="Arial" w:hAnsi="Arial" w:cs="Arial"/>
          <w:sz w:val="24"/>
          <w:szCs w:val="24"/>
        </w:rPr>
        <w:br w:type="textWrapping"/>
      </w:r>
      <w:r>
        <w:rPr>
          <w:rFonts w:ascii="Arial" w:hAnsi="Arial" w:cs="Arial"/>
          <w:sz w:val="24"/>
          <w:szCs w:val="24"/>
        </w:rPr>
        <w:br w:type="textWrapping"/>
      </w:r>
      <w:r>
        <w:rPr>
          <w:rFonts w:ascii="Arial" w:hAnsi="Arial" w:cs="Arial"/>
          <w:sz w:val="24"/>
          <w:szCs w:val="24"/>
        </w:rPr>
        <w:br w:type="textWrapping"/>
      </w:r>
    </w:p>
    <w:p>
      <w:pPr>
        <w:spacing w:after="0" w:line="480" w:lineRule="auto"/>
        <w:rPr>
          <w:rFonts w:ascii="Arial" w:hAnsi="Arial" w:cs="Arial"/>
          <w:sz w:val="24"/>
          <w:szCs w:val="24"/>
        </w:rPr>
      </w:pPr>
    </w:p>
    <w:p>
      <w:pPr>
        <w:spacing w:after="0" w:line="480" w:lineRule="auto"/>
        <w:rPr>
          <w:rFonts w:ascii="Arial" w:hAnsi="Arial" w:cs="Arial"/>
          <w:sz w:val="24"/>
          <w:szCs w:val="24"/>
        </w:rPr>
      </w:pPr>
    </w:p>
    <w:p>
      <w:pPr>
        <w:spacing w:after="0" w:line="480" w:lineRule="auto"/>
        <w:rPr>
          <w:rFonts w:ascii="Arial" w:hAnsi="Arial" w:cs="Arial"/>
          <w:sz w:val="24"/>
          <w:szCs w:val="24"/>
        </w:rPr>
      </w:pPr>
    </w:p>
    <w:p>
      <w:pPr>
        <w:pStyle w:val="2"/>
        <w:spacing w:line="480" w:lineRule="auto"/>
        <w:jc w:val="left"/>
        <w:rPr>
          <w:rFonts w:ascii="Arial" w:hAnsi="Arial" w:cs="Arial"/>
          <w:szCs w:val="24"/>
        </w:rPr>
      </w:pPr>
      <w:bookmarkStart w:id="4" w:name="_Toc155813420"/>
      <w:r>
        <w:rPr>
          <w:rFonts w:hint="eastAsia" w:ascii="Arial" w:hAnsi="Arial" w:cs="Arial"/>
          <w:szCs w:val="24"/>
          <w:lang w:val="en-US" w:eastAsia="zh-CN"/>
        </w:rPr>
        <w:t xml:space="preserve">2.1 </w:t>
      </w:r>
      <w:r>
        <w:rPr>
          <w:rFonts w:ascii="Arial" w:hAnsi="Arial" w:cs="Arial"/>
          <w:szCs w:val="24"/>
        </w:rPr>
        <w:t>Business Constraints in Cultural, Political, and Social Environments</w:t>
      </w:r>
      <w:bookmarkEnd w:id="4"/>
    </w:p>
    <w:p>
      <w:pPr>
        <w:spacing w:after="0" w:line="480" w:lineRule="auto"/>
        <w:ind w:firstLine="720"/>
        <w:rPr>
          <w:rFonts w:ascii="Arial" w:hAnsi="Arial" w:cs="Arial"/>
          <w:sz w:val="24"/>
          <w:szCs w:val="24"/>
        </w:rPr>
      </w:pPr>
      <w:r>
        <w:rPr>
          <w:rFonts w:ascii="Arial" w:hAnsi="Arial" w:cs="Arial"/>
          <w:sz w:val="24"/>
          <w:szCs w:val="24"/>
        </w:rPr>
        <w:t>Complex cultural, political, and social surroundings impact organizations' approach, operations, and stakeholder relationships. Organizations should understand and manipulate those factors to thrive in numerous marketplaces and develop long-term connections (</w:t>
      </w:r>
      <w:r>
        <w:rPr>
          <w:rFonts w:ascii="Arial" w:hAnsi="Arial" w:cs="Arial"/>
          <w:color w:val="222222"/>
          <w:sz w:val="24"/>
          <w:szCs w:val="24"/>
          <w:shd w:val="clear" w:color="auto" w:fill="FFFFFF"/>
        </w:rPr>
        <w:t>Vitolla</w:t>
      </w:r>
      <w:r>
        <w:rPr>
          <w:rFonts w:ascii="Arial" w:hAnsi="Arial" w:cs="Arial"/>
          <w:sz w:val="24"/>
          <w:szCs w:val="24"/>
        </w:rPr>
        <w:t xml:space="preserve"> et al., </w:t>
      </w:r>
      <w:r>
        <w:rPr>
          <w:rFonts w:ascii="Arial" w:hAnsi="Arial" w:cs="Arial"/>
          <w:color w:val="222222"/>
          <w:sz w:val="24"/>
          <w:szCs w:val="24"/>
          <w:shd w:val="clear" w:color="auto" w:fill="FFFFFF"/>
        </w:rPr>
        <w:t xml:space="preserve">2019). </w:t>
      </w:r>
      <w:r>
        <w:rPr>
          <w:rFonts w:ascii="Arial" w:hAnsi="Arial" w:cs="Arial"/>
          <w:sz w:val="24"/>
          <w:szCs w:val="24"/>
        </w:rPr>
        <w:t>Business notions and operations are closely motivated with the aid of a way of life. Consumer behavior, business techniques, and communique strategies range via subculture in line with beliefs, customs, and expectations. Individualism vs. collectivism, power distance, and uncertainty avoidance affect choice-making, leadership, and threat management (</w:t>
      </w:r>
      <w:r>
        <w:rPr>
          <w:rFonts w:ascii="Arial" w:hAnsi="Arial" w:cs="Arial"/>
          <w:color w:val="222222"/>
          <w:sz w:val="24"/>
          <w:szCs w:val="24"/>
          <w:shd w:val="clear" w:color="auto" w:fill="FFFFFF"/>
        </w:rPr>
        <w:t>Sya’bandari</w:t>
      </w:r>
      <w:r>
        <w:rPr>
          <w:rFonts w:ascii="Arial" w:hAnsi="Arial" w:cs="Arial"/>
          <w:sz w:val="24"/>
          <w:szCs w:val="24"/>
        </w:rPr>
        <w:t xml:space="preserve"> et al., 2022)</w:t>
      </w:r>
    </w:p>
    <w:p>
      <w:pPr>
        <w:spacing w:after="0" w:line="480" w:lineRule="auto"/>
        <w:ind w:firstLine="720"/>
        <w:rPr>
          <w:rFonts w:ascii="Arial" w:hAnsi="Arial" w:cs="Arial"/>
          <w:sz w:val="24"/>
          <w:szCs w:val="24"/>
        </w:rPr>
      </w:pPr>
      <w:r>
        <w:rPr>
          <w:rFonts w:ascii="Arial" w:hAnsi="Arial" w:cs="Arial"/>
          <w:sz w:val="24"/>
          <w:szCs w:val="24"/>
        </w:rPr>
        <w:t>Business connections in high power-distance cultures can be hierarchical and deferential, whereas in low electricity-distance cultures, they will be egalitarian and participative. Cultural differences in direct vs indirect conversation, bargaining strategies, and time control may also affect enterprise relationships (</w:t>
      </w:r>
      <w:r>
        <w:rPr>
          <w:rFonts w:ascii="Arial" w:hAnsi="Arial" w:cs="Arial"/>
          <w:color w:val="222222"/>
          <w:sz w:val="24"/>
          <w:szCs w:val="24"/>
          <w:shd w:val="clear" w:color="auto" w:fill="FFFFFF"/>
        </w:rPr>
        <w:t xml:space="preserve">Brown, 2019). </w:t>
      </w:r>
      <w:r>
        <w:rPr>
          <w:rFonts w:ascii="Arial" w:hAnsi="Arial" w:cs="Arial"/>
          <w:sz w:val="24"/>
          <w:szCs w:val="24"/>
        </w:rPr>
        <w:t xml:space="preserve"> Businesses have to adapt to cultural differences to communicate, form connections, and acquire neighborhood stakeholders' self-assurance. International comparisons assist corporations in adapting to diverse cultures by means of revealing cultural sensitivities and wishes. Studying successful enterprise models and practices in other international locations may also help companies stay in shape with nearby cultural norms and save them from rude or offensive acts (Ciulla</w:t>
      </w:r>
      <w:r>
        <w:rPr>
          <w:rFonts w:ascii="Arial" w:hAnsi="Arial" w:cs="Arial"/>
          <w:color w:val="222222"/>
          <w:sz w:val="24"/>
          <w:szCs w:val="24"/>
          <w:shd w:val="clear" w:color="auto" w:fill="FFFFFF"/>
        </w:rPr>
        <w:t xml:space="preserve"> &amp; Ciulla, 2020).</w:t>
      </w:r>
      <w:r>
        <w:rPr>
          <w:rFonts w:ascii="Arial" w:hAnsi="Arial" w:cs="Arial"/>
          <w:sz w:val="24"/>
          <w:szCs w:val="24"/>
        </w:rPr>
        <w:t xml:space="preserve"> Marketing projects by international corporations typically bear in mind cultural differences in gender roles, religion, and social conventions. Due to cultural variations, marketing can be properly acquired in a single nation but now not in every other. Businesses may also target local customers with messages, branding, and products through past cultural observation and marketplace research.</w:t>
      </w:r>
    </w:p>
    <w:p>
      <w:pPr>
        <w:spacing w:after="0" w:line="480" w:lineRule="auto"/>
        <w:ind w:firstLine="720"/>
        <w:rPr>
          <w:rFonts w:ascii="Arial" w:hAnsi="Arial" w:cs="Arial"/>
          <w:sz w:val="24"/>
          <w:szCs w:val="24"/>
        </w:rPr>
      </w:pPr>
      <w:r>
        <w:rPr>
          <w:rFonts w:ascii="Arial" w:hAnsi="Arial" w:cs="Arial"/>
          <w:sz w:val="24"/>
          <w:szCs w:val="24"/>
        </w:rPr>
        <w:t>Religion, politics, and tradition shape modern-day establishments' approach, operations, and stakeholder relationships. Religion mainly influences client choices and economic practices in many nations. In largely Muslim countries, corporations ought to appreciate Islamic values even when designing items and services (</w:t>
      </w:r>
      <w:r>
        <w:rPr>
          <w:rFonts w:ascii="Arial" w:hAnsi="Arial" w:cs="Arial"/>
          <w:color w:val="222222"/>
          <w:sz w:val="24"/>
          <w:szCs w:val="24"/>
          <w:shd w:val="clear" w:color="auto" w:fill="FFFFFF"/>
        </w:rPr>
        <w:t>Shu et al., 2021)</w:t>
      </w:r>
      <w:r>
        <w:rPr>
          <w:rFonts w:ascii="Arial" w:hAnsi="Arial" w:cs="Arial"/>
          <w:sz w:val="24"/>
          <w:szCs w:val="24"/>
        </w:rPr>
        <w:t>. Sharia prohibits interest-primarily based transactions in Islamic finance. Islamic banking and sukuk are examples of economic units that observe those concepts. Politics additionally impacts commercial enterprise on account of the fact that governments set laws and regulations. Business environments need political stability, openness, and the rule of thumb of regulation (</w:t>
      </w:r>
      <w:r>
        <w:rPr>
          <w:rFonts w:ascii="Arial" w:hAnsi="Arial" w:cs="Arial"/>
          <w:color w:val="222222"/>
          <w:sz w:val="24"/>
          <w:szCs w:val="24"/>
          <w:shd w:val="clear" w:color="auto" w:fill="FFFFFF"/>
        </w:rPr>
        <w:t>Hewege &amp; Perera, 2020)</w:t>
      </w:r>
      <w:r>
        <w:rPr>
          <w:rFonts w:ascii="Arial" w:hAnsi="Arial" w:cs="Arial"/>
          <w:sz w:val="24"/>
          <w:szCs w:val="24"/>
        </w:rPr>
        <w:t>. However, political instability, corruption, and contradictory regulation may additionally preclude company operations, investments, and profitability. Culture impacts customer choices, workforce behavior, organizational systems, and business practices (</w:t>
      </w:r>
      <w:r>
        <w:rPr>
          <w:rFonts w:ascii="Arial" w:hAnsi="Arial" w:cs="Arial"/>
          <w:color w:val="222222"/>
          <w:sz w:val="24"/>
          <w:szCs w:val="24"/>
          <w:shd w:val="clear" w:color="auto" w:fill="FFFFFF"/>
        </w:rPr>
        <w:t>Reiche., 2018)</w:t>
      </w:r>
      <w:r>
        <w:rPr>
          <w:rFonts w:ascii="Arial" w:hAnsi="Arial" w:cs="Arial"/>
          <w:sz w:val="24"/>
          <w:szCs w:val="24"/>
        </w:rPr>
        <w:t>. Cultural norms affect choice-making, leadership, and teamwork. Organizations that receive cultural variety may gain from numerous viewpoints, creativity, and innovation.</w:t>
      </w:r>
    </w:p>
    <w:p>
      <w:pPr>
        <w:spacing w:after="0" w:line="480" w:lineRule="auto"/>
        <w:ind w:firstLine="720"/>
        <w:rPr>
          <w:rFonts w:ascii="Arial" w:hAnsi="Arial" w:cs="Arial"/>
          <w:sz w:val="24"/>
          <w:szCs w:val="24"/>
        </w:rPr>
      </w:pPr>
      <w:r>
        <w:rPr>
          <w:rFonts w:ascii="Arial" w:hAnsi="Arial" w:cs="Arial"/>
          <w:sz w:val="24"/>
          <w:szCs w:val="24"/>
        </w:rPr>
        <w:t>The consciousness of stakeholder duties is challenging firms' natural concentration on earnings. Business survival and expansion depend on profitability (</w:t>
      </w:r>
      <w:r>
        <w:rPr>
          <w:rFonts w:ascii="Arial" w:hAnsi="Arial" w:cs="Arial"/>
          <w:color w:val="222222"/>
          <w:sz w:val="24"/>
          <w:szCs w:val="24"/>
          <w:shd w:val="clear" w:color="auto" w:fill="FFFFFF"/>
        </w:rPr>
        <w:t>Hinton, 2020).</w:t>
      </w:r>
      <w:r>
        <w:rPr>
          <w:rFonts w:ascii="Arial" w:hAnsi="Arial" w:cs="Arial"/>
          <w:sz w:val="24"/>
          <w:szCs w:val="24"/>
        </w:rPr>
        <w:t xml:space="preserve"> However, there is rising cognizance of the need not to forget workers, purchasers, communities, and the surroundings. Corporate social duty (CSR) emphasizes moral behavior, sustainable development, and social and environmental implications. This paradigm trade recognizes that businesses have an effect on society and can improve well-being. Strategically balancing stakeholder hobbies may offer a lengthy-term advantage for firms (</w:t>
      </w:r>
      <w:r>
        <w:rPr>
          <w:rFonts w:ascii="Arial" w:hAnsi="Arial" w:cs="Arial"/>
          <w:color w:val="222222"/>
          <w:sz w:val="24"/>
          <w:szCs w:val="24"/>
          <w:shd w:val="clear" w:color="auto" w:fill="FFFFFF"/>
        </w:rPr>
        <w:t>Riano &amp; Yakovleva, 2019)</w:t>
      </w:r>
      <w:r>
        <w:rPr>
          <w:rFonts w:ascii="Arial" w:hAnsi="Arial" w:cs="Arial"/>
          <w:sz w:val="24"/>
          <w:szCs w:val="24"/>
        </w:rPr>
        <w:t>. This consists of analyzing the impact of corporate actions on people's well-being, client family members, community development, and environmental safety.</w:t>
      </w:r>
    </w:p>
    <w:p>
      <w:pPr>
        <w:spacing w:after="0" w:line="480" w:lineRule="auto"/>
        <w:ind w:firstLine="720"/>
        <w:rPr>
          <w:rFonts w:ascii="Arial" w:hAnsi="Arial" w:cs="Arial"/>
          <w:sz w:val="24"/>
          <w:szCs w:val="24"/>
        </w:rPr>
      </w:pPr>
      <w:r>
        <w:rPr>
          <w:rFonts w:ascii="Arial" w:hAnsi="Arial" w:cs="Arial"/>
          <w:sz w:val="24"/>
          <w:szCs w:val="24"/>
        </w:rPr>
        <w:t>Businesses should tackle worldwide problems like weather anomalies. Climate exchange threatens economies, civilizations, and the surroundings. Companies should decrease their environmental effect and greenhouse gas emissions and adopt sustainable practices (</w:t>
      </w:r>
      <w:r>
        <w:rPr>
          <w:rFonts w:ascii="Arial" w:hAnsi="Arial" w:cs="Arial"/>
          <w:color w:val="222222"/>
          <w:sz w:val="24"/>
          <w:szCs w:val="24"/>
          <w:shd w:val="clear" w:color="auto" w:fill="FFFFFF"/>
        </w:rPr>
        <w:t>Singh, 2021).</w:t>
      </w:r>
      <w:r>
        <w:rPr>
          <w:rFonts w:ascii="Arial" w:hAnsi="Arial" w:cs="Arial"/>
          <w:sz w:val="24"/>
          <w:szCs w:val="24"/>
        </w:rPr>
        <w:t xml:space="preserve"> Human activities are the main motive force of worldwide warming, and immediate action is needed to restrict temperature growth to ward off catastrophic effects, in line with the IPCC. As principal greenhouse gas emitters, companies should help combat weather alternatives. Organizations may deal with weather variations in severe methods. They may additionally start through the use of energy-efficient gadgets, minimizing trash, and recycling. This decreases their environmental effect, saves cash, and boosts efficiency. Second, firms can also focus on sustainability in strategy and selection-making. This entails examining product and provider environmental effects, thinking about product lifecycles, and finding revolutionary, eco-friendly options. Businesses may additionally gain stakeholders and the surroundings by incorporating sustainability (</w:t>
      </w:r>
      <w:r>
        <w:rPr>
          <w:rFonts w:ascii="Arial" w:hAnsi="Arial" w:cs="Arial"/>
          <w:color w:val="222222"/>
          <w:sz w:val="24"/>
          <w:szCs w:val="24"/>
          <w:shd w:val="clear" w:color="auto" w:fill="FFFFFF"/>
        </w:rPr>
        <w:t>Nkwinika &amp; Akinola, 2023).</w:t>
      </w:r>
      <w:r>
        <w:rPr>
          <w:rFonts w:ascii="Arial" w:hAnsi="Arial" w:cs="Arial"/>
          <w:sz w:val="24"/>
          <w:szCs w:val="24"/>
        </w:rPr>
        <w:t xml:space="preserve"> Third, agencies may promote systemic alternatives with stakeholders. This consists of enterprise efforts, multi-stakeholder alliances, and policy and regulatory advocacy. Businesses, governments, public society, and scientists should work together to locate climate trade solutions and make large-scale reforms (</w:t>
      </w:r>
      <w:r>
        <w:rPr>
          <w:rFonts w:ascii="Arial" w:hAnsi="Arial" w:cs="Arial"/>
          <w:color w:val="222222"/>
          <w:sz w:val="24"/>
          <w:szCs w:val="24"/>
          <w:shd w:val="clear" w:color="auto" w:fill="FFFFFF"/>
        </w:rPr>
        <w:t>Sachs et al., 2019)</w:t>
      </w:r>
    </w:p>
    <w:p>
      <w:pPr>
        <w:spacing w:after="0" w:line="480" w:lineRule="auto"/>
        <w:ind w:firstLine="720"/>
        <w:rPr>
          <w:rFonts w:ascii="Arial" w:hAnsi="Arial" w:cs="Arial"/>
          <w:sz w:val="24"/>
          <w:szCs w:val="24"/>
        </w:rPr>
      </w:pPr>
      <w:r>
        <w:rPr>
          <w:rFonts w:ascii="Arial" w:hAnsi="Arial" w:cs="Arial"/>
          <w:sz w:val="24"/>
          <w:szCs w:val="24"/>
        </w:rPr>
        <w:t>Businesses may moreover use their power to educate customers about sustainability. Businesses may moreover inspire clients to pick sustainable gadgets and offerings by way of advertising and marketing them. This may additionally increase the market call for sustainable answers and promote environmental stewardship (Peterson et al., 2020). Remember that preventing weather exchange is both moral and enterprise. Extreme climate, resource shortages, and legislative changes as a result of weather alternations may also additionally affect corporation operations, delivery chains, and normal economic overall performance. Businesses may additionally reduce those dangers, increase resilience, and find new development and innovation opportunities by proactively addressing climate alternatives (Ramezani &amp; Camarinha, 2020).</w:t>
      </w:r>
    </w:p>
    <w:p>
      <w:pPr>
        <w:spacing w:after="0" w:line="480" w:lineRule="auto"/>
        <w:ind w:firstLine="720"/>
        <w:rPr>
          <w:rFonts w:ascii="Arial" w:hAnsi="Arial" w:cs="Arial"/>
          <w:sz w:val="24"/>
          <w:szCs w:val="24"/>
        </w:rPr>
      </w:pPr>
    </w:p>
    <w:p>
      <w:pPr>
        <w:spacing w:after="0" w:line="480" w:lineRule="auto"/>
        <w:ind w:firstLine="720"/>
        <w:rPr>
          <w:rFonts w:ascii="Arial" w:hAnsi="Arial" w:cs="Arial"/>
          <w:sz w:val="24"/>
          <w:szCs w:val="24"/>
        </w:rPr>
      </w:pPr>
    </w:p>
    <w:p>
      <w:pPr>
        <w:spacing w:after="0" w:line="480" w:lineRule="auto"/>
        <w:ind w:firstLine="720"/>
        <w:rPr>
          <w:rFonts w:ascii="Arial" w:hAnsi="Arial" w:cs="Arial"/>
          <w:sz w:val="24"/>
          <w:szCs w:val="24"/>
        </w:rPr>
      </w:pPr>
      <w:r>
        <w:rPr>
          <w:rFonts w:ascii="Arial" w:hAnsi="Arial" w:cs="Arial"/>
          <w:sz w:val="24"/>
          <w:szCs w:val="24"/>
        </w:rPr>
        <w:br w:type="textWrapping"/>
      </w:r>
      <w:r>
        <w:rPr>
          <w:rFonts w:ascii="Arial" w:hAnsi="Arial" w:cs="Arial"/>
          <w:sz w:val="24"/>
          <w:szCs w:val="24"/>
        </w:rPr>
        <w:br w:type="textWrapping"/>
      </w:r>
      <w:r>
        <w:rPr>
          <w:rFonts w:ascii="Arial" w:hAnsi="Arial" w:cs="Arial"/>
          <w:sz w:val="24"/>
          <w:szCs w:val="24"/>
        </w:rPr>
        <w:br w:type="textWrapping"/>
      </w:r>
    </w:p>
    <w:p>
      <w:pPr>
        <w:spacing w:after="0" w:line="480" w:lineRule="auto"/>
        <w:ind w:firstLine="720"/>
        <w:rPr>
          <w:rFonts w:ascii="Arial" w:hAnsi="Arial" w:cs="Arial"/>
          <w:sz w:val="24"/>
          <w:szCs w:val="24"/>
        </w:rPr>
      </w:pPr>
    </w:p>
    <w:p>
      <w:pPr>
        <w:spacing w:after="0" w:line="480" w:lineRule="auto"/>
        <w:ind w:firstLine="720"/>
        <w:rPr>
          <w:rFonts w:ascii="Arial" w:hAnsi="Arial" w:cs="Arial"/>
          <w:sz w:val="24"/>
          <w:szCs w:val="24"/>
        </w:rPr>
      </w:pPr>
    </w:p>
    <w:p>
      <w:pPr>
        <w:spacing w:after="0" w:line="480" w:lineRule="auto"/>
        <w:ind w:firstLine="720"/>
        <w:rPr>
          <w:rFonts w:ascii="Arial" w:hAnsi="Arial" w:cs="Arial"/>
          <w:sz w:val="24"/>
          <w:szCs w:val="24"/>
        </w:rPr>
      </w:pPr>
    </w:p>
    <w:p>
      <w:pPr>
        <w:spacing w:after="0" w:line="480" w:lineRule="auto"/>
        <w:ind w:firstLine="720"/>
        <w:rPr>
          <w:rFonts w:ascii="Arial" w:hAnsi="Arial" w:cs="Arial"/>
          <w:sz w:val="24"/>
          <w:szCs w:val="24"/>
        </w:rPr>
      </w:pPr>
    </w:p>
    <w:p>
      <w:pPr>
        <w:spacing w:after="0" w:line="480" w:lineRule="auto"/>
        <w:ind w:firstLine="720"/>
        <w:rPr>
          <w:rFonts w:ascii="Arial" w:hAnsi="Arial" w:cs="Arial"/>
          <w:sz w:val="24"/>
          <w:szCs w:val="24"/>
        </w:rPr>
      </w:pPr>
    </w:p>
    <w:p>
      <w:pPr>
        <w:spacing w:after="0" w:line="480" w:lineRule="auto"/>
        <w:ind w:firstLine="720"/>
        <w:rPr>
          <w:rFonts w:ascii="Arial" w:hAnsi="Arial" w:cs="Arial"/>
          <w:sz w:val="24"/>
          <w:szCs w:val="24"/>
        </w:rPr>
      </w:pPr>
    </w:p>
    <w:p>
      <w:pPr>
        <w:spacing w:after="0" w:line="480" w:lineRule="auto"/>
        <w:ind w:firstLine="720"/>
        <w:rPr>
          <w:rFonts w:ascii="Arial" w:hAnsi="Arial" w:cs="Arial"/>
          <w:sz w:val="24"/>
          <w:szCs w:val="24"/>
        </w:rPr>
      </w:pPr>
    </w:p>
    <w:p>
      <w:pPr>
        <w:pStyle w:val="2"/>
        <w:spacing w:line="480" w:lineRule="auto"/>
        <w:jc w:val="left"/>
        <w:rPr>
          <w:rFonts w:ascii="Arial" w:hAnsi="Arial" w:cs="Arial"/>
          <w:szCs w:val="24"/>
        </w:rPr>
      </w:pPr>
      <w:bookmarkStart w:id="5" w:name="_Toc155813421"/>
      <w:r>
        <w:rPr>
          <w:rFonts w:hint="eastAsia" w:ascii="Arial" w:hAnsi="Arial" w:cs="Arial"/>
          <w:szCs w:val="24"/>
          <w:lang w:val="en-US" w:eastAsia="zh-CN"/>
        </w:rPr>
        <w:t xml:space="preserve">2.2 </w:t>
      </w:r>
      <w:r>
        <w:rPr>
          <w:rFonts w:ascii="Arial" w:hAnsi="Arial" w:cs="Arial"/>
          <w:szCs w:val="24"/>
        </w:rPr>
        <w:t>Globalization and Sustainable Development</w:t>
      </w:r>
      <w:bookmarkEnd w:id="5"/>
    </w:p>
    <w:p>
      <w:pPr>
        <w:spacing w:after="0" w:line="480" w:lineRule="auto"/>
        <w:ind w:firstLine="720"/>
        <w:rPr>
          <w:rFonts w:ascii="Arial" w:hAnsi="Arial" w:cs="Arial"/>
          <w:sz w:val="24"/>
          <w:szCs w:val="24"/>
        </w:rPr>
      </w:pPr>
      <w:r>
        <w:rPr>
          <w:rFonts w:ascii="Arial" w:hAnsi="Arial" w:cs="Arial"/>
          <w:sz w:val="24"/>
          <w:szCs w:val="24"/>
        </w:rPr>
        <w:t>According to the 1987 Brundtland Commission, sustainable development is "improvement that meets the needs of the present without compromising the capacity of future generations to fulfill their desires (</w:t>
      </w:r>
      <w:r>
        <w:rPr>
          <w:rFonts w:ascii="Arial" w:hAnsi="Arial" w:cs="Arial"/>
          <w:color w:val="222222"/>
          <w:sz w:val="24"/>
          <w:szCs w:val="24"/>
          <w:shd w:val="clear" w:color="auto" w:fill="FFFFFF"/>
        </w:rPr>
        <w:t>Hajian &amp; Kashani, 2021)</w:t>
      </w:r>
      <w:r>
        <w:rPr>
          <w:rFonts w:ascii="Arial" w:hAnsi="Arial" w:cs="Arial"/>
          <w:sz w:val="24"/>
          <w:szCs w:val="24"/>
        </w:rPr>
        <w:t>." Economics, social advancement, and environmental conservation are interdependent. It stresses the need to balance monetary increase, social equity, and environmental safety for future generations. Globalization and sustainable development are intricately related. Economic and social integration, or globalization, has both useful and bad consequences for sustainable improvement (</w:t>
      </w:r>
      <w:r>
        <w:rPr>
          <w:rFonts w:ascii="Arial" w:hAnsi="Arial" w:cs="Arial"/>
          <w:color w:val="222222"/>
          <w:sz w:val="24"/>
          <w:szCs w:val="24"/>
          <w:shd w:val="clear" w:color="auto" w:fill="FFFFFF"/>
        </w:rPr>
        <w:t>Langnel &amp; Pathranarakul, 2021).</w:t>
      </w:r>
      <w:r>
        <w:rPr>
          <w:rFonts w:ascii="Arial" w:hAnsi="Arial" w:cs="Arial"/>
          <w:sz w:val="24"/>
          <w:szCs w:val="24"/>
        </w:rPr>
        <w:t xml:space="preserve"> Globalization has allowed growing nations to get the right to enter new markets, appeal to investments, and boost economic improvement through sharing expertise, era, and sources (Mahmood, 2022). It has also endorsed cultural interchange, move-cultural knowledge, and innovation.</w:t>
      </w:r>
    </w:p>
    <w:p>
      <w:pPr>
        <w:spacing w:after="0" w:line="480" w:lineRule="auto"/>
        <w:ind w:firstLine="720"/>
        <w:rPr>
          <w:rFonts w:ascii="Arial" w:hAnsi="Arial" w:cs="Arial"/>
          <w:sz w:val="24"/>
          <w:szCs w:val="24"/>
        </w:rPr>
      </w:pPr>
      <w:r>
        <w:rPr>
          <w:rFonts w:ascii="Arial" w:hAnsi="Arial" w:cs="Arial"/>
          <w:sz w:val="24"/>
          <w:szCs w:val="24"/>
        </w:rPr>
        <w:t>Additionally, globalization presents various boundaries to sustainable development. Profit maximization commonly results in immoderate consumption, aid depletion, and environmental degradation in a globalized society striving for economic improvement and competitiveness (</w:t>
      </w:r>
      <w:r>
        <w:rPr>
          <w:rFonts w:ascii="Arial" w:hAnsi="Arial" w:cs="Arial"/>
          <w:color w:val="222222"/>
          <w:sz w:val="24"/>
          <w:szCs w:val="24"/>
          <w:shd w:val="clear" w:color="auto" w:fill="FFFFFF"/>
        </w:rPr>
        <w:t>Burnett, 2018).</w:t>
      </w:r>
      <w:r>
        <w:rPr>
          <w:rFonts w:ascii="Arial" w:hAnsi="Arial" w:cs="Arial"/>
          <w:sz w:val="24"/>
          <w:szCs w:val="24"/>
        </w:rPr>
        <w:t xml:space="preserve"> Globalization additionally increases financial inequality inside and between countries, which might also prevent social development and increase poverty. The global GDP trend impacts sustainable improvement. GDP has constantly pushed development. Recent development styles have elevated resource consumption and environmental repercussions, prompting sustainability problems (</w:t>
      </w:r>
      <w:r>
        <w:rPr>
          <w:rFonts w:ascii="Arial" w:hAnsi="Arial" w:cs="Arial"/>
          <w:color w:val="222222"/>
          <w:sz w:val="24"/>
          <w:szCs w:val="24"/>
          <w:shd w:val="clear" w:color="auto" w:fill="FFFFFF"/>
        </w:rPr>
        <w:t>Malik, 2018).</w:t>
      </w:r>
    </w:p>
    <w:p>
      <w:pPr>
        <w:spacing w:after="0" w:line="480" w:lineRule="auto"/>
        <w:ind w:firstLine="720"/>
        <w:rPr>
          <w:rFonts w:ascii="Arial" w:hAnsi="Arial" w:cs="Arial"/>
          <w:sz w:val="24"/>
          <w:szCs w:val="24"/>
        </w:rPr>
      </w:pPr>
      <w:r>
        <w:rPr>
          <w:rFonts w:ascii="Arial" w:hAnsi="Arial" w:cs="Arial"/>
          <w:sz w:val="24"/>
          <w:szCs w:val="24"/>
        </w:rPr>
        <w:t xml:space="preserve">Global GDP accelerated to 9 % in 2019, but herbal assets and atmosphere offerings suffered, according to the World Bank </w:t>
      </w:r>
      <w:r>
        <w:rPr>
          <w:rFonts w:ascii="Arial" w:hAnsi="Arial" w:cs="Arial"/>
          <w:color w:val="222222"/>
          <w:sz w:val="24"/>
          <w:szCs w:val="24"/>
          <w:shd w:val="clear" w:color="auto" w:fill="FFFFFF"/>
        </w:rPr>
        <w:t>(2018)</w:t>
      </w:r>
      <w:r>
        <w:rPr>
          <w:rFonts w:ascii="Arial" w:hAnsi="Arial" w:cs="Arial"/>
          <w:sz w:val="24"/>
          <w:szCs w:val="24"/>
        </w:rPr>
        <w:t>. Climate trade, biodiversity loss, deforestation, and pollutants from unsustainable monetary pastimes impair sustainable development. Sustainable development requires decoupling financial development from aid use and environmental damage. Transforming manufacturing and consumption, investing in renewable electricity, assisting circular economy practices, and incorporating environmental factors into financial choice-making are wished (</w:t>
      </w:r>
      <w:r>
        <w:rPr>
          <w:rFonts w:ascii="Arial" w:hAnsi="Arial" w:cs="Arial"/>
          <w:color w:val="222222"/>
          <w:sz w:val="24"/>
          <w:szCs w:val="24"/>
          <w:shd w:val="clear" w:color="auto" w:fill="FFFFFF"/>
        </w:rPr>
        <w:t>Dann &amp; Riegner, 2019).</w:t>
      </w:r>
    </w:p>
    <w:p>
      <w:pPr>
        <w:spacing w:after="0" w:line="480" w:lineRule="auto"/>
        <w:ind w:firstLine="720"/>
        <w:rPr>
          <w:rFonts w:ascii="Arial" w:hAnsi="Arial" w:cs="Arial"/>
          <w:sz w:val="24"/>
          <w:szCs w:val="24"/>
        </w:rPr>
      </w:pPr>
      <w:r>
        <w:rPr>
          <w:rFonts w:ascii="Arial" w:hAnsi="Arial" w:cs="Arial"/>
          <w:sz w:val="24"/>
          <w:szCs w:val="24"/>
        </w:rPr>
        <w:t>Technology facilitates globalization and trade. It has facilitated international transportation, communication, and statistics flow, breaking down borders and linking businesses and people. Technology has revolutionized trade by reducing transaction prices, improving performance, and establishing markets (</w:t>
      </w:r>
      <w:r>
        <w:rPr>
          <w:rFonts w:ascii="Arial" w:hAnsi="Arial" w:cs="Arial"/>
          <w:color w:val="222222"/>
          <w:sz w:val="24"/>
          <w:szCs w:val="24"/>
          <w:shd w:val="clear" w:color="auto" w:fill="FFFFFF"/>
        </w:rPr>
        <w:t>Chang et al., 2020)</w:t>
      </w:r>
      <w:r>
        <w:rPr>
          <w:rFonts w:ascii="Arial" w:hAnsi="Arial" w:cs="Arial"/>
          <w:sz w:val="24"/>
          <w:szCs w:val="24"/>
        </w:rPr>
        <w:t>. E-commerce structures offer a virtual market for SMEs to get admission to global customers, facilitating international change. Many international locations have visible monetary development because of multiplied monetary opportunities (</w:t>
      </w:r>
      <w:r>
        <w:rPr>
          <w:rFonts w:ascii="Arial" w:hAnsi="Arial" w:cs="Arial"/>
          <w:color w:val="222222"/>
          <w:sz w:val="24"/>
          <w:szCs w:val="24"/>
          <w:shd w:val="clear" w:color="auto" w:fill="FFFFFF"/>
        </w:rPr>
        <w:t>McLennan, M. (2021)</w:t>
      </w:r>
      <w:r>
        <w:rPr>
          <w:rFonts w:ascii="Arial" w:hAnsi="Arial" w:cs="Arial"/>
          <w:sz w:val="24"/>
          <w:szCs w:val="24"/>
        </w:rPr>
        <w:t>.</w:t>
      </w:r>
    </w:p>
    <w:p>
      <w:pPr>
        <w:spacing w:after="0" w:line="480" w:lineRule="auto"/>
        <w:ind w:firstLine="720"/>
        <w:rPr>
          <w:rFonts w:ascii="Arial" w:hAnsi="Arial" w:cs="Arial"/>
          <w:sz w:val="24"/>
          <w:szCs w:val="24"/>
        </w:rPr>
      </w:pPr>
    </w:p>
    <w:p>
      <w:pPr>
        <w:spacing w:after="0" w:line="480" w:lineRule="auto"/>
        <w:ind w:firstLine="720"/>
        <w:rPr>
          <w:rFonts w:ascii="Arial" w:hAnsi="Arial" w:cs="Arial"/>
          <w:sz w:val="24"/>
          <w:szCs w:val="24"/>
        </w:rPr>
      </w:pPr>
      <w:r>
        <w:rPr>
          <w:rFonts w:ascii="Arial" w:hAnsi="Arial" w:cs="Arial"/>
          <w:sz w:val="24"/>
          <w:szCs w:val="24"/>
        </w:rPr>
        <w:br w:type="textWrapping"/>
      </w:r>
    </w:p>
    <w:p>
      <w:pPr>
        <w:spacing w:after="0" w:line="480" w:lineRule="auto"/>
        <w:ind w:firstLine="720"/>
        <w:rPr>
          <w:rFonts w:ascii="Arial" w:hAnsi="Arial" w:cs="Arial"/>
          <w:sz w:val="24"/>
          <w:szCs w:val="24"/>
        </w:rPr>
      </w:pPr>
    </w:p>
    <w:p>
      <w:pPr>
        <w:spacing w:after="0" w:line="480" w:lineRule="auto"/>
        <w:ind w:firstLine="720"/>
        <w:rPr>
          <w:rFonts w:ascii="Arial" w:hAnsi="Arial" w:cs="Arial"/>
          <w:sz w:val="24"/>
          <w:szCs w:val="24"/>
        </w:rPr>
      </w:pPr>
    </w:p>
    <w:p>
      <w:pPr>
        <w:pStyle w:val="2"/>
        <w:spacing w:line="480" w:lineRule="auto"/>
        <w:jc w:val="left"/>
        <w:rPr>
          <w:rFonts w:ascii="Arial" w:hAnsi="Arial" w:cs="Arial"/>
          <w:szCs w:val="24"/>
        </w:rPr>
      </w:pPr>
      <w:bookmarkStart w:id="6" w:name="_Toc155813422"/>
      <w:r>
        <w:rPr>
          <w:rFonts w:hint="eastAsia" w:ascii="Arial" w:hAnsi="Arial" w:cs="Arial"/>
          <w:szCs w:val="24"/>
          <w:lang w:val="en-US" w:eastAsia="zh-CN"/>
        </w:rPr>
        <w:t xml:space="preserve">2.3 </w:t>
      </w:r>
      <w:r>
        <w:rPr>
          <w:rFonts w:ascii="Arial" w:hAnsi="Arial" w:cs="Arial"/>
          <w:szCs w:val="24"/>
        </w:rPr>
        <w:t>Market Efficiency and Ethical Issues</w:t>
      </w:r>
      <w:bookmarkEnd w:id="6"/>
    </w:p>
    <w:p>
      <w:pPr>
        <w:spacing w:after="0" w:line="480" w:lineRule="auto"/>
        <w:ind w:firstLine="720"/>
        <w:rPr>
          <w:rFonts w:ascii="Arial" w:hAnsi="Arial" w:cs="Arial"/>
          <w:sz w:val="24"/>
          <w:szCs w:val="24"/>
        </w:rPr>
      </w:pPr>
      <w:r>
        <w:rPr>
          <w:rFonts w:ascii="Arial" w:hAnsi="Arial" w:cs="Arial"/>
          <w:sz w:val="24"/>
          <w:szCs w:val="24"/>
        </w:rPr>
        <w:t>Market efficiency refers to how markets allocate resources and set charges. Adam Smith, the economist and logician, is regularly mentioned. Market efficiency may also boost economic development and innovation, but it creates ethical and income inequality problems (</w:t>
      </w:r>
      <w:r>
        <w:rPr>
          <w:rFonts w:ascii="Arial" w:hAnsi="Arial" w:cs="Arial"/>
          <w:color w:val="222222"/>
          <w:sz w:val="24"/>
          <w:szCs w:val="24"/>
          <w:shd w:val="clear" w:color="auto" w:fill="FFFFFF"/>
        </w:rPr>
        <w:t>Hayek, 2018). </w:t>
      </w:r>
      <w:r>
        <w:rPr>
          <w:rFonts w:ascii="Arial" w:hAnsi="Arial" w:cs="Arial"/>
          <w:sz w:val="24"/>
          <w:szCs w:val="24"/>
        </w:rPr>
        <w:t xml:space="preserve"> The founding father of current economics, Adam Smith, believed in loose markets and the invisible hand. Smith believes that during an aggressive market, an unseen hand directs self-hobby closer to social excellence (</w:t>
      </w:r>
      <w:r>
        <w:rPr>
          <w:rFonts w:ascii="Arial" w:hAnsi="Arial" w:cs="Arial"/>
          <w:color w:val="222222"/>
          <w:sz w:val="24"/>
          <w:szCs w:val="24"/>
          <w:shd w:val="clear" w:color="auto" w:fill="FFFFFF"/>
        </w:rPr>
        <w:t>Boettke et al.,2018).</w:t>
      </w:r>
      <w:r>
        <w:rPr>
          <w:rFonts w:ascii="Arial" w:hAnsi="Arial" w:cs="Arial"/>
          <w:sz w:val="24"/>
          <w:szCs w:val="24"/>
        </w:rPr>
        <w:t xml:space="preserve"> This view holds that markets effectively allocate sources and set fees, resulting in pleasant monetary consequences.</w:t>
      </w:r>
    </w:p>
    <w:p>
      <w:pPr>
        <w:spacing w:after="0" w:line="480" w:lineRule="auto"/>
        <w:ind w:firstLine="720"/>
        <w:rPr>
          <w:rFonts w:ascii="Arial" w:hAnsi="Arial" w:cs="Arial"/>
          <w:sz w:val="24"/>
          <w:szCs w:val="24"/>
        </w:rPr>
      </w:pPr>
      <w:r>
        <w:rPr>
          <w:rFonts w:ascii="Arial" w:hAnsi="Arial" w:cs="Arial"/>
          <w:sz w:val="24"/>
          <w:szCs w:val="24"/>
        </w:rPr>
        <w:t>Market efficiency may additionally raise improvement and prosperity, but it does no longer ensure profit equality. Skills, education, and starting endowments affect profit distribution in marketplace economies (</w:t>
      </w:r>
      <w:r>
        <w:rPr>
          <w:rFonts w:ascii="Arial" w:hAnsi="Arial" w:cs="Arial"/>
          <w:color w:val="222222"/>
          <w:sz w:val="24"/>
          <w:szCs w:val="24"/>
          <w:shd w:val="clear" w:color="auto" w:fill="FFFFFF"/>
        </w:rPr>
        <w:t>Korinek &amp; Stiglitz, 2021)</w:t>
      </w:r>
      <w:r>
        <w:rPr>
          <w:rFonts w:ascii="Arial" w:hAnsi="Arial" w:cs="Arial"/>
          <w:sz w:val="24"/>
          <w:szCs w:val="24"/>
        </w:rPr>
        <w:t>. Self-hobby in aggressive marketplaces may additionally contribute to monetary inequality, given that some human beings outperform others. Many international locations have visible wealth disparities that have developed over a long time. Oxfam reviews that during 2020, millionaires' wealth was elevated by $3.9 trillion</w:t>
      </w:r>
      <w:r>
        <w:rPr>
          <w:rFonts w:ascii="Arial" w:hAnsi="Arial" w:cs="Arial"/>
          <w:color w:val="222222"/>
          <w:sz w:val="24"/>
          <w:szCs w:val="24"/>
          <w:shd w:val="clear" w:color="auto" w:fill="FFFFFF"/>
        </w:rPr>
        <w:t xml:space="preserve"> (Tamale, 2021).</w:t>
      </w:r>
      <w:r>
        <w:rPr>
          <w:rFonts w:ascii="Arial" w:hAnsi="Arial" w:cs="Arial"/>
          <w:sz w:val="24"/>
          <w:szCs w:val="24"/>
        </w:rPr>
        <w:t xml:space="preserve"> This indicates how tough it is to stabilize marketplace efficiency with earnings distribution.</w:t>
      </w:r>
    </w:p>
    <w:p>
      <w:pPr>
        <w:spacing w:after="0" w:line="480" w:lineRule="auto"/>
        <w:ind w:firstLine="720"/>
        <w:rPr>
          <w:rFonts w:ascii="Arial" w:hAnsi="Arial" w:cs="Arial"/>
          <w:sz w:val="24"/>
          <w:szCs w:val="24"/>
        </w:rPr>
      </w:pPr>
      <w:r>
        <w:rPr>
          <w:rFonts w:ascii="Arial" w:hAnsi="Arial" w:cs="Arial"/>
          <w:sz w:val="24"/>
          <w:szCs w:val="24"/>
        </w:rPr>
        <w:t>Market efficiency may additionally enhance moral problems. Externalities—prices or advantages to individuals now not immediately collaborating in a transaction—can be ethically complicated (</w:t>
      </w:r>
      <w:r>
        <w:rPr>
          <w:rFonts w:ascii="Arial" w:hAnsi="Arial" w:cs="Arial"/>
          <w:color w:val="222222"/>
          <w:sz w:val="24"/>
          <w:szCs w:val="24"/>
          <w:shd w:val="clear" w:color="auto" w:fill="FFFFFF"/>
        </w:rPr>
        <w:t>Stoll et al., 2020)</w:t>
      </w:r>
      <w:r>
        <w:rPr>
          <w:rFonts w:ascii="Arial" w:hAnsi="Arial" w:cs="Arial"/>
          <w:sz w:val="24"/>
          <w:szCs w:val="24"/>
        </w:rPr>
        <w:t>. Industrial pollution might also harm groups and future generations by degrading the surroundings and posing health risks. Lack of opposition in certain markets may additionally cause monopolistic or oligopolistic behavior. This may boost expenses, decrease purchaser preference, and lessen product satisfaction. Having a few humans manipulate the marketplace might also harm customers and small establishments (</w:t>
      </w:r>
      <w:r>
        <w:rPr>
          <w:rFonts w:ascii="Arial" w:hAnsi="Arial" w:cs="Arial"/>
          <w:color w:val="222222"/>
          <w:sz w:val="24"/>
          <w:szCs w:val="24"/>
          <w:shd w:val="clear" w:color="auto" w:fill="FFFFFF"/>
        </w:rPr>
        <w:t>Wagner &amp; Eidenmuller, 2019).</w:t>
      </w:r>
      <w:r>
        <w:rPr>
          <w:rFonts w:ascii="Arial" w:hAnsi="Arial" w:cs="Arial"/>
          <w:sz w:val="24"/>
          <w:szCs w:val="24"/>
        </w:rPr>
        <w:t xml:space="preserve"> Incomplete markets, even as commodities or services are not exchanged or underprovided, can also generate moral issues (Tsui et al., 2018). Healthcare and training may be too luxurious or inaccessible for others, undermining social welfare and increasing inequality.</w:t>
      </w:r>
    </w:p>
    <w:p>
      <w:pPr>
        <w:spacing w:after="0" w:line="480" w:lineRule="auto"/>
        <w:ind w:firstLine="720"/>
        <w:rPr>
          <w:rFonts w:ascii="Arial" w:hAnsi="Arial" w:cs="Arial"/>
          <w:sz w:val="24"/>
          <w:szCs w:val="24"/>
        </w:rPr>
      </w:pPr>
    </w:p>
    <w:p>
      <w:pPr>
        <w:spacing w:after="0" w:line="480" w:lineRule="auto"/>
        <w:ind w:firstLine="720"/>
        <w:rPr>
          <w:rFonts w:ascii="Arial" w:hAnsi="Arial" w:cs="Arial"/>
          <w:sz w:val="24"/>
          <w:szCs w:val="24"/>
        </w:rPr>
      </w:pPr>
    </w:p>
    <w:p>
      <w:pPr>
        <w:spacing w:after="0" w:line="480" w:lineRule="auto"/>
        <w:ind w:firstLine="720"/>
        <w:rPr>
          <w:rFonts w:ascii="Arial" w:hAnsi="Arial" w:cs="Arial"/>
          <w:sz w:val="24"/>
          <w:szCs w:val="24"/>
        </w:rPr>
      </w:pPr>
    </w:p>
    <w:p>
      <w:pPr>
        <w:spacing w:after="0" w:line="480" w:lineRule="auto"/>
        <w:ind w:firstLine="720"/>
        <w:rPr>
          <w:rFonts w:ascii="Arial" w:hAnsi="Arial" w:cs="Arial"/>
          <w:sz w:val="24"/>
          <w:szCs w:val="24"/>
        </w:rPr>
      </w:pPr>
      <w:r>
        <w:rPr>
          <w:rFonts w:ascii="Arial" w:hAnsi="Arial" w:cs="Arial"/>
          <w:sz w:val="24"/>
          <w:szCs w:val="24"/>
        </w:rPr>
        <w:br w:type="textWrapping"/>
      </w:r>
      <w:r>
        <w:rPr>
          <w:rFonts w:ascii="Arial" w:hAnsi="Arial" w:cs="Arial"/>
          <w:sz w:val="24"/>
          <w:szCs w:val="24"/>
        </w:rPr>
        <w:br w:type="textWrapping"/>
      </w:r>
      <w:r>
        <w:rPr>
          <w:rFonts w:ascii="Arial" w:hAnsi="Arial" w:cs="Arial"/>
          <w:sz w:val="24"/>
          <w:szCs w:val="24"/>
        </w:rPr>
        <w:br w:type="textWrapping"/>
      </w:r>
    </w:p>
    <w:p>
      <w:pPr>
        <w:spacing w:after="0" w:line="480" w:lineRule="auto"/>
        <w:ind w:firstLine="720"/>
        <w:rPr>
          <w:rFonts w:ascii="Arial" w:hAnsi="Arial" w:cs="Arial"/>
          <w:sz w:val="24"/>
          <w:szCs w:val="24"/>
        </w:rPr>
      </w:pPr>
    </w:p>
    <w:p>
      <w:pPr>
        <w:spacing w:after="0" w:line="480" w:lineRule="auto"/>
        <w:ind w:firstLine="720"/>
        <w:rPr>
          <w:rFonts w:ascii="Arial" w:hAnsi="Arial" w:cs="Arial"/>
          <w:sz w:val="24"/>
          <w:szCs w:val="24"/>
        </w:rPr>
      </w:pPr>
    </w:p>
    <w:p>
      <w:pPr>
        <w:spacing w:after="0" w:line="480" w:lineRule="auto"/>
        <w:ind w:firstLine="720"/>
        <w:rPr>
          <w:rFonts w:ascii="Arial" w:hAnsi="Arial" w:cs="Arial"/>
          <w:sz w:val="24"/>
          <w:szCs w:val="24"/>
        </w:rPr>
      </w:pPr>
    </w:p>
    <w:p>
      <w:pPr>
        <w:spacing w:after="0" w:line="480" w:lineRule="auto"/>
        <w:ind w:firstLine="720"/>
        <w:rPr>
          <w:rFonts w:ascii="Arial" w:hAnsi="Arial" w:cs="Arial"/>
          <w:sz w:val="24"/>
          <w:szCs w:val="24"/>
        </w:rPr>
      </w:pPr>
    </w:p>
    <w:p>
      <w:pPr>
        <w:spacing w:after="0" w:line="480" w:lineRule="auto"/>
        <w:ind w:firstLine="720"/>
        <w:rPr>
          <w:rFonts w:ascii="Arial" w:hAnsi="Arial" w:cs="Arial"/>
          <w:sz w:val="24"/>
          <w:szCs w:val="24"/>
        </w:rPr>
      </w:pPr>
    </w:p>
    <w:p>
      <w:pPr>
        <w:spacing w:after="0" w:line="480" w:lineRule="auto"/>
        <w:ind w:firstLine="720"/>
        <w:rPr>
          <w:rFonts w:ascii="Arial" w:hAnsi="Arial" w:cs="Arial"/>
          <w:sz w:val="24"/>
          <w:szCs w:val="24"/>
        </w:rPr>
      </w:pPr>
    </w:p>
    <w:p>
      <w:pPr>
        <w:spacing w:after="0" w:line="480" w:lineRule="auto"/>
        <w:ind w:firstLine="720"/>
        <w:rPr>
          <w:rFonts w:ascii="Arial" w:hAnsi="Arial" w:cs="Arial"/>
          <w:sz w:val="24"/>
          <w:szCs w:val="24"/>
        </w:rPr>
      </w:pPr>
    </w:p>
    <w:p>
      <w:pPr>
        <w:spacing w:after="0" w:line="480" w:lineRule="auto"/>
        <w:ind w:firstLine="720"/>
        <w:rPr>
          <w:rFonts w:ascii="Arial" w:hAnsi="Arial" w:cs="Arial"/>
          <w:sz w:val="24"/>
          <w:szCs w:val="24"/>
        </w:rPr>
      </w:pPr>
    </w:p>
    <w:p>
      <w:pPr>
        <w:pStyle w:val="2"/>
        <w:spacing w:line="480" w:lineRule="auto"/>
        <w:jc w:val="left"/>
        <w:rPr>
          <w:rFonts w:ascii="Arial" w:hAnsi="Arial" w:cs="Arial"/>
          <w:szCs w:val="24"/>
        </w:rPr>
      </w:pPr>
      <w:bookmarkStart w:id="7" w:name="_Toc155813423"/>
      <w:r>
        <w:rPr>
          <w:rFonts w:ascii="Arial" w:hAnsi="Arial" w:cs="Arial"/>
          <w:szCs w:val="24"/>
        </w:rPr>
        <w:t>Recommendations</w:t>
      </w:r>
      <w:bookmarkEnd w:id="7"/>
    </w:p>
    <w:p>
      <w:pPr>
        <w:spacing w:after="0" w:line="480" w:lineRule="auto"/>
        <w:ind w:firstLine="720"/>
        <w:rPr>
          <w:rFonts w:ascii="Arial" w:hAnsi="Arial" w:cs="Arial"/>
          <w:sz w:val="24"/>
          <w:szCs w:val="24"/>
        </w:rPr>
      </w:pPr>
      <w:r>
        <w:rPr>
          <w:rFonts w:ascii="Arial" w:hAnsi="Arial" w:cs="Arial"/>
          <w:sz w:val="24"/>
          <w:szCs w:val="24"/>
        </w:rPr>
        <w:t>The following are the recommendations for businesses to deal with ethical challenges in their cultural, political, and social contexts:</w:t>
      </w:r>
    </w:p>
    <w:p>
      <w:pPr>
        <w:spacing w:after="0" w:line="480" w:lineRule="auto"/>
        <w:ind w:firstLine="720"/>
        <w:rPr>
          <w:rFonts w:ascii="Arial" w:hAnsi="Arial" w:cs="Arial"/>
          <w:sz w:val="24"/>
          <w:szCs w:val="24"/>
        </w:rPr>
      </w:pPr>
      <w:r>
        <w:rPr>
          <w:rFonts w:ascii="Arial" w:hAnsi="Arial" w:cs="Arial"/>
          <w:sz w:val="24"/>
          <w:szCs w:val="24"/>
        </w:rPr>
        <w:t>1. Establish a stable, ethical framework: Businesses should create clean ideals and ethical norms that mirror their cultural, political, and social placing. All organizational stages should comply with this framework for decision-making and behavior.</w:t>
      </w:r>
    </w:p>
    <w:p>
      <w:pPr>
        <w:spacing w:after="0" w:line="480" w:lineRule="auto"/>
        <w:ind w:firstLine="720"/>
        <w:rPr>
          <w:rFonts w:ascii="Arial" w:hAnsi="Arial" w:cs="Arial"/>
          <w:sz w:val="24"/>
          <w:szCs w:val="24"/>
        </w:rPr>
      </w:pPr>
      <w:r>
        <w:rPr>
          <w:rFonts w:ascii="Arial" w:hAnsi="Arial" w:cs="Arial"/>
          <w:sz w:val="24"/>
          <w:szCs w:val="24"/>
        </w:rPr>
        <w:t>2. Thoroughly examine stakeholders: Employees, customers, nearby communities, and regulatory authorities have distinctive viewpoints and pastimes. Talk and ask for opinions to make picks that affect society.</w:t>
      </w:r>
    </w:p>
    <w:p>
      <w:pPr>
        <w:spacing w:after="0" w:line="480" w:lineRule="auto"/>
        <w:ind w:firstLine="720"/>
        <w:rPr>
          <w:rFonts w:ascii="Arial" w:hAnsi="Arial" w:cs="Arial"/>
          <w:sz w:val="24"/>
          <w:szCs w:val="24"/>
        </w:rPr>
      </w:pPr>
      <w:r>
        <w:rPr>
          <w:rFonts w:ascii="Arial" w:hAnsi="Arial" w:cs="Arial"/>
          <w:sz w:val="24"/>
          <w:szCs w:val="24"/>
        </w:rPr>
        <w:t>3. Promote openness and accountability: Discuss moral practices, provide records, and take duty for movements. This increases stakeholder confidence and lowers unethical behavior.</w:t>
      </w:r>
    </w:p>
    <w:p>
      <w:pPr>
        <w:spacing w:after="0" w:line="480" w:lineRule="auto"/>
        <w:ind w:firstLine="720"/>
        <w:rPr>
          <w:rFonts w:ascii="Arial" w:hAnsi="Arial" w:cs="Arial"/>
          <w:sz w:val="24"/>
          <w:szCs w:val="24"/>
        </w:rPr>
      </w:pPr>
      <w:r>
        <w:rPr>
          <w:rFonts w:ascii="Arial" w:hAnsi="Arial" w:cs="Arial"/>
          <w:sz w:val="24"/>
          <w:szCs w:val="24"/>
        </w:rPr>
        <w:t>4. Promote moral management and training: Give the business enterprise resources to cultivate ethical leaders. Give a team of workers the ability to handle complex situations and inspire moral behavior.</w:t>
      </w:r>
    </w:p>
    <w:p>
      <w:pPr>
        <w:spacing w:after="0" w:line="480" w:lineRule="auto"/>
        <w:ind w:firstLine="720"/>
        <w:rPr>
          <w:rFonts w:ascii="Arial" w:hAnsi="Arial" w:cs="Arial"/>
          <w:sz w:val="24"/>
          <w:szCs w:val="24"/>
        </w:rPr>
      </w:pPr>
      <w:r>
        <w:rPr>
          <w:rFonts w:ascii="Arial" w:hAnsi="Arial" w:cs="Arial"/>
          <w:sz w:val="24"/>
          <w:szCs w:val="24"/>
        </w:rPr>
        <w:t>Five. Partner with like-minded organizations, NGOs, and industry organizations to alternate first-class practices, learn from others, and clear up moral problems.</w:t>
      </w:r>
    </w:p>
    <w:p>
      <w:pPr>
        <w:spacing w:after="0" w:line="480" w:lineRule="auto"/>
        <w:ind w:firstLine="720"/>
        <w:rPr>
          <w:rFonts w:ascii="Arial" w:hAnsi="Arial" w:cs="Arial"/>
          <w:sz w:val="24"/>
          <w:szCs w:val="24"/>
        </w:rPr>
      </w:pPr>
      <w:r>
        <w:rPr>
          <w:rFonts w:ascii="Arial" w:hAnsi="Arial" w:cs="Arial"/>
          <w:sz w:val="24"/>
          <w:szCs w:val="24"/>
        </w:rPr>
        <w:t>6. Understand and appreciate neighborhood cultural, political, and social standards in the nations and communities where the company works. Customize plans and processes to nearby requirements.</w:t>
      </w:r>
    </w:p>
    <w:p>
      <w:pPr>
        <w:spacing w:after="0" w:line="480" w:lineRule="auto"/>
        <w:ind w:firstLine="720"/>
        <w:rPr>
          <w:rFonts w:ascii="Arial" w:hAnsi="Arial" w:cs="Arial"/>
          <w:sz w:val="24"/>
          <w:szCs w:val="24"/>
        </w:rPr>
      </w:pPr>
      <w:r>
        <w:rPr>
          <w:rFonts w:ascii="Arial" w:hAnsi="Arial" w:cs="Arial"/>
          <w:sz w:val="24"/>
          <w:szCs w:val="24"/>
        </w:rPr>
        <w:t>7. Integrate sustainability into company practices: Consider environmental and social problems in commercial enterprise decisions. Sustainable methods lessen negative effects and advantage society and the environment.</w:t>
      </w:r>
    </w:p>
    <w:p>
      <w:pPr>
        <w:spacing w:after="0" w:line="480" w:lineRule="auto"/>
        <w:ind w:firstLine="720"/>
        <w:jc w:val="left"/>
        <w:rPr>
          <w:rFonts w:ascii="Arial" w:hAnsi="Arial" w:cs="Arial"/>
          <w:sz w:val="24"/>
          <w:szCs w:val="24"/>
        </w:rPr>
      </w:pPr>
      <w:r>
        <w:rPr>
          <w:rFonts w:ascii="Arial" w:hAnsi="Arial" w:cs="Arial"/>
          <w:sz w:val="24"/>
          <w:szCs w:val="24"/>
        </w:rPr>
        <w:t>Businesses may solve moral challenges and promote sustainable increase while respecting their cultural, political, and social settings by following those recommendations.</w:t>
      </w:r>
    </w:p>
    <w:p>
      <w:pPr>
        <w:pStyle w:val="2"/>
        <w:spacing w:line="480" w:lineRule="auto"/>
        <w:jc w:val="left"/>
        <w:rPr>
          <w:rFonts w:ascii="Arial" w:hAnsi="Arial" w:cs="Arial"/>
          <w:szCs w:val="24"/>
        </w:rPr>
      </w:pPr>
      <w:bookmarkStart w:id="8" w:name="_Toc155813424"/>
      <w:r>
        <w:rPr>
          <w:rFonts w:ascii="Arial" w:hAnsi="Arial" w:cs="Arial"/>
          <w:szCs w:val="24"/>
        </w:rPr>
        <w:br w:type="textWrapping"/>
      </w:r>
    </w:p>
    <w:p>
      <w:pPr>
        <w:pStyle w:val="2"/>
        <w:spacing w:line="480" w:lineRule="auto"/>
        <w:jc w:val="left"/>
        <w:rPr>
          <w:rFonts w:ascii="Arial" w:hAnsi="Arial" w:cs="Arial"/>
          <w:szCs w:val="24"/>
        </w:rPr>
      </w:pPr>
    </w:p>
    <w:p>
      <w:pPr>
        <w:pStyle w:val="2"/>
        <w:spacing w:line="480" w:lineRule="auto"/>
        <w:jc w:val="left"/>
        <w:rPr>
          <w:rFonts w:ascii="Arial" w:hAnsi="Arial" w:cs="Arial"/>
          <w:szCs w:val="24"/>
        </w:rPr>
      </w:pPr>
    </w:p>
    <w:p>
      <w:pPr>
        <w:pStyle w:val="2"/>
        <w:spacing w:line="480" w:lineRule="auto"/>
        <w:jc w:val="left"/>
        <w:rPr>
          <w:rFonts w:ascii="Arial" w:hAnsi="Arial" w:cs="Arial"/>
          <w:szCs w:val="24"/>
        </w:rPr>
      </w:pPr>
      <w:r>
        <w:rPr>
          <w:rFonts w:ascii="Arial" w:hAnsi="Arial" w:cs="Arial"/>
          <w:szCs w:val="24"/>
        </w:rPr>
        <w:br w:type="textWrapping"/>
      </w:r>
    </w:p>
    <w:p>
      <w:pPr>
        <w:pStyle w:val="2"/>
        <w:spacing w:line="480" w:lineRule="auto"/>
        <w:jc w:val="left"/>
        <w:rPr>
          <w:rFonts w:ascii="Arial" w:hAnsi="Arial" w:cs="Arial"/>
          <w:szCs w:val="24"/>
        </w:rPr>
      </w:pPr>
      <w:r>
        <w:rPr>
          <w:rFonts w:ascii="Arial" w:hAnsi="Arial" w:cs="Arial"/>
          <w:szCs w:val="24"/>
        </w:rPr>
        <w:br w:type="textWrapping"/>
      </w:r>
      <w:r>
        <w:rPr>
          <w:rFonts w:ascii="Arial" w:hAnsi="Arial" w:cs="Arial"/>
          <w:szCs w:val="24"/>
        </w:rPr>
        <w:br w:type="textWrapping"/>
      </w:r>
      <w:r>
        <w:rPr>
          <w:rFonts w:ascii="Arial" w:hAnsi="Arial" w:cs="Arial"/>
          <w:szCs w:val="24"/>
        </w:rPr>
        <w:br w:type="textWrapping"/>
      </w:r>
      <w:r>
        <w:rPr>
          <w:rFonts w:ascii="Arial" w:hAnsi="Arial" w:cs="Arial"/>
          <w:szCs w:val="24"/>
        </w:rPr>
        <w:br w:type="textWrapping"/>
      </w:r>
      <w:r>
        <w:rPr>
          <w:rFonts w:ascii="Arial" w:hAnsi="Arial" w:cs="Arial"/>
          <w:szCs w:val="24"/>
        </w:rPr>
        <w:br w:type="textWrapping"/>
      </w:r>
      <w:r>
        <w:rPr>
          <w:rFonts w:ascii="Arial" w:hAnsi="Arial" w:cs="Arial"/>
          <w:szCs w:val="24"/>
        </w:rPr>
        <w:br w:type="textWrapping"/>
      </w:r>
      <w:r>
        <w:rPr>
          <w:rFonts w:ascii="Arial" w:hAnsi="Arial" w:cs="Arial"/>
          <w:szCs w:val="24"/>
        </w:rPr>
        <w:br w:type="textWrapping"/>
      </w:r>
      <w:r>
        <w:rPr>
          <w:rFonts w:ascii="Arial" w:hAnsi="Arial" w:cs="Arial"/>
          <w:szCs w:val="24"/>
        </w:rPr>
        <w:br w:type="textWrapping"/>
      </w:r>
      <w:r>
        <w:rPr>
          <w:rFonts w:ascii="Arial" w:hAnsi="Arial" w:cs="Arial"/>
          <w:szCs w:val="24"/>
        </w:rPr>
        <w:br w:type="textWrapping"/>
      </w:r>
      <w:r>
        <w:rPr>
          <w:rFonts w:ascii="Arial" w:hAnsi="Arial" w:cs="Arial"/>
          <w:szCs w:val="24"/>
        </w:rPr>
        <w:br w:type="textWrapping"/>
      </w:r>
    </w:p>
    <w:p>
      <w:pPr>
        <w:rPr>
          <w:rFonts w:ascii="Arial" w:hAnsi="Arial" w:cs="Arial"/>
          <w:szCs w:val="24"/>
        </w:rPr>
      </w:pPr>
    </w:p>
    <w:p>
      <w:pPr>
        <w:rPr>
          <w:rFonts w:ascii="Arial" w:hAnsi="Arial" w:cs="Arial"/>
          <w:szCs w:val="24"/>
        </w:rPr>
      </w:pPr>
    </w:p>
    <w:p>
      <w:pPr>
        <w:pStyle w:val="2"/>
        <w:spacing w:line="480" w:lineRule="auto"/>
        <w:jc w:val="left"/>
        <w:rPr>
          <w:rFonts w:ascii="Arial" w:hAnsi="Arial" w:cs="Arial"/>
          <w:szCs w:val="24"/>
        </w:rPr>
      </w:pPr>
      <w:r>
        <w:rPr>
          <w:rFonts w:ascii="Arial" w:hAnsi="Arial" w:cs="Arial"/>
          <w:szCs w:val="24"/>
        </w:rPr>
        <w:t>Conclusion</w:t>
      </w:r>
      <w:bookmarkEnd w:id="8"/>
    </w:p>
    <w:p>
      <w:pPr>
        <w:spacing w:after="0" w:line="480" w:lineRule="auto"/>
        <w:ind w:firstLine="720"/>
        <w:rPr>
          <w:rFonts w:ascii="Arial" w:hAnsi="Arial" w:cs="Arial"/>
          <w:sz w:val="24"/>
          <w:szCs w:val="24"/>
        </w:rPr>
      </w:pPr>
      <w:r>
        <w:rPr>
          <w:rFonts w:ascii="Arial" w:hAnsi="Arial" w:cs="Arial"/>
          <w:sz w:val="24"/>
          <w:szCs w:val="24"/>
        </w:rPr>
        <w:t>This study examines market efficiency and commercial ethics. Adam Smith's market efficiency theory stressed self-interest and competition in resource distribution. We also evaluated how market efficiency affects income distribution, acknowledging the possibility of inequality. Environmental degradation and social costs are market externalities that can affect society. Monopolies limit consumer choice and may hurt society. Markets with inefficiently delivered products and services pose access and fairness concerns. Market efficiency boosts growth but may harm social justice and the environment. Efficiency and ethics should be balanced carefully.</w:t>
      </w:r>
    </w:p>
    <w:p>
      <w:pPr>
        <w:spacing w:after="0" w:line="480" w:lineRule="auto"/>
        <w:ind w:firstLine="720"/>
        <w:rPr>
          <w:rFonts w:ascii="Arial" w:hAnsi="Arial" w:cs="Arial"/>
          <w:sz w:val="24"/>
          <w:szCs w:val="24"/>
        </w:rPr>
      </w:pPr>
      <w:r>
        <w:rPr>
          <w:rFonts w:ascii="Arial" w:hAnsi="Arial" w:cs="Arial"/>
          <w:sz w:val="24"/>
          <w:szCs w:val="24"/>
        </w:rPr>
        <w:t>Many factors make business ethics difficult to solve. Cultural, legal, and social factors affect ethics and behavior regionally and nationally. Businesses operating overseas should understand these variations to navigate ethical contexts and avoid cultural misunderstandings—the complex link between market efficiency and ethics. Economic success depends on efficiency, yet ethics may be overlooked. Unethical cost-cutting may hurt the environment or exploit labor. Businesses should widen their perspective to reconcile ethics and boundaries. It is vital to recognize that ethical behavior may boost profits and reputation. Corporate social responsibility may boost company image, stakeholder relations, and trust. Governments, industry, and civil society should collaborate to promote ethical business practices and economic growth.</w:t>
      </w:r>
    </w:p>
    <w:p>
      <w:pPr>
        <w:spacing w:after="0" w:line="480" w:lineRule="auto"/>
        <w:rPr>
          <w:rFonts w:ascii="Arial" w:hAnsi="Arial" w:cs="Arial"/>
          <w:sz w:val="24"/>
          <w:szCs w:val="24"/>
        </w:rPr>
      </w:pPr>
    </w:p>
    <w:p>
      <w:pPr>
        <w:spacing w:after="0" w:line="480" w:lineRule="auto"/>
        <w:rPr>
          <w:rFonts w:ascii="Arial" w:hAnsi="Arial" w:cs="Arial"/>
          <w:sz w:val="24"/>
          <w:szCs w:val="24"/>
        </w:rPr>
      </w:pPr>
    </w:p>
    <w:p>
      <w:pPr>
        <w:pStyle w:val="2"/>
        <w:spacing w:line="480" w:lineRule="auto"/>
        <w:jc w:val="left"/>
        <w:rPr>
          <w:rFonts w:ascii="Arial" w:hAnsi="Arial" w:cs="Arial"/>
          <w:b w:val="0"/>
          <w:szCs w:val="24"/>
          <w:shd w:val="clear" w:color="auto" w:fill="FFFFFF"/>
        </w:rPr>
      </w:pPr>
      <w:bookmarkStart w:id="9" w:name="_Toc155813425"/>
      <w:r>
        <w:rPr>
          <w:rFonts w:ascii="Arial" w:hAnsi="Arial" w:cs="Arial"/>
          <w:szCs w:val="24"/>
          <w:shd w:val="clear" w:color="auto" w:fill="FFFFFF"/>
        </w:rPr>
        <w:t>References</w:t>
      </w:r>
      <w:bookmarkEnd w:id="9"/>
    </w:p>
    <w:p>
      <w:pPr>
        <w:spacing w:after="0" w:line="480" w:lineRule="auto"/>
        <w:ind w:left="720" w:hanging="720"/>
        <w:rPr>
          <w:rFonts w:ascii="Arial" w:hAnsi="Arial" w:cs="Arial"/>
          <w:color w:val="222222"/>
          <w:sz w:val="24"/>
          <w:szCs w:val="24"/>
          <w:shd w:val="clear" w:color="auto" w:fill="FFFFFF"/>
        </w:rPr>
      </w:pPr>
      <w:bookmarkStart w:id="10" w:name="_Hlk155798915"/>
      <w:r>
        <w:rPr>
          <w:rFonts w:ascii="Arial" w:hAnsi="Arial" w:cs="Arial"/>
          <w:color w:val="222222"/>
          <w:sz w:val="24"/>
          <w:szCs w:val="24"/>
          <w:shd w:val="clear" w:color="auto" w:fill="FFFFFF"/>
        </w:rPr>
        <w:t>Bas, E. (2022)</w:t>
      </w:r>
      <w:bookmarkEnd w:id="10"/>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Sharing and Collaborative Economy: Future Scenarios, Technology, Creativity and Social Innovation</w:t>
      </w:r>
      <w:r>
        <w:rPr>
          <w:rFonts w:ascii="Arial" w:hAnsi="Arial" w:cs="Arial"/>
          <w:color w:val="222222"/>
          <w:sz w:val="24"/>
          <w:szCs w:val="24"/>
          <w:shd w:val="clear" w:color="auto" w:fill="FFFFFF"/>
        </w:rPr>
        <w:t>. Springer Nature.</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Boettke, P. J., Boettke, &amp; Pacey. (2018). </w:t>
      </w:r>
      <w:r>
        <w:rPr>
          <w:rFonts w:ascii="Arial" w:hAnsi="Arial" w:cs="Arial"/>
          <w:i/>
          <w:iCs/>
          <w:color w:val="222222"/>
          <w:sz w:val="24"/>
          <w:szCs w:val="24"/>
          <w:shd w:val="clear" w:color="auto" w:fill="FFFFFF"/>
        </w:rPr>
        <w:t>FA Hayek</w:t>
      </w:r>
      <w:r>
        <w:rPr>
          <w:rFonts w:ascii="Arial" w:hAnsi="Arial" w:cs="Arial"/>
          <w:color w:val="222222"/>
          <w:sz w:val="24"/>
          <w:szCs w:val="24"/>
          <w:shd w:val="clear" w:color="auto" w:fill="FFFFFF"/>
        </w:rPr>
        <w:t>. Palgrave Macmillan.</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Bolesnikov, M., Popović Stijačić, M., Radišić, M., Takači, A., Borocki, J., Bolesnikov, D., ... &amp; Dzieńdziora, J. (2019). Development of a business model by introducing sustainable and tailor-made value propositions for SME clients. </w:t>
      </w:r>
      <w:r>
        <w:rPr>
          <w:rFonts w:ascii="Arial" w:hAnsi="Arial" w:cs="Arial"/>
          <w:i/>
          <w:iCs/>
          <w:color w:val="222222"/>
          <w:sz w:val="24"/>
          <w:szCs w:val="24"/>
          <w:shd w:val="clear" w:color="auto" w:fill="FFFFFF"/>
        </w:rPr>
        <w:t>Sustainability</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11</w:t>
      </w:r>
      <w:r>
        <w:rPr>
          <w:rFonts w:ascii="Arial" w:hAnsi="Arial" w:cs="Arial"/>
          <w:color w:val="222222"/>
          <w:sz w:val="24"/>
          <w:szCs w:val="24"/>
          <w:shd w:val="clear" w:color="auto" w:fill="FFFFFF"/>
        </w:rPr>
        <w:t>(4), 1157.</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Brown, C. P. (2019). Discursive Leadership: Exploring the" Black Box" Challenge in Transcultural Leadership Studies.</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Burnett, P. K. (2018). Australia's National Approach Ecologically Sustainable Development: Success in Principle, Failure in Policy, Still in Prospect.</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Camilleri, A., Abarno, D., Bird, C., Coxon, A., Mitchell, N., Redman, K., ... &amp; Lindsay, H. (2019). A risk-based approach to cognitive bias in forensic science. </w:t>
      </w:r>
      <w:r>
        <w:rPr>
          <w:rFonts w:ascii="Arial" w:hAnsi="Arial" w:cs="Arial"/>
          <w:i/>
          <w:iCs/>
          <w:color w:val="222222"/>
          <w:sz w:val="24"/>
          <w:szCs w:val="24"/>
          <w:shd w:val="clear" w:color="auto" w:fill="FFFFFF"/>
        </w:rPr>
        <w:t>Science &amp; Justice</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59</w:t>
      </w:r>
      <w:r>
        <w:rPr>
          <w:rFonts w:ascii="Arial" w:hAnsi="Arial" w:cs="Arial"/>
          <w:color w:val="222222"/>
          <w:sz w:val="24"/>
          <w:szCs w:val="24"/>
          <w:shd w:val="clear" w:color="auto" w:fill="FFFFFF"/>
        </w:rPr>
        <w:t>(5), 533–543.</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Castro, A., Phillips, N., &amp; Ansari, S. (2020). Corporate corruption: A review and an agenda for future research. </w:t>
      </w:r>
      <w:r>
        <w:rPr>
          <w:rFonts w:ascii="Arial" w:hAnsi="Arial" w:cs="Arial"/>
          <w:i/>
          <w:iCs/>
          <w:color w:val="222222"/>
          <w:sz w:val="24"/>
          <w:szCs w:val="24"/>
          <w:shd w:val="clear" w:color="auto" w:fill="FFFFFF"/>
        </w:rPr>
        <w:t>Academy of Management Annals</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14</w:t>
      </w:r>
      <w:r>
        <w:rPr>
          <w:rFonts w:ascii="Arial" w:hAnsi="Arial" w:cs="Arial"/>
          <w:color w:val="222222"/>
          <w:sz w:val="24"/>
          <w:szCs w:val="24"/>
          <w:shd w:val="clear" w:color="auto" w:fill="FFFFFF"/>
        </w:rPr>
        <w:t>(2), 935–968.</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Chang, Y., Iakovou, E., &amp; Shi, W. (2020). Blockchain in global supply chains and cross border trade: a critical synthesis of the state-of-the-art, challenges and opportunities. </w:t>
      </w:r>
      <w:r>
        <w:rPr>
          <w:rFonts w:ascii="Arial" w:hAnsi="Arial" w:cs="Arial"/>
          <w:i/>
          <w:iCs/>
          <w:color w:val="222222"/>
          <w:sz w:val="24"/>
          <w:szCs w:val="24"/>
          <w:shd w:val="clear" w:color="auto" w:fill="FFFFFF"/>
        </w:rPr>
        <w:t>International Journal of Production Research</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58</w:t>
      </w:r>
      <w:r>
        <w:rPr>
          <w:rFonts w:ascii="Arial" w:hAnsi="Arial" w:cs="Arial"/>
          <w:color w:val="222222"/>
          <w:sz w:val="24"/>
          <w:szCs w:val="24"/>
          <w:shd w:val="clear" w:color="auto" w:fill="FFFFFF"/>
        </w:rPr>
        <w:t>(7), 2082-2099.\</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Ciulla, J. B., &amp; Ciulla, J. B. (2020). Leadership and the problem of bogus empowerment. </w:t>
      </w:r>
      <w:r>
        <w:rPr>
          <w:rFonts w:ascii="Arial" w:hAnsi="Arial" w:cs="Arial"/>
          <w:i/>
          <w:iCs/>
          <w:color w:val="222222"/>
          <w:sz w:val="24"/>
          <w:szCs w:val="24"/>
          <w:shd w:val="clear" w:color="auto" w:fill="FFFFFF"/>
        </w:rPr>
        <w:t>The search for ethics in leadership, business, and beyond</w:t>
      </w:r>
      <w:r>
        <w:rPr>
          <w:rFonts w:ascii="Arial" w:hAnsi="Arial" w:cs="Arial"/>
          <w:color w:val="222222"/>
          <w:sz w:val="24"/>
          <w:szCs w:val="24"/>
          <w:shd w:val="clear" w:color="auto" w:fill="FFFFFF"/>
        </w:rPr>
        <w:t>, 177-195.</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Dann, P., &amp; Riegner, M. (2019). The World Bank’s Environmental and Social Safeguards and the evolution of global order. </w:t>
      </w:r>
      <w:r>
        <w:rPr>
          <w:rFonts w:ascii="Arial" w:hAnsi="Arial" w:cs="Arial"/>
          <w:i/>
          <w:iCs/>
          <w:color w:val="222222"/>
          <w:sz w:val="24"/>
          <w:szCs w:val="24"/>
          <w:shd w:val="clear" w:color="auto" w:fill="FFFFFF"/>
        </w:rPr>
        <w:t>Leiden Journal of International Law</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32</w:t>
      </w:r>
      <w:r>
        <w:rPr>
          <w:rFonts w:ascii="Arial" w:hAnsi="Arial" w:cs="Arial"/>
          <w:color w:val="222222"/>
          <w:sz w:val="24"/>
          <w:szCs w:val="24"/>
          <w:shd w:val="clear" w:color="auto" w:fill="FFFFFF"/>
        </w:rPr>
        <w:t>(3), 537-559.</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Dmytriyev, S. D., Freeman, R. E., &amp; Hörisch, J. (2021). The relationship between stakeholder theory and corporate social responsibility: Differences, similarities, and implications for social issues in management. </w:t>
      </w:r>
      <w:r>
        <w:rPr>
          <w:rFonts w:ascii="Arial" w:hAnsi="Arial" w:cs="Arial"/>
          <w:i/>
          <w:iCs/>
          <w:color w:val="222222"/>
          <w:sz w:val="24"/>
          <w:szCs w:val="24"/>
          <w:shd w:val="clear" w:color="auto" w:fill="FFFFFF"/>
        </w:rPr>
        <w:t>Journal of Management Studies</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58</w:t>
      </w:r>
      <w:r>
        <w:rPr>
          <w:rFonts w:ascii="Arial" w:hAnsi="Arial" w:cs="Arial"/>
          <w:color w:val="222222"/>
          <w:sz w:val="24"/>
          <w:szCs w:val="24"/>
          <w:shd w:val="clear" w:color="auto" w:fill="FFFFFF"/>
        </w:rPr>
        <w:t>(6), 1441-1470.</w:t>
      </w:r>
    </w:p>
    <w:p>
      <w:pPr>
        <w:spacing w:after="0" w:line="480" w:lineRule="auto"/>
        <w:ind w:left="720" w:hanging="720"/>
        <w:rPr>
          <w:rFonts w:ascii="Arial" w:hAnsi="Arial" w:cs="Arial"/>
          <w:sz w:val="24"/>
          <w:szCs w:val="24"/>
        </w:rPr>
      </w:pPr>
      <w:r>
        <w:rPr>
          <w:rFonts w:ascii="Arial" w:hAnsi="Arial" w:cs="Arial"/>
          <w:sz w:val="24"/>
          <w:szCs w:val="24"/>
        </w:rPr>
        <w:t>Grigoropoulos, J. E. (2019). The Role of Ethics in 21st Century Organizations. </w:t>
      </w:r>
      <w:r>
        <w:rPr>
          <w:rFonts w:ascii="Arial" w:hAnsi="Arial" w:cs="Arial"/>
          <w:i/>
          <w:iCs/>
          <w:sz w:val="24"/>
          <w:szCs w:val="24"/>
        </w:rPr>
        <w:t>International Journal of Progressive Education</w:t>
      </w:r>
      <w:r>
        <w:rPr>
          <w:rFonts w:ascii="Arial" w:hAnsi="Arial" w:cs="Arial"/>
          <w:sz w:val="24"/>
          <w:szCs w:val="24"/>
        </w:rPr>
        <w:t>, </w:t>
      </w:r>
      <w:r>
        <w:rPr>
          <w:rFonts w:ascii="Arial" w:hAnsi="Arial" w:cs="Arial"/>
          <w:i/>
          <w:iCs/>
          <w:sz w:val="24"/>
          <w:szCs w:val="24"/>
        </w:rPr>
        <w:t>15</w:t>
      </w:r>
      <w:r>
        <w:rPr>
          <w:rFonts w:ascii="Arial" w:hAnsi="Arial" w:cs="Arial"/>
          <w:sz w:val="24"/>
          <w:szCs w:val="24"/>
        </w:rPr>
        <w:t>(2), 167–175.</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Hajian, M., &amp; Kashani, S. J. (2021). Evolution of the concept of sustainability. From Brundtland Report to sustainable development goals. In </w:t>
      </w:r>
      <w:r>
        <w:rPr>
          <w:rFonts w:ascii="Arial" w:hAnsi="Arial" w:cs="Arial"/>
          <w:i/>
          <w:iCs/>
          <w:color w:val="222222"/>
          <w:sz w:val="24"/>
          <w:szCs w:val="24"/>
          <w:shd w:val="clear" w:color="auto" w:fill="FFFFFF"/>
        </w:rPr>
        <w:t>Sustainable resource management</w:t>
      </w:r>
      <w:r>
        <w:rPr>
          <w:rFonts w:ascii="Arial" w:hAnsi="Arial" w:cs="Arial"/>
          <w:color w:val="222222"/>
          <w:sz w:val="24"/>
          <w:szCs w:val="24"/>
          <w:shd w:val="clear" w:color="auto" w:fill="FFFFFF"/>
        </w:rPr>
        <w:t> (pp. 1-24). Elsevier.</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Hallenbeck, C. (2021). New York State Comprehensive Higher Education Institutions: A Grounded Theory Study on Budgeting for Faculty Innovation to Survive the Looming Enrollment Crisis.</w:t>
      </w:r>
    </w:p>
    <w:p>
      <w:pPr>
        <w:spacing w:after="0" w:line="480" w:lineRule="auto"/>
        <w:ind w:left="720" w:hanging="720"/>
        <w:rPr>
          <w:rFonts w:ascii="Arial" w:hAnsi="Arial" w:cs="Arial"/>
          <w:sz w:val="24"/>
          <w:szCs w:val="24"/>
        </w:rPr>
      </w:pPr>
      <w:bookmarkStart w:id="11" w:name="_Hlk155798204"/>
      <w:r>
        <w:rPr>
          <w:rFonts w:ascii="Arial" w:hAnsi="Arial" w:cs="Arial"/>
          <w:color w:val="222222"/>
          <w:sz w:val="24"/>
          <w:szCs w:val="24"/>
          <w:shd w:val="clear" w:color="auto" w:fill="FFFFFF"/>
        </w:rPr>
        <w:t>Hara</w:t>
      </w:r>
      <w:bookmarkEnd w:id="11"/>
      <w:r>
        <w:rPr>
          <w:rFonts w:ascii="Arial" w:hAnsi="Arial" w:cs="Arial"/>
          <w:color w:val="222222"/>
          <w:sz w:val="24"/>
          <w:szCs w:val="24"/>
          <w:shd w:val="clear" w:color="auto" w:fill="FFFFFF"/>
        </w:rPr>
        <w:t>, Y., Ikenobo, S., &amp; Han, S. H. (2022). A New Approach to Resilient Hospitality Management. </w:t>
      </w:r>
      <w:r>
        <w:rPr>
          <w:rFonts w:ascii="Arial" w:hAnsi="Arial" w:cs="Arial"/>
          <w:i/>
          <w:iCs/>
          <w:color w:val="222222"/>
          <w:sz w:val="24"/>
          <w:szCs w:val="24"/>
          <w:shd w:val="clear" w:color="auto" w:fill="FFFFFF"/>
        </w:rPr>
        <w:t>Springer Books</w:t>
      </w:r>
      <w:r>
        <w:rPr>
          <w:rFonts w:ascii="Arial" w:hAnsi="Arial" w:cs="Arial"/>
          <w:color w:val="222222"/>
          <w:sz w:val="24"/>
          <w:szCs w:val="24"/>
          <w:shd w:val="clear" w:color="auto" w:fill="FFFFFF"/>
        </w:rPr>
        <w:t>.</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Haugh, T. (2018). Harmonizing governance, risk management, and compliance through the paradigm of behavioral ethics risk. </w:t>
      </w:r>
      <w:r>
        <w:rPr>
          <w:rFonts w:ascii="Arial" w:hAnsi="Arial" w:cs="Arial"/>
          <w:i/>
          <w:iCs/>
          <w:color w:val="222222"/>
          <w:sz w:val="24"/>
          <w:szCs w:val="24"/>
          <w:shd w:val="clear" w:color="auto" w:fill="FFFFFF"/>
        </w:rPr>
        <w:t>U. Pa. J. Bus. L.</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21</w:t>
      </w:r>
      <w:r>
        <w:rPr>
          <w:rFonts w:ascii="Arial" w:hAnsi="Arial" w:cs="Arial"/>
          <w:color w:val="222222"/>
          <w:sz w:val="24"/>
          <w:szCs w:val="24"/>
          <w:shd w:val="clear" w:color="auto" w:fill="FFFFFF"/>
        </w:rPr>
        <w:t>, 873.</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Hayek, F. A. (2018). </w:t>
      </w:r>
      <w:r>
        <w:rPr>
          <w:rFonts w:ascii="Arial" w:hAnsi="Arial" w:cs="Arial"/>
          <w:i/>
          <w:iCs/>
          <w:color w:val="222222"/>
          <w:sz w:val="24"/>
          <w:szCs w:val="24"/>
          <w:shd w:val="clear" w:color="auto" w:fill="FFFFFF"/>
        </w:rPr>
        <w:t>New studies in philosophy, politics, economics, and the history of ideas</w:t>
      </w:r>
      <w:r>
        <w:rPr>
          <w:rFonts w:ascii="Arial" w:hAnsi="Arial" w:cs="Arial"/>
          <w:color w:val="222222"/>
          <w:sz w:val="24"/>
          <w:szCs w:val="24"/>
          <w:shd w:val="clear" w:color="auto" w:fill="FFFFFF"/>
        </w:rPr>
        <w:t>. University of Chicago Press.</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Hewege, C., &amp; Perera, C. (2020). The impact of religio-cultural institutional hegemony on Sri Lankan (halal) supply chains: Theorising the interplay between the certification body, social institutions, and the government. </w:t>
      </w:r>
      <w:r>
        <w:rPr>
          <w:rFonts w:ascii="Arial" w:hAnsi="Arial" w:cs="Arial"/>
          <w:i/>
          <w:iCs/>
          <w:color w:val="222222"/>
          <w:sz w:val="24"/>
          <w:szCs w:val="24"/>
          <w:shd w:val="clear" w:color="auto" w:fill="FFFFFF"/>
        </w:rPr>
        <w:t>Journal of Muslim Minority Affairs</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40</w:t>
      </w:r>
      <w:r>
        <w:rPr>
          <w:rFonts w:ascii="Arial" w:hAnsi="Arial" w:cs="Arial"/>
          <w:color w:val="222222"/>
          <w:sz w:val="24"/>
          <w:szCs w:val="24"/>
          <w:shd w:val="clear" w:color="auto" w:fill="FFFFFF"/>
        </w:rPr>
        <w:t>(3), 351-370.</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Hinton, J. B. (2020). Fit for purpose? Clarifying the critical role of profit for sustainability. </w:t>
      </w:r>
      <w:r>
        <w:rPr>
          <w:rFonts w:ascii="Arial" w:hAnsi="Arial" w:cs="Arial"/>
          <w:i/>
          <w:iCs/>
          <w:color w:val="222222"/>
          <w:sz w:val="24"/>
          <w:szCs w:val="24"/>
          <w:shd w:val="clear" w:color="auto" w:fill="FFFFFF"/>
        </w:rPr>
        <w:t>Journal of Political Ecology</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27</w:t>
      </w:r>
      <w:r>
        <w:rPr>
          <w:rFonts w:ascii="Arial" w:hAnsi="Arial" w:cs="Arial"/>
          <w:color w:val="222222"/>
          <w:sz w:val="24"/>
          <w:szCs w:val="24"/>
          <w:shd w:val="clear" w:color="auto" w:fill="FFFFFF"/>
        </w:rPr>
        <w:t>(1), 236-262.</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Jenkin, E., Wilson, E., Campain, R., &amp; Clarke, M. (2020). The principles and ethics of including children with disability in child research. </w:t>
      </w:r>
      <w:r>
        <w:rPr>
          <w:rFonts w:ascii="Arial" w:hAnsi="Arial" w:cs="Arial"/>
          <w:i/>
          <w:iCs/>
          <w:color w:val="222222"/>
          <w:sz w:val="24"/>
          <w:szCs w:val="24"/>
          <w:shd w:val="clear" w:color="auto" w:fill="FFFFFF"/>
        </w:rPr>
        <w:t>Children &amp; society</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34</w:t>
      </w:r>
      <w:r>
        <w:rPr>
          <w:rFonts w:ascii="Arial" w:hAnsi="Arial" w:cs="Arial"/>
          <w:color w:val="222222"/>
          <w:sz w:val="24"/>
          <w:szCs w:val="24"/>
          <w:shd w:val="clear" w:color="auto" w:fill="FFFFFF"/>
        </w:rPr>
        <w:t>(1), 1–16.</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Kiran, P. R., Chaubey, A., &amp; Shastri, R. K. (2023). Role of HR analytics and attrition on organizational performance: a literature review leveraging the SCM-TBFO framework. </w:t>
      </w:r>
      <w:r>
        <w:rPr>
          <w:rFonts w:ascii="Arial" w:hAnsi="Arial" w:cs="Arial"/>
          <w:i/>
          <w:iCs/>
          <w:color w:val="222222"/>
          <w:sz w:val="24"/>
          <w:szCs w:val="24"/>
          <w:shd w:val="clear" w:color="auto" w:fill="FFFFFF"/>
        </w:rPr>
        <w:t>Benchmarking: An International Journal</w:t>
      </w:r>
      <w:r>
        <w:rPr>
          <w:rFonts w:ascii="Arial" w:hAnsi="Arial" w:cs="Arial"/>
          <w:color w:val="222222"/>
          <w:sz w:val="24"/>
          <w:szCs w:val="24"/>
          <w:shd w:val="clear" w:color="auto" w:fill="FFFFFF"/>
        </w:rPr>
        <w:t>.</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Korinek, A., &amp; Stiglitz, J. E. (2021). </w:t>
      </w:r>
      <w:r>
        <w:rPr>
          <w:rFonts w:ascii="Arial" w:hAnsi="Arial" w:cs="Arial"/>
          <w:i/>
          <w:iCs/>
          <w:color w:val="222222"/>
          <w:sz w:val="24"/>
          <w:szCs w:val="24"/>
          <w:shd w:val="clear" w:color="auto" w:fill="FFFFFF"/>
        </w:rPr>
        <w:t>Artificial intelligence, globalization, and strategies for economic development</w:t>
      </w:r>
      <w:r>
        <w:rPr>
          <w:rFonts w:ascii="Arial" w:hAnsi="Arial" w:cs="Arial"/>
          <w:color w:val="222222"/>
          <w:sz w:val="24"/>
          <w:szCs w:val="24"/>
          <w:shd w:val="clear" w:color="auto" w:fill="FFFFFF"/>
        </w:rPr>
        <w:t> (No. w28453). National Bureau of Economic Research.</w:t>
      </w:r>
    </w:p>
    <w:p>
      <w:pPr>
        <w:spacing w:after="0" w:line="480" w:lineRule="auto"/>
        <w:ind w:left="720" w:hanging="720"/>
        <w:rPr>
          <w:rFonts w:ascii="Arial" w:hAnsi="Arial" w:cs="Arial"/>
          <w:sz w:val="24"/>
          <w:szCs w:val="24"/>
        </w:rPr>
      </w:pPr>
      <w:bookmarkStart w:id="12" w:name="_Hlk155799004"/>
      <w:r>
        <w:rPr>
          <w:rFonts w:ascii="Arial" w:hAnsi="Arial" w:cs="Arial"/>
          <w:color w:val="222222"/>
          <w:sz w:val="24"/>
          <w:szCs w:val="24"/>
          <w:shd w:val="clear" w:color="auto" w:fill="FFFFFF"/>
        </w:rPr>
        <w:t>Koswara, A. (2022). </w:t>
      </w:r>
      <w:bookmarkEnd w:id="12"/>
      <w:r>
        <w:rPr>
          <w:rFonts w:ascii="Arial" w:hAnsi="Arial" w:cs="Arial"/>
          <w:i/>
          <w:iCs/>
          <w:color w:val="222222"/>
          <w:sz w:val="24"/>
          <w:szCs w:val="24"/>
          <w:shd w:val="clear" w:color="auto" w:fill="FFFFFF"/>
        </w:rPr>
        <w:t>Corporate culture practices of German corporations in the host country Indonesia: An analysis from the perspective of Indonesian employees, managers and German expatriates</w:t>
      </w:r>
      <w:r>
        <w:rPr>
          <w:rFonts w:ascii="Arial" w:hAnsi="Arial" w:cs="Arial"/>
          <w:color w:val="222222"/>
          <w:sz w:val="24"/>
          <w:szCs w:val="24"/>
          <w:shd w:val="clear" w:color="auto" w:fill="FFFFFF"/>
        </w:rPr>
        <w:t>. Springer Nature.</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Langnel, Z., &amp; Pathranarakul, P. (2021). Governance, Globalization, and Sustainable Development: A Conceptual Framework. </w:t>
      </w:r>
      <w:r>
        <w:rPr>
          <w:rFonts w:ascii="Arial" w:hAnsi="Arial" w:cs="Arial"/>
          <w:i/>
          <w:iCs/>
          <w:color w:val="222222"/>
          <w:sz w:val="24"/>
          <w:szCs w:val="24"/>
          <w:shd w:val="clear" w:color="auto" w:fill="FFFFFF"/>
        </w:rPr>
        <w:t>Journal of Sustainable Development</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14</w:t>
      </w:r>
      <w:r>
        <w:rPr>
          <w:rFonts w:ascii="Arial" w:hAnsi="Arial" w:cs="Arial"/>
          <w:color w:val="222222"/>
          <w:sz w:val="24"/>
          <w:szCs w:val="24"/>
          <w:shd w:val="clear" w:color="auto" w:fill="FFFFFF"/>
        </w:rPr>
        <w:t>(1), 9-25.</w:t>
      </w:r>
    </w:p>
    <w:p>
      <w:pPr>
        <w:spacing w:after="0" w:line="480" w:lineRule="auto"/>
        <w:ind w:left="720" w:hanging="720"/>
        <w:rPr>
          <w:rFonts w:ascii="Arial" w:hAnsi="Arial" w:cs="Arial"/>
          <w:sz w:val="24"/>
          <w:szCs w:val="24"/>
        </w:rPr>
      </w:pPr>
      <w:r>
        <w:rPr>
          <w:rFonts w:ascii="Arial" w:hAnsi="Arial" w:cs="Arial"/>
          <w:color w:val="222222"/>
          <w:sz w:val="24"/>
          <w:szCs w:val="24"/>
          <w:shd w:val="clear" w:color="auto" w:fill="FFFFFF"/>
        </w:rPr>
        <w:t>Mahmood, S. A. (2022). Government—Business Relationships in Bangladesh. In </w:t>
      </w:r>
      <w:r>
        <w:rPr>
          <w:rFonts w:ascii="Arial" w:hAnsi="Arial" w:cs="Arial"/>
          <w:i/>
          <w:iCs/>
          <w:color w:val="222222"/>
          <w:sz w:val="24"/>
          <w:szCs w:val="24"/>
          <w:shd w:val="clear" w:color="auto" w:fill="FFFFFF"/>
        </w:rPr>
        <w:t>The Emergence of Bangladesh: Interdisciplinary Perspectives</w:t>
      </w:r>
      <w:r>
        <w:rPr>
          <w:rFonts w:ascii="Arial" w:hAnsi="Arial" w:cs="Arial"/>
          <w:color w:val="222222"/>
          <w:sz w:val="24"/>
          <w:szCs w:val="24"/>
          <w:shd w:val="clear" w:color="auto" w:fill="FFFFFF"/>
        </w:rPr>
        <w:t> (pp. 177-202). Singapore: Springer Nature Singapore.</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Malik, R. S. (2018). Educational challenges in the 21st century and sustainable development. </w:t>
      </w:r>
      <w:r>
        <w:rPr>
          <w:rFonts w:ascii="Arial" w:hAnsi="Arial" w:cs="Arial"/>
          <w:i/>
          <w:iCs/>
          <w:color w:val="222222"/>
          <w:sz w:val="24"/>
          <w:szCs w:val="24"/>
          <w:shd w:val="clear" w:color="auto" w:fill="FFFFFF"/>
        </w:rPr>
        <w:t>Journal of Sustainable Development Education and Research</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2</w:t>
      </w:r>
      <w:r>
        <w:rPr>
          <w:rFonts w:ascii="Arial" w:hAnsi="Arial" w:cs="Arial"/>
          <w:color w:val="222222"/>
          <w:sz w:val="24"/>
          <w:szCs w:val="24"/>
          <w:shd w:val="clear" w:color="auto" w:fill="FFFFFF"/>
        </w:rPr>
        <w:t>(1), 9–20.</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Marufuji, H. (2019). Negotiating with Managers in a Multicultural Context: The Unique Case of Dubai. </w:t>
      </w:r>
      <w:r>
        <w:rPr>
          <w:rFonts w:ascii="Arial" w:hAnsi="Arial" w:cs="Arial"/>
          <w:i/>
          <w:iCs/>
          <w:color w:val="222222"/>
          <w:sz w:val="24"/>
          <w:szCs w:val="24"/>
          <w:shd w:val="clear" w:color="auto" w:fill="FFFFFF"/>
        </w:rPr>
        <w:t>The Palgrave Handbook of Cross-Cultural Business Negotiation</w:t>
      </w:r>
      <w:r>
        <w:rPr>
          <w:rFonts w:ascii="Arial" w:hAnsi="Arial" w:cs="Arial"/>
          <w:color w:val="222222"/>
          <w:sz w:val="24"/>
          <w:szCs w:val="24"/>
          <w:shd w:val="clear" w:color="auto" w:fill="FFFFFF"/>
        </w:rPr>
        <w:t>, pp. 403-435.</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McLennan, M. (2021). The Global Risks Report 2021 16th Edition. Cologny, Switzerland: World Economic Forum.</w:t>
      </w:r>
    </w:p>
    <w:p>
      <w:pPr>
        <w:spacing w:after="0" w:line="480" w:lineRule="auto"/>
        <w:ind w:left="720" w:hanging="720"/>
        <w:rPr>
          <w:rFonts w:ascii="Arial" w:hAnsi="Arial" w:cs="Arial"/>
          <w:sz w:val="24"/>
          <w:szCs w:val="24"/>
        </w:rPr>
      </w:pPr>
      <w:bookmarkStart w:id="13" w:name="_Hlk155798108"/>
      <w:r>
        <w:rPr>
          <w:rFonts w:ascii="Arial" w:hAnsi="Arial" w:cs="Arial"/>
          <w:color w:val="222222"/>
          <w:sz w:val="24"/>
          <w:szCs w:val="24"/>
          <w:shd w:val="clear" w:color="auto" w:fill="FFFFFF"/>
        </w:rPr>
        <w:t>Morishita, S. (2021)</w:t>
      </w:r>
      <w:bookmarkEnd w:id="13"/>
      <w:r>
        <w:rPr>
          <w:rFonts w:ascii="Arial" w:hAnsi="Arial" w:cs="Arial"/>
          <w:color w:val="222222"/>
          <w:sz w:val="24"/>
          <w:szCs w:val="24"/>
          <w:shd w:val="clear" w:color="auto" w:fill="FFFFFF"/>
        </w:rPr>
        <w:t>. What is Omotenashi? A Comparative Analysis with Service and Hospitality in the Japanese Lodging Industry. </w:t>
      </w:r>
      <w:r>
        <w:rPr>
          <w:rFonts w:ascii="Arial" w:hAnsi="Arial" w:cs="Arial"/>
          <w:i/>
          <w:iCs/>
          <w:color w:val="222222"/>
          <w:sz w:val="24"/>
          <w:szCs w:val="24"/>
          <w:shd w:val="clear" w:color="auto" w:fill="FFFFFF"/>
        </w:rPr>
        <w:t>Journal of Advanced Management Science</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9</w:t>
      </w:r>
      <w:r>
        <w:rPr>
          <w:rFonts w:ascii="Arial" w:hAnsi="Arial" w:cs="Arial"/>
          <w:color w:val="222222"/>
          <w:sz w:val="24"/>
          <w:szCs w:val="24"/>
          <w:shd w:val="clear" w:color="auto" w:fill="FFFFFF"/>
        </w:rPr>
        <w:t>(4).</w:t>
      </w:r>
    </w:p>
    <w:p>
      <w:pPr>
        <w:spacing w:after="0" w:line="480" w:lineRule="auto"/>
        <w:ind w:left="720" w:hanging="720"/>
        <w:rPr>
          <w:rFonts w:ascii="Arial" w:hAnsi="Arial" w:cs="Arial"/>
          <w:color w:val="222222"/>
          <w:sz w:val="24"/>
          <w:szCs w:val="24"/>
          <w:shd w:val="clear" w:color="auto" w:fill="FFFFFF"/>
        </w:rPr>
      </w:pPr>
      <w:bookmarkStart w:id="14" w:name="_Hlk155798778"/>
      <w:r>
        <w:rPr>
          <w:rFonts w:ascii="Arial" w:hAnsi="Arial" w:cs="Arial"/>
          <w:color w:val="222222"/>
          <w:sz w:val="24"/>
          <w:szCs w:val="24"/>
          <w:shd w:val="clear" w:color="auto" w:fill="FFFFFF"/>
        </w:rPr>
        <w:t>Nair, C. (2022).</w:t>
      </w:r>
      <w:bookmarkEnd w:id="14"/>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Dismantling global white privilege: equity for a post-western world</w:t>
      </w:r>
      <w:r>
        <w:rPr>
          <w:rFonts w:ascii="Arial" w:hAnsi="Arial" w:cs="Arial"/>
          <w:color w:val="222222"/>
          <w:sz w:val="24"/>
          <w:szCs w:val="24"/>
          <w:shd w:val="clear" w:color="auto" w:fill="FFFFFF"/>
        </w:rPr>
        <w:t>. Berrett-Koehler Publishers.</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Nkwinika, E., &amp; Akinola, S. (2023). The importance of financial management in small and medium-sized enterprises (SMEs): an analysis of challenges and best practices. </w:t>
      </w:r>
      <w:r>
        <w:rPr>
          <w:rFonts w:ascii="Arial" w:hAnsi="Arial" w:cs="Arial"/>
          <w:i/>
          <w:iCs/>
          <w:color w:val="222222"/>
          <w:sz w:val="24"/>
          <w:szCs w:val="24"/>
          <w:shd w:val="clear" w:color="auto" w:fill="FFFFFF"/>
        </w:rPr>
        <w:t>Technology audit and production reserves</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5</w:t>
      </w:r>
      <w:r>
        <w:rPr>
          <w:rFonts w:ascii="Arial" w:hAnsi="Arial" w:cs="Arial"/>
          <w:color w:val="222222"/>
          <w:sz w:val="24"/>
          <w:szCs w:val="24"/>
          <w:shd w:val="clear" w:color="auto" w:fill="FFFFFF"/>
        </w:rPr>
        <w:t>(4 (73)), 12-20.</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Osburg, J. (2018). Making business personal: corruption, anti-corruption, and elite networks in post-Mao China. </w:t>
      </w:r>
      <w:r>
        <w:rPr>
          <w:rFonts w:ascii="Arial" w:hAnsi="Arial" w:cs="Arial"/>
          <w:i/>
          <w:iCs/>
          <w:color w:val="222222"/>
          <w:sz w:val="24"/>
          <w:szCs w:val="24"/>
          <w:shd w:val="clear" w:color="auto" w:fill="FFFFFF"/>
        </w:rPr>
        <w:t>Current Anthropology</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59</w:t>
      </w:r>
      <w:r>
        <w:rPr>
          <w:rFonts w:ascii="Arial" w:hAnsi="Arial" w:cs="Arial"/>
          <w:color w:val="222222"/>
          <w:sz w:val="24"/>
          <w:szCs w:val="24"/>
          <w:shd w:val="clear" w:color="auto" w:fill="FFFFFF"/>
        </w:rPr>
        <w:t>(S18), S149-S159.</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Peterson, M., Minton, E. A., Liu, R. L., &amp; Bartholomew, D. E. (2021). Sustainable marketing and consumer support for sustainable businesses. </w:t>
      </w:r>
      <w:r>
        <w:rPr>
          <w:rFonts w:ascii="Arial" w:hAnsi="Arial" w:cs="Arial"/>
          <w:i/>
          <w:iCs/>
          <w:color w:val="222222"/>
          <w:sz w:val="24"/>
          <w:szCs w:val="24"/>
          <w:shd w:val="clear" w:color="auto" w:fill="FFFFFF"/>
        </w:rPr>
        <w:t>Sustainable Production and Consumption</w:t>
      </w:r>
      <w:r>
        <w:rPr>
          <w:rFonts w:ascii="Arial" w:hAnsi="Arial" w:cs="Arial"/>
          <w:color w:val="222222"/>
          <w:sz w:val="24"/>
          <w:szCs w:val="24"/>
          <w:shd w:val="clear" w:color="auto" w:fill="FFFFFF"/>
        </w:rPr>
        <w:t xml:space="preserve">, pp. </w:t>
      </w:r>
      <w:r>
        <w:rPr>
          <w:rFonts w:ascii="Arial" w:hAnsi="Arial" w:cs="Arial"/>
          <w:i/>
          <w:iCs/>
          <w:color w:val="222222"/>
          <w:sz w:val="24"/>
          <w:szCs w:val="24"/>
          <w:shd w:val="clear" w:color="auto" w:fill="FFFFFF"/>
        </w:rPr>
        <w:t>27</w:t>
      </w:r>
      <w:r>
        <w:rPr>
          <w:rFonts w:ascii="Arial" w:hAnsi="Arial" w:cs="Arial"/>
          <w:color w:val="222222"/>
          <w:sz w:val="24"/>
          <w:szCs w:val="24"/>
          <w:shd w:val="clear" w:color="auto" w:fill="FFFFFF"/>
        </w:rPr>
        <w:t>, 157–168.</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Ramezani, J., &amp; Camarinha-Matos, L. M. (2020). Approaches for resilience and antifragility in collaborative business ecosystems. </w:t>
      </w:r>
      <w:r>
        <w:rPr>
          <w:rFonts w:ascii="Arial" w:hAnsi="Arial" w:cs="Arial"/>
          <w:i/>
          <w:iCs/>
          <w:color w:val="222222"/>
          <w:sz w:val="24"/>
          <w:szCs w:val="24"/>
          <w:shd w:val="clear" w:color="auto" w:fill="FFFFFF"/>
        </w:rPr>
        <w:t>Technological forecasting and social change</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151</w:t>
      </w:r>
      <w:r>
        <w:rPr>
          <w:rFonts w:ascii="Arial" w:hAnsi="Arial" w:cs="Arial"/>
          <w:color w:val="222222"/>
          <w:sz w:val="24"/>
          <w:szCs w:val="24"/>
          <w:shd w:val="clear" w:color="auto" w:fill="FFFFFF"/>
        </w:rPr>
        <w:t>, 119846.</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Reiche, B. S., Lee, Y. T., &amp; Quintanilla, J. (2018). Cultural perspectives on comparative HRM. In </w:t>
      </w:r>
      <w:r>
        <w:rPr>
          <w:rFonts w:ascii="Arial" w:hAnsi="Arial" w:cs="Arial"/>
          <w:i/>
          <w:iCs/>
          <w:color w:val="222222"/>
          <w:sz w:val="24"/>
          <w:szCs w:val="24"/>
          <w:shd w:val="clear" w:color="auto" w:fill="FFFFFF"/>
        </w:rPr>
        <w:t>Handbook of research on comparative human resource management</w:t>
      </w:r>
      <w:r>
        <w:rPr>
          <w:rFonts w:ascii="Arial" w:hAnsi="Arial" w:cs="Arial"/>
          <w:color w:val="222222"/>
          <w:sz w:val="24"/>
          <w:szCs w:val="24"/>
          <w:shd w:val="clear" w:color="auto" w:fill="FFFFFF"/>
        </w:rPr>
        <w:t> (pp. 48-64). Edward Elgar Publishing.</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Riano, J. D., &amp; Yakovleva, N. (2019). Corporate social responsibility. </w:t>
      </w:r>
      <w:r>
        <w:rPr>
          <w:rFonts w:ascii="Arial" w:hAnsi="Arial" w:cs="Arial"/>
          <w:i/>
          <w:iCs/>
          <w:color w:val="222222"/>
          <w:sz w:val="24"/>
          <w:szCs w:val="24"/>
          <w:shd w:val="clear" w:color="auto" w:fill="FFFFFF"/>
        </w:rPr>
        <w:t>Responsible Consumption and Production</w:t>
      </w:r>
      <w:r>
        <w:rPr>
          <w:rFonts w:ascii="Arial" w:hAnsi="Arial" w:cs="Arial"/>
          <w:color w:val="222222"/>
          <w:sz w:val="24"/>
          <w:szCs w:val="24"/>
          <w:shd w:val="clear" w:color="auto" w:fill="FFFFFF"/>
        </w:rPr>
        <w:t>.</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Sachs, J. D., Schmidt-Traub, G., Mazzucato, M., Messner, D., Nakicenovic, N., &amp; Rockström, J. (2019). Six transformations to achieve the sustainable development goals. </w:t>
      </w:r>
      <w:r>
        <w:rPr>
          <w:rFonts w:ascii="Arial" w:hAnsi="Arial" w:cs="Arial"/>
          <w:i/>
          <w:iCs/>
          <w:color w:val="222222"/>
          <w:sz w:val="24"/>
          <w:szCs w:val="24"/>
          <w:shd w:val="clear" w:color="auto" w:fill="FFFFFF"/>
        </w:rPr>
        <w:t>Nature sustainability</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2</w:t>
      </w:r>
      <w:r>
        <w:rPr>
          <w:rFonts w:ascii="Arial" w:hAnsi="Arial" w:cs="Arial"/>
          <w:color w:val="222222"/>
          <w:sz w:val="24"/>
          <w:szCs w:val="24"/>
          <w:shd w:val="clear" w:color="auto" w:fill="FFFFFF"/>
        </w:rPr>
        <w:t>(9), 805-814.</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Shu, C., Hashmi, H. B. A., Xiao, Z., Haider, S. W., &amp; Nasir, M. (2021). How do Islamic values influence CSR? A systematic literature review of studies from 1995–2020. </w:t>
      </w:r>
      <w:r>
        <w:rPr>
          <w:rFonts w:ascii="Arial" w:hAnsi="Arial" w:cs="Arial"/>
          <w:i/>
          <w:iCs/>
          <w:color w:val="222222"/>
          <w:sz w:val="24"/>
          <w:szCs w:val="24"/>
          <w:shd w:val="clear" w:color="auto" w:fill="FFFFFF"/>
        </w:rPr>
        <w:t>Journal of Business Ethics</w:t>
      </w:r>
      <w:r>
        <w:rPr>
          <w:rFonts w:ascii="Arial" w:hAnsi="Arial" w:cs="Arial"/>
          <w:color w:val="222222"/>
          <w:sz w:val="24"/>
          <w:szCs w:val="24"/>
          <w:shd w:val="clear" w:color="auto" w:fill="FFFFFF"/>
        </w:rPr>
        <w:t>, 1-24.</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Singh, S. (2021). Energy Crisis and Climate Change: Global Concerns and Their Solutions. </w:t>
      </w:r>
      <w:r>
        <w:rPr>
          <w:rFonts w:ascii="Arial" w:hAnsi="Arial" w:cs="Arial"/>
          <w:i/>
          <w:iCs/>
          <w:color w:val="222222"/>
          <w:sz w:val="24"/>
          <w:szCs w:val="24"/>
          <w:shd w:val="clear" w:color="auto" w:fill="FFFFFF"/>
        </w:rPr>
        <w:t>Energy: Crises, Challenges and Solutions</w:t>
      </w:r>
      <w:r>
        <w:rPr>
          <w:rFonts w:ascii="Arial" w:hAnsi="Arial" w:cs="Arial"/>
          <w:color w:val="222222"/>
          <w:sz w:val="24"/>
          <w:szCs w:val="24"/>
          <w:shd w:val="clear" w:color="auto" w:fill="FFFFFF"/>
        </w:rPr>
        <w:t>, 1-17.</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Stoll, J., Müller, J. A., &amp; Trachsel, M. (2020). Ethical issues in online psychotherapy: A narrative review. </w:t>
      </w:r>
      <w:r>
        <w:rPr>
          <w:rFonts w:ascii="Arial" w:hAnsi="Arial" w:cs="Arial"/>
          <w:i/>
          <w:iCs/>
          <w:color w:val="222222"/>
          <w:sz w:val="24"/>
          <w:szCs w:val="24"/>
          <w:shd w:val="clear" w:color="auto" w:fill="FFFFFF"/>
        </w:rPr>
        <w:t>Frontiers in psychiatry</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10</w:t>
      </w:r>
      <w:r>
        <w:rPr>
          <w:rFonts w:ascii="Arial" w:hAnsi="Arial" w:cs="Arial"/>
          <w:color w:val="222222"/>
          <w:sz w:val="24"/>
          <w:szCs w:val="24"/>
          <w:shd w:val="clear" w:color="auto" w:fill="FFFFFF"/>
        </w:rPr>
        <w:t>, 993.</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Sya’bandari, Y., Meilani-Fadillah, S., Nurlaelasari-Rusmana, A., Qurota-Aini, R., &amp; Ha, M. (2022). Assessing Cognitive Bias in Korean and Indonesian Scientists: Considering Sociocultural Factors in Judgment and Choice. </w:t>
      </w:r>
      <w:r>
        <w:rPr>
          <w:rFonts w:ascii="Arial" w:hAnsi="Arial" w:cs="Arial"/>
          <w:i/>
          <w:iCs/>
          <w:color w:val="222222"/>
          <w:sz w:val="24"/>
          <w:szCs w:val="24"/>
          <w:shd w:val="clear" w:color="auto" w:fill="FFFFFF"/>
        </w:rPr>
        <w:t>Asia-Pacific Science Education</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8</w:t>
      </w:r>
      <w:r>
        <w:rPr>
          <w:rFonts w:ascii="Arial" w:hAnsi="Arial" w:cs="Arial"/>
          <w:color w:val="222222"/>
          <w:sz w:val="24"/>
          <w:szCs w:val="24"/>
          <w:shd w:val="clear" w:color="auto" w:fill="FFFFFF"/>
        </w:rPr>
        <w:t>(1), 222-255.</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Tamale, N. (2021). Adding Fuel to Fire: How IMF demands for austerity will drive up inequality worldwide.</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Tsui, A. S., Enderle, G., &amp; Jiang, K. (2018). Income inequality in the United States: Reflections on the role of corporations.</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Vitolla, F., Raimo, N., Rubino, M., &amp; Garzoni, A. (2019). The impact of national culture on integrated reporting quality. A stakeholder theory approach. </w:t>
      </w:r>
      <w:r>
        <w:rPr>
          <w:rFonts w:ascii="Arial" w:hAnsi="Arial" w:cs="Arial"/>
          <w:i/>
          <w:iCs/>
          <w:color w:val="222222"/>
          <w:sz w:val="24"/>
          <w:szCs w:val="24"/>
          <w:shd w:val="clear" w:color="auto" w:fill="FFFFFF"/>
        </w:rPr>
        <w:t>Business strategy and the environment</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28</w:t>
      </w:r>
      <w:r>
        <w:rPr>
          <w:rFonts w:ascii="Arial" w:hAnsi="Arial" w:cs="Arial"/>
          <w:color w:val="222222"/>
          <w:sz w:val="24"/>
          <w:szCs w:val="24"/>
          <w:shd w:val="clear" w:color="auto" w:fill="FFFFFF"/>
        </w:rPr>
        <w:t>(8), 1558-1571.</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Wagner, G., &amp; Eidenmuller, H. (2019). Down by algorithms: siphoning rents, exploiting biases, and shaping preferences: regulating the dark side of personalized transactions. </w:t>
      </w:r>
      <w:r>
        <w:rPr>
          <w:rFonts w:ascii="Arial" w:hAnsi="Arial" w:cs="Arial"/>
          <w:i/>
          <w:iCs/>
          <w:color w:val="222222"/>
          <w:sz w:val="24"/>
          <w:szCs w:val="24"/>
          <w:shd w:val="clear" w:color="auto" w:fill="FFFFFF"/>
        </w:rPr>
        <w:t>U. Chi. L</w:t>
      </w:r>
      <w:bookmarkStart w:id="15" w:name="_GoBack"/>
      <w:bookmarkEnd w:id="15"/>
      <w:r>
        <w:rPr>
          <w:rFonts w:ascii="Arial" w:hAnsi="Arial" w:cs="Arial"/>
          <w:i/>
          <w:iCs/>
          <w:color w:val="222222"/>
          <w:sz w:val="24"/>
          <w:szCs w:val="24"/>
          <w:shd w:val="clear" w:color="auto" w:fill="FFFFFF"/>
        </w:rPr>
        <w:t>. Rev.</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86</w:t>
      </w:r>
      <w:r>
        <w:rPr>
          <w:rFonts w:ascii="Arial" w:hAnsi="Arial" w:cs="Arial"/>
          <w:color w:val="222222"/>
          <w:sz w:val="24"/>
          <w:szCs w:val="24"/>
          <w:shd w:val="clear" w:color="auto" w:fill="FFFFFF"/>
        </w:rPr>
        <w:t>, 581.</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Weiss, J. W. (2021). </w:t>
      </w:r>
      <w:r>
        <w:rPr>
          <w:rFonts w:ascii="Arial" w:hAnsi="Arial" w:cs="Arial"/>
          <w:i/>
          <w:iCs/>
          <w:color w:val="222222"/>
          <w:sz w:val="24"/>
          <w:szCs w:val="24"/>
          <w:shd w:val="clear" w:color="auto" w:fill="FFFFFF"/>
        </w:rPr>
        <w:t>Business ethics: A stakeholder and issues management approach</w:t>
      </w:r>
      <w:r>
        <w:rPr>
          <w:rFonts w:ascii="Arial" w:hAnsi="Arial" w:cs="Arial"/>
          <w:color w:val="222222"/>
          <w:sz w:val="24"/>
          <w:szCs w:val="24"/>
          <w:shd w:val="clear" w:color="auto" w:fill="FFFFFF"/>
        </w:rPr>
        <w:t>. Berrett-Koehler Publishers.</w:t>
      </w:r>
    </w:p>
    <w:p>
      <w:pPr>
        <w:spacing w:after="0" w:line="480" w:lineRule="auto"/>
        <w:ind w:left="720" w:hanging="720"/>
        <w:rPr>
          <w:rFonts w:ascii="Arial" w:hAnsi="Arial" w:cs="Arial"/>
          <w:color w:val="222222"/>
          <w:sz w:val="24"/>
          <w:szCs w:val="24"/>
          <w:shd w:val="clear" w:color="auto" w:fill="FFFFFF"/>
        </w:rPr>
      </w:pPr>
      <w:r>
        <w:rPr>
          <w:rFonts w:ascii="Arial" w:hAnsi="Arial" w:cs="Arial"/>
          <w:color w:val="222222"/>
          <w:sz w:val="24"/>
          <w:szCs w:val="24"/>
          <w:shd w:val="clear" w:color="auto" w:fill="FFFFFF"/>
        </w:rPr>
        <w:t>World Bank. (2018). </w:t>
      </w:r>
      <w:r>
        <w:rPr>
          <w:rFonts w:ascii="Arial" w:hAnsi="Arial" w:cs="Arial"/>
          <w:i/>
          <w:iCs/>
          <w:color w:val="222222"/>
          <w:sz w:val="24"/>
          <w:szCs w:val="24"/>
          <w:shd w:val="clear" w:color="auto" w:fill="FFFFFF"/>
        </w:rPr>
        <w:t>World development report 2019: The changing nature of work</w:t>
      </w:r>
      <w:r>
        <w:rPr>
          <w:rFonts w:ascii="Arial" w:hAnsi="Arial" w:cs="Arial"/>
          <w:color w:val="222222"/>
          <w:sz w:val="24"/>
          <w:szCs w:val="24"/>
          <w:shd w:val="clear" w:color="auto" w:fill="FFFFFF"/>
        </w:rPr>
        <w:t>. The World Bank.</w:t>
      </w:r>
    </w:p>
    <w:p>
      <w:pPr>
        <w:spacing w:after="0" w:line="480" w:lineRule="auto"/>
        <w:ind w:firstLine="720"/>
        <w:rPr>
          <w:rFonts w:ascii="Arial" w:hAnsi="Arial" w:cs="Arial"/>
          <w:sz w:val="24"/>
          <w:szCs w:val="24"/>
        </w:rPr>
      </w:pPr>
    </w:p>
    <w:sectPr>
      <w:footerReference r:id="rId6" w:type="default"/>
      <w:pgSz w:w="12240" w:h="15840"/>
      <w:pgMar w:top="1440" w:right="1440" w:bottom="1440" w:left="1440" w:header="720" w:footer="720" w:gutter="0"/>
      <w:pgNumType w:fmt="decimal" w:start="1"/>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Segoe UI">
    <w:panose1 w:val="020B0502040204020203"/>
    <w:charset w:val="00"/>
    <w:family w:val="swiss"/>
    <w:pitch w:val="default"/>
    <w:sig w:usb0="E4002EFF" w:usb1="C000E47F" w:usb2="00000009" w:usb3="00000000" w:csb0="200001FF" w:csb1="00000000"/>
  </w:font>
  <w:font w:name="Arial">
    <w:panose1 w:val="020B0604020202020204"/>
    <w:charset w:val="00"/>
    <w:family w:val="swiss"/>
    <w:pitch w:val="default"/>
    <w:sig w:usb0="E0002EFF" w:usb1="C000785B" w:usb2="00000009" w:usb3="00000000" w:csb0="400001FF" w:csb1="FFFF0000"/>
  </w:font>
  <w:font w:name="等线">
    <w:panose1 w:val="02010600030101010101"/>
    <w:charset w:val="86"/>
    <w:family w:val="auto"/>
    <w:pitch w:val="default"/>
    <w:sig w:usb0="A00002BF" w:usb1="38CF7CFA" w:usb2="00000016" w:usb3="00000000" w:csb0="0004000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22"/>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5"/>
                          </w:pPr>
                          <w:r>
                            <w:fldChar w:fldCharType="begin"/>
                          </w:r>
                          <w:r>
                            <w:instrText xml:space="preserve"> PAGE  \* MERGEFORMAT </w:instrText>
                          </w:r>
                          <w:r>
                            <w:fldChar w:fldCharType="separate"/>
                          </w:r>
                          <w:r>
                            <w:t>4</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">
              <v:fill on="f" focussize="0,0"/>
              <v:stroke on="f" weight="0.5pt"/>
              <v:imagedata o:title=""/>
              <o:lock v:ext="edit" aspectratio="f"/>
              <v:textbox inset="0mm,0mm,0mm,0mm" style="mso-fit-shape-to-text:t;">
                <w:txbxContent>
                  <w:p>
                    <w:pPr>
                      <w:pStyle w:val="5"/>
                    </w:pPr>
                    <w:r>
                      <w:fldChar w:fldCharType="begin"/>
                    </w:r>
                    <w:r>
                      <w:instrText xml:space="preserve"> PAGE  \* MERGEFORMAT </w:instrText>
                    </w:r>
                    <w:r>
                      <w:fldChar w:fldCharType="separate"/>
                    </w:r>
                    <w:r>
                      <w:t>4</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865657714"/>
      <w:docPartObj>
        <w:docPartGallery w:val="AutoText"/>
      </w:docPartObj>
    </w:sdtPr>
    <w:sdtEndPr>
      <w:rPr>
        <w:rFonts w:ascii="Times New Roman" w:hAnsi="Times New Roman" w:cs="Times New Roman"/>
        <w:sz w:val="24"/>
        <w:szCs w:val="24"/>
      </w:rPr>
    </w:sdtEndPr>
    <w:sdtContent>
      <w:p>
        <w:pPr>
          <w:pStyle w:val="6"/>
          <w:jc w:val="right"/>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   \* MERGEFORMAT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p>
    </w:sdtContent>
  </w:sdt>
  <w:p>
    <w:pPr>
      <w:pStyle w:val="6"/>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sTQ2MTQ0MjM2N7I0NbZU0lEKTi0uzszPAykwrAUAqwv7tSwAAAA="/>
    <w:docVar w:name="commondata" w:val="eyJoZGlkIjoiYjY1MjQ2ZWEzNGJiMGY1MTg2ZTU4ODk1ODcxODdlMTYifQ=="/>
  </w:docVars>
  <w:rsids>
    <w:rsidRoot w:val="007002C5"/>
    <w:rsid w:val="000C5E51"/>
    <w:rsid w:val="000F1BC8"/>
    <w:rsid w:val="0024492E"/>
    <w:rsid w:val="002F54BC"/>
    <w:rsid w:val="0032266F"/>
    <w:rsid w:val="003D48D2"/>
    <w:rsid w:val="003E4FD2"/>
    <w:rsid w:val="004E1A90"/>
    <w:rsid w:val="00547D7C"/>
    <w:rsid w:val="00567F8D"/>
    <w:rsid w:val="005C135A"/>
    <w:rsid w:val="005C7042"/>
    <w:rsid w:val="005D52FE"/>
    <w:rsid w:val="005D5F18"/>
    <w:rsid w:val="005F4C36"/>
    <w:rsid w:val="00637BB1"/>
    <w:rsid w:val="00642574"/>
    <w:rsid w:val="006429F7"/>
    <w:rsid w:val="00642A30"/>
    <w:rsid w:val="007002C5"/>
    <w:rsid w:val="008B1ADD"/>
    <w:rsid w:val="008C28DE"/>
    <w:rsid w:val="008E1799"/>
    <w:rsid w:val="00987D76"/>
    <w:rsid w:val="009A1B69"/>
    <w:rsid w:val="009A6F46"/>
    <w:rsid w:val="009B4FD9"/>
    <w:rsid w:val="009D60F2"/>
    <w:rsid w:val="00A54234"/>
    <w:rsid w:val="00A753CD"/>
    <w:rsid w:val="00A87B7B"/>
    <w:rsid w:val="00AC291E"/>
    <w:rsid w:val="00AC5D8D"/>
    <w:rsid w:val="00B07FA3"/>
    <w:rsid w:val="00B632BB"/>
    <w:rsid w:val="00B655D1"/>
    <w:rsid w:val="00B96F1C"/>
    <w:rsid w:val="00BA40E5"/>
    <w:rsid w:val="00BB1044"/>
    <w:rsid w:val="00BB148C"/>
    <w:rsid w:val="00C80FDE"/>
    <w:rsid w:val="00C81BD8"/>
    <w:rsid w:val="00CB4AD2"/>
    <w:rsid w:val="00D20967"/>
    <w:rsid w:val="00D7668D"/>
    <w:rsid w:val="00DA602F"/>
    <w:rsid w:val="00DF535C"/>
    <w:rsid w:val="00E9613A"/>
    <w:rsid w:val="00EA54B5"/>
    <w:rsid w:val="00EC7199"/>
    <w:rsid w:val="00EE75D6"/>
    <w:rsid w:val="00EF5C87"/>
    <w:rsid w:val="00F52001"/>
    <w:rsid w:val="00F55EBE"/>
    <w:rsid w:val="00FE4606"/>
    <w:rsid w:val="04F46F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spacing w:after="160" w:line="259" w:lineRule="auto"/>
    </w:pPr>
    <w:rPr>
      <w:rFonts w:asciiTheme="minorHAnsi" w:hAnsiTheme="minorHAnsi" w:eastAsiaTheme="minorHAnsi" w:cstheme="minorBidi"/>
      <w:kern w:val="2"/>
      <w:sz w:val="22"/>
      <w:szCs w:val="22"/>
      <w:lang w:val="en-US" w:eastAsia="en-US" w:bidi="ar-SA"/>
      <w14:ligatures w14:val="standardContextual"/>
    </w:rPr>
  </w:style>
  <w:style w:type="paragraph" w:styleId="2">
    <w:name w:val="heading 1"/>
    <w:basedOn w:val="1"/>
    <w:next w:val="1"/>
    <w:link w:val="18"/>
    <w:autoRedefine/>
    <w:qFormat/>
    <w:uiPriority w:val="9"/>
    <w:pPr>
      <w:keepNext/>
      <w:keepLines/>
      <w:spacing w:after="0" w:line="360" w:lineRule="auto"/>
      <w:jc w:val="center"/>
      <w:outlineLvl w:val="0"/>
    </w:pPr>
    <w:rPr>
      <w:rFonts w:ascii="Times New Roman" w:hAnsi="Times New Roman" w:eastAsiaTheme="majorEastAsia" w:cstheme="majorBidi"/>
      <w:b/>
      <w:sz w:val="24"/>
      <w:szCs w:val="32"/>
    </w:rPr>
  </w:style>
  <w:style w:type="character" w:default="1" w:styleId="10">
    <w:name w:val="Default Paragraph Font"/>
    <w:semiHidden/>
    <w:unhideWhenUsed/>
    <w:uiPriority w:val="1"/>
  </w:style>
  <w:style w:type="table" w:default="1" w:styleId="9">
    <w:name w:val="Normal Table"/>
    <w:semiHidden/>
    <w:unhideWhenUsed/>
    <w:uiPriority w:val="99"/>
    <w:tblPr>
      <w:tblCellMar>
        <w:top w:w="0" w:type="dxa"/>
        <w:left w:w="108" w:type="dxa"/>
        <w:bottom w:w="0" w:type="dxa"/>
        <w:right w:w="108" w:type="dxa"/>
      </w:tblCellMar>
    </w:tblPr>
  </w:style>
  <w:style w:type="paragraph" w:styleId="3">
    <w:name w:val="annotation text"/>
    <w:basedOn w:val="1"/>
    <w:link w:val="15"/>
    <w:semiHidden/>
    <w:unhideWhenUsed/>
    <w:uiPriority w:val="99"/>
    <w:pPr>
      <w:spacing w:line="240" w:lineRule="auto"/>
    </w:pPr>
    <w:rPr>
      <w:sz w:val="20"/>
      <w:szCs w:val="20"/>
    </w:rPr>
  </w:style>
  <w:style w:type="paragraph" w:styleId="4">
    <w:name w:val="Balloon Text"/>
    <w:basedOn w:val="1"/>
    <w:link w:val="17"/>
    <w:autoRedefine/>
    <w:semiHidden/>
    <w:unhideWhenUsed/>
    <w:qFormat/>
    <w:uiPriority w:val="99"/>
    <w:pPr>
      <w:spacing w:after="0" w:line="240" w:lineRule="auto"/>
    </w:pPr>
    <w:rPr>
      <w:rFonts w:ascii="Segoe UI" w:hAnsi="Segoe UI" w:cs="Segoe UI"/>
      <w:sz w:val="18"/>
      <w:szCs w:val="18"/>
    </w:rPr>
  </w:style>
  <w:style w:type="paragraph" w:styleId="5">
    <w:name w:val="footer"/>
    <w:basedOn w:val="1"/>
    <w:link w:val="14"/>
    <w:autoRedefine/>
    <w:unhideWhenUsed/>
    <w:qFormat/>
    <w:uiPriority w:val="99"/>
    <w:pPr>
      <w:tabs>
        <w:tab w:val="center" w:pos="4680"/>
        <w:tab w:val="right" w:pos="9360"/>
      </w:tabs>
      <w:spacing w:after="0" w:line="240" w:lineRule="auto"/>
    </w:pPr>
  </w:style>
  <w:style w:type="paragraph" w:styleId="6">
    <w:name w:val="header"/>
    <w:basedOn w:val="1"/>
    <w:link w:val="13"/>
    <w:unhideWhenUsed/>
    <w:uiPriority w:val="99"/>
    <w:pPr>
      <w:tabs>
        <w:tab w:val="center" w:pos="4680"/>
        <w:tab w:val="right" w:pos="9360"/>
      </w:tabs>
      <w:spacing w:after="0" w:line="240" w:lineRule="auto"/>
    </w:pPr>
  </w:style>
  <w:style w:type="paragraph" w:styleId="7">
    <w:name w:val="toc 1"/>
    <w:basedOn w:val="1"/>
    <w:next w:val="1"/>
    <w:autoRedefine/>
    <w:unhideWhenUsed/>
    <w:qFormat/>
    <w:uiPriority w:val="39"/>
    <w:pPr>
      <w:spacing w:after="100"/>
    </w:pPr>
  </w:style>
  <w:style w:type="paragraph" w:styleId="8">
    <w:name w:val="annotation subject"/>
    <w:basedOn w:val="3"/>
    <w:next w:val="3"/>
    <w:link w:val="16"/>
    <w:autoRedefine/>
    <w:semiHidden/>
    <w:unhideWhenUsed/>
    <w:qFormat/>
    <w:uiPriority w:val="99"/>
    <w:rPr>
      <w:b/>
      <w:bCs/>
    </w:rPr>
  </w:style>
  <w:style w:type="character" w:styleId="11">
    <w:name w:val="Hyperlink"/>
    <w:basedOn w:val="10"/>
    <w:autoRedefine/>
    <w:unhideWhenUsed/>
    <w:qFormat/>
    <w:uiPriority w:val="99"/>
    <w:rPr>
      <w:color w:val="0563C1" w:themeColor="hyperlink"/>
      <w:u w:val="single"/>
      <w14:textFill>
        <w14:solidFill>
          <w14:schemeClr w14:val="hlink"/>
        </w14:solidFill>
      </w14:textFill>
    </w:rPr>
  </w:style>
  <w:style w:type="character" w:styleId="12">
    <w:name w:val="annotation reference"/>
    <w:basedOn w:val="10"/>
    <w:autoRedefine/>
    <w:semiHidden/>
    <w:unhideWhenUsed/>
    <w:qFormat/>
    <w:uiPriority w:val="99"/>
    <w:rPr>
      <w:sz w:val="16"/>
      <w:szCs w:val="16"/>
    </w:rPr>
  </w:style>
  <w:style w:type="character" w:customStyle="1" w:styleId="13">
    <w:name w:val="Header Char"/>
    <w:basedOn w:val="10"/>
    <w:link w:val="6"/>
    <w:autoRedefine/>
    <w:qFormat/>
    <w:uiPriority w:val="99"/>
  </w:style>
  <w:style w:type="character" w:customStyle="1" w:styleId="14">
    <w:name w:val="Footer Char"/>
    <w:basedOn w:val="10"/>
    <w:link w:val="5"/>
    <w:autoRedefine/>
    <w:qFormat/>
    <w:uiPriority w:val="99"/>
  </w:style>
  <w:style w:type="character" w:customStyle="1" w:styleId="15">
    <w:name w:val="Comment Text Char"/>
    <w:basedOn w:val="10"/>
    <w:link w:val="3"/>
    <w:autoRedefine/>
    <w:semiHidden/>
    <w:qFormat/>
    <w:uiPriority w:val="99"/>
    <w:rPr>
      <w:sz w:val="20"/>
      <w:szCs w:val="20"/>
    </w:rPr>
  </w:style>
  <w:style w:type="character" w:customStyle="1" w:styleId="16">
    <w:name w:val="Comment Subject Char"/>
    <w:basedOn w:val="15"/>
    <w:link w:val="8"/>
    <w:autoRedefine/>
    <w:semiHidden/>
    <w:qFormat/>
    <w:uiPriority w:val="99"/>
    <w:rPr>
      <w:b/>
      <w:bCs/>
      <w:sz w:val="20"/>
      <w:szCs w:val="20"/>
    </w:rPr>
  </w:style>
  <w:style w:type="character" w:customStyle="1" w:styleId="17">
    <w:name w:val="Balloon Text Char"/>
    <w:basedOn w:val="10"/>
    <w:link w:val="4"/>
    <w:autoRedefine/>
    <w:semiHidden/>
    <w:qFormat/>
    <w:uiPriority w:val="99"/>
    <w:rPr>
      <w:rFonts w:ascii="Segoe UI" w:hAnsi="Segoe UI" w:cs="Segoe UI"/>
      <w:sz w:val="18"/>
      <w:szCs w:val="18"/>
    </w:rPr>
  </w:style>
  <w:style w:type="character" w:customStyle="1" w:styleId="18">
    <w:name w:val="Heading 1 Char"/>
    <w:basedOn w:val="10"/>
    <w:link w:val="2"/>
    <w:autoRedefine/>
    <w:qFormat/>
    <w:uiPriority w:val="9"/>
    <w:rPr>
      <w:rFonts w:ascii="Times New Roman" w:hAnsi="Times New Roman" w:eastAsiaTheme="majorEastAsia" w:cstheme="majorBidi"/>
      <w:b/>
      <w:sz w:val="24"/>
      <w:szCs w:val="32"/>
    </w:rPr>
  </w:style>
  <w:style w:type="paragraph" w:customStyle="1" w:styleId="19">
    <w:name w:val="TOC Heading"/>
    <w:basedOn w:val="2"/>
    <w:next w:val="1"/>
    <w:autoRedefine/>
    <w:unhideWhenUsed/>
    <w:qFormat/>
    <w:uiPriority w:val="39"/>
    <w:pPr>
      <w:outlineLvl w:val="9"/>
    </w:pPr>
    <w:rPr>
      <w:kern w:val="0"/>
      <w14:ligatures w14:val="none"/>
    </w:rPr>
  </w:style>
</w:styles>
</file>

<file path=word/_rels/document.xml.rels><?xml version="1.0" encoding="UTF-8" standalone="yes"?>
<Relationships xmlns="http://schemas.openxmlformats.org/package/2006/relationships"><Relationship Id="rId9" Type="http://schemas.openxmlformats.org/officeDocument/2006/relationships/image" Target="cid:image001.png@01D0EA4A.2BD679A0" TargetMode="External"/><Relationship Id="rId8" Type="http://schemas.openxmlformats.org/officeDocument/2006/relationships/image" Target="media/image1.jpeg"/><Relationship Id="rId7" Type="http://schemas.openxmlformats.org/officeDocument/2006/relationships/theme" Target="theme/theme1.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Deftones</Company>
  <Pages>21</Pages>
  <Words>4670</Words>
  <Characters>26619</Characters>
  <Lines>221</Lines>
  <Paragraphs>62</Paragraphs>
  <TotalTime>3</TotalTime>
  <ScaleCrop>false</ScaleCrop>
  <LinksUpToDate>false</LinksUpToDate>
  <CharactersWithSpaces>31227</CharactersWithSpaces>
  <Application>WPS Office_12.1.0.16120_F1E327BC-269C-435d-A152-05C5408002CA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2024-01-10T18:22:00Z</dcterms:created>
  <dc:creator>dennis</dc:creator>
  <cp:lastModifiedBy>ㅤㅤㅤㅤ</cp:lastModifiedBy>
  <dcterms:modified xsi:type="dcterms:W3CDTF">2024-01-11T04:14:34Z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acf69632de0d84951a6dfa6386e47506737c6958375a5209909da371571b8f6a</vt:lpwstr>
  </property>
  <property fmtid="{D5CDD505-2E9C-101B-9397-08002B2CF9AE}" pid="3" name="KSOProductBuildVer">
    <vt:lpwstr>2052-12.1.0.16120</vt:lpwstr>
  </property>
  <property fmtid="{D5CDD505-2E9C-101B-9397-08002B2CF9AE}" pid="4" name="ICV">
    <vt:lpwstr>6C357EB8DAA043A6A09132F310829C77_13</vt:lpwstr>
  </property>
</Properties>
</file>