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AB1C8" w14:textId="57128A55" w:rsidR="00602824" w:rsidRPr="00755197" w:rsidRDefault="00602824" w:rsidP="00A30581">
      <w:pPr>
        <w:spacing w:line="480" w:lineRule="auto"/>
        <w:rPr>
          <w:rFonts w:ascii="Times New Roman" w:hAnsi="Times New Roman" w:cs="Times New Roman"/>
          <w:sz w:val="24"/>
          <w:szCs w:val="24"/>
        </w:rPr>
      </w:pPr>
      <w:r>
        <w:rPr>
          <w:rFonts w:ascii="Times New Roman" w:hAnsi="Times New Roman" w:cs="Times New Roman"/>
          <w:sz w:val="24"/>
          <w:szCs w:val="24"/>
        </w:rPr>
        <w:t>Shakira Peters</w:t>
      </w:r>
      <w:r w:rsidRPr="00755197">
        <w:rPr>
          <w:rFonts w:ascii="Times New Roman" w:eastAsia="Times New Roman" w:hAnsi="Times New Roman" w:cs="Times New Roman"/>
          <w:sz w:val="24"/>
          <w:szCs w:val="24"/>
        </w:rPr>
        <w:fldChar w:fldCharType="begin"/>
      </w:r>
      <w:r w:rsidRPr="00755197">
        <w:rPr>
          <w:rFonts w:ascii="Times New Roman" w:eastAsia="Times New Roman" w:hAnsi="Times New Roman" w:cs="Times New Roman"/>
          <w:sz w:val="24"/>
          <w:szCs w:val="24"/>
        </w:rPr>
        <w:instrText xml:space="preserve"> HYPERLINK "https://moodle.uwtsd.ac.uk/course/view.php?id=8473" </w:instrText>
      </w:r>
      <w:r w:rsidRPr="00755197">
        <w:rPr>
          <w:rFonts w:ascii="Times New Roman" w:eastAsia="Times New Roman" w:hAnsi="Times New Roman" w:cs="Times New Roman"/>
          <w:sz w:val="24"/>
          <w:szCs w:val="24"/>
        </w:rPr>
      </w:r>
      <w:r w:rsidRPr="00755197">
        <w:rPr>
          <w:rFonts w:ascii="Times New Roman" w:eastAsia="Times New Roman" w:hAnsi="Times New Roman" w:cs="Times New Roman"/>
          <w:sz w:val="24"/>
          <w:szCs w:val="24"/>
        </w:rPr>
        <w:fldChar w:fldCharType="separate"/>
      </w:r>
    </w:p>
    <w:p w14:paraId="3BE2FDC7" w14:textId="77777777" w:rsidR="00602824" w:rsidRPr="00755197" w:rsidRDefault="00602824" w:rsidP="00A30581">
      <w:pPr>
        <w:spacing w:after="100" w:afterAutospacing="1" w:line="480" w:lineRule="auto"/>
        <w:textAlignment w:val="center"/>
        <w:outlineLvl w:val="0"/>
        <w:rPr>
          <w:rFonts w:ascii="Times New Roman" w:eastAsia="Times New Roman" w:hAnsi="Times New Roman" w:cs="Times New Roman"/>
          <w:kern w:val="36"/>
          <w:sz w:val="24"/>
          <w:szCs w:val="24"/>
        </w:rPr>
      </w:pPr>
      <w:r w:rsidRPr="00755197">
        <w:rPr>
          <w:rFonts w:ascii="Times New Roman" w:eastAsia="Times New Roman" w:hAnsi="Times New Roman" w:cs="Times New Roman"/>
          <w:color w:val="212529"/>
          <w:kern w:val="36"/>
          <w:sz w:val="24"/>
          <w:szCs w:val="24"/>
        </w:rPr>
        <w:t>Medicine and Miracles: Health, Illness, and Cure</w:t>
      </w:r>
    </w:p>
    <w:p w14:paraId="50373F16" w14:textId="00563F5B" w:rsidR="00602824" w:rsidRDefault="00602824" w:rsidP="00A30581">
      <w:pPr>
        <w:spacing w:line="480" w:lineRule="auto"/>
        <w:rPr>
          <w:rFonts w:ascii="Times New Roman" w:eastAsia="Times New Roman" w:hAnsi="Times New Roman" w:cs="Times New Roman"/>
          <w:sz w:val="24"/>
          <w:szCs w:val="24"/>
        </w:rPr>
      </w:pPr>
      <w:r w:rsidRPr="00755197">
        <w:rPr>
          <w:rFonts w:ascii="Times New Roman" w:eastAsia="Times New Roman" w:hAnsi="Times New Roman" w:cs="Times New Roman"/>
          <w:sz w:val="24"/>
          <w:szCs w:val="24"/>
        </w:rPr>
        <w:fldChar w:fldCharType="end"/>
      </w:r>
      <w:r>
        <w:rPr>
          <w:rFonts w:ascii="Times New Roman" w:eastAsia="Times New Roman" w:hAnsi="Times New Roman" w:cs="Times New Roman"/>
          <w:sz w:val="24"/>
          <w:szCs w:val="24"/>
        </w:rPr>
        <w:t>Assignment 1</w:t>
      </w:r>
      <w:r w:rsidR="00B4059D">
        <w:rPr>
          <w:rFonts w:ascii="Times New Roman" w:eastAsia="Times New Roman" w:hAnsi="Times New Roman" w:cs="Times New Roman"/>
          <w:sz w:val="24"/>
          <w:szCs w:val="24"/>
        </w:rPr>
        <w:t>: Encyclopaedia Entry</w:t>
      </w:r>
    </w:p>
    <w:p w14:paraId="1063B3B9" w14:textId="5B52D930" w:rsidR="00B4059D" w:rsidRDefault="00B4059D" w:rsidP="00A30581">
      <w:pPr>
        <w:spacing w:line="480" w:lineRule="auto"/>
        <w:rPr>
          <w:rFonts w:ascii="Times New Roman" w:eastAsia="Times New Roman" w:hAnsi="Times New Roman" w:cs="Times New Roman"/>
          <w:sz w:val="24"/>
          <w:szCs w:val="24"/>
        </w:rPr>
      </w:pPr>
    </w:p>
    <w:p w14:paraId="4DBC9E2E" w14:textId="17CE7BD2" w:rsidR="00B21E19" w:rsidRDefault="00C71163" w:rsidP="00A30581">
      <w:pPr>
        <w:spacing w:line="480" w:lineRule="auto"/>
        <w:ind w:firstLine="720"/>
        <w:rPr>
          <w:rFonts w:ascii="Times New Roman" w:hAnsi="Times New Roman" w:cs="Times New Roman"/>
          <w:sz w:val="24"/>
          <w:szCs w:val="24"/>
        </w:rPr>
      </w:pPr>
      <w:r>
        <w:rPr>
          <w:rFonts w:ascii="Times New Roman" w:hAnsi="Times New Roman" w:cs="Times New Roman"/>
          <w:sz w:val="24"/>
          <w:szCs w:val="24"/>
        </w:rPr>
        <w:t>A Re</w:t>
      </w:r>
      <w:r w:rsidR="00793ACC">
        <w:rPr>
          <w:rFonts w:ascii="Times New Roman" w:hAnsi="Times New Roman" w:cs="Times New Roman"/>
          <w:sz w:val="24"/>
          <w:szCs w:val="24"/>
        </w:rPr>
        <w:t xml:space="preserve">lic is defined as an object esteemed and venerated because of association with a </w:t>
      </w:r>
      <w:r w:rsidR="003F7B96">
        <w:rPr>
          <w:rFonts w:ascii="Times New Roman" w:hAnsi="Times New Roman" w:cs="Times New Roman"/>
          <w:sz w:val="24"/>
          <w:szCs w:val="24"/>
        </w:rPr>
        <w:t>S</w:t>
      </w:r>
      <w:r w:rsidR="00793ACC">
        <w:rPr>
          <w:rFonts w:ascii="Times New Roman" w:hAnsi="Times New Roman" w:cs="Times New Roman"/>
          <w:sz w:val="24"/>
          <w:szCs w:val="24"/>
        </w:rPr>
        <w:t xml:space="preserve">aint or </w:t>
      </w:r>
      <w:r w:rsidR="003F7B96">
        <w:rPr>
          <w:rFonts w:ascii="Times New Roman" w:hAnsi="Times New Roman" w:cs="Times New Roman"/>
          <w:sz w:val="24"/>
          <w:szCs w:val="24"/>
        </w:rPr>
        <w:t>Martyr.</w:t>
      </w:r>
      <w:r w:rsidR="003F7B96">
        <w:rPr>
          <w:rStyle w:val="FootnoteReference"/>
          <w:rFonts w:ascii="Times New Roman" w:hAnsi="Times New Roman" w:cs="Times New Roman"/>
          <w:sz w:val="24"/>
          <w:szCs w:val="24"/>
        </w:rPr>
        <w:footnoteReference w:id="1"/>
      </w:r>
      <w:r w:rsidR="00B948CE">
        <w:rPr>
          <w:rFonts w:ascii="Times New Roman" w:hAnsi="Times New Roman" w:cs="Times New Roman"/>
          <w:sz w:val="24"/>
          <w:szCs w:val="24"/>
        </w:rPr>
        <w:t xml:space="preserve"> </w:t>
      </w:r>
      <w:r w:rsidR="00B21E19" w:rsidRPr="00A21F72">
        <w:rPr>
          <w:rFonts w:ascii="Times New Roman" w:hAnsi="Times New Roman" w:cs="Times New Roman"/>
          <w:sz w:val="24"/>
          <w:szCs w:val="24"/>
        </w:rPr>
        <w:t xml:space="preserve">The relic of </w:t>
      </w:r>
      <w:r w:rsidR="00BE3B71">
        <w:rPr>
          <w:rFonts w:ascii="Times New Roman" w:hAnsi="Times New Roman" w:cs="Times New Roman"/>
          <w:sz w:val="24"/>
          <w:szCs w:val="24"/>
        </w:rPr>
        <w:t xml:space="preserve">The Golden Chamber of </w:t>
      </w:r>
      <w:r w:rsidR="00B21E19" w:rsidRPr="00A21F72">
        <w:rPr>
          <w:rFonts w:ascii="Times New Roman" w:hAnsi="Times New Roman" w:cs="Times New Roman"/>
          <w:sz w:val="24"/>
          <w:szCs w:val="24"/>
        </w:rPr>
        <w:t xml:space="preserve">St. </w:t>
      </w:r>
      <w:r w:rsidR="009114F5">
        <w:rPr>
          <w:rFonts w:ascii="Times New Roman" w:hAnsi="Times New Roman" w:cs="Times New Roman"/>
          <w:sz w:val="24"/>
          <w:szCs w:val="24"/>
        </w:rPr>
        <w:t>Ur</w:t>
      </w:r>
      <w:r w:rsidR="00C74078">
        <w:rPr>
          <w:rFonts w:ascii="Times New Roman" w:hAnsi="Times New Roman" w:cs="Times New Roman"/>
          <w:sz w:val="24"/>
          <w:szCs w:val="24"/>
        </w:rPr>
        <w:t>sula</w:t>
      </w:r>
      <w:r w:rsidR="00572AED">
        <w:rPr>
          <w:rFonts w:ascii="Times New Roman" w:hAnsi="Times New Roman" w:cs="Times New Roman"/>
          <w:sz w:val="24"/>
          <w:szCs w:val="24"/>
        </w:rPr>
        <w:t xml:space="preserve">’s </w:t>
      </w:r>
      <w:r w:rsidR="00BE37EB">
        <w:rPr>
          <w:rFonts w:ascii="Times New Roman" w:hAnsi="Times New Roman" w:cs="Times New Roman"/>
          <w:sz w:val="24"/>
          <w:szCs w:val="24"/>
        </w:rPr>
        <w:t>Basilica</w:t>
      </w:r>
      <w:r w:rsidR="00C74078">
        <w:rPr>
          <w:rFonts w:ascii="Times New Roman" w:hAnsi="Times New Roman" w:cs="Times New Roman"/>
          <w:sz w:val="24"/>
          <w:szCs w:val="24"/>
        </w:rPr>
        <w:t xml:space="preserve"> </w:t>
      </w:r>
      <w:r w:rsidR="00B21E19" w:rsidRPr="00A21F72">
        <w:rPr>
          <w:rFonts w:ascii="Times New Roman" w:hAnsi="Times New Roman" w:cs="Times New Roman"/>
          <w:sz w:val="24"/>
          <w:szCs w:val="24"/>
        </w:rPr>
        <w:t xml:space="preserve">will be the centre of this encyclopaedia entry.  </w:t>
      </w:r>
      <w:r w:rsidR="00ED2BE0" w:rsidRPr="00D57DDB">
        <w:rPr>
          <w:rFonts w:ascii="Times New Roman" w:hAnsi="Times New Roman" w:cs="Times New Roman"/>
          <w:sz w:val="24"/>
          <w:szCs w:val="24"/>
        </w:rPr>
        <w:t>This relic can be found in Cologne, Germany. In St. Ursula's church. It is said to house the bones of</w:t>
      </w:r>
      <w:r w:rsidR="00ED6DD6">
        <w:rPr>
          <w:rFonts w:ascii="Times New Roman" w:hAnsi="Times New Roman" w:cs="Times New Roman"/>
          <w:sz w:val="24"/>
          <w:szCs w:val="24"/>
        </w:rPr>
        <w:t xml:space="preserve"> eleven thousand</w:t>
      </w:r>
      <w:r w:rsidR="00ED2BE0" w:rsidRPr="00D57DDB">
        <w:rPr>
          <w:rFonts w:ascii="Times New Roman" w:hAnsi="Times New Roman" w:cs="Times New Roman"/>
          <w:sz w:val="24"/>
          <w:szCs w:val="24"/>
        </w:rPr>
        <w:t xml:space="preserve"> virgin Martyrs</w:t>
      </w:r>
      <w:r w:rsidR="00ED2BE0">
        <w:rPr>
          <w:rFonts w:ascii="Times New Roman" w:hAnsi="Times New Roman" w:cs="Times New Roman"/>
          <w:sz w:val="24"/>
          <w:szCs w:val="24"/>
        </w:rPr>
        <w:t>.</w:t>
      </w:r>
      <w:r w:rsidR="005F07E5">
        <w:rPr>
          <w:rFonts w:ascii="Times New Roman" w:hAnsi="Times New Roman" w:cs="Times New Roman"/>
          <w:sz w:val="24"/>
          <w:szCs w:val="24"/>
        </w:rPr>
        <w:t xml:space="preserve"> A Mar</w:t>
      </w:r>
      <w:r w:rsidR="009451D3">
        <w:rPr>
          <w:rFonts w:ascii="Times New Roman" w:hAnsi="Times New Roman" w:cs="Times New Roman"/>
          <w:sz w:val="24"/>
          <w:szCs w:val="24"/>
        </w:rPr>
        <w:t xml:space="preserve">tyr is </w:t>
      </w:r>
      <w:r w:rsidR="003B2F9F">
        <w:rPr>
          <w:rFonts w:ascii="Times New Roman" w:hAnsi="Times New Roman" w:cs="Times New Roman"/>
          <w:sz w:val="24"/>
          <w:szCs w:val="24"/>
        </w:rPr>
        <w:t xml:space="preserve">defined as </w:t>
      </w:r>
      <w:r w:rsidR="009451D3">
        <w:rPr>
          <w:rFonts w:ascii="Times New Roman" w:hAnsi="Times New Roman" w:cs="Times New Roman"/>
          <w:sz w:val="24"/>
          <w:szCs w:val="24"/>
        </w:rPr>
        <w:t xml:space="preserve">a person who voluntarily suffers death as a penalty of witnessing to </w:t>
      </w:r>
      <w:r w:rsidR="006E0DDC">
        <w:rPr>
          <w:rFonts w:ascii="Times New Roman" w:hAnsi="Times New Roman" w:cs="Times New Roman"/>
          <w:sz w:val="24"/>
          <w:szCs w:val="24"/>
        </w:rPr>
        <w:t>and refusing to renounce a religion.</w:t>
      </w:r>
      <w:r w:rsidR="006E0DDC">
        <w:rPr>
          <w:rStyle w:val="FootnoteReference"/>
          <w:rFonts w:ascii="Times New Roman" w:hAnsi="Times New Roman" w:cs="Times New Roman"/>
          <w:sz w:val="24"/>
          <w:szCs w:val="24"/>
        </w:rPr>
        <w:footnoteReference w:id="2"/>
      </w:r>
      <w:r w:rsidR="00B21E19" w:rsidRPr="00A21F72">
        <w:rPr>
          <w:rFonts w:ascii="Times New Roman" w:hAnsi="Times New Roman" w:cs="Times New Roman"/>
          <w:sz w:val="24"/>
          <w:szCs w:val="24"/>
        </w:rPr>
        <w:t>This essay will discuss the cult of relics, how the Saint was referenced in history, whether the history of the Relic is interesting, the popularity of the relic, how the site of the relic's usage has changed over the years, whether there can be any comparisons drawn between this relic and any other relic, and whether it is mentioned in hagiography or the work of antiquarians.</w:t>
      </w:r>
      <w:r w:rsidR="00782064">
        <w:rPr>
          <w:rFonts w:ascii="Times New Roman" w:hAnsi="Times New Roman" w:cs="Times New Roman"/>
          <w:sz w:val="24"/>
          <w:szCs w:val="24"/>
        </w:rPr>
        <w:t xml:space="preserve"> </w:t>
      </w:r>
      <w:r w:rsidR="00782064" w:rsidRPr="00782064">
        <w:rPr>
          <w:rFonts w:ascii="Times New Roman" w:hAnsi="Times New Roman" w:cs="Times New Roman"/>
          <w:sz w:val="24"/>
          <w:szCs w:val="24"/>
        </w:rPr>
        <w:t>This encyclopaedia entry will also evaluate how the relic's traditions compare to other similar places or relics, and whether these practises have any religious significance. Finally, a response to the question of whether this saint is associated with any other relics or wells.</w:t>
      </w:r>
    </w:p>
    <w:p w14:paraId="6F42F1F2" w14:textId="60734D4B" w:rsidR="004148AC" w:rsidRPr="00EF3B4A" w:rsidRDefault="00ED2BE0" w:rsidP="00A30581">
      <w:pPr>
        <w:spacing w:line="480" w:lineRule="auto"/>
        <w:ind w:firstLine="720"/>
        <w:rPr>
          <w:rFonts w:ascii="Times New Roman" w:hAnsi="Times New Roman" w:cs="Times New Roman"/>
          <w:sz w:val="24"/>
          <w:szCs w:val="24"/>
        </w:rPr>
      </w:pPr>
      <w:r w:rsidRPr="00D57DDB">
        <w:rPr>
          <w:rFonts w:ascii="Times New Roman" w:hAnsi="Times New Roman" w:cs="Times New Roman"/>
          <w:sz w:val="24"/>
          <w:szCs w:val="24"/>
        </w:rPr>
        <w:lastRenderedPageBreak/>
        <w:t>The saints' cult (system of religious beliefs and practises) developed in the third century and grew in popularity from the fourth to the sixth centuries. Martyrs' bones were thought to provide evidence of God's power at work in the world, creating miracles and displays of faith's effectiveness. The martyrs had imitated Christ even to death, and their hallowed bodies were regarded to be points of contact between earth and heaven.</w:t>
      </w:r>
      <w:r w:rsidR="00290D3F">
        <w:rPr>
          <w:rFonts w:ascii="Times New Roman" w:hAnsi="Times New Roman" w:cs="Times New Roman"/>
          <w:sz w:val="24"/>
          <w:szCs w:val="24"/>
        </w:rPr>
        <w:t xml:space="preserve"> </w:t>
      </w:r>
      <w:r w:rsidR="00290D3F" w:rsidRPr="00D57DDB">
        <w:rPr>
          <w:rFonts w:ascii="Times New Roman" w:hAnsi="Times New Roman" w:cs="Times New Roman"/>
          <w:sz w:val="24"/>
          <w:szCs w:val="24"/>
        </w:rPr>
        <w:t>The bones of slain saints reflected God's salvific force and thus became the centrepiece of active cults, following the paradigm of Christ's Incarnation. Relics were placed in basilicas or special churches known as martyria.</w:t>
      </w:r>
      <w:r w:rsidR="004D521F">
        <w:rPr>
          <w:rFonts w:ascii="Times New Roman" w:hAnsi="Times New Roman" w:cs="Times New Roman"/>
          <w:sz w:val="24"/>
          <w:szCs w:val="24"/>
        </w:rPr>
        <w:t xml:space="preserve"> </w:t>
      </w:r>
      <w:r w:rsidR="004D521F">
        <w:rPr>
          <w:rFonts w:ascii="Times New Roman" w:hAnsi="Times New Roman" w:cs="Times New Roman"/>
          <w:sz w:val="24"/>
          <w:szCs w:val="24"/>
        </w:rPr>
        <w:t>A basilica is defined in the Roman Catholic and Greek Orthodox churches as a</w:t>
      </w:r>
      <w:r w:rsidR="004D521F" w:rsidRPr="003A4F49">
        <w:rPr>
          <w:rFonts w:ascii="Times New Roman" w:hAnsi="Times New Roman" w:cs="Times New Roman"/>
          <w:sz w:val="24"/>
          <w:szCs w:val="24"/>
        </w:rPr>
        <w:t xml:space="preserve"> canonical title of honour bestowed on church structures that are notable for their antiquity or position as international centres of worship due to their relationship with a great saint, an important historical event, or, in the Orthodox Church, a national patriarch.</w:t>
      </w:r>
      <w:r w:rsidR="004D521F">
        <w:rPr>
          <w:rStyle w:val="FootnoteReference"/>
          <w:rFonts w:ascii="Times New Roman" w:hAnsi="Times New Roman" w:cs="Times New Roman"/>
          <w:sz w:val="24"/>
          <w:szCs w:val="24"/>
        </w:rPr>
        <w:footnoteReference w:id="3"/>
      </w:r>
      <w:r w:rsidR="00290D3F" w:rsidRPr="00D57DDB">
        <w:rPr>
          <w:rFonts w:ascii="Times New Roman" w:hAnsi="Times New Roman" w:cs="Times New Roman"/>
          <w:sz w:val="24"/>
          <w:szCs w:val="24"/>
        </w:rPr>
        <w:t xml:space="preserve"> Martyrs' monuments on the outskirts of cities and towns drew pilgrims and processions. Legends recounted the heroic attributes of martyrs and saints, as well as dreams or visions that revealed the whereabouts of even more potent relics. Each invention promised new and powerful indications of divine restoration.</w:t>
      </w:r>
      <w:r w:rsidR="00AC25C8">
        <w:rPr>
          <w:rFonts w:ascii="Times New Roman" w:hAnsi="Times New Roman" w:cs="Times New Roman"/>
          <w:sz w:val="24"/>
          <w:szCs w:val="24"/>
        </w:rPr>
        <w:t xml:space="preserve"> </w:t>
      </w:r>
      <w:r w:rsidR="00AC25C8" w:rsidRPr="00710E31">
        <w:rPr>
          <w:rFonts w:ascii="Times New Roman" w:hAnsi="Times New Roman" w:cs="Times New Roman"/>
          <w:sz w:val="24"/>
          <w:szCs w:val="24"/>
        </w:rPr>
        <w:t>Pilgrims returning from faraway lands, particularly Rome, brought relics to their home churches. As a result, bones and other relics were carried from southern Europe to the north and west during the eighth century.</w:t>
      </w:r>
      <w:r w:rsidR="00471FC6">
        <w:rPr>
          <w:rStyle w:val="FootnoteReference"/>
          <w:rFonts w:ascii="Times New Roman" w:hAnsi="Times New Roman" w:cs="Times New Roman"/>
          <w:sz w:val="24"/>
          <w:szCs w:val="24"/>
        </w:rPr>
        <w:footnoteReference w:id="4"/>
      </w:r>
      <w:r w:rsidR="000253A2">
        <w:rPr>
          <w:rFonts w:ascii="Times New Roman" w:hAnsi="Times New Roman" w:cs="Times New Roman"/>
          <w:sz w:val="24"/>
          <w:szCs w:val="24"/>
        </w:rPr>
        <w:t xml:space="preserve"> </w:t>
      </w:r>
      <w:r w:rsidR="004148AC" w:rsidRPr="0051695E">
        <w:rPr>
          <w:rFonts w:ascii="Times New Roman" w:hAnsi="Times New Roman" w:cs="Times New Roman"/>
          <w:sz w:val="24"/>
          <w:szCs w:val="24"/>
        </w:rPr>
        <w:t xml:space="preserve">Christians have traditionally honoured and revered martyrs who died for their faith, but for a long time, they believed that martyrs' bodies should be left undisturbed in their tombs. Initially, the Christian attitude towards the dead's bones, whether saint's or not, was </w:t>
      </w:r>
      <w:r w:rsidR="004148AC" w:rsidRPr="0051695E">
        <w:rPr>
          <w:rFonts w:ascii="Times New Roman" w:hAnsi="Times New Roman" w:cs="Times New Roman"/>
          <w:sz w:val="24"/>
          <w:szCs w:val="24"/>
        </w:rPr>
        <w:lastRenderedPageBreak/>
        <w:t>one of respectful distance. It is demonstrated how, in the mid-fourth century, this mindset began to alter rapidly and profoundly. It also emphasises the spread of new beliefs.</w:t>
      </w:r>
      <w:r w:rsidR="003A5F22">
        <w:rPr>
          <w:rStyle w:val="FootnoteReference"/>
          <w:rFonts w:ascii="Times New Roman" w:hAnsi="Times New Roman" w:cs="Times New Roman"/>
          <w:sz w:val="24"/>
          <w:szCs w:val="24"/>
        </w:rPr>
        <w:footnoteReference w:id="5"/>
      </w:r>
    </w:p>
    <w:p w14:paraId="66D68327" w14:textId="4348A0B0" w:rsidR="00C540E4" w:rsidRPr="006123AC" w:rsidRDefault="00C540E4" w:rsidP="00A30581">
      <w:pPr>
        <w:spacing w:line="480" w:lineRule="auto"/>
        <w:ind w:firstLine="720"/>
        <w:rPr>
          <w:rFonts w:ascii="Times New Roman" w:hAnsi="Times New Roman" w:cs="Times New Roman"/>
          <w:sz w:val="24"/>
          <w:szCs w:val="24"/>
        </w:rPr>
      </w:pPr>
      <w:r w:rsidRPr="000D61C8">
        <w:rPr>
          <w:rFonts w:ascii="Times New Roman" w:hAnsi="Times New Roman" w:cs="Times New Roman"/>
          <w:sz w:val="24"/>
          <w:szCs w:val="24"/>
        </w:rPr>
        <w:t>Throughout history, the scenario has been depicted as a tragedy, and there are numerous interpretations of Ursula's journey and how the event unfolded.</w:t>
      </w:r>
      <w:r>
        <w:rPr>
          <w:rFonts w:ascii="Times New Roman" w:hAnsi="Times New Roman" w:cs="Times New Roman"/>
          <w:sz w:val="24"/>
          <w:szCs w:val="24"/>
        </w:rPr>
        <w:t xml:space="preserve"> </w:t>
      </w:r>
      <w:r w:rsidR="003B5B7C" w:rsidRPr="0051695E">
        <w:rPr>
          <w:rFonts w:ascii="Times New Roman" w:hAnsi="Times New Roman" w:cs="Times New Roman"/>
          <w:sz w:val="24"/>
          <w:szCs w:val="24"/>
        </w:rPr>
        <w:t xml:space="preserve">St. Ursula is recognised in history because the mass martyrdom of British princess Ursula and her eleven thousand female companions affords abundant opportunity for displaying an orgy of violence. </w:t>
      </w:r>
      <w:r w:rsidR="003B5B7C">
        <w:rPr>
          <w:rFonts w:ascii="Times New Roman" w:hAnsi="Times New Roman" w:cs="Times New Roman"/>
          <w:sz w:val="24"/>
          <w:szCs w:val="24"/>
        </w:rPr>
        <w:t>I</w:t>
      </w:r>
      <w:r w:rsidR="003B5B7C" w:rsidRPr="0051695E">
        <w:rPr>
          <w:rFonts w:ascii="Times New Roman" w:hAnsi="Times New Roman" w:cs="Times New Roman"/>
          <w:sz w:val="24"/>
          <w:szCs w:val="24"/>
        </w:rPr>
        <w:t>t is one of the least brutal martyr narratives. Artists liked to represent Ursula protectively enclosing her pets in her cloak, while writers were more interested with detailing Ursula's companions' pedigrees than their inevitable slaughter.</w:t>
      </w:r>
      <w:r w:rsidR="00060630" w:rsidRPr="00060630">
        <w:rPr>
          <w:rFonts w:ascii="Times New Roman" w:hAnsi="Times New Roman" w:cs="Times New Roman"/>
          <w:sz w:val="24"/>
          <w:szCs w:val="24"/>
        </w:rPr>
        <w:t xml:space="preserve"> </w:t>
      </w:r>
      <w:r w:rsidR="00C05EE4">
        <w:rPr>
          <w:rFonts w:ascii="Times New Roman" w:hAnsi="Times New Roman" w:cs="Times New Roman"/>
          <w:sz w:val="24"/>
          <w:szCs w:val="24"/>
        </w:rPr>
        <w:t xml:space="preserve">Another interpretation </w:t>
      </w:r>
      <w:r>
        <w:rPr>
          <w:rFonts w:ascii="Times New Roman" w:hAnsi="Times New Roman" w:cs="Times New Roman"/>
          <w:sz w:val="24"/>
          <w:szCs w:val="24"/>
        </w:rPr>
        <w:t xml:space="preserve">states that </w:t>
      </w:r>
      <w:r w:rsidR="004B725D" w:rsidRPr="000D61C8">
        <w:rPr>
          <w:rFonts w:ascii="Times New Roman" w:hAnsi="Times New Roman" w:cs="Times New Roman"/>
          <w:sz w:val="24"/>
          <w:szCs w:val="24"/>
        </w:rPr>
        <w:t>Ursula and her travelling companions are supposed to have ended up in the German city of Cologne, where they were ruthlessly slaughtered for refusing to copulate or marry with the invading Huns, a nomadic group from Central Asia who conquered much of Europe in the fourth century. While some historians believe Ursula was on a spiritual pilgrimage to Rome prior to her marriage, others believe the ships on which the women were travelling were trapped in a storm and shipwrecked far from their planned destination. The survivors were later taken prisoner and brutally killed, while their leader, Ursula, was believed to have been shot with an arrow by the Hun leader.</w:t>
      </w:r>
      <w:r>
        <w:rPr>
          <w:rStyle w:val="FootnoteReference"/>
          <w:rFonts w:ascii="Times New Roman" w:hAnsi="Times New Roman" w:cs="Times New Roman"/>
          <w:sz w:val="24"/>
          <w:szCs w:val="24"/>
        </w:rPr>
        <w:footnoteReference w:id="6"/>
      </w:r>
    </w:p>
    <w:p w14:paraId="3C5EE79A" w14:textId="27F5DBDE" w:rsidR="00393B3F" w:rsidRDefault="00C540E4" w:rsidP="00A30581">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 </w:t>
      </w:r>
      <w:r w:rsidR="00E8636A" w:rsidRPr="006123AC">
        <w:rPr>
          <w:rFonts w:ascii="Times New Roman" w:hAnsi="Times New Roman" w:cs="Times New Roman"/>
          <w:sz w:val="24"/>
          <w:szCs w:val="24"/>
        </w:rPr>
        <w:t xml:space="preserve"> </w:t>
      </w:r>
      <w:r w:rsidR="00DF6289" w:rsidRPr="006123AC">
        <w:rPr>
          <w:rFonts w:ascii="Times New Roman" w:hAnsi="Times New Roman" w:cs="Times New Roman"/>
          <w:sz w:val="24"/>
          <w:szCs w:val="24"/>
        </w:rPr>
        <w:t xml:space="preserve">The relic's history can be intriguing since everybody who hears about the death of </w:t>
      </w:r>
      <w:r w:rsidR="00DF6289">
        <w:rPr>
          <w:rFonts w:ascii="Times New Roman" w:hAnsi="Times New Roman" w:cs="Times New Roman"/>
          <w:sz w:val="24"/>
          <w:szCs w:val="24"/>
        </w:rPr>
        <w:t>eleven thousand</w:t>
      </w:r>
      <w:r w:rsidR="00DF6289" w:rsidRPr="006123AC">
        <w:rPr>
          <w:rFonts w:ascii="Times New Roman" w:hAnsi="Times New Roman" w:cs="Times New Roman"/>
          <w:sz w:val="24"/>
          <w:szCs w:val="24"/>
        </w:rPr>
        <w:t xml:space="preserve"> virgins is immediately captivated. The relic's history is especially noteworthy because it was reported that there were other bones uncovered in the mass grave besides what was stated to be there. This raises suspicion and causes wandering minds to wonder if the information is true.</w:t>
      </w:r>
      <w:r w:rsidR="00DF6289">
        <w:rPr>
          <w:rFonts w:ascii="Times New Roman" w:hAnsi="Times New Roman" w:cs="Times New Roman"/>
          <w:sz w:val="24"/>
          <w:szCs w:val="24"/>
        </w:rPr>
        <w:t xml:space="preserve"> </w:t>
      </w:r>
      <w:r w:rsidR="00DF6289" w:rsidRPr="006123AC">
        <w:rPr>
          <w:rFonts w:ascii="Times New Roman" w:hAnsi="Times New Roman" w:cs="Times New Roman"/>
          <w:sz w:val="24"/>
          <w:szCs w:val="24"/>
        </w:rPr>
        <w:t>Ursula's cult grew after a mass burial uncovered outside Cologne was supposed to be the bones of Ursula and her companions, despite the presence of men's and children's skeletons. Soon after, the nun Elizabeth of Schönau related a series of visions in which the slain men and women identified themselves to her and explained their presence in the company. Ursula's story was thus enlarged to include the mythical Pope Cyriac, her fiancé, and other religious men who opted to share the virgins' martyrdom</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7"/>
      </w:r>
      <w:r w:rsidR="00393B3F">
        <w:rPr>
          <w:rFonts w:ascii="Times New Roman" w:hAnsi="Times New Roman" w:cs="Times New Roman"/>
          <w:sz w:val="24"/>
          <w:szCs w:val="24"/>
        </w:rPr>
        <w:t xml:space="preserve"> </w:t>
      </w:r>
      <w:r w:rsidR="008F4875">
        <w:rPr>
          <w:rFonts w:ascii="Times New Roman" w:hAnsi="Times New Roman" w:cs="Times New Roman"/>
          <w:sz w:val="24"/>
          <w:szCs w:val="24"/>
        </w:rPr>
        <w:t>S</w:t>
      </w:r>
      <w:r w:rsidR="008F4875" w:rsidRPr="00756782">
        <w:rPr>
          <w:rFonts w:ascii="Times New Roman" w:hAnsi="Times New Roman" w:cs="Times New Roman"/>
          <w:sz w:val="24"/>
          <w:szCs w:val="24"/>
        </w:rPr>
        <w:t>ome people may be interested in this as well, because</w:t>
      </w:r>
      <w:r w:rsidR="008F4875">
        <w:rPr>
          <w:rFonts w:ascii="Times New Roman" w:hAnsi="Times New Roman" w:cs="Times New Roman"/>
          <w:sz w:val="24"/>
          <w:szCs w:val="24"/>
        </w:rPr>
        <w:t xml:space="preserve"> a</w:t>
      </w:r>
      <w:r w:rsidR="00393B3F" w:rsidRPr="00756782">
        <w:rPr>
          <w:rFonts w:ascii="Times New Roman" w:hAnsi="Times New Roman" w:cs="Times New Roman"/>
          <w:sz w:val="24"/>
          <w:szCs w:val="24"/>
        </w:rPr>
        <w:t>dditional tales arose as a result of the 1155 discovery in Cologne of an ancient Roman burial place thought to contain the relics of these martyrs. Ursula is the patron of the Order of St. Ursula (Ursulines), a convent of nuns committed to the education of girls. Her feast day was restricted to local observances in the 1969 Roman Catholic church calendar revision.</w:t>
      </w:r>
      <w:r w:rsidR="00354AF8">
        <w:rPr>
          <w:rStyle w:val="FootnoteReference"/>
          <w:rFonts w:ascii="Times New Roman" w:hAnsi="Times New Roman" w:cs="Times New Roman"/>
          <w:sz w:val="24"/>
          <w:szCs w:val="24"/>
        </w:rPr>
        <w:footnoteReference w:id="8"/>
      </w:r>
      <w:r w:rsidR="00854518">
        <w:rPr>
          <w:rFonts w:ascii="Times New Roman" w:hAnsi="Times New Roman" w:cs="Times New Roman"/>
          <w:sz w:val="24"/>
          <w:szCs w:val="24"/>
        </w:rPr>
        <w:t xml:space="preserve"> </w:t>
      </w:r>
    </w:p>
    <w:p w14:paraId="3E0E1A98" w14:textId="77777777" w:rsidR="00D94368" w:rsidRPr="00EF3B4A" w:rsidRDefault="003B2FC4" w:rsidP="00A30581">
      <w:pPr>
        <w:spacing w:line="480" w:lineRule="auto"/>
        <w:ind w:firstLine="720"/>
        <w:rPr>
          <w:rFonts w:ascii="Times New Roman" w:hAnsi="Times New Roman" w:cs="Times New Roman"/>
          <w:sz w:val="24"/>
          <w:szCs w:val="24"/>
        </w:rPr>
      </w:pPr>
      <w:r w:rsidRPr="00DF39DA">
        <w:rPr>
          <w:rFonts w:ascii="Times New Roman" w:hAnsi="Times New Roman" w:cs="Times New Roman"/>
          <w:sz w:val="24"/>
          <w:szCs w:val="24"/>
        </w:rPr>
        <w:t>The relic of The Golden Chamber of St. Ursula's Basilica is extremely appreciated in Cologne. There are numerous excursions available for tourists to learn about the history of the artefact. There are numerous papers and videos on the internet that support the history of this relic, as well as the curiosity behind the relic.</w:t>
      </w:r>
      <w:r w:rsidR="00B710F7">
        <w:rPr>
          <w:rFonts w:ascii="Times New Roman" w:hAnsi="Times New Roman" w:cs="Times New Roman"/>
          <w:sz w:val="24"/>
          <w:szCs w:val="24"/>
        </w:rPr>
        <w:t xml:space="preserve"> </w:t>
      </w:r>
      <w:r w:rsidR="00B710F7" w:rsidRPr="00B710F7">
        <w:rPr>
          <w:rFonts w:ascii="Times New Roman" w:hAnsi="Times New Roman" w:cs="Times New Roman"/>
          <w:sz w:val="24"/>
          <w:szCs w:val="24"/>
        </w:rPr>
        <w:t xml:space="preserve">Tourists can also visit museums in Cologne, and if they are not interested in one tour, there are many other options available, as well as </w:t>
      </w:r>
      <w:r w:rsidR="00B710F7" w:rsidRPr="00B710F7">
        <w:rPr>
          <w:rFonts w:ascii="Times New Roman" w:hAnsi="Times New Roman" w:cs="Times New Roman"/>
          <w:sz w:val="24"/>
          <w:szCs w:val="24"/>
        </w:rPr>
        <w:lastRenderedPageBreak/>
        <w:t>other packages.</w:t>
      </w:r>
      <w:r w:rsidR="00D94368">
        <w:rPr>
          <w:rFonts w:ascii="Times New Roman" w:hAnsi="Times New Roman" w:cs="Times New Roman"/>
          <w:sz w:val="24"/>
          <w:szCs w:val="24"/>
        </w:rPr>
        <w:t xml:space="preserve"> </w:t>
      </w:r>
      <w:r w:rsidR="00D94368" w:rsidRPr="00DF39DA">
        <w:rPr>
          <w:rFonts w:ascii="Times New Roman" w:hAnsi="Times New Roman" w:cs="Times New Roman"/>
          <w:sz w:val="24"/>
          <w:szCs w:val="24"/>
        </w:rPr>
        <w:t>These observations demonstrate how well regarded it is and how much it fascinates both locals and tourists. It demonstrates how popular it is, particularly in Cologne.</w:t>
      </w:r>
    </w:p>
    <w:p w14:paraId="3338DE5A" w14:textId="4D7E465D" w:rsidR="00BC176A" w:rsidRDefault="006549FB" w:rsidP="00A30581">
      <w:pPr>
        <w:spacing w:line="480" w:lineRule="auto"/>
        <w:ind w:firstLine="720"/>
        <w:rPr>
          <w:rFonts w:ascii="Times New Roman" w:hAnsi="Times New Roman" w:cs="Times New Roman"/>
          <w:sz w:val="24"/>
          <w:szCs w:val="24"/>
        </w:rPr>
      </w:pPr>
      <w:r w:rsidRPr="007E360B">
        <w:rPr>
          <w:rFonts w:ascii="Times New Roman" w:hAnsi="Times New Roman" w:cs="Times New Roman"/>
          <w:sz w:val="24"/>
          <w:szCs w:val="24"/>
        </w:rPr>
        <w:t>The relic underwent slight alterations over the years, but it remained essentially unchanged.</w:t>
      </w:r>
      <w:r w:rsidR="00BC176A" w:rsidRPr="00BC176A">
        <w:rPr>
          <w:rFonts w:ascii="Times New Roman" w:hAnsi="Times New Roman" w:cs="Times New Roman"/>
          <w:sz w:val="24"/>
          <w:szCs w:val="24"/>
        </w:rPr>
        <w:t xml:space="preserve"> </w:t>
      </w:r>
      <w:r w:rsidR="00BC176A" w:rsidRPr="007E360B">
        <w:rPr>
          <w:rFonts w:ascii="Times New Roman" w:hAnsi="Times New Roman" w:cs="Times New Roman"/>
          <w:sz w:val="24"/>
          <w:szCs w:val="24"/>
        </w:rPr>
        <w:t>The church, which was already dedicated to St. Ursula, was extended to accommodate the massive amount of murdered virginal bones that it now required.</w:t>
      </w:r>
      <w:r w:rsidR="00BC176A">
        <w:rPr>
          <w:rFonts w:ascii="Times New Roman" w:hAnsi="Times New Roman" w:cs="Times New Roman"/>
          <w:sz w:val="24"/>
          <w:szCs w:val="24"/>
        </w:rPr>
        <w:t xml:space="preserve"> </w:t>
      </w:r>
      <w:r w:rsidR="00BC176A" w:rsidRPr="007E360B">
        <w:rPr>
          <w:rFonts w:ascii="Times New Roman" w:hAnsi="Times New Roman" w:cs="Times New Roman"/>
          <w:sz w:val="24"/>
          <w:szCs w:val="24"/>
        </w:rPr>
        <w:t>It is still there today, known as the Goldene Kammer (Golden Chamber), a vast reliquary filled with dozens of head-busts containing skulls, arm reliquaries, and bone-covered walls.</w:t>
      </w:r>
      <w:r w:rsidR="00B05D98">
        <w:rPr>
          <w:rStyle w:val="FootnoteReference"/>
          <w:rFonts w:ascii="Times New Roman" w:hAnsi="Times New Roman" w:cs="Times New Roman"/>
          <w:sz w:val="24"/>
          <w:szCs w:val="24"/>
        </w:rPr>
        <w:footnoteReference w:id="9"/>
      </w:r>
    </w:p>
    <w:p w14:paraId="2339A5BD" w14:textId="066AFE28" w:rsidR="002349C1" w:rsidRDefault="008C3C6D" w:rsidP="00A30581">
      <w:pPr>
        <w:spacing w:line="480" w:lineRule="auto"/>
        <w:rPr>
          <w:rFonts w:ascii="Times New Roman" w:hAnsi="Times New Roman" w:cs="Times New Roman"/>
          <w:sz w:val="24"/>
          <w:szCs w:val="24"/>
        </w:rPr>
      </w:pPr>
      <w:r>
        <w:rPr>
          <w:rFonts w:ascii="Times New Roman" w:hAnsi="Times New Roman" w:cs="Times New Roman"/>
          <w:sz w:val="24"/>
          <w:szCs w:val="24"/>
        </w:rPr>
        <w:tab/>
      </w:r>
      <w:r w:rsidR="00E87487" w:rsidRPr="00DE0F42">
        <w:rPr>
          <w:rFonts w:ascii="Times New Roman" w:hAnsi="Times New Roman" w:cs="Times New Roman"/>
          <w:sz w:val="24"/>
          <w:szCs w:val="24"/>
        </w:rPr>
        <w:t>There are parallels to be seen between the Relics of St. David and the Relics of St. Ursula. The connection can be made because they are both places where people can go to learn more about something. Both are shrines to the Saints, and it is supposed that St David was buried in his monastery, however the specific location is unknown. His remains and possessions would have been maintained as relics in a special receptacle known as a reliquary.</w:t>
      </w:r>
      <w:r w:rsidR="008162E8">
        <w:rPr>
          <w:rFonts w:ascii="Times New Roman" w:hAnsi="Times New Roman" w:cs="Times New Roman"/>
          <w:sz w:val="24"/>
          <w:szCs w:val="24"/>
        </w:rPr>
        <w:t xml:space="preserve"> </w:t>
      </w:r>
      <w:r w:rsidR="008162E8" w:rsidRPr="00DE0F42">
        <w:rPr>
          <w:rFonts w:ascii="Times New Roman" w:hAnsi="Times New Roman" w:cs="Times New Roman"/>
          <w:sz w:val="24"/>
          <w:szCs w:val="24"/>
        </w:rPr>
        <w:t xml:space="preserve">Another parallel is that these two Saints are two of the most popular and well-known Saints in their respective communities, </w:t>
      </w:r>
      <w:r w:rsidR="008162E8" w:rsidRPr="00DE0F42">
        <w:rPr>
          <w:rFonts w:ascii="Times New Roman" w:hAnsi="Times New Roman" w:cs="Times New Roman"/>
          <w:sz w:val="24"/>
          <w:szCs w:val="24"/>
        </w:rPr>
        <w:t>Wales,</w:t>
      </w:r>
      <w:r w:rsidR="008162E8" w:rsidRPr="00DE0F42">
        <w:rPr>
          <w:rFonts w:ascii="Times New Roman" w:hAnsi="Times New Roman" w:cs="Times New Roman"/>
          <w:sz w:val="24"/>
          <w:szCs w:val="24"/>
        </w:rPr>
        <w:t xml:space="preserve"> and Germany.</w:t>
      </w:r>
      <w:r w:rsidR="002349C1">
        <w:rPr>
          <w:rFonts w:ascii="Times New Roman" w:hAnsi="Times New Roman" w:cs="Times New Roman"/>
          <w:sz w:val="24"/>
          <w:szCs w:val="24"/>
        </w:rPr>
        <w:t xml:space="preserve"> </w:t>
      </w:r>
      <w:r w:rsidR="002349C1" w:rsidRPr="00DE0F42">
        <w:rPr>
          <w:rFonts w:ascii="Times New Roman" w:hAnsi="Times New Roman" w:cs="Times New Roman"/>
          <w:sz w:val="24"/>
          <w:szCs w:val="24"/>
        </w:rPr>
        <w:t>It is stated that this Shrine formerly housed a body, thought to be St David's, that was miraculously unearthed outside the Cathedral. This corresponds to the eleven thousand bones stored in St. Ursula's.</w:t>
      </w:r>
      <w:r w:rsidR="00C74650" w:rsidRPr="00C74650">
        <w:rPr>
          <w:rStyle w:val="FootnoteReference"/>
          <w:rFonts w:ascii="Times New Roman" w:hAnsi="Times New Roman" w:cs="Times New Roman"/>
          <w:sz w:val="24"/>
          <w:szCs w:val="24"/>
        </w:rPr>
        <w:t xml:space="preserve"> </w:t>
      </w:r>
      <w:r w:rsidR="00C74650">
        <w:rPr>
          <w:rStyle w:val="FootnoteReference"/>
          <w:rFonts w:ascii="Times New Roman" w:hAnsi="Times New Roman" w:cs="Times New Roman"/>
          <w:sz w:val="24"/>
          <w:szCs w:val="24"/>
        </w:rPr>
        <w:footnoteReference w:id="10"/>
      </w:r>
    </w:p>
    <w:p w14:paraId="14DD0F93" w14:textId="6ECFC829" w:rsidR="00B90334" w:rsidRDefault="00C07B57" w:rsidP="00A30581">
      <w:pPr>
        <w:spacing w:line="480" w:lineRule="auto"/>
        <w:rPr>
          <w:rFonts w:ascii="Times New Roman" w:hAnsi="Times New Roman" w:cs="Times New Roman"/>
          <w:sz w:val="24"/>
          <w:szCs w:val="24"/>
        </w:rPr>
      </w:pPr>
      <w:r w:rsidRPr="006E2FAA">
        <w:rPr>
          <w:rFonts w:ascii="Times New Roman" w:hAnsi="Times New Roman" w:cs="Times New Roman"/>
          <w:sz w:val="24"/>
          <w:szCs w:val="24"/>
        </w:rPr>
        <w:lastRenderedPageBreak/>
        <w:t>An academic announcement stated that the relic of The Golden Chamber of St. Ursula's Basilica was mentioned. The Tudor iconoclast John Bale's vehement denunciation of the legend of St. Ursula and the Eleven Thousand Virgins is more equivocal than it appears. Bale articulated the common Reformation doubt about saints' lives that was prevalent in mediaeval Catholicism. He went on to say that while the voyage of the eleven thousand may be genuine, the motivation for the journey was 'to become honest Christian men's wives,' not pilgrimage. This demonstrates his familiarity with the story as told by Geoffrey of Monmouth in his twelfth-century History of the Kings of Britain.</w:t>
      </w:r>
      <w:r w:rsidR="00B90334">
        <w:rPr>
          <w:rFonts w:ascii="Times New Roman" w:hAnsi="Times New Roman" w:cs="Times New Roman"/>
          <w:sz w:val="24"/>
          <w:szCs w:val="24"/>
        </w:rPr>
        <w:t xml:space="preserve"> </w:t>
      </w:r>
      <w:r w:rsidR="00B90334" w:rsidRPr="006E2FAA">
        <w:rPr>
          <w:rFonts w:ascii="Times New Roman" w:hAnsi="Times New Roman" w:cs="Times New Roman"/>
          <w:sz w:val="24"/>
          <w:szCs w:val="24"/>
        </w:rPr>
        <w:t>It was also stated that "this 'history' is as deceptive as the hagiographical legend." Another noteworthy feature is that Bale's list of variants of the narrative demonstrates its popularity.  Throughout the Middle Ages, the legend of the eleven thousand virgins was repeated and translated into various different languages. The Legenda aurea (Golden Legend) of Jacobus de Voragine (about 1230), a Dominican who became Archbishop of Genoa in 1292, was the most famous mediaeval compendium of saints' biographies.</w:t>
      </w:r>
      <w:r w:rsidR="004A4910">
        <w:rPr>
          <w:rStyle w:val="FootnoteReference"/>
          <w:rFonts w:ascii="Times New Roman" w:hAnsi="Times New Roman" w:cs="Times New Roman"/>
          <w:sz w:val="24"/>
          <w:szCs w:val="24"/>
        </w:rPr>
        <w:footnoteReference w:id="11"/>
      </w:r>
      <w:r w:rsidR="00B7039E">
        <w:rPr>
          <w:rFonts w:ascii="Times New Roman" w:hAnsi="Times New Roman" w:cs="Times New Roman"/>
          <w:sz w:val="24"/>
          <w:szCs w:val="24"/>
        </w:rPr>
        <w:t xml:space="preserve"> </w:t>
      </w:r>
      <w:r w:rsidR="00B7039E" w:rsidRPr="004D012C">
        <w:rPr>
          <w:rFonts w:ascii="Times New Roman" w:hAnsi="Times New Roman" w:cs="Times New Roman"/>
          <w:sz w:val="24"/>
          <w:szCs w:val="24"/>
        </w:rPr>
        <w:t xml:space="preserve">This demonstrates that there have been several scholarly publications and studies published on this </w:t>
      </w:r>
      <w:r w:rsidR="00B7039E">
        <w:rPr>
          <w:rFonts w:ascii="Times New Roman" w:hAnsi="Times New Roman" w:cs="Times New Roman"/>
          <w:sz w:val="24"/>
          <w:szCs w:val="24"/>
        </w:rPr>
        <w:t>topic</w:t>
      </w:r>
      <w:r w:rsidR="00B7039E" w:rsidRPr="004D012C">
        <w:rPr>
          <w:rFonts w:ascii="Times New Roman" w:hAnsi="Times New Roman" w:cs="Times New Roman"/>
          <w:sz w:val="24"/>
          <w:szCs w:val="24"/>
        </w:rPr>
        <w:t xml:space="preserve"> over time.</w:t>
      </w:r>
    </w:p>
    <w:p w14:paraId="4684377B" w14:textId="7D454E14" w:rsidR="00875499" w:rsidRDefault="00753077" w:rsidP="00A30581">
      <w:pPr>
        <w:spacing w:line="480" w:lineRule="auto"/>
        <w:rPr>
          <w:rFonts w:ascii="Times New Roman" w:hAnsi="Times New Roman" w:cs="Times New Roman"/>
          <w:sz w:val="24"/>
          <w:szCs w:val="24"/>
        </w:rPr>
      </w:pPr>
      <w:r w:rsidRPr="00753077">
        <w:rPr>
          <w:rFonts w:ascii="Times New Roman" w:hAnsi="Times New Roman" w:cs="Times New Roman"/>
          <w:sz w:val="24"/>
          <w:szCs w:val="24"/>
        </w:rPr>
        <w:t>These practises are claimed to have religious significance because the family has a strong heritage of keeping and reverencing sacred treasures. It is quite typical for many Christians to keep the items of deceased family members at home. The goal of this deed is to keep the person's memory and existence alive. The artefacts are the same way. It should be noted in this context that Catholic relics are meant to be venerated rather than worshipped.</w:t>
      </w:r>
      <w:r w:rsidR="000C7ADD">
        <w:rPr>
          <w:rFonts w:ascii="Times New Roman" w:hAnsi="Times New Roman" w:cs="Times New Roman"/>
          <w:sz w:val="24"/>
          <w:szCs w:val="24"/>
        </w:rPr>
        <w:t xml:space="preserve"> </w:t>
      </w:r>
      <w:r w:rsidR="00362C01" w:rsidRPr="006E2FAA">
        <w:rPr>
          <w:rFonts w:ascii="Times New Roman" w:hAnsi="Times New Roman" w:cs="Times New Roman"/>
          <w:sz w:val="24"/>
          <w:szCs w:val="24"/>
        </w:rPr>
        <w:t xml:space="preserve">Catholic </w:t>
      </w:r>
      <w:r w:rsidR="00362C01" w:rsidRPr="006E2FAA">
        <w:rPr>
          <w:rFonts w:ascii="Times New Roman" w:hAnsi="Times New Roman" w:cs="Times New Roman"/>
          <w:sz w:val="24"/>
          <w:szCs w:val="24"/>
        </w:rPr>
        <w:lastRenderedPageBreak/>
        <w:t>relics let believers remember the lives and acts of saints while praying to God for grace and healing of their bodies and minds.</w:t>
      </w:r>
      <w:r w:rsidR="006513D6">
        <w:rPr>
          <w:rStyle w:val="FootnoteReference"/>
          <w:rFonts w:ascii="Times New Roman" w:hAnsi="Times New Roman" w:cs="Times New Roman"/>
          <w:sz w:val="24"/>
          <w:szCs w:val="24"/>
        </w:rPr>
        <w:footnoteReference w:id="12"/>
      </w:r>
      <w:r w:rsidR="00397FBF">
        <w:rPr>
          <w:rFonts w:ascii="Times New Roman" w:hAnsi="Times New Roman" w:cs="Times New Roman"/>
          <w:sz w:val="24"/>
          <w:szCs w:val="24"/>
        </w:rPr>
        <w:t xml:space="preserve"> </w:t>
      </w:r>
      <w:r w:rsidR="00BD11B3" w:rsidRPr="004D012C">
        <w:rPr>
          <w:rFonts w:ascii="Times New Roman" w:hAnsi="Times New Roman" w:cs="Times New Roman"/>
          <w:sz w:val="24"/>
          <w:szCs w:val="24"/>
        </w:rPr>
        <w:t>It demonstrates that Catholic values are deeply embedded in history, the way things are done, and even how the deceased are remembered through religious actions.</w:t>
      </w:r>
    </w:p>
    <w:p w14:paraId="782BE430" w14:textId="4D79DCD0" w:rsidR="00854518" w:rsidRPr="00EF3B4A" w:rsidRDefault="00397FBF" w:rsidP="00A30581">
      <w:pPr>
        <w:spacing w:line="480" w:lineRule="auto"/>
        <w:ind w:firstLine="720"/>
        <w:rPr>
          <w:rFonts w:ascii="Times New Roman" w:hAnsi="Times New Roman" w:cs="Times New Roman"/>
          <w:sz w:val="24"/>
          <w:szCs w:val="24"/>
        </w:rPr>
      </w:pPr>
      <w:r w:rsidRPr="00EB0956">
        <w:rPr>
          <w:rFonts w:ascii="Times New Roman" w:hAnsi="Times New Roman" w:cs="Times New Roman"/>
          <w:sz w:val="24"/>
          <w:szCs w:val="24"/>
        </w:rPr>
        <w:t>After conducting significant research on Saint Ursula and the relics associated with her, I have concluded that she may be related with only one relic. It was mentioned that St Ursula was a Welsh princess, not just a British princess. Given that a portion of the volume was allegedly published in secret in a cave in 1587 during the Catholic persecutions, it is not surprising that elevating the status of Wales and its saints in Christendom's sanctity rankings was high on the anonymous author's political and personal religious agenda.</w:t>
      </w:r>
      <w:r w:rsidR="00875499">
        <w:rPr>
          <w:rStyle w:val="FootnoteReference"/>
          <w:rFonts w:ascii="Times New Roman" w:hAnsi="Times New Roman" w:cs="Times New Roman"/>
          <w:sz w:val="24"/>
          <w:szCs w:val="24"/>
        </w:rPr>
        <w:footnoteReference w:id="13"/>
      </w:r>
      <w:r w:rsidR="006D2188" w:rsidRPr="006D2188">
        <w:rPr>
          <w:rFonts w:ascii="Times New Roman" w:hAnsi="Times New Roman" w:cs="Times New Roman"/>
          <w:sz w:val="24"/>
          <w:szCs w:val="24"/>
        </w:rPr>
        <w:t xml:space="preserve"> </w:t>
      </w:r>
      <w:r w:rsidR="006D2188" w:rsidRPr="004D012C">
        <w:rPr>
          <w:rFonts w:ascii="Times New Roman" w:hAnsi="Times New Roman" w:cs="Times New Roman"/>
          <w:sz w:val="24"/>
          <w:szCs w:val="24"/>
        </w:rPr>
        <w:t>Even though she was recently believed to be Welsh, the relic is located in Germany, therefore even if she is said to be Welsh, she may not be related with Welsh Saints.</w:t>
      </w:r>
    </w:p>
    <w:p w14:paraId="5BE784C9" w14:textId="45A9908E" w:rsidR="00C81F9E" w:rsidRDefault="002B3933" w:rsidP="00A30581">
      <w:pPr>
        <w:spacing w:line="480" w:lineRule="auto"/>
        <w:ind w:firstLine="720"/>
        <w:rPr>
          <w:rFonts w:ascii="Times New Roman" w:hAnsi="Times New Roman" w:cs="Times New Roman"/>
          <w:sz w:val="24"/>
          <w:szCs w:val="24"/>
        </w:rPr>
      </w:pPr>
      <w:r w:rsidRPr="00EF3B4A">
        <w:rPr>
          <w:rFonts w:ascii="Times New Roman" w:hAnsi="Times New Roman" w:cs="Times New Roman"/>
          <w:sz w:val="24"/>
          <w:szCs w:val="24"/>
        </w:rPr>
        <w:t>To conclude</w:t>
      </w:r>
      <w:r w:rsidR="0069164B">
        <w:rPr>
          <w:rFonts w:ascii="Times New Roman" w:hAnsi="Times New Roman" w:cs="Times New Roman"/>
          <w:sz w:val="24"/>
          <w:szCs w:val="24"/>
        </w:rPr>
        <w:t xml:space="preserve"> this essay</w:t>
      </w:r>
      <w:r w:rsidRPr="00EF3B4A">
        <w:rPr>
          <w:rFonts w:ascii="Times New Roman" w:hAnsi="Times New Roman" w:cs="Times New Roman"/>
          <w:sz w:val="24"/>
          <w:szCs w:val="24"/>
        </w:rPr>
        <w:t xml:space="preserve">, </w:t>
      </w:r>
      <w:r w:rsidR="00184637" w:rsidRPr="00184637">
        <w:rPr>
          <w:rFonts w:ascii="Times New Roman" w:hAnsi="Times New Roman" w:cs="Times New Roman"/>
          <w:sz w:val="24"/>
          <w:szCs w:val="24"/>
        </w:rPr>
        <w:t xml:space="preserve">The saints' cult (a religious belief and practise system) emerged in the third century and rose in popularity from the fourth to the sixth centuries. The scenario has been depicted as a tragedy throughout history, and there are different interpretations of Ursula's journey and how the event happened.  The tale of the relic is captivating since everybody who learns about the death of eleven thousand virgins is immediately intrigued. The relic of St. Ursula's Basilica's Golden Chamber is highly valued in Cologne. The relic endured minor changes over time, but it remained fundamentally </w:t>
      </w:r>
      <w:r w:rsidR="00184637" w:rsidRPr="00184637">
        <w:rPr>
          <w:rFonts w:ascii="Times New Roman" w:hAnsi="Times New Roman" w:cs="Times New Roman"/>
          <w:sz w:val="24"/>
          <w:szCs w:val="24"/>
        </w:rPr>
        <w:lastRenderedPageBreak/>
        <w:t>unchanged. There are parallels between the St. David Relics and the St. Ursula Relics.</w:t>
      </w:r>
      <w:r w:rsidR="00C81F9E">
        <w:rPr>
          <w:rFonts w:ascii="Times New Roman" w:hAnsi="Times New Roman" w:cs="Times New Roman"/>
          <w:sz w:val="24"/>
          <w:szCs w:val="24"/>
        </w:rPr>
        <w:t xml:space="preserve"> </w:t>
      </w:r>
      <w:r w:rsidR="00C81F9E" w:rsidRPr="004D012C">
        <w:rPr>
          <w:rFonts w:ascii="Times New Roman" w:hAnsi="Times New Roman" w:cs="Times New Roman"/>
          <w:sz w:val="24"/>
          <w:szCs w:val="24"/>
        </w:rPr>
        <w:t xml:space="preserve">According to a scholarly release, the relic of The Golden Chamber of St. Ursula's Basilica was mentioned. Because the family has a strong tradition of maintaining and reverencing spiritual goods, these practises are said to have religious significance. After performing extensive research on Saint Ursula and the relics associated with her, I </w:t>
      </w:r>
      <w:r w:rsidR="00C81F9E" w:rsidRPr="004D012C">
        <w:rPr>
          <w:rFonts w:ascii="Times New Roman" w:hAnsi="Times New Roman" w:cs="Times New Roman"/>
          <w:sz w:val="24"/>
          <w:szCs w:val="24"/>
        </w:rPr>
        <w:t>concluded</w:t>
      </w:r>
      <w:r w:rsidR="00C81F9E" w:rsidRPr="004D012C">
        <w:rPr>
          <w:rFonts w:ascii="Times New Roman" w:hAnsi="Times New Roman" w:cs="Times New Roman"/>
          <w:sz w:val="24"/>
          <w:szCs w:val="24"/>
        </w:rPr>
        <w:t xml:space="preserve"> that she may be linked to only one relic.</w:t>
      </w:r>
    </w:p>
    <w:p w14:paraId="7055BA71" w14:textId="5BDDF4A6" w:rsidR="00E8636A" w:rsidRDefault="00E8636A" w:rsidP="00A30581">
      <w:pPr>
        <w:spacing w:line="480" w:lineRule="auto"/>
        <w:ind w:firstLine="720"/>
        <w:rPr>
          <w:rFonts w:ascii="Times New Roman" w:hAnsi="Times New Roman" w:cs="Times New Roman"/>
          <w:sz w:val="24"/>
          <w:szCs w:val="24"/>
        </w:rPr>
      </w:pPr>
    </w:p>
    <w:p w14:paraId="0452CC15" w14:textId="23DE7BC9" w:rsidR="00060630" w:rsidRPr="006123AC" w:rsidRDefault="00060630" w:rsidP="00A30581">
      <w:pPr>
        <w:spacing w:line="480" w:lineRule="auto"/>
        <w:ind w:firstLine="720"/>
        <w:rPr>
          <w:rFonts w:ascii="Times New Roman" w:hAnsi="Times New Roman" w:cs="Times New Roman"/>
          <w:sz w:val="24"/>
          <w:szCs w:val="24"/>
        </w:rPr>
      </w:pPr>
    </w:p>
    <w:p w14:paraId="21D82EBB" w14:textId="776C02AA" w:rsidR="00290D3F" w:rsidRPr="004D521F" w:rsidRDefault="00290D3F" w:rsidP="004D521F">
      <w:pPr>
        <w:ind w:firstLine="720"/>
      </w:pPr>
    </w:p>
    <w:p w14:paraId="29D8F2FC" w14:textId="7D85806A" w:rsidR="00ED2BE0" w:rsidRPr="00D57DDB" w:rsidRDefault="00ED2BE0" w:rsidP="00ED2BE0">
      <w:pPr>
        <w:ind w:firstLine="720"/>
        <w:rPr>
          <w:rFonts w:ascii="Times New Roman" w:hAnsi="Times New Roman" w:cs="Times New Roman"/>
          <w:sz w:val="24"/>
          <w:szCs w:val="24"/>
        </w:rPr>
      </w:pPr>
    </w:p>
    <w:p w14:paraId="21B148F7" w14:textId="02EE68BF" w:rsidR="0047166C" w:rsidRPr="00D57DDB" w:rsidRDefault="0047166C" w:rsidP="00D15DAB">
      <w:pPr>
        <w:ind w:firstLine="720"/>
      </w:pPr>
    </w:p>
    <w:p w14:paraId="1F4B34DF" w14:textId="2948EA39" w:rsidR="003E30AB" w:rsidRPr="000F4988" w:rsidRDefault="003E30AB" w:rsidP="003E30AB">
      <w:pPr>
        <w:ind w:firstLine="720"/>
        <w:rPr>
          <w:rFonts w:ascii="Times New Roman" w:hAnsi="Times New Roman" w:cs="Times New Roman"/>
          <w:sz w:val="24"/>
          <w:szCs w:val="24"/>
        </w:rPr>
      </w:pPr>
    </w:p>
    <w:p w14:paraId="376A573E" w14:textId="77777777" w:rsidR="00782064" w:rsidRPr="00391B6B" w:rsidRDefault="00782064" w:rsidP="00B21E19">
      <w:pPr>
        <w:ind w:firstLine="720"/>
        <w:rPr>
          <w:rFonts w:ascii="Times New Roman" w:hAnsi="Times New Roman" w:cs="Times New Roman"/>
          <w:sz w:val="24"/>
          <w:szCs w:val="24"/>
        </w:rPr>
      </w:pPr>
    </w:p>
    <w:p w14:paraId="320D2270" w14:textId="77777777" w:rsidR="00A30581" w:rsidRDefault="00A30581" w:rsidP="00A30581">
      <w:pPr>
        <w:pStyle w:val="NormalWeb"/>
        <w:spacing w:before="0" w:beforeAutospacing="0" w:after="240" w:afterAutospacing="0" w:line="360" w:lineRule="auto"/>
        <w:rPr>
          <w:sz w:val="36"/>
          <w:szCs w:val="36"/>
        </w:rPr>
      </w:pPr>
      <w:r>
        <w:rPr>
          <w:sz w:val="36"/>
          <w:szCs w:val="36"/>
        </w:rPr>
        <w:t>Bibliography</w:t>
      </w:r>
    </w:p>
    <w:p w14:paraId="3CEEEAC5" w14:textId="77777777" w:rsidR="00A30581" w:rsidRDefault="00A30581" w:rsidP="00A30581">
      <w:pPr>
        <w:pStyle w:val="NormalWeb"/>
        <w:spacing w:before="0" w:beforeAutospacing="0" w:after="240" w:afterAutospacing="0" w:line="360" w:lineRule="auto"/>
        <w:ind w:left="720" w:hanging="720"/>
      </w:pPr>
      <w:r>
        <w:t xml:space="preserve">admin. 2021. ‘What Is the Spiritual Significance of Catholic Relics?’, </w:t>
      </w:r>
      <w:r>
        <w:rPr>
          <w:i/>
          <w:iCs/>
        </w:rPr>
        <w:t>Russian Icon Collection</w:t>
      </w:r>
      <w:r>
        <w:t xml:space="preserve"> &lt;https://russianicon.com/what-is-the-spiritual-significance-of-catholic-relics/&gt; [accessed 18 April 2023]</w:t>
      </w:r>
    </w:p>
    <w:p w14:paraId="34B1575E" w14:textId="77777777" w:rsidR="00A30581" w:rsidRDefault="00A30581" w:rsidP="00A30581">
      <w:pPr>
        <w:pStyle w:val="NormalWeb"/>
        <w:spacing w:before="0" w:beforeAutospacing="0" w:after="240" w:afterAutospacing="0" w:line="360" w:lineRule="auto"/>
        <w:ind w:left="720" w:hanging="720"/>
      </w:pPr>
      <w:r>
        <w:t xml:space="preserve">‘Basilica | Architecture | Britannica’. 2019. </w:t>
      </w:r>
      <w:r>
        <w:rPr>
          <w:i/>
          <w:iCs/>
        </w:rPr>
        <w:t>Encyclopædia Britannica</w:t>
      </w:r>
      <w:r>
        <w:t xml:space="preserve"> &lt;https://www.britannica.com/technology/basilica-architecture&gt;</w:t>
      </w:r>
    </w:p>
    <w:p w14:paraId="127175C9" w14:textId="77777777" w:rsidR="00A30581" w:rsidRDefault="00A30581" w:rsidP="00A30581">
      <w:pPr>
        <w:pStyle w:val="NormalWeb"/>
        <w:spacing w:before="0" w:beforeAutospacing="0" w:after="240" w:afterAutospacing="0" w:line="360" w:lineRule="auto"/>
        <w:ind w:left="720" w:hanging="720"/>
      </w:pPr>
      <w:r>
        <w:t xml:space="preserve">Cartwright, Jane. 2016. </w:t>
      </w:r>
      <w:r>
        <w:rPr>
          <w:i/>
          <w:iCs/>
        </w:rPr>
        <w:t>The Cult of St Ursula and the 11,000 Virgins</w:t>
      </w:r>
      <w:r>
        <w:t xml:space="preserve"> (University of Wales Press)</w:t>
      </w:r>
    </w:p>
    <w:p w14:paraId="25C0622F" w14:textId="77777777" w:rsidR="00A30581" w:rsidRDefault="00A30581" w:rsidP="00A30581">
      <w:pPr>
        <w:pStyle w:val="NormalWeb"/>
        <w:spacing w:before="0" w:beforeAutospacing="0" w:after="240" w:afterAutospacing="0" w:line="360" w:lineRule="auto"/>
        <w:ind w:left="720" w:hanging="720"/>
      </w:pPr>
      <w:r>
        <w:t xml:space="preserve">‘Christianity - Relics and Saints | Britannica’. [n.d.]. </w:t>
      </w:r>
      <w:r>
        <w:rPr>
          <w:i/>
          <w:iCs/>
        </w:rPr>
        <w:t>Www.britannica.com</w:t>
      </w:r>
      <w:r>
        <w:t xml:space="preserve"> &lt;https://www.britannica.com/topic/Christianity/Relics-and-saints&gt;</w:t>
      </w:r>
    </w:p>
    <w:p w14:paraId="60836776" w14:textId="77777777" w:rsidR="00A30581" w:rsidRDefault="00A30581" w:rsidP="00A30581">
      <w:pPr>
        <w:pStyle w:val="NormalWeb"/>
        <w:spacing w:before="0" w:beforeAutospacing="0" w:after="240" w:afterAutospacing="0" w:line="360" w:lineRule="auto"/>
        <w:ind w:left="720" w:hanging="720"/>
      </w:pPr>
      <w:r>
        <w:t xml:space="preserve">Cusack, Carole. [n.d.]. ‘Hagiography and History: The Legend of Saint Ursula’, </w:t>
      </w:r>
      <w:r>
        <w:rPr>
          <w:i/>
          <w:iCs/>
        </w:rPr>
        <w:t>Www.academia.edu</w:t>
      </w:r>
      <w:r>
        <w:t xml:space="preserve"> </w:t>
      </w:r>
      <w:r>
        <w:lastRenderedPageBreak/>
        <w:t>&lt;https://www.academia.edu/738448/Hagiography_and_History_the_Legend_of_Saint_Ursula&gt; [accessed 18 April 2023]</w:t>
      </w:r>
    </w:p>
    <w:p w14:paraId="2C24F129" w14:textId="77777777" w:rsidR="00A30581" w:rsidRDefault="00A30581" w:rsidP="00A30581">
      <w:pPr>
        <w:pStyle w:val="NormalWeb"/>
        <w:spacing w:before="0" w:beforeAutospacing="0" w:after="240" w:afterAutospacing="0" w:line="360" w:lineRule="auto"/>
        <w:ind w:left="720" w:hanging="720"/>
      </w:pPr>
      <w:r>
        <w:t xml:space="preserve">Johnson, Ben. 2016. ‘The Legend of St Ursula and the 11,000 British Virgins’, </w:t>
      </w:r>
      <w:r>
        <w:rPr>
          <w:i/>
          <w:iCs/>
        </w:rPr>
        <w:t>Historic UK</w:t>
      </w:r>
      <w:r>
        <w:t xml:space="preserve"> &lt;https://www.historic-uk.com/HistoryUK/HistoryofEngland/Saint-Ursula-the-11000-British-Virgins/&gt;</w:t>
      </w:r>
    </w:p>
    <w:p w14:paraId="20447CD3" w14:textId="77777777" w:rsidR="00A30581" w:rsidRDefault="00A30581" w:rsidP="00A30581">
      <w:pPr>
        <w:pStyle w:val="NormalWeb"/>
        <w:spacing w:before="0" w:beforeAutospacing="0" w:after="240" w:afterAutospacing="0" w:line="360" w:lineRule="auto"/>
        <w:ind w:left="720" w:hanging="720"/>
      </w:pPr>
      <w:r>
        <w:t xml:space="preserve">‘Martyr | Religion’. [n.d.]. </w:t>
      </w:r>
      <w:r>
        <w:rPr>
          <w:i/>
          <w:iCs/>
        </w:rPr>
        <w:t>Encyclopedia Britannica</w:t>
      </w:r>
      <w:r>
        <w:t xml:space="preserve"> &lt;https://www.britannica.com/topic/martyr&gt;</w:t>
      </w:r>
    </w:p>
    <w:p w14:paraId="7E7576B3" w14:textId="77777777" w:rsidR="00A30581" w:rsidRDefault="00A30581" w:rsidP="00A30581">
      <w:pPr>
        <w:pStyle w:val="NormalWeb"/>
        <w:spacing w:before="0" w:beforeAutospacing="0" w:after="240" w:afterAutospacing="0" w:line="360" w:lineRule="auto"/>
        <w:ind w:left="720" w:hanging="720"/>
      </w:pPr>
      <w:r>
        <w:t xml:space="preserve">Michelle. 2005. ‘Church of St. Ursula’, </w:t>
      </w:r>
      <w:r>
        <w:rPr>
          <w:i/>
          <w:iCs/>
        </w:rPr>
        <w:t>Atlas Obscura</w:t>
      </w:r>
      <w:r>
        <w:t xml:space="preserve"> &lt;https://www.atlasobscura.com/places/church-st-ursula#:~:text=The%20church%2C%20which%20was%20already%20dedicated%20to%20St.&gt; [accessed 18 April 2023]</w:t>
      </w:r>
    </w:p>
    <w:p w14:paraId="7B57BF3D" w14:textId="1524CE4F" w:rsidR="00A30581" w:rsidRDefault="00A30581" w:rsidP="00A30581">
      <w:pPr>
        <w:pStyle w:val="NormalWeb"/>
        <w:spacing w:before="0" w:beforeAutospacing="0" w:after="240" w:afterAutospacing="0" w:line="360" w:lineRule="auto"/>
        <w:ind w:left="720" w:hanging="720"/>
      </w:pPr>
      <w:r>
        <w:t xml:space="preserve">St </w:t>
      </w:r>
      <w:r w:rsidR="00863461">
        <w:t>David’s</w:t>
      </w:r>
      <w:r>
        <w:t xml:space="preserve">, St </w:t>
      </w:r>
      <w:r w:rsidR="00863461">
        <w:t>David’s</w:t>
      </w:r>
      <w:r>
        <w:t xml:space="preserve"> </w:t>
      </w:r>
      <w:r w:rsidR="00863461">
        <w:t>Cathedral.</w:t>
      </w:r>
      <w:r>
        <w:t xml:space="preserve"> [n.d.]. ‘The Medieval Cult of St David | St </w:t>
      </w:r>
      <w:r w:rsidR="00863461">
        <w:t>David’s</w:t>
      </w:r>
      <w:r>
        <w:t xml:space="preserve"> Cathedral’, </w:t>
      </w:r>
      <w:r>
        <w:rPr>
          <w:i/>
          <w:iCs/>
        </w:rPr>
        <w:t>Www.stdavidscathedral.org.uk</w:t>
      </w:r>
      <w:r>
        <w:t xml:space="preserve"> &lt;https://www.stdavidscathedral.org.uk/discover/history/medieval-cult#:~:text=St%20David%20was%20buried%20in%20his%20monastery%2C%20although&gt; [accessed 18 April 2023]</w:t>
      </w:r>
    </w:p>
    <w:p w14:paraId="70507E12" w14:textId="77777777" w:rsidR="00A30581" w:rsidRDefault="00A30581" w:rsidP="00A30581">
      <w:pPr>
        <w:pStyle w:val="NormalWeb"/>
        <w:spacing w:before="0" w:beforeAutospacing="0" w:after="240" w:afterAutospacing="0" w:line="360" w:lineRule="auto"/>
        <w:ind w:left="720" w:hanging="720"/>
      </w:pPr>
      <w:r>
        <w:t xml:space="preserve">Tribe, Shawn. 2021. ‘The Golden Chamber of St. Ursula’s Basilica in Cologne’, </w:t>
      </w:r>
      <w:r>
        <w:rPr>
          <w:i/>
          <w:iCs/>
        </w:rPr>
        <w:t>Liturgical Arts Journal</w:t>
      </w:r>
      <w:r>
        <w:t xml:space="preserve"> &lt;https://www.liturgicalartsjournal.com/2021/07/the-golden-chamber-of-st-ursulas.html&gt; [accessed 17 April 2023]</w:t>
      </w:r>
    </w:p>
    <w:p w14:paraId="5B015C91" w14:textId="77777777" w:rsidR="00A30581" w:rsidRDefault="00A30581" w:rsidP="00A30581">
      <w:pPr>
        <w:pStyle w:val="NormalWeb"/>
        <w:spacing w:before="0" w:beforeAutospacing="0" w:after="240" w:afterAutospacing="0" w:line="360" w:lineRule="auto"/>
        <w:ind w:left="720" w:hanging="720"/>
      </w:pPr>
      <w:r>
        <w:t xml:space="preserve">Webster, Merriam. 2023. ‘Definition of RELIC’, </w:t>
      </w:r>
      <w:r>
        <w:rPr>
          <w:i/>
          <w:iCs/>
        </w:rPr>
        <w:t>Www.merriam-Webster.com</w:t>
      </w:r>
      <w:r>
        <w:t xml:space="preserve"> &lt;https://www.merriam-webster.com/dictionary/relic&gt;</w:t>
      </w:r>
    </w:p>
    <w:p w14:paraId="5E491365" w14:textId="77777777" w:rsidR="00A30581" w:rsidRDefault="00A30581" w:rsidP="00A30581">
      <w:pPr>
        <w:pStyle w:val="NormalWeb"/>
        <w:spacing w:before="0" w:beforeAutospacing="0" w:after="240" w:afterAutospacing="0" w:line="360" w:lineRule="auto"/>
        <w:ind w:left="720" w:hanging="720"/>
      </w:pPr>
      <w:r>
        <w:t xml:space="preserve">———. [n.d.]. ‘Definition of MARTYR’, </w:t>
      </w:r>
      <w:r>
        <w:rPr>
          <w:i/>
          <w:iCs/>
        </w:rPr>
        <w:t>Www.merriam-Webster.com</w:t>
      </w:r>
      <w:r>
        <w:t xml:space="preserve"> &lt;https://www.merriam-webster.com/dictionary/martyr&gt;</w:t>
      </w:r>
    </w:p>
    <w:p w14:paraId="3479F909" w14:textId="77777777" w:rsidR="00A30581" w:rsidRDefault="00A30581" w:rsidP="00A30581">
      <w:pPr>
        <w:pStyle w:val="NormalWeb"/>
        <w:spacing w:before="0" w:beforeAutospacing="0" w:after="240" w:afterAutospacing="0" w:line="360" w:lineRule="auto"/>
        <w:ind w:left="720" w:hanging="720"/>
      </w:pPr>
      <w:r>
        <w:t xml:space="preserve">Winstead, Karen A. 2018. </w:t>
      </w:r>
      <w:r>
        <w:rPr>
          <w:i/>
          <w:iCs/>
        </w:rPr>
        <w:t>Chaste Passions Medieval English Virgin Martyr Legends</w:t>
      </w:r>
      <w:r>
        <w:t xml:space="preserve"> (Cornell University Press)</w:t>
      </w:r>
    </w:p>
    <w:p w14:paraId="4653A4F6" w14:textId="77777777" w:rsidR="00A30581" w:rsidRDefault="00A30581" w:rsidP="00A30581">
      <w:pPr>
        <w:pStyle w:val="NormalWeb"/>
        <w:spacing w:before="0" w:beforeAutospacing="0" w:after="240" w:afterAutospacing="0" w:line="360" w:lineRule="auto"/>
        <w:ind w:left="720" w:hanging="720"/>
      </w:pPr>
      <w:r>
        <w:t xml:space="preserve">WiśniewskiRobert. 2019. </w:t>
      </w:r>
      <w:r>
        <w:rPr>
          <w:i/>
          <w:iCs/>
        </w:rPr>
        <w:t>The Beginnings of the Cult of Relics</w:t>
      </w:r>
      <w:r>
        <w:t xml:space="preserve"> (Oxford: Oxford University Press)</w:t>
      </w:r>
    </w:p>
    <w:p w14:paraId="1462FC14" w14:textId="549A54C7" w:rsidR="00F3067A" w:rsidRDefault="00F3067A" w:rsidP="00602824">
      <w:pPr>
        <w:rPr>
          <w:rFonts w:ascii="Times New Roman" w:eastAsia="Times New Roman" w:hAnsi="Times New Roman" w:cs="Times New Roman"/>
          <w:sz w:val="24"/>
          <w:szCs w:val="24"/>
        </w:rPr>
      </w:pPr>
    </w:p>
    <w:p w14:paraId="3FB33A8C" w14:textId="59D9E80C" w:rsidR="008E2518" w:rsidRDefault="008E2518" w:rsidP="00602824">
      <w:pPr>
        <w:rPr>
          <w:rFonts w:ascii="Times New Roman" w:eastAsia="Times New Roman" w:hAnsi="Times New Roman" w:cs="Times New Roman"/>
          <w:sz w:val="24"/>
          <w:szCs w:val="24"/>
        </w:rPr>
      </w:pPr>
    </w:p>
    <w:p w14:paraId="17A7F060" w14:textId="20BD4873" w:rsidR="008E2518" w:rsidRDefault="008E2518" w:rsidP="00602824">
      <w:pPr>
        <w:rPr>
          <w:rFonts w:ascii="Times New Roman" w:eastAsia="Times New Roman" w:hAnsi="Times New Roman" w:cs="Times New Roman"/>
          <w:sz w:val="24"/>
          <w:szCs w:val="24"/>
        </w:rPr>
      </w:pPr>
    </w:p>
    <w:p w14:paraId="189138C0" w14:textId="163AD07B" w:rsidR="008E2518" w:rsidRDefault="008E2518" w:rsidP="00602824">
      <w:pPr>
        <w:rPr>
          <w:rFonts w:ascii="Times New Roman" w:eastAsia="Times New Roman" w:hAnsi="Times New Roman" w:cs="Times New Roman"/>
          <w:sz w:val="24"/>
          <w:szCs w:val="24"/>
        </w:rPr>
      </w:pPr>
    </w:p>
    <w:p w14:paraId="695CB109" w14:textId="24008282" w:rsidR="008E2518" w:rsidRDefault="008E2518" w:rsidP="00602824">
      <w:pPr>
        <w:rPr>
          <w:rFonts w:ascii="Times New Roman" w:eastAsia="Times New Roman" w:hAnsi="Times New Roman" w:cs="Times New Roman"/>
          <w:sz w:val="24"/>
          <w:szCs w:val="24"/>
        </w:rPr>
      </w:pPr>
    </w:p>
    <w:p w14:paraId="4BB77BEF" w14:textId="157D8AAC" w:rsidR="008E2518" w:rsidRDefault="008E2518" w:rsidP="00602824">
      <w:pPr>
        <w:rPr>
          <w:rFonts w:ascii="Times New Roman" w:eastAsia="Times New Roman" w:hAnsi="Times New Roman" w:cs="Times New Roman"/>
          <w:sz w:val="24"/>
          <w:szCs w:val="24"/>
        </w:rPr>
      </w:pPr>
    </w:p>
    <w:p w14:paraId="0C3D954C" w14:textId="77777777" w:rsidR="008E2518" w:rsidRPr="00B4059D" w:rsidRDefault="008E2518" w:rsidP="00602824">
      <w:pPr>
        <w:rPr>
          <w:rFonts w:ascii="Times New Roman" w:eastAsia="Times New Roman" w:hAnsi="Times New Roman" w:cs="Times New Roman"/>
          <w:sz w:val="24"/>
          <w:szCs w:val="24"/>
        </w:rPr>
      </w:pPr>
    </w:p>
    <w:sectPr w:rsidR="008E2518" w:rsidRPr="00B405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46C2EF" w14:textId="77777777" w:rsidR="009C0EC0" w:rsidRDefault="009C0EC0" w:rsidP="00F3067A">
      <w:pPr>
        <w:spacing w:after="0" w:line="240" w:lineRule="auto"/>
      </w:pPr>
      <w:r>
        <w:separator/>
      </w:r>
    </w:p>
  </w:endnote>
  <w:endnote w:type="continuationSeparator" w:id="0">
    <w:p w14:paraId="5F6B7B5D" w14:textId="77777777" w:rsidR="009C0EC0" w:rsidRDefault="009C0EC0" w:rsidP="00F306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538812" w14:textId="77777777" w:rsidR="009C0EC0" w:rsidRDefault="009C0EC0" w:rsidP="00F3067A">
      <w:pPr>
        <w:spacing w:after="0" w:line="240" w:lineRule="auto"/>
      </w:pPr>
      <w:r>
        <w:separator/>
      </w:r>
    </w:p>
  </w:footnote>
  <w:footnote w:type="continuationSeparator" w:id="0">
    <w:p w14:paraId="0A9EABEB" w14:textId="77777777" w:rsidR="009C0EC0" w:rsidRDefault="009C0EC0" w:rsidP="00F3067A">
      <w:pPr>
        <w:spacing w:after="0" w:line="240" w:lineRule="auto"/>
      </w:pPr>
      <w:r>
        <w:continuationSeparator/>
      </w:r>
    </w:p>
  </w:footnote>
  <w:footnote w:id="1">
    <w:p w14:paraId="748F4204" w14:textId="77777777" w:rsidR="0071196F" w:rsidRDefault="003F7B96" w:rsidP="0071196F">
      <w:pPr>
        <w:pStyle w:val="NormalWeb"/>
        <w:spacing w:before="0" w:beforeAutospacing="0" w:after="240" w:afterAutospacing="0" w:line="360" w:lineRule="auto"/>
      </w:pPr>
      <w:r>
        <w:rPr>
          <w:rStyle w:val="FootnoteReference"/>
        </w:rPr>
        <w:footnoteRef/>
      </w:r>
      <w:r>
        <w:t xml:space="preserve"> </w:t>
      </w:r>
      <w:r w:rsidR="0071196F">
        <w:t xml:space="preserve">Webster, M. (2023). </w:t>
      </w:r>
      <w:r w:rsidR="0071196F">
        <w:rPr>
          <w:i/>
          <w:iCs/>
        </w:rPr>
        <w:t>Definition of RELIC</w:t>
      </w:r>
      <w:r w:rsidR="0071196F">
        <w:t>. [online] www.merriam-webster.com. Available at: https://www.merriam-webster.com/dictionary/relic.</w:t>
      </w:r>
    </w:p>
    <w:p w14:paraId="160F143A" w14:textId="36E47B9B" w:rsidR="003F7B96" w:rsidRDefault="003F7B96">
      <w:pPr>
        <w:pStyle w:val="FootnoteText"/>
      </w:pPr>
    </w:p>
  </w:footnote>
  <w:footnote w:id="2">
    <w:p w14:paraId="3FBB40D7" w14:textId="77777777" w:rsidR="00414A51" w:rsidRDefault="006E0DDC" w:rsidP="00414A51">
      <w:pPr>
        <w:pStyle w:val="NormalWeb"/>
        <w:spacing w:before="0" w:beforeAutospacing="0" w:after="240" w:afterAutospacing="0" w:line="360" w:lineRule="auto"/>
        <w:ind w:left="720" w:hanging="720"/>
      </w:pPr>
      <w:r>
        <w:rPr>
          <w:rStyle w:val="FootnoteReference"/>
        </w:rPr>
        <w:footnoteRef/>
      </w:r>
      <w:r>
        <w:t xml:space="preserve"> </w:t>
      </w:r>
      <w:r w:rsidR="00414A51">
        <w:t xml:space="preserve">———. [n.d.]. ‘Definition of MARTYR’, </w:t>
      </w:r>
      <w:r w:rsidR="00414A51">
        <w:rPr>
          <w:i/>
          <w:iCs/>
        </w:rPr>
        <w:t>Www.merriam-Webster.com</w:t>
      </w:r>
      <w:r w:rsidR="00414A51">
        <w:t xml:space="preserve"> &lt;https://www.merriam-webster.com/dictionary/martyr&gt;</w:t>
      </w:r>
    </w:p>
    <w:p w14:paraId="7E8593BA" w14:textId="0DB33CBE" w:rsidR="006E0DDC" w:rsidRDefault="006E0DDC">
      <w:pPr>
        <w:pStyle w:val="FootnoteText"/>
      </w:pPr>
    </w:p>
  </w:footnote>
  <w:footnote w:id="3">
    <w:p w14:paraId="378CFD9D" w14:textId="77777777" w:rsidR="004D521F" w:rsidRDefault="004D521F" w:rsidP="004D521F">
      <w:pPr>
        <w:pStyle w:val="NormalWeb"/>
        <w:spacing w:before="0" w:beforeAutospacing="0" w:after="240" w:afterAutospacing="0" w:line="360" w:lineRule="auto"/>
        <w:ind w:left="720" w:hanging="720"/>
      </w:pPr>
      <w:r>
        <w:rPr>
          <w:rStyle w:val="FootnoteReference"/>
        </w:rPr>
        <w:footnoteRef/>
      </w:r>
      <w:r>
        <w:t xml:space="preserve"> ‘Basilica | Architecture | Britannica’. 2019. </w:t>
      </w:r>
      <w:r>
        <w:rPr>
          <w:i/>
          <w:iCs/>
        </w:rPr>
        <w:t>Encyclopædia Britannica</w:t>
      </w:r>
      <w:r>
        <w:t xml:space="preserve"> &lt;https://www.britannica.com/technology/basilica-architecture&gt;</w:t>
      </w:r>
    </w:p>
    <w:p w14:paraId="36EA472D" w14:textId="77777777" w:rsidR="004D521F" w:rsidRDefault="004D521F" w:rsidP="004D521F">
      <w:pPr>
        <w:pStyle w:val="FootnoteText"/>
      </w:pPr>
    </w:p>
  </w:footnote>
  <w:footnote w:id="4">
    <w:p w14:paraId="24AE698E" w14:textId="77777777" w:rsidR="003F4A39" w:rsidRDefault="00471FC6" w:rsidP="003F4A39">
      <w:pPr>
        <w:pStyle w:val="NormalWeb"/>
        <w:spacing w:before="0" w:beforeAutospacing="0" w:after="240" w:afterAutospacing="0" w:line="360" w:lineRule="auto"/>
        <w:ind w:left="720" w:hanging="720"/>
      </w:pPr>
      <w:r>
        <w:rPr>
          <w:rStyle w:val="FootnoteReference"/>
        </w:rPr>
        <w:footnoteRef/>
      </w:r>
      <w:r>
        <w:t xml:space="preserve"> </w:t>
      </w:r>
      <w:r w:rsidR="003F4A39">
        <w:t xml:space="preserve">‘Christianity - Relics and Saints | Britannica’. [n.d.]. </w:t>
      </w:r>
      <w:r w:rsidR="003F4A39">
        <w:rPr>
          <w:i/>
          <w:iCs/>
        </w:rPr>
        <w:t>Www.britannica.com</w:t>
      </w:r>
      <w:r w:rsidR="003F4A39">
        <w:t xml:space="preserve"> &lt;https://www.britannica.com/topic/Christianity/Relics-and-saints&gt;</w:t>
      </w:r>
    </w:p>
    <w:p w14:paraId="77F850C9" w14:textId="521441C7" w:rsidR="00471FC6" w:rsidRDefault="00471FC6">
      <w:pPr>
        <w:pStyle w:val="FootnoteText"/>
      </w:pPr>
    </w:p>
  </w:footnote>
  <w:footnote w:id="5">
    <w:p w14:paraId="426928D0" w14:textId="06945726" w:rsidR="003A5F22" w:rsidRDefault="003A5F22" w:rsidP="00912FAF">
      <w:pPr>
        <w:pStyle w:val="NormalWeb"/>
        <w:spacing w:before="0" w:beforeAutospacing="0" w:after="240" w:afterAutospacing="0" w:line="360" w:lineRule="auto"/>
        <w:ind w:left="720" w:hanging="720"/>
      </w:pPr>
      <w:r>
        <w:rPr>
          <w:rStyle w:val="FootnoteReference"/>
        </w:rPr>
        <w:footnoteRef/>
      </w:r>
      <w:r>
        <w:t xml:space="preserve"> </w:t>
      </w:r>
      <w:r w:rsidR="00541CAB">
        <w:t xml:space="preserve">WiśniewskiRobert. 2019. </w:t>
      </w:r>
      <w:r w:rsidR="00541CAB">
        <w:rPr>
          <w:i/>
          <w:iCs/>
        </w:rPr>
        <w:t>The Beginnings of the Cult of Relics</w:t>
      </w:r>
      <w:r w:rsidR="00541CAB">
        <w:t xml:space="preserve"> (Oxford: Oxford University Press)</w:t>
      </w:r>
    </w:p>
  </w:footnote>
  <w:footnote w:id="6">
    <w:p w14:paraId="0F278EE6" w14:textId="77777777" w:rsidR="00B03F75" w:rsidRDefault="00C540E4" w:rsidP="00B03F75">
      <w:pPr>
        <w:pStyle w:val="NormalWeb"/>
        <w:spacing w:before="0" w:beforeAutospacing="0" w:after="240" w:afterAutospacing="0" w:line="360" w:lineRule="auto"/>
        <w:ind w:left="720" w:hanging="720"/>
      </w:pPr>
      <w:r>
        <w:rPr>
          <w:rStyle w:val="FootnoteReference"/>
        </w:rPr>
        <w:footnoteRef/>
      </w:r>
      <w:r>
        <w:t xml:space="preserve"> </w:t>
      </w:r>
      <w:r w:rsidR="00B03F75">
        <w:t xml:space="preserve">Johnson, Ben. 2016. ‘The Legend of St Ursula and the 11,000 British Virgins’, </w:t>
      </w:r>
      <w:r w:rsidR="00B03F75">
        <w:rPr>
          <w:i/>
          <w:iCs/>
        </w:rPr>
        <w:t>Historic UK</w:t>
      </w:r>
      <w:r w:rsidR="00B03F75">
        <w:t xml:space="preserve"> &lt;https://www.historic-uk.com/HistoryUK/HistoryofEngland/Saint-Ursula-the-11000-British-Virgins/&gt;</w:t>
      </w:r>
    </w:p>
    <w:p w14:paraId="128156BA" w14:textId="7BA1C9F2" w:rsidR="00C540E4" w:rsidRDefault="00C540E4" w:rsidP="00C540E4">
      <w:pPr>
        <w:pStyle w:val="NormalWeb"/>
        <w:spacing w:before="0" w:beforeAutospacing="0" w:after="240" w:afterAutospacing="0" w:line="360" w:lineRule="auto"/>
        <w:ind w:left="720" w:hanging="720"/>
      </w:pPr>
    </w:p>
    <w:p w14:paraId="06E8E2BC" w14:textId="77777777" w:rsidR="00C540E4" w:rsidRDefault="00C540E4" w:rsidP="00C540E4">
      <w:pPr>
        <w:pStyle w:val="FootnoteText"/>
      </w:pPr>
    </w:p>
  </w:footnote>
  <w:footnote w:id="7">
    <w:p w14:paraId="422C6382" w14:textId="7D264FFE" w:rsidR="00C540E4" w:rsidRDefault="00C540E4" w:rsidP="00B05D98">
      <w:pPr>
        <w:pStyle w:val="NormalWeb"/>
        <w:spacing w:before="0" w:beforeAutospacing="0" w:after="240" w:afterAutospacing="0" w:line="360" w:lineRule="auto"/>
        <w:ind w:left="720" w:hanging="720"/>
      </w:pPr>
      <w:r>
        <w:rPr>
          <w:rStyle w:val="FootnoteReference"/>
        </w:rPr>
        <w:footnoteRef/>
      </w:r>
      <w:r>
        <w:t xml:space="preserve"> </w:t>
      </w:r>
      <w:r>
        <w:t xml:space="preserve">Winstead, Karen A. 2018. </w:t>
      </w:r>
      <w:r>
        <w:rPr>
          <w:i/>
          <w:iCs/>
        </w:rPr>
        <w:t>Chaste Passions Medieval English Virgin Martyr Legends</w:t>
      </w:r>
      <w:r>
        <w:t xml:space="preserve"> (Cornell University Press)</w:t>
      </w:r>
    </w:p>
  </w:footnote>
  <w:footnote w:id="8">
    <w:p w14:paraId="766C93DB" w14:textId="352E7C56" w:rsidR="00354AF8" w:rsidRDefault="00354AF8" w:rsidP="00B05D98">
      <w:pPr>
        <w:pStyle w:val="NormalWeb"/>
        <w:spacing w:before="0" w:beforeAutospacing="0" w:after="240" w:afterAutospacing="0" w:line="360" w:lineRule="auto"/>
        <w:ind w:left="720" w:hanging="720"/>
      </w:pPr>
      <w:r>
        <w:rPr>
          <w:rStyle w:val="FootnoteReference"/>
        </w:rPr>
        <w:footnoteRef/>
      </w:r>
      <w:r>
        <w:t xml:space="preserve"> </w:t>
      </w:r>
      <w:r>
        <w:t xml:space="preserve">‘Martyr | Religion’. [n.d.]. </w:t>
      </w:r>
      <w:r>
        <w:rPr>
          <w:i/>
          <w:iCs/>
        </w:rPr>
        <w:t>Encyclopedia Britannica</w:t>
      </w:r>
      <w:r>
        <w:t xml:space="preserve"> &lt;https://www.britannica.com/topic/martyr&gt;</w:t>
      </w:r>
    </w:p>
  </w:footnote>
  <w:footnote w:id="9">
    <w:p w14:paraId="2D30719B" w14:textId="77777777" w:rsidR="00B05D98" w:rsidRDefault="00B05D98" w:rsidP="00B05D98">
      <w:pPr>
        <w:pStyle w:val="NormalWeb"/>
        <w:spacing w:before="0" w:beforeAutospacing="0" w:after="240" w:afterAutospacing="0" w:line="360" w:lineRule="auto"/>
        <w:ind w:left="720" w:hanging="720"/>
      </w:pPr>
      <w:r>
        <w:rPr>
          <w:rStyle w:val="FootnoteReference"/>
        </w:rPr>
        <w:footnoteRef/>
      </w:r>
      <w:r>
        <w:t xml:space="preserve"> </w:t>
      </w:r>
      <w:r>
        <w:t xml:space="preserve">Michelle. 2005. ‘Church of St. Ursula’, </w:t>
      </w:r>
      <w:r>
        <w:rPr>
          <w:i/>
          <w:iCs/>
        </w:rPr>
        <w:t>Atlas Obscura</w:t>
      </w:r>
      <w:r>
        <w:t xml:space="preserve"> &lt;https://www.atlasobscura.com/places/church-st-ursula#:~:text=The%20church%2C%20which%20was%20already%20dedicated%20to%20St.&gt; [accessed 18 April 2023]</w:t>
      </w:r>
    </w:p>
    <w:p w14:paraId="005E318F" w14:textId="36831D8B" w:rsidR="00B05D98" w:rsidRDefault="00B05D98">
      <w:pPr>
        <w:pStyle w:val="FootnoteText"/>
      </w:pPr>
    </w:p>
  </w:footnote>
  <w:footnote w:id="10">
    <w:p w14:paraId="717053EA" w14:textId="77777777" w:rsidR="00C74650" w:rsidRDefault="00C74650" w:rsidP="00C74650">
      <w:pPr>
        <w:pStyle w:val="NormalWeb"/>
        <w:spacing w:before="0" w:beforeAutospacing="0" w:after="240" w:afterAutospacing="0" w:line="360" w:lineRule="auto"/>
        <w:ind w:left="720" w:hanging="720"/>
      </w:pPr>
      <w:r>
        <w:rPr>
          <w:rStyle w:val="FootnoteReference"/>
        </w:rPr>
        <w:footnoteRef/>
      </w:r>
      <w:r>
        <w:t xml:space="preserve"> St David’s, St David’s Cathedral, [n.d.]. ‘The Medieval Cult of St David | St David’s Cathedral’, </w:t>
      </w:r>
      <w:r>
        <w:rPr>
          <w:i/>
          <w:iCs/>
        </w:rPr>
        <w:t>Www.stdavidscathedral.org.uk</w:t>
      </w:r>
      <w:r>
        <w:t xml:space="preserve"> &lt;https://www.stdavidscathedral.org.uk/discover/history/medieval-cult#:~:text=St%20David%20was%20buried%20in%20his%20monastery%2C%20although&gt; [accessed 18 April 2023]</w:t>
      </w:r>
    </w:p>
    <w:p w14:paraId="7D503702" w14:textId="77777777" w:rsidR="00C74650" w:rsidRDefault="00C74650" w:rsidP="00C74650">
      <w:pPr>
        <w:pStyle w:val="FootnoteText"/>
      </w:pPr>
    </w:p>
  </w:footnote>
  <w:footnote w:id="11">
    <w:p w14:paraId="07BB254C" w14:textId="77777777" w:rsidR="004A4910" w:rsidRDefault="004A4910" w:rsidP="004A4910">
      <w:pPr>
        <w:pStyle w:val="NormalWeb"/>
        <w:spacing w:before="0" w:beforeAutospacing="0" w:after="240" w:afterAutospacing="0" w:line="360" w:lineRule="auto"/>
        <w:ind w:left="720" w:hanging="720"/>
      </w:pPr>
      <w:r>
        <w:rPr>
          <w:rStyle w:val="FootnoteReference"/>
        </w:rPr>
        <w:footnoteRef/>
      </w:r>
      <w:r>
        <w:t xml:space="preserve"> </w:t>
      </w:r>
      <w:r>
        <w:t xml:space="preserve">Cusack, Carole. [n.d.]. ‘Hagiography and History: The Legend of Saint Ursula’, </w:t>
      </w:r>
      <w:r>
        <w:rPr>
          <w:i/>
          <w:iCs/>
        </w:rPr>
        <w:t>Www.academia.edu</w:t>
      </w:r>
      <w:r>
        <w:t xml:space="preserve"> &lt;https://www.academia.edu/738448/Hagiography_and_History_the_Legend_of_Saint_Ursula&gt; [accessed 18 April 2023]</w:t>
      </w:r>
    </w:p>
    <w:p w14:paraId="4EED2E6F" w14:textId="31929220" w:rsidR="004A4910" w:rsidRDefault="004A4910">
      <w:pPr>
        <w:pStyle w:val="FootnoteText"/>
      </w:pPr>
    </w:p>
  </w:footnote>
  <w:footnote w:id="12">
    <w:p w14:paraId="2C726CCC" w14:textId="77777777" w:rsidR="006513D6" w:rsidRDefault="006513D6" w:rsidP="006513D6">
      <w:pPr>
        <w:pStyle w:val="NormalWeb"/>
        <w:spacing w:before="0" w:beforeAutospacing="0" w:after="240" w:afterAutospacing="0" w:line="360" w:lineRule="auto"/>
        <w:ind w:left="720" w:hanging="720"/>
      </w:pPr>
      <w:r>
        <w:rPr>
          <w:rStyle w:val="FootnoteReference"/>
        </w:rPr>
        <w:footnoteRef/>
      </w:r>
      <w:r>
        <w:t xml:space="preserve"> </w:t>
      </w:r>
      <w:r>
        <w:t xml:space="preserve">admin. 2021. ‘What Is the Spiritual Significance of Catholic Relics?’, </w:t>
      </w:r>
      <w:r>
        <w:rPr>
          <w:i/>
          <w:iCs/>
        </w:rPr>
        <w:t>Russian Icon Collection</w:t>
      </w:r>
      <w:r>
        <w:t xml:space="preserve"> &lt;https://russianicon.com/what-is-the-spiritual-significance-of-catholic-relics/&gt; [accessed 18 April 2023]</w:t>
      </w:r>
    </w:p>
    <w:p w14:paraId="33C4BDC9" w14:textId="3CC49C69" w:rsidR="006513D6" w:rsidRDefault="006513D6">
      <w:pPr>
        <w:pStyle w:val="FootnoteText"/>
      </w:pPr>
    </w:p>
  </w:footnote>
  <w:footnote w:id="13">
    <w:p w14:paraId="7AC70A44" w14:textId="77777777" w:rsidR="0069164B" w:rsidRDefault="00875499" w:rsidP="0069164B">
      <w:pPr>
        <w:pStyle w:val="NormalWeb"/>
        <w:spacing w:before="0" w:beforeAutospacing="0" w:after="240" w:afterAutospacing="0" w:line="360" w:lineRule="auto"/>
        <w:ind w:left="720" w:hanging="720"/>
      </w:pPr>
      <w:r>
        <w:rPr>
          <w:rStyle w:val="FootnoteReference"/>
        </w:rPr>
        <w:footnoteRef/>
      </w:r>
      <w:r>
        <w:t xml:space="preserve"> </w:t>
      </w:r>
      <w:r w:rsidR="0069164B">
        <w:t xml:space="preserve">Cartwright, Jane. 2016. </w:t>
      </w:r>
      <w:r w:rsidR="0069164B">
        <w:rPr>
          <w:i/>
          <w:iCs/>
        </w:rPr>
        <w:t>The Cult of St Ursula and the 11,000 Virgins</w:t>
      </w:r>
      <w:r w:rsidR="0069164B">
        <w:t xml:space="preserve"> (University of Wales Press)</w:t>
      </w:r>
    </w:p>
    <w:p w14:paraId="49C8CC21" w14:textId="40E1D933" w:rsidR="00875499" w:rsidRDefault="00875499">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1D47EB"/>
    <w:rsid w:val="000003FB"/>
    <w:rsid w:val="000253A2"/>
    <w:rsid w:val="00060630"/>
    <w:rsid w:val="000762FD"/>
    <w:rsid w:val="000C7ADD"/>
    <w:rsid w:val="00184637"/>
    <w:rsid w:val="001D47EB"/>
    <w:rsid w:val="002349C1"/>
    <w:rsid w:val="00290D3F"/>
    <w:rsid w:val="002B3933"/>
    <w:rsid w:val="0033031A"/>
    <w:rsid w:val="00354AF8"/>
    <w:rsid w:val="00362C01"/>
    <w:rsid w:val="00393B3F"/>
    <w:rsid w:val="00397FBF"/>
    <w:rsid w:val="003A5F22"/>
    <w:rsid w:val="003B2F9F"/>
    <w:rsid w:val="003B2FC4"/>
    <w:rsid w:val="003B5B7C"/>
    <w:rsid w:val="003E30AB"/>
    <w:rsid w:val="003F4A39"/>
    <w:rsid w:val="003F7B96"/>
    <w:rsid w:val="004148AC"/>
    <w:rsid w:val="00414A51"/>
    <w:rsid w:val="0047166C"/>
    <w:rsid w:val="00471FC6"/>
    <w:rsid w:val="004A4910"/>
    <w:rsid w:val="004B725D"/>
    <w:rsid w:val="004D521F"/>
    <w:rsid w:val="004F5DFE"/>
    <w:rsid w:val="00541CAB"/>
    <w:rsid w:val="00543D79"/>
    <w:rsid w:val="00572AED"/>
    <w:rsid w:val="005A45B5"/>
    <w:rsid w:val="005F07E5"/>
    <w:rsid w:val="00602824"/>
    <w:rsid w:val="006513D6"/>
    <w:rsid w:val="006549FB"/>
    <w:rsid w:val="0067063E"/>
    <w:rsid w:val="00670895"/>
    <w:rsid w:val="0069164B"/>
    <w:rsid w:val="006D2188"/>
    <w:rsid w:val="006E0DDC"/>
    <w:rsid w:val="0071196F"/>
    <w:rsid w:val="0072045E"/>
    <w:rsid w:val="007401C1"/>
    <w:rsid w:val="0075114F"/>
    <w:rsid w:val="00753077"/>
    <w:rsid w:val="00782064"/>
    <w:rsid w:val="00793ACC"/>
    <w:rsid w:val="008162E8"/>
    <w:rsid w:val="00854518"/>
    <w:rsid w:val="00863461"/>
    <w:rsid w:val="00875499"/>
    <w:rsid w:val="008A74A7"/>
    <w:rsid w:val="008C3C6D"/>
    <w:rsid w:val="008E2518"/>
    <w:rsid w:val="008F4875"/>
    <w:rsid w:val="00903108"/>
    <w:rsid w:val="009114F5"/>
    <w:rsid w:val="00912FAF"/>
    <w:rsid w:val="009451D3"/>
    <w:rsid w:val="009C0EC0"/>
    <w:rsid w:val="00A245C2"/>
    <w:rsid w:val="00A30581"/>
    <w:rsid w:val="00AC25C8"/>
    <w:rsid w:val="00B03F75"/>
    <w:rsid w:val="00B05D98"/>
    <w:rsid w:val="00B21E19"/>
    <w:rsid w:val="00B2599B"/>
    <w:rsid w:val="00B4059D"/>
    <w:rsid w:val="00B43824"/>
    <w:rsid w:val="00B7039E"/>
    <w:rsid w:val="00B710F7"/>
    <w:rsid w:val="00B90334"/>
    <w:rsid w:val="00B948CE"/>
    <w:rsid w:val="00BC176A"/>
    <w:rsid w:val="00BD11B3"/>
    <w:rsid w:val="00BE37EB"/>
    <w:rsid w:val="00BE3B71"/>
    <w:rsid w:val="00C05EE4"/>
    <w:rsid w:val="00C07B57"/>
    <w:rsid w:val="00C1640F"/>
    <w:rsid w:val="00C41B04"/>
    <w:rsid w:val="00C540E4"/>
    <w:rsid w:val="00C71163"/>
    <w:rsid w:val="00C74078"/>
    <w:rsid w:val="00C74650"/>
    <w:rsid w:val="00C81F9E"/>
    <w:rsid w:val="00C927EB"/>
    <w:rsid w:val="00D034E2"/>
    <w:rsid w:val="00D15DAB"/>
    <w:rsid w:val="00D94368"/>
    <w:rsid w:val="00DF6289"/>
    <w:rsid w:val="00E8636A"/>
    <w:rsid w:val="00E87487"/>
    <w:rsid w:val="00ED2BE0"/>
    <w:rsid w:val="00ED6DD6"/>
    <w:rsid w:val="00F3067A"/>
    <w:rsid w:val="00F3658A"/>
    <w:rsid w:val="00F55A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2EAE6"/>
  <w15:chartTrackingRefBased/>
  <w15:docId w15:val="{59CACA8A-6559-4766-ABCB-EBCAA6E3E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06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067A"/>
  </w:style>
  <w:style w:type="paragraph" w:styleId="Footer">
    <w:name w:val="footer"/>
    <w:basedOn w:val="Normal"/>
    <w:link w:val="FooterChar"/>
    <w:uiPriority w:val="99"/>
    <w:unhideWhenUsed/>
    <w:rsid w:val="00F306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067A"/>
  </w:style>
  <w:style w:type="paragraph" w:styleId="FootnoteText">
    <w:name w:val="footnote text"/>
    <w:basedOn w:val="Normal"/>
    <w:link w:val="FootnoteTextChar"/>
    <w:uiPriority w:val="99"/>
    <w:semiHidden/>
    <w:unhideWhenUsed/>
    <w:rsid w:val="003F7B9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F7B96"/>
    <w:rPr>
      <w:sz w:val="20"/>
      <w:szCs w:val="20"/>
    </w:rPr>
  </w:style>
  <w:style w:type="character" w:styleId="FootnoteReference">
    <w:name w:val="footnote reference"/>
    <w:basedOn w:val="DefaultParagraphFont"/>
    <w:uiPriority w:val="99"/>
    <w:semiHidden/>
    <w:unhideWhenUsed/>
    <w:rsid w:val="003F7B96"/>
    <w:rPr>
      <w:vertAlign w:val="superscript"/>
    </w:rPr>
  </w:style>
  <w:style w:type="paragraph" w:styleId="NormalWeb">
    <w:name w:val="Normal (Web)"/>
    <w:basedOn w:val="Normal"/>
    <w:uiPriority w:val="99"/>
    <w:unhideWhenUsed/>
    <w:rsid w:val="0071196F"/>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739351">
      <w:bodyDiv w:val="1"/>
      <w:marLeft w:val="0"/>
      <w:marRight w:val="0"/>
      <w:marTop w:val="0"/>
      <w:marBottom w:val="0"/>
      <w:divBdr>
        <w:top w:val="none" w:sz="0" w:space="0" w:color="auto"/>
        <w:left w:val="none" w:sz="0" w:space="0" w:color="auto"/>
        <w:bottom w:val="none" w:sz="0" w:space="0" w:color="auto"/>
        <w:right w:val="none" w:sz="0" w:space="0" w:color="auto"/>
      </w:divBdr>
      <w:divsChild>
        <w:div w:id="1496650070">
          <w:marLeft w:val="0"/>
          <w:marRight w:val="0"/>
          <w:marTop w:val="0"/>
          <w:marBottom w:val="0"/>
          <w:divBdr>
            <w:top w:val="none" w:sz="0" w:space="0" w:color="auto"/>
            <w:left w:val="none" w:sz="0" w:space="0" w:color="auto"/>
            <w:bottom w:val="none" w:sz="0" w:space="0" w:color="auto"/>
            <w:right w:val="none" w:sz="0" w:space="0" w:color="auto"/>
          </w:divBdr>
        </w:div>
      </w:divsChild>
    </w:div>
    <w:div w:id="258024718">
      <w:bodyDiv w:val="1"/>
      <w:marLeft w:val="0"/>
      <w:marRight w:val="0"/>
      <w:marTop w:val="0"/>
      <w:marBottom w:val="0"/>
      <w:divBdr>
        <w:top w:val="none" w:sz="0" w:space="0" w:color="auto"/>
        <w:left w:val="none" w:sz="0" w:space="0" w:color="auto"/>
        <w:bottom w:val="none" w:sz="0" w:space="0" w:color="auto"/>
        <w:right w:val="none" w:sz="0" w:space="0" w:color="auto"/>
      </w:divBdr>
      <w:divsChild>
        <w:div w:id="1890535843">
          <w:marLeft w:val="0"/>
          <w:marRight w:val="0"/>
          <w:marTop w:val="0"/>
          <w:marBottom w:val="0"/>
          <w:divBdr>
            <w:top w:val="none" w:sz="0" w:space="0" w:color="auto"/>
            <w:left w:val="none" w:sz="0" w:space="0" w:color="auto"/>
            <w:bottom w:val="none" w:sz="0" w:space="0" w:color="auto"/>
            <w:right w:val="none" w:sz="0" w:space="0" w:color="auto"/>
          </w:divBdr>
        </w:div>
      </w:divsChild>
    </w:div>
    <w:div w:id="550305852">
      <w:bodyDiv w:val="1"/>
      <w:marLeft w:val="0"/>
      <w:marRight w:val="0"/>
      <w:marTop w:val="0"/>
      <w:marBottom w:val="0"/>
      <w:divBdr>
        <w:top w:val="none" w:sz="0" w:space="0" w:color="auto"/>
        <w:left w:val="none" w:sz="0" w:space="0" w:color="auto"/>
        <w:bottom w:val="none" w:sz="0" w:space="0" w:color="auto"/>
        <w:right w:val="none" w:sz="0" w:space="0" w:color="auto"/>
      </w:divBdr>
      <w:divsChild>
        <w:div w:id="547692106">
          <w:marLeft w:val="0"/>
          <w:marRight w:val="0"/>
          <w:marTop w:val="0"/>
          <w:marBottom w:val="0"/>
          <w:divBdr>
            <w:top w:val="none" w:sz="0" w:space="0" w:color="auto"/>
            <w:left w:val="none" w:sz="0" w:space="0" w:color="auto"/>
            <w:bottom w:val="none" w:sz="0" w:space="0" w:color="auto"/>
            <w:right w:val="none" w:sz="0" w:space="0" w:color="auto"/>
          </w:divBdr>
        </w:div>
      </w:divsChild>
    </w:div>
    <w:div w:id="713425660">
      <w:bodyDiv w:val="1"/>
      <w:marLeft w:val="0"/>
      <w:marRight w:val="0"/>
      <w:marTop w:val="0"/>
      <w:marBottom w:val="0"/>
      <w:divBdr>
        <w:top w:val="none" w:sz="0" w:space="0" w:color="auto"/>
        <w:left w:val="none" w:sz="0" w:space="0" w:color="auto"/>
        <w:bottom w:val="none" w:sz="0" w:space="0" w:color="auto"/>
        <w:right w:val="none" w:sz="0" w:space="0" w:color="auto"/>
      </w:divBdr>
      <w:divsChild>
        <w:div w:id="118692323">
          <w:marLeft w:val="0"/>
          <w:marRight w:val="0"/>
          <w:marTop w:val="0"/>
          <w:marBottom w:val="0"/>
          <w:divBdr>
            <w:top w:val="none" w:sz="0" w:space="0" w:color="auto"/>
            <w:left w:val="none" w:sz="0" w:space="0" w:color="auto"/>
            <w:bottom w:val="none" w:sz="0" w:space="0" w:color="auto"/>
            <w:right w:val="none" w:sz="0" w:space="0" w:color="auto"/>
          </w:divBdr>
        </w:div>
      </w:divsChild>
    </w:div>
    <w:div w:id="772435938">
      <w:bodyDiv w:val="1"/>
      <w:marLeft w:val="0"/>
      <w:marRight w:val="0"/>
      <w:marTop w:val="0"/>
      <w:marBottom w:val="0"/>
      <w:divBdr>
        <w:top w:val="none" w:sz="0" w:space="0" w:color="auto"/>
        <w:left w:val="none" w:sz="0" w:space="0" w:color="auto"/>
        <w:bottom w:val="none" w:sz="0" w:space="0" w:color="auto"/>
        <w:right w:val="none" w:sz="0" w:space="0" w:color="auto"/>
      </w:divBdr>
      <w:divsChild>
        <w:div w:id="1221482874">
          <w:marLeft w:val="0"/>
          <w:marRight w:val="0"/>
          <w:marTop w:val="0"/>
          <w:marBottom w:val="0"/>
          <w:divBdr>
            <w:top w:val="none" w:sz="0" w:space="0" w:color="auto"/>
            <w:left w:val="none" w:sz="0" w:space="0" w:color="auto"/>
            <w:bottom w:val="none" w:sz="0" w:space="0" w:color="auto"/>
            <w:right w:val="none" w:sz="0" w:space="0" w:color="auto"/>
          </w:divBdr>
        </w:div>
      </w:divsChild>
    </w:div>
    <w:div w:id="857354567">
      <w:bodyDiv w:val="1"/>
      <w:marLeft w:val="0"/>
      <w:marRight w:val="0"/>
      <w:marTop w:val="0"/>
      <w:marBottom w:val="0"/>
      <w:divBdr>
        <w:top w:val="none" w:sz="0" w:space="0" w:color="auto"/>
        <w:left w:val="none" w:sz="0" w:space="0" w:color="auto"/>
        <w:bottom w:val="none" w:sz="0" w:space="0" w:color="auto"/>
        <w:right w:val="none" w:sz="0" w:space="0" w:color="auto"/>
      </w:divBdr>
      <w:divsChild>
        <w:div w:id="1807968415">
          <w:marLeft w:val="0"/>
          <w:marRight w:val="0"/>
          <w:marTop w:val="0"/>
          <w:marBottom w:val="0"/>
          <w:divBdr>
            <w:top w:val="none" w:sz="0" w:space="0" w:color="auto"/>
            <w:left w:val="none" w:sz="0" w:space="0" w:color="auto"/>
            <w:bottom w:val="none" w:sz="0" w:space="0" w:color="auto"/>
            <w:right w:val="none" w:sz="0" w:space="0" w:color="auto"/>
          </w:divBdr>
        </w:div>
      </w:divsChild>
    </w:div>
    <w:div w:id="971442132">
      <w:bodyDiv w:val="1"/>
      <w:marLeft w:val="0"/>
      <w:marRight w:val="0"/>
      <w:marTop w:val="0"/>
      <w:marBottom w:val="0"/>
      <w:divBdr>
        <w:top w:val="none" w:sz="0" w:space="0" w:color="auto"/>
        <w:left w:val="none" w:sz="0" w:space="0" w:color="auto"/>
        <w:bottom w:val="none" w:sz="0" w:space="0" w:color="auto"/>
        <w:right w:val="none" w:sz="0" w:space="0" w:color="auto"/>
      </w:divBdr>
      <w:divsChild>
        <w:div w:id="99379706">
          <w:marLeft w:val="0"/>
          <w:marRight w:val="0"/>
          <w:marTop w:val="0"/>
          <w:marBottom w:val="0"/>
          <w:divBdr>
            <w:top w:val="none" w:sz="0" w:space="0" w:color="auto"/>
            <w:left w:val="none" w:sz="0" w:space="0" w:color="auto"/>
            <w:bottom w:val="none" w:sz="0" w:space="0" w:color="auto"/>
            <w:right w:val="none" w:sz="0" w:space="0" w:color="auto"/>
          </w:divBdr>
        </w:div>
      </w:divsChild>
    </w:div>
    <w:div w:id="1104348813">
      <w:bodyDiv w:val="1"/>
      <w:marLeft w:val="0"/>
      <w:marRight w:val="0"/>
      <w:marTop w:val="0"/>
      <w:marBottom w:val="0"/>
      <w:divBdr>
        <w:top w:val="none" w:sz="0" w:space="0" w:color="auto"/>
        <w:left w:val="none" w:sz="0" w:space="0" w:color="auto"/>
        <w:bottom w:val="none" w:sz="0" w:space="0" w:color="auto"/>
        <w:right w:val="none" w:sz="0" w:space="0" w:color="auto"/>
      </w:divBdr>
      <w:divsChild>
        <w:div w:id="1531533316">
          <w:marLeft w:val="0"/>
          <w:marRight w:val="0"/>
          <w:marTop w:val="0"/>
          <w:marBottom w:val="0"/>
          <w:divBdr>
            <w:top w:val="none" w:sz="0" w:space="0" w:color="auto"/>
            <w:left w:val="none" w:sz="0" w:space="0" w:color="auto"/>
            <w:bottom w:val="none" w:sz="0" w:space="0" w:color="auto"/>
            <w:right w:val="none" w:sz="0" w:space="0" w:color="auto"/>
          </w:divBdr>
        </w:div>
      </w:divsChild>
    </w:div>
    <w:div w:id="1310590918">
      <w:bodyDiv w:val="1"/>
      <w:marLeft w:val="0"/>
      <w:marRight w:val="0"/>
      <w:marTop w:val="0"/>
      <w:marBottom w:val="0"/>
      <w:divBdr>
        <w:top w:val="none" w:sz="0" w:space="0" w:color="auto"/>
        <w:left w:val="none" w:sz="0" w:space="0" w:color="auto"/>
        <w:bottom w:val="none" w:sz="0" w:space="0" w:color="auto"/>
        <w:right w:val="none" w:sz="0" w:space="0" w:color="auto"/>
      </w:divBdr>
      <w:divsChild>
        <w:div w:id="1513101969">
          <w:marLeft w:val="0"/>
          <w:marRight w:val="0"/>
          <w:marTop w:val="0"/>
          <w:marBottom w:val="0"/>
          <w:divBdr>
            <w:top w:val="none" w:sz="0" w:space="0" w:color="auto"/>
            <w:left w:val="none" w:sz="0" w:space="0" w:color="auto"/>
            <w:bottom w:val="none" w:sz="0" w:space="0" w:color="auto"/>
            <w:right w:val="none" w:sz="0" w:space="0" w:color="auto"/>
          </w:divBdr>
        </w:div>
      </w:divsChild>
    </w:div>
    <w:div w:id="1530678775">
      <w:bodyDiv w:val="1"/>
      <w:marLeft w:val="0"/>
      <w:marRight w:val="0"/>
      <w:marTop w:val="0"/>
      <w:marBottom w:val="0"/>
      <w:divBdr>
        <w:top w:val="none" w:sz="0" w:space="0" w:color="auto"/>
        <w:left w:val="none" w:sz="0" w:space="0" w:color="auto"/>
        <w:bottom w:val="none" w:sz="0" w:space="0" w:color="auto"/>
        <w:right w:val="none" w:sz="0" w:space="0" w:color="auto"/>
      </w:divBdr>
      <w:divsChild>
        <w:div w:id="2065988055">
          <w:marLeft w:val="0"/>
          <w:marRight w:val="0"/>
          <w:marTop w:val="0"/>
          <w:marBottom w:val="0"/>
          <w:divBdr>
            <w:top w:val="none" w:sz="0" w:space="0" w:color="auto"/>
            <w:left w:val="none" w:sz="0" w:space="0" w:color="auto"/>
            <w:bottom w:val="none" w:sz="0" w:space="0" w:color="auto"/>
            <w:right w:val="none" w:sz="0" w:space="0" w:color="auto"/>
          </w:divBdr>
        </w:div>
      </w:divsChild>
    </w:div>
    <w:div w:id="1637685484">
      <w:bodyDiv w:val="1"/>
      <w:marLeft w:val="0"/>
      <w:marRight w:val="0"/>
      <w:marTop w:val="0"/>
      <w:marBottom w:val="0"/>
      <w:divBdr>
        <w:top w:val="none" w:sz="0" w:space="0" w:color="auto"/>
        <w:left w:val="none" w:sz="0" w:space="0" w:color="auto"/>
        <w:bottom w:val="none" w:sz="0" w:space="0" w:color="auto"/>
        <w:right w:val="none" w:sz="0" w:space="0" w:color="auto"/>
      </w:divBdr>
      <w:divsChild>
        <w:div w:id="263997394">
          <w:marLeft w:val="0"/>
          <w:marRight w:val="0"/>
          <w:marTop w:val="0"/>
          <w:marBottom w:val="0"/>
          <w:divBdr>
            <w:top w:val="none" w:sz="0" w:space="0" w:color="auto"/>
            <w:left w:val="none" w:sz="0" w:space="0" w:color="auto"/>
            <w:bottom w:val="none" w:sz="0" w:space="0" w:color="auto"/>
            <w:right w:val="none" w:sz="0" w:space="0" w:color="auto"/>
          </w:divBdr>
        </w:div>
      </w:divsChild>
    </w:div>
    <w:div w:id="1695957176">
      <w:bodyDiv w:val="1"/>
      <w:marLeft w:val="0"/>
      <w:marRight w:val="0"/>
      <w:marTop w:val="0"/>
      <w:marBottom w:val="0"/>
      <w:divBdr>
        <w:top w:val="none" w:sz="0" w:space="0" w:color="auto"/>
        <w:left w:val="none" w:sz="0" w:space="0" w:color="auto"/>
        <w:bottom w:val="none" w:sz="0" w:space="0" w:color="auto"/>
        <w:right w:val="none" w:sz="0" w:space="0" w:color="auto"/>
      </w:divBdr>
      <w:divsChild>
        <w:div w:id="968971739">
          <w:marLeft w:val="0"/>
          <w:marRight w:val="0"/>
          <w:marTop w:val="0"/>
          <w:marBottom w:val="0"/>
          <w:divBdr>
            <w:top w:val="none" w:sz="0" w:space="0" w:color="auto"/>
            <w:left w:val="none" w:sz="0" w:space="0" w:color="auto"/>
            <w:bottom w:val="none" w:sz="0" w:space="0" w:color="auto"/>
            <w:right w:val="none" w:sz="0" w:space="0" w:color="auto"/>
          </w:divBdr>
        </w:div>
      </w:divsChild>
    </w:div>
    <w:div w:id="1725255720">
      <w:bodyDiv w:val="1"/>
      <w:marLeft w:val="0"/>
      <w:marRight w:val="0"/>
      <w:marTop w:val="0"/>
      <w:marBottom w:val="0"/>
      <w:divBdr>
        <w:top w:val="none" w:sz="0" w:space="0" w:color="auto"/>
        <w:left w:val="none" w:sz="0" w:space="0" w:color="auto"/>
        <w:bottom w:val="none" w:sz="0" w:space="0" w:color="auto"/>
        <w:right w:val="none" w:sz="0" w:space="0" w:color="auto"/>
      </w:divBdr>
      <w:divsChild>
        <w:div w:id="1498568943">
          <w:marLeft w:val="0"/>
          <w:marRight w:val="0"/>
          <w:marTop w:val="0"/>
          <w:marBottom w:val="0"/>
          <w:divBdr>
            <w:top w:val="none" w:sz="0" w:space="0" w:color="auto"/>
            <w:left w:val="none" w:sz="0" w:space="0" w:color="auto"/>
            <w:bottom w:val="none" w:sz="0" w:space="0" w:color="auto"/>
            <w:right w:val="none" w:sz="0" w:space="0" w:color="auto"/>
          </w:divBdr>
        </w:div>
      </w:divsChild>
    </w:div>
    <w:div w:id="1956865293">
      <w:bodyDiv w:val="1"/>
      <w:marLeft w:val="0"/>
      <w:marRight w:val="0"/>
      <w:marTop w:val="0"/>
      <w:marBottom w:val="0"/>
      <w:divBdr>
        <w:top w:val="none" w:sz="0" w:space="0" w:color="auto"/>
        <w:left w:val="none" w:sz="0" w:space="0" w:color="auto"/>
        <w:bottom w:val="none" w:sz="0" w:space="0" w:color="auto"/>
        <w:right w:val="none" w:sz="0" w:space="0" w:color="auto"/>
      </w:divBdr>
      <w:divsChild>
        <w:div w:id="605771638">
          <w:marLeft w:val="0"/>
          <w:marRight w:val="0"/>
          <w:marTop w:val="0"/>
          <w:marBottom w:val="0"/>
          <w:divBdr>
            <w:top w:val="none" w:sz="0" w:space="0" w:color="auto"/>
            <w:left w:val="none" w:sz="0" w:space="0" w:color="auto"/>
            <w:bottom w:val="none" w:sz="0" w:space="0" w:color="auto"/>
            <w:right w:val="none" w:sz="0" w:space="0" w:color="auto"/>
          </w:divBdr>
        </w:div>
      </w:divsChild>
    </w:div>
    <w:div w:id="2014332264">
      <w:bodyDiv w:val="1"/>
      <w:marLeft w:val="0"/>
      <w:marRight w:val="0"/>
      <w:marTop w:val="0"/>
      <w:marBottom w:val="0"/>
      <w:divBdr>
        <w:top w:val="none" w:sz="0" w:space="0" w:color="auto"/>
        <w:left w:val="none" w:sz="0" w:space="0" w:color="auto"/>
        <w:bottom w:val="none" w:sz="0" w:space="0" w:color="auto"/>
        <w:right w:val="none" w:sz="0" w:space="0" w:color="auto"/>
      </w:divBdr>
      <w:divsChild>
        <w:div w:id="20908112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9F86D1-524F-49F2-8693-DB8D6DBB88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2577</TotalTime>
  <Pages>10</Pages>
  <Words>2070</Words>
  <Characters>11804</Characters>
  <Application>Microsoft Office Word</Application>
  <DocSecurity>0</DocSecurity>
  <Lines>98</Lines>
  <Paragraphs>27</Paragraphs>
  <ScaleCrop>false</ScaleCrop>
  <Company/>
  <LinksUpToDate>false</LinksUpToDate>
  <CharactersWithSpaces>13847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Peters (2118593)</dc:creator>
  <cp:keywords/>
  <dc:description/>
  <cp:lastModifiedBy>Shakira Peters (2118593)</cp:lastModifiedBy>
  <cp:revision>103</cp:revision>
  <dcterms:created xsi:type="dcterms:W3CDTF">2023-04-05T14:13:00Z</dcterms:created>
  <dcterms:modified xsi:type="dcterms:W3CDTF">2023-04-18T15:14:00Z</dcterms:modified>
</cp:coreProperties>
</file>