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72BEDEE" w14:paraId="603891DA" wp14:textId="12742B67">
      <w:pPr>
        <w:jc w:val="center"/>
        <w:rPr>
          <w:rFonts w:ascii="Times New Roman" w:hAnsi="Times New Roman" w:eastAsia="Times New Roman" w:cs="Times New Roman"/>
          <w:b w:val="1"/>
          <w:bCs w:val="1"/>
          <w:sz w:val="24"/>
          <w:szCs w:val="24"/>
        </w:rPr>
      </w:pPr>
      <w:r w:rsidRPr="172BEDEE" w:rsidR="57E68CDE">
        <w:rPr>
          <w:rFonts w:ascii="Times New Roman" w:hAnsi="Times New Roman" w:eastAsia="Times New Roman" w:cs="Times New Roman"/>
          <w:b w:val="1"/>
          <w:bCs w:val="1"/>
          <w:sz w:val="24"/>
          <w:szCs w:val="24"/>
        </w:rPr>
        <w:t>BMHP5005</w:t>
      </w:r>
      <w:r w:rsidRPr="172BEDEE" w:rsidR="117A11B0">
        <w:rPr>
          <w:rFonts w:ascii="Times New Roman" w:hAnsi="Times New Roman" w:eastAsia="Times New Roman" w:cs="Times New Roman"/>
          <w:b w:val="1"/>
          <w:bCs w:val="1"/>
          <w:sz w:val="24"/>
          <w:szCs w:val="24"/>
        </w:rPr>
        <w:t xml:space="preserve">                                   </w:t>
      </w:r>
    </w:p>
    <w:p xmlns:wp14="http://schemas.microsoft.com/office/word/2010/wordml" w:rsidP="172BEDEE" w14:paraId="5E5787A5" wp14:textId="0066B811">
      <w:pPr>
        <w:jc w:val="left"/>
        <w:rPr>
          <w:rFonts w:ascii="Times New Roman" w:hAnsi="Times New Roman" w:eastAsia="Times New Roman" w:cs="Times New Roman"/>
          <w:b w:val="1"/>
          <w:bCs w:val="1"/>
          <w:sz w:val="24"/>
          <w:szCs w:val="24"/>
        </w:rPr>
      </w:pPr>
      <w:r w:rsidRPr="172BEDEE" w:rsidR="08857962">
        <w:rPr>
          <w:rFonts w:ascii="Times New Roman" w:hAnsi="Times New Roman" w:eastAsia="Times New Roman" w:cs="Times New Roman"/>
          <w:b w:val="1"/>
          <w:bCs w:val="1"/>
          <w:sz w:val="24"/>
          <w:szCs w:val="24"/>
        </w:rPr>
        <w:t xml:space="preserve">                                            </w:t>
      </w:r>
      <w:r w:rsidRPr="172BEDEE" w:rsidR="4773E776">
        <w:rPr>
          <w:rFonts w:ascii="Times New Roman" w:hAnsi="Times New Roman" w:eastAsia="Times New Roman" w:cs="Times New Roman"/>
          <w:b w:val="1"/>
          <w:bCs w:val="1"/>
          <w:sz w:val="24"/>
          <w:szCs w:val="24"/>
        </w:rPr>
        <w:t xml:space="preserve">A </w:t>
      </w:r>
      <w:r w:rsidRPr="172BEDEE" w:rsidR="2EAD873B">
        <w:rPr>
          <w:rFonts w:ascii="Times New Roman" w:hAnsi="Times New Roman" w:eastAsia="Times New Roman" w:cs="Times New Roman"/>
          <w:b w:val="1"/>
          <w:bCs w:val="1"/>
          <w:sz w:val="24"/>
          <w:szCs w:val="24"/>
        </w:rPr>
        <w:t>scoping review</w:t>
      </w:r>
    </w:p>
    <w:p w:rsidR="172BEDEE" w:rsidP="172BEDEE" w:rsidRDefault="172BEDEE" w14:paraId="5258AD30" w14:textId="214F0434">
      <w:pPr>
        <w:pStyle w:val="Normal"/>
        <w:rPr>
          <w:rFonts w:ascii="Times New Roman" w:hAnsi="Times New Roman" w:eastAsia="Times New Roman" w:cs="Times New Roman"/>
          <w:b w:val="1"/>
          <w:bCs w:val="1"/>
          <w:sz w:val="24"/>
          <w:szCs w:val="24"/>
        </w:rPr>
      </w:pPr>
    </w:p>
    <w:p w:rsidR="4773E776" w:rsidP="420F80CF" w:rsidRDefault="4773E776" w14:paraId="650A207D" w14:textId="476CB2E4">
      <w:pPr>
        <w:pStyle w:val="Normal"/>
        <w:rPr>
          <w:rFonts w:ascii="Times New Roman" w:hAnsi="Times New Roman" w:eastAsia="Times New Roman" w:cs="Times New Roman"/>
          <w:b w:val="1"/>
          <w:bCs w:val="1"/>
          <w:sz w:val="24"/>
          <w:szCs w:val="24"/>
        </w:rPr>
      </w:pPr>
      <w:r w:rsidRPr="692296C1" w:rsidR="4773E776">
        <w:rPr>
          <w:rFonts w:ascii="Times New Roman" w:hAnsi="Times New Roman" w:eastAsia="Times New Roman" w:cs="Times New Roman"/>
          <w:b w:val="1"/>
          <w:bCs w:val="1"/>
          <w:sz w:val="24"/>
          <w:szCs w:val="24"/>
        </w:rPr>
        <w:t>Identifying</w:t>
      </w:r>
      <w:r w:rsidRPr="692296C1" w:rsidR="4773E776">
        <w:rPr>
          <w:rFonts w:ascii="Times New Roman" w:hAnsi="Times New Roman" w:eastAsia="Times New Roman" w:cs="Times New Roman"/>
          <w:b w:val="1"/>
          <w:bCs w:val="1"/>
          <w:sz w:val="24"/>
          <w:szCs w:val="24"/>
        </w:rPr>
        <w:t xml:space="preserve"> treatment strategies for </w:t>
      </w:r>
      <w:r w:rsidRPr="692296C1" w:rsidR="2FF0DD7C">
        <w:rPr>
          <w:rFonts w:ascii="Times New Roman" w:hAnsi="Times New Roman" w:eastAsia="Times New Roman" w:cs="Times New Roman"/>
          <w:b w:val="1"/>
          <w:bCs w:val="1"/>
          <w:sz w:val="24"/>
          <w:szCs w:val="24"/>
        </w:rPr>
        <w:t>ADHD (attention deficit hyperactivity disorder)</w:t>
      </w:r>
      <w:r w:rsidRPr="692296C1" w:rsidR="4773E776">
        <w:rPr>
          <w:rFonts w:ascii="Times New Roman" w:hAnsi="Times New Roman" w:eastAsia="Times New Roman" w:cs="Times New Roman"/>
          <w:b w:val="1"/>
          <w:bCs w:val="1"/>
          <w:sz w:val="24"/>
          <w:szCs w:val="24"/>
        </w:rPr>
        <w:t xml:space="preserve"> in</w:t>
      </w:r>
      <w:r w:rsidRPr="692296C1" w:rsidR="454C2EC5">
        <w:rPr>
          <w:rFonts w:ascii="Times New Roman" w:hAnsi="Times New Roman" w:eastAsia="Times New Roman" w:cs="Times New Roman"/>
          <w:b w:val="1"/>
          <w:bCs w:val="1"/>
          <w:sz w:val="24"/>
          <w:szCs w:val="24"/>
        </w:rPr>
        <w:t xml:space="preserve"> </w:t>
      </w:r>
      <w:r w:rsidRPr="692296C1" w:rsidR="4043EDD3">
        <w:rPr>
          <w:rFonts w:ascii="Times New Roman" w:hAnsi="Times New Roman" w:eastAsia="Times New Roman" w:cs="Times New Roman"/>
          <w:b w:val="1"/>
          <w:bCs w:val="1"/>
          <w:sz w:val="24"/>
          <w:szCs w:val="24"/>
        </w:rPr>
        <w:t xml:space="preserve">   </w:t>
      </w:r>
      <w:r w:rsidRPr="692296C1" w:rsidR="4773E776">
        <w:rPr>
          <w:rFonts w:ascii="Times New Roman" w:hAnsi="Times New Roman" w:eastAsia="Times New Roman" w:cs="Times New Roman"/>
          <w:b w:val="1"/>
          <w:bCs w:val="1"/>
          <w:sz w:val="24"/>
          <w:szCs w:val="24"/>
        </w:rPr>
        <w:t>young adolescents to minimise the risk of ‘lost in transition’ to adulthood.</w:t>
      </w:r>
    </w:p>
    <w:p w:rsidR="692296C1" w:rsidP="692296C1" w:rsidRDefault="692296C1" w14:paraId="3AC3A818" w14:textId="21D57CD4">
      <w:pPr>
        <w:pStyle w:val="Normal"/>
      </w:pPr>
    </w:p>
    <w:p w:rsidR="172BEDEE" w:rsidP="172BEDEE" w:rsidRDefault="172BEDEE" w14:paraId="68FC2B60" w14:textId="4E9CACCE">
      <w:pPr>
        <w:pStyle w:val="Normal"/>
      </w:pPr>
      <w:r w:rsidR="18D56A6D">
        <w:rPr/>
        <w:t xml:space="preserve">Keywords; </w:t>
      </w:r>
      <w:r w:rsidR="5799E3E9">
        <w:rPr/>
        <w:t>ADHD, treatment strategies, young adolescents.</w:t>
      </w:r>
    </w:p>
    <w:p w:rsidR="692296C1" w:rsidP="692296C1" w:rsidRDefault="692296C1" w14:paraId="2FA0428F" w14:textId="0A976B3B">
      <w:pPr>
        <w:pStyle w:val="Normal"/>
        <w:rPr>
          <w:b w:val="1"/>
          <w:bCs w:val="1"/>
        </w:rPr>
      </w:pPr>
    </w:p>
    <w:p w:rsidR="692296C1" w:rsidP="692296C1" w:rsidRDefault="692296C1" w14:paraId="69C55BD4" w14:textId="61A5ABFB">
      <w:pPr>
        <w:pStyle w:val="Normal"/>
        <w:rPr>
          <w:b w:val="1"/>
          <w:bCs w:val="1"/>
        </w:rPr>
      </w:pPr>
    </w:p>
    <w:p w:rsidR="4773E776" w:rsidP="172BEDEE" w:rsidRDefault="4773E776" w14:paraId="419D2641" w14:textId="309C27E1">
      <w:pPr>
        <w:pStyle w:val="Normal"/>
        <w:rPr>
          <w:b w:val="1"/>
          <w:bCs w:val="1"/>
        </w:rPr>
      </w:pPr>
      <w:r w:rsidRPr="172BEDEE" w:rsidR="4773E776">
        <w:rPr>
          <w:b w:val="1"/>
          <w:bCs w:val="1"/>
        </w:rPr>
        <w:t>Introduction</w:t>
      </w:r>
    </w:p>
    <w:p w:rsidR="014D8D25" w:rsidP="172BEDEE" w:rsidRDefault="014D8D25" w14:paraId="19FF5D35" w14:textId="5FB86E18">
      <w:pPr>
        <w:pStyle w:val="Normal"/>
      </w:pPr>
      <w:r w:rsidR="014D8D25">
        <w:rPr/>
        <w:t>This scoping review will examine and evaluate the available treatment options and strategies children and young adults</w:t>
      </w:r>
      <w:r w:rsidR="6D6CF06A">
        <w:rPr/>
        <w:t xml:space="preserve"> with </w:t>
      </w:r>
      <w:r w:rsidR="6D6CF06A">
        <w:rPr/>
        <w:t xml:space="preserve">attention deficit hyperactivity </w:t>
      </w:r>
      <w:r w:rsidR="6D6CF06A">
        <w:rPr/>
        <w:t>disorder</w:t>
      </w:r>
      <w:r w:rsidR="6D6CF06A">
        <w:rPr/>
        <w:t xml:space="preserve"> (</w:t>
      </w:r>
      <w:r w:rsidR="6D6CF06A">
        <w:rPr/>
        <w:t>ADHD)</w:t>
      </w:r>
      <w:r w:rsidR="014D8D25">
        <w:rPr/>
        <w:t xml:space="preserve"> can use to help them </w:t>
      </w:r>
      <w:r w:rsidR="55740012">
        <w:rPr/>
        <w:t>during the</w:t>
      </w:r>
      <w:r w:rsidR="014D8D25">
        <w:rPr/>
        <w:t xml:space="preserve"> </w:t>
      </w:r>
      <w:r w:rsidR="601BCD9B">
        <w:rPr/>
        <w:t>transition</w:t>
      </w:r>
      <w:r w:rsidR="014D8D25">
        <w:rPr/>
        <w:t xml:space="preserve"> into adulthood</w:t>
      </w:r>
      <w:r w:rsidR="319F1289">
        <w:rPr/>
        <w:t>.</w:t>
      </w:r>
      <w:r w:rsidR="24D91C74">
        <w:rPr/>
        <w:t xml:space="preserve"> </w:t>
      </w:r>
      <w:r w:rsidR="66AA304A">
        <w:rPr/>
        <w:t>Attention deficit hyperactivity disorder (ADHD</w:t>
      </w:r>
      <w:r w:rsidR="12A68D2E">
        <w:rPr/>
        <w:t>)</w:t>
      </w:r>
      <w:r w:rsidR="66AA304A">
        <w:rPr/>
        <w:t xml:space="preserve"> is often considered a childhood disorder.</w:t>
      </w:r>
      <w:r w:rsidR="0CB5EFD2">
        <w:rPr/>
        <w:t xml:space="preserve"> </w:t>
      </w:r>
      <w:r w:rsidR="66AA304A">
        <w:rPr/>
        <w:t>However, in those diagnosed with A</w:t>
      </w:r>
      <w:r w:rsidR="6625FE28">
        <w:rPr/>
        <w:t>DHD as children,</w:t>
      </w:r>
      <w:r w:rsidR="4D1CCDFD">
        <w:rPr/>
        <w:t xml:space="preserve"> </w:t>
      </w:r>
      <w:r w:rsidR="6625FE28">
        <w:rPr/>
        <w:t xml:space="preserve">inattention, impulsivity, and hyperactivity can persist into adulthood, causing significant functional </w:t>
      </w:r>
      <w:r w:rsidR="173ED051">
        <w:rPr/>
        <w:t>impairment</w:t>
      </w:r>
      <w:r w:rsidR="219EB4B5">
        <w:rPr/>
        <w:t xml:space="preserve"> and emotional distress, even if the condition no longer meets diagnostic criteria</w:t>
      </w:r>
      <w:r w:rsidR="219EB4B5">
        <w:rPr/>
        <w:t>.</w:t>
      </w:r>
      <w:r w:rsidR="77AFC85B">
        <w:rPr/>
        <w:t xml:space="preserve"> </w:t>
      </w:r>
      <w:r w:rsidR="77AFC85B">
        <w:rPr/>
        <w:t xml:space="preserve">A child or young adult is defined as an </w:t>
      </w:r>
      <w:r w:rsidR="77AFC85B">
        <w:rPr/>
        <w:t>individual</w:t>
      </w:r>
      <w:r w:rsidR="77AFC85B">
        <w:rPr/>
        <w:t xml:space="preserve"> under the age of 18 </w:t>
      </w:r>
      <w:r w:rsidR="77AFC85B">
        <w:rPr/>
        <w:t>years. Within</w:t>
      </w:r>
      <w:r w:rsidR="77AFC85B">
        <w:rPr/>
        <w:t xml:space="preserve"> the review it will be discussed what ADHD is and how it effects people's lives, the quality of care and support individuals with ADHD receive (NICE,2018) will be mentioned. </w:t>
      </w:r>
      <w:r w:rsidR="72D95BA4">
        <w:rPr/>
        <w:t xml:space="preserve">By the age of 25, an estimated 15% of people diagnosed with ADHD as children still have a </w:t>
      </w:r>
      <w:r w:rsidR="07B3D001">
        <w:rPr/>
        <w:t>f</w:t>
      </w:r>
      <w:r w:rsidR="72D95BA4">
        <w:rPr/>
        <w:t>ull range of symptoms, with 65% still having symptoms that affect their daily lives</w:t>
      </w:r>
      <w:r w:rsidR="0CC428EC">
        <w:rPr/>
        <w:t xml:space="preserve"> (Robb,2013).</w:t>
      </w:r>
      <w:r w:rsidR="602D8112">
        <w:rPr/>
        <w:t xml:space="preserve"> 5% and 10% of children </w:t>
      </w:r>
      <w:r w:rsidR="602D8112">
        <w:rPr/>
        <w:t xml:space="preserve">and </w:t>
      </w:r>
      <w:r w:rsidR="75D5E857">
        <w:rPr/>
        <w:t>young</w:t>
      </w:r>
      <w:r w:rsidR="75D5E857">
        <w:rPr/>
        <w:t xml:space="preserve"> </w:t>
      </w:r>
      <w:r w:rsidR="602D8112">
        <w:rPr/>
        <w:t>adolescents are diagnosed with ADHD worldwide.</w:t>
      </w:r>
      <w:r w:rsidR="55FF6292">
        <w:rPr/>
        <w:t xml:space="preserve"> Studies </w:t>
      </w:r>
      <w:r w:rsidR="55FF6292">
        <w:rPr/>
        <w:t>determining</w:t>
      </w:r>
      <w:r w:rsidR="55FF6292">
        <w:rPr/>
        <w:t xml:space="preserve"> the long term and </w:t>
      </w:r>
      <w:r w:rsidR="3DD646A3">
        <w:rPr/>
        <w:t>short-term</w:t>
      </w:r>
      <w:r w:rsidR="55FF6292">
        <w:rPr/>
        <w:t xml:space="preserve"> safety of pharmacological and non-pharmacologi</w:t>
      </w:r>
      <w:r w:rsidR="2908DA85">
        <w:rPr/>
        <w:t>cal interventions will be addressed with an emphasis on treatment strategies and the validity (Jadad,</w:t>
      </w:r>
      <w:r w:rsidR="67ADBFB6">
        <w:rPr/>
        <w:t>1999). Lastly, to conclude, a brief overlook of what was researched and found throughout the body off literature.</w:t>
      </w:r>
    </w:p>
    <w:p w:rsidR="25C56D9B" w:rsidP="25C56D9B" w:rsidRDefault="25C56D9B" w14:paraId="547DE660" w14:textId="11CA90F4">
      <w:pPr>
        <w:pStyle w:val="Normal"/>
        <w:rPr>
          <w:rFonts w:ascii="Calibri" w:hAnsi="Calibri" w:eastAsia="Calibri" w:cs="Calibri" w:asciiTheme="minorAscii" w:hAnsiTheme="minorAscii" w:eastAsiaTheme="minorAscii" w:cstheme="minorAscii"/>
          <w:b w:val="1"/>
          <w:bCs w:val="1"/>
          <w:color w:val="auto"/>
          <w:sz w:val="22"/>
          <w:szCs w:val="22"/>
        </w:rPr>
      </w:pPr>
    </w:p>
    <w:p w:rsidR="0C76A181" w:rsidP="65CB7590" w:rsidRDefault="0C76A181" w14:paraId="21072B1D" w14:textId="34CC05A4">
      <w:pPr>
        <w:pStyle w:val="Normal"/>
        <w:rPr>
          <w:rFonts w:ascii="Calibri" w:hAnsi="Calibri" w:eastAsia="Calibri" w:cs="Calibri" w:asciiTheme="minorAscii" w:hAnsiTheme="minorAscii" w:eastAsiaTheme="minorAscii" w:cstheme="minorAscii"/>
          <w:b w:val="1"/>
          <w:bCs w:val="1"/>
          <w:color w:val="auto"/>
          <w:sz w:val="22"/>
          <w:szCs w:val="22"/>
        </w:rPr>
      </w:pPr>
      <w:r w:rsidRPr="692296C1" w:rsidR="0C76A181">
        <w:rPr>
          <w:rFonts w:ascii="Calibri" w:hAnsi="Calibri" w:eastAsia="Calibri" w:cs="Calibri" w:asciiTheme="minorAscii" w:hAnsiTheme="minorAscii" w:eastAsiaTheme="minorAscii" w:cstheme="minorAscii"/>
          <w:b w:val="1"/>
          <w:bCs w:val="1"/>
          <w:color w:val="auto"/>
          <w:sz w:val="22"/>
          <w:szCs w:val="22"/>
        </w:rPr>
        <w:t>Methodology</w:t>
      </w:r>
    </w:p>
    <w:p w:rsidR="15C0B5EA" w:rsidP="25C56D9B" w:rsidRDefault="15C0B5EA" w14:paraId="137741F5" w14:textId="3E245282">
      <w:pPr>
        <w:pStyle w:val="Normal"/>
        <w:ind w:left="0" w:right="0"/>
        <w:rPr>
          <w:color w:val="auto"/>
        </w:rPr>
      </w:pPr>
      <w:r w:rsidRPr="25C56D9B" w:rsidR="15C0B5EA">
        <w:rPr>
          <w:color w:val="auto"/>
        </w:rPr>
        <w:t>A</w:t>
      </w:r>
      <w:r w:rsidRPr="25C56D9B" w:rsidR="647E090F">
        <w:rPr>
          <w:color w:val="auto"/>
        </w:rPr>
        <w:t xml:space="preserve"> selective review of literature was </w:t>
      </w:r>
      <w:r w:rsidRPr="25C56D9B" w:rsidR="647E090F">
        <w:rPr>
          <w:color w:val="auto"/>
        </w:rPr>
        <w:t>conducted, a</w:t>
      </w:r>
      <w:r w:rsidRPr="25C56D9B" w:rsidR="3C0F4144">
        <w:rPr>
          <w:color w:val="auto"/>
        </w:rPr>
        <w:t xml:space="preserve"> mixture</w:t>
      </w:r>
      <w:r w:rsidRPr="25C56D9B" w:rsidR="3C0F4144">
        <w:rPr>
          <w:color w:val="auto"/>
        </w:rPr>
        <w:t xml:space="preserve"> </w:t>
      </w:r>
      <w:r w:rsidRPr="25C56D9B" w:rsidR="11E0F27C">
        <w:rPr>
          <w:color w:val="auto"/>
        </w:rPr>
        <w:t xml:space="preserve">of </w:t>
      </w:r>
      <w:r w:rsidRPr="25C56D9B" w:rsidR="3C0F4144">
        <w:rPr>
          <w:color w:val="auto"/>
        </w:rPr>
        <w:t xml:space="preserve">search engines </w:t>
      </w:r>
      <w:r w:rsidRPr="25C56D9B" w:rsidR="3C0F4144">
        <w:rPr>
          <w:color w:val="auto"/>
        </w:rPr>
        <w:t>was</w:t>
      </w:r>
      <w:r w:rsidRPr="25C56D9B" w:rsidR="3C0F4144">
        <w:rPr>
          <w:color w:val="auto"/>
        </w:rPr>
        <w:t xml:space="preserve"> used to gather research, </w:t>
      </w:r>
      <w:r w:rsidRPr="25C56D9B" w:rsidR="06D257BB">
        <w:rPr>
          <w:color w:val="auto"/>
        </w:rPr>
        <w:t>(</w:t>
      </w:r>
      <w:r w:rsidRPr="25C56D9B" w:rsidR="3C0F4144">
        <w:rPr>
          <w:color w:val="auto"/>
        </w:rPr>
        <w:t>journals, e-books, and websites.</w:t>
      </w:r>
      <w:r w:rsidRPr="25C56D9B" w:rsidR="06A7FC81">
        <w:rPr>
          <w:color w:val="auto"/>
        </w:rPr>
        <w:t>) The literature researched was obtained through different platforms such as PubMed, google scholar and quest</w:t>
      </w:r>
      <w:r w:rsidRPr="25C56D9B" w:rsidR="3323DA12">
        <w:rPr>
          <w:color w:val="auto"/>
        </w:rPr>
        <w:t xml:space="preserve">, UK (United Kingdom) based scoping reviews </w:t>
      </w:r>
      <w:r w:rsidRPr="25C56D9B" w:rsidR="3D1E80AA">
        <w:rPr>
          <w:color w:val="auto"/>
        </w:rPr>
        <w:t xml:space="preserve">published </w:t>
      </w:r>
      <w:r w:rsidRPr="25C56D9B" w:rsidR="3323DA12">
        <w:rPr>
          <w:color w:val="auto"/>
        </w:rPr>
        <w:t xml:space="preserve">within the last 10 years, this way </w:t>
      </w:r>
      <w:r w:rsidRPr="25C56D9B" w:rsidR="1752FD5D">
        <w:rPr>
          <w:color w:val="auto"/>
        </w:rPr>
        <w:t>the literature reviewed is</w:t>
      </w:r>
      <w:r w:rsidRPr="25C56D9B" w:rsidR="3323DA12">
        <w:rPr>
          <w:color w:val="auto"/>
        </w:rPr>
        <w:t xml:space="preserve"> recent. </w:t>
      </w:r>
      <w:r w:rsidRPr="25C56D9B" w:rsidR="46AC3A93">
        <w:rPr>
          <w:color w:val="auto"/>
        </w:rPr>
        <w:t xml:space="preserve">A mixture of qualitative and quantitative data was </w:t>
      </w:r>
      <w:r w:rsidRPr="25C56D9B" w:rsidR="1D28B93C">
        <w:rPr>
          <w:color w:val="auto"/>
        </w:rPr>
        <w:t>sourced throughout the use of different resources.</w:t>
      </w:r>
    </w:p>
    <w:p w:rsidR="172BEDEE" w:rsidP="172BEDEE" w:rsidRDefault="172BEDEE" w14:paraId="4A129737" w14:textId="289D675A">
      <w:pPr>
        <w:pStyle w:val="Normal"/>
        <w:rPr>
          <w:color w:val="auto"/>
        </w:rPr>
      </w:pPr>
    </w:p>
    <w:p w:rsidR="172BEDEE" w:rsidP="5F756638" w:rsidRDefault="172BEDEE" w14:paraId="09F9FD07" w14:textId="1BF28864">
      <w:pPr>
        <w:pStyle w:val="Normal"/>
        <w:rPr>
          <w:b w:val="1"/>
          <w:bCs w:val="1"/>
          <w:color w:val="auto"/>
        </w:rPr>
      </w:pPr>
      <w:r w:rsidRPr="5F756638" w:rsidR="5F756638">
        <w:rPr>
          <w:b w:val="1"/>
          <w:bCs w:val="1"/>
          <w:color w:val="auto"/>
        </w:rPr>
        <w:t>Background</w:t>
      </w:r>
    </w:p>
    <w:p w:rsidR="5F756638" w:rsidP="25C56D9B" w:rsidRDefault="5F756638" w14:paraId="7091BE13" w14:textId="39371A2C">
      <w:pPr>
        <w:pStyle w:val="Normal"/>
        <w:rPr>
          <w:b w:val="0"/>
          <w:bCs w:val="0"/>
          <w:color w:val="auto"/>
        </w:rPr>
      </w:pPr>
      <w:r w:rsidRPr="25C56D9B" w:rsidR="5F756638">
        <w:rPr>
          <w:b w:val="0"/>
          <w:bCs w:val="0"/>
          <w:color w:val="auto"/>
        </w:rPr>
        <w:t xml:space="preserve">While it is now known as attention deficit/hyperactivity disorder, ADHD was previously diagnosed as hyperkinetic reaction of childhood, which focused more on the symptoms of motor activity. It </w:t>
      </w:r>
      <w:r w:rsidRPr="25C56D9B" w:rsidR="5F756638">
        <w:rPr>
          <w:b w:val="0"/>
          <w:bCs w:val="0"/>
          <w:color w:val="auto"/>
        </w:rPr>
        <w:t>was not</w:t>
      </w:r>
      <w:r w:rsidRPr="25C56D9B" w:rsidR="5F756638">
        <w:rPr>
          <w:b w:val="0"/>
          <w:bCs w:val="0"/>
          <w:color w:val="auto"/>
        </w:rPr>
        <w:t xml:space="preserve"> until 1980, the disorder got reconceptualized and renamed to what we know it as now (Epstein, 2013). The disease is a common </w:t>
      </w:r>
      <w:r w:rsidRPr="25C56D9B" w:rsidR="5F756638">
        <w:rPr>
          <w:b w:val="0"/>
          <w:bCs w:val="0"/>
          <w:color w:val="auto"/>
        </w:rPr>
        <w:t>behavioural</w:t>
      </w:r>
      <w:r w:rsidRPr="25C56D9B" w:rsidR="5F756638">
        <w:rPr>
          <w:b w:val="0"/>
          <w:bCs w:val="0"/>
          <w:color w:val="auto"/>
        </w:rPr>
        <w:t xml:space="preserve"> disorder that presents itself primarily during childhood (Sayal,2017). It is thought the behaviour traits shown by individuals with ADHD are caused by the dysfunction of spatially distributed neural systems (Griffiths,2021). </w:t>
      </w:r>
      <w:r w:rsidRPr="25C56D9B" w:rsidR="404F71C6">
        <w:rPr>
          <w:color w:val="auto"/>
        </w:rPr>
        <w:t>R</w:t>
      </w:r>
      <w:r w:rsidRPr="25C56D9B" w:rsidR="68BE4E6D">
        <w:rPr>
          <w:color w:val="auto"/>
        </w:rPr>
        <w:t>e</w:t>
      </w:r>
      <w:r w:rsidRPr="25C56D9B" w:rsidR="404F71C6">
        <w:rPr>
          <w:color w:val="auto"/>
        </w:rPr>
        <w:t>search shows that parents and siblings of a child with ADHD are more likely to have ADHD themselves, however the way the disease is inherited is likely to be complex an</w:t>
      </w:r>
      <w:r w:rsidRPr="25C56D9B" w:rsidR="33CD9DE9">
        <w:rPr>
          <w:color w:val="auto"/>
        </w:rPr>
        <w:t>d is not thought to be related to a s</w:t>
      </w:r>
      <w:r w:rsidRPr="25C56D9B" w:rsidR="5D92E816">
        <w:rPr>
          <w:color w:val="auto"/>
        </w:rPr>
        <w:t>pecific</w:t>
      </w:r>
      <w:r w:rsidRPr="25C56D9B" w:rsidR="33CD9DE9">
        <w:rPr>
          <w:color w:val="auto"/>
        </w:rPr>
        <w:t xml:space="preserve"> genetic fault. </w:t>
      </w:r>
      <w:r w:rsidRPr="25C56D9B" w:rsidR="24BAB8FB">
        <w:rPr>
          <w:color w:val="auto"/>
        </w:rPr>
        <w:t>I</w:t>
      </w:r>
      <w:r w:rsidRPr="25C56D9B" w:rsidR="24BAB8FB">
        <w:rPr>
          <w:color w:val="auto"/>
        </w:rPr>
        <w:t>t</w:t>
      </w:r>
      <w:r w:rsidRPr="25C56D9B" w:rsidR="24BAB8FB">
        <w:rPr>
          <w:color w:val="auto"/>
        </w:rPr>
        <w:t xml:space="preserve"> is believed that the disorder cannot develop in adults without it appearing first during childhood. ADHD is said to be more common in people with learning disabilities, although, t</w:t>
      </w:r>
      <w:r w:rsidRPr="25C56D9B" w:rsidR="33CD9DE9">
        <w:rPr>
          <w:color w:val="auto"/>
        </w:rPr>
        <w:t>here are other factors that are thought to be potentially li</w:t>
      </w:r>
      <w:r w:rsidRPr="25C56D9B" w:rsidR="00235BD4">
        <w:rPr>
          <w:color w:val="auto"/>
        </w:rPr>
        <w:t xml:space="preserve">nked to a person having ADHD, these include, being born prematurely, having a low birth weight </w:t>
      </w:r>
      <w:r w:rsidRPr="25C56D9B" w:rsidR="46955D97">
        <w:rPr>
          <w:color w:val="auto"/>
        </w:rPr>
        <w:t>and,</w:t>
      </w:r>
      <w:r w:rsidRPr="25C56D9B" w:rsidR="00235BD4">
        <w:rPr>
          <w:color w:val="auto"/>
        </w:rPr>
        <w:t xml:space="preserve"> smoking or alcohol abuse during pregnancy.</w:t>
      </w:r>
      <w:r w:rsidRPr="25C56D9B" w:rsidR="1CEAB501">
        <w:rPr>
          <w:color w:val="auto"/>
        </w:rPr>
        <w:t xml:space="preserve"> </w:t>
      </w:r>
      <w:r w:rsidR="39367ED7">
        <w:rPr/>
        <w:t>Recent research has recognised that the impairments young people with ADHD show, can also be recognise</w:t>
      </w:r>
      <w:r w:rsidR="0E600F6D">
        <w:rPr/>
        <w:t>d</w:t>
      </w:r>
      <w:r w:rsidR="39367ED7">
        <w:rPr/>
        <w:t xml:space="preserve"> going into adulthood, approximately 2.5% of adults meeting the diagnostic criteria. Because of the persistence of ADHD into adulthood, </w:t>
      </w:r>
      <w:r w:rsidR="0E17A0CD">
        <w:rPr/>
        <w:t>there has said to have been</w:t>
      </w:r>
      <w:r w:rsidR="39367ED7">
        <w:rPr/>
        <w:t xml:space="preserve"> difficulties with </w:t>
      </w:r>
      <w:r w:rsidR="0D39A7C6">
        <w:rPr/>
        <w:t>the availability and delivering of ADHD services available widespread. There</w:t>
      </w:r>
      <w:r w:rsidR="39367ED7">
        <w:rPr/>
        <w:t xml:space="preserve"> is now an increasing need for services to both young people and adults living with ADHD with a precise need for support for individuals during the transition of child to adulthood as the management of the behaviour disorder is interrupted during this process sometimes causing distress and individuals situation to worsen if not managed correctly throughout this period (</w:t>
      </w:r>
      <w:r w:rsidR="39367ED7">
        <w:rPr/>
        <w:t>treuer</w:t>
      </w:r>
      <w:r w:rsidR="39367ED7">
        <w:rPr/>
        <w:t>, 2017).</w:t>
      </w:r>
    </w:p>
    <w:p w:rsidR="5F756638" w:rsidP="692296C1" w:rsidRDefault="5F756638" w14:paraId="144DEFB9" w14:textId="65957909">
      <w:pPr>
        <w:pStyle w:val="Normal"/>
        <w:rPr>
          <w:b w:val="0"/>
          <w:bCs w:val="0"/>
          <w:color w:val="auto"/>
        </w:rPr>
      </w:pPr>
    </w:p>
    <w:p w:rsidR="172BEDEE" w:rsidP="172BEDEE" w:rsidRDefault="172BEDEE" w14:paraId="32F0195F" w14:textId="3D3AFDB5">
      <w:pPr>
        <w:pStyle w:val="Normal"/>
        <w:rPr>
          <w:color w:val="auto"/>
        </w:rPr>
      </w:pPr>
    </w:p>
    <w:p w:rsidR="0C76A181" w:rsidP="65CB7590" w:rsidRDefault="0C76A181" w14:paraId="5FC1E9C1" w14:textId="4C8E563E">
      <w:pPr>
        <w:pStyle w:val="Normal"/>
        <w:rPr>
          <w:b w:val="1"/>
          <w:bCs w:val="1"/>
          <w:color w:val="auto"/>
        </w:rPr>
      </w:pPr>
      <w:r w:rsidRPr="31184BB1" w:rsidR="0C76A181">
        <w:rPr>
          <w:b w:val="1"/>
          <w:bCs w:val="1"/>
          <w:color w:val="auto"/>
        </w:rPr>
        <w:t>Research</w:t>
      </w:r>
    </w:p>
    <w:p w:rsidR="07CAAAA5" w:rsidP="229DEBEE" w:rsidRDefault="07CAAAA5" w14:paraId="7D469015" w14:textId="181E8673">
      <w:pPr>
        <w:pStyle w:val="Normal"/>
        <w:rPr>
          <w:b w:val="0"/>
          <w:bCs w:val="0"/>
          <w:color w:val="auto"/>
        </w:rPr>
      </w:pPr>
      <w:r w:rsidRPr="25C56D9B" w:rsidR="33FA87A8">
        <w:rPr>
          <w:b w:val="0"/>
          <w:bCs w:val="0"/>
          <w:color w:val="auto"/>
        </w:rPr>
        <w:t xml:space="preserve">ADHD </w:t>
      </w:r>
      <w:r w:rsidRPr="25C56D9B" w:rsidR="33FA87A8">
        <w:rPr>
          <w:b w:val="0"/>
          <w:bCs w:val="0"/>
          <w:color w:val="auto"/>
        </w:rPr>
        <w:t>(</w:t>
      </w:r>
      <w:r w:rsidRPr="25C56D9B" w:rsidR="7623E4D4">
        <w:rPr>
          <w:b w:val="0"/>
          <w:bCs w:val="0"/>
          <w:color w:val="auto"/>
        </w:rPr>
        <w:t>attention deficit hyperactivity disorder</w:t>
      </w:r>
      <w:r w:rsidRPr="25C56D9B" w:rsidR="33FA87A8">
        <w:rPr>
          <w:b w:val="0"/>
          <w:bCs w:val="0"/>
          <w:color w:val="auto"/>
        </w:rPr>
        <w:t>) is</w:t>
      </w:r>
      <w:r w:rsidRPr="25C56D9B" w:rsidR="6956B80C">
        <w:rPr>
          <w:b w:val="0"/>
          <w:bCs w:val="0"/>
          <w:color w:val="auto"/>
        </w:rPr>
        <w:t xml:space="preserve"> a common neurodevelopmental disorder in children</w:t>
      </w:r>
      <w:r w:rsidRPr="25C56D9B" w:rsidR="719B043D">
        <w:rPr>
          <w:b w:val="0"/>
          <w:bCs w:val="0"/>
          <w:color w:val="auto"/>
        </w:rPr>
        <w:t xml:space="preserve"> (</w:t>
      </w:r>
      <w:r w:rsidRPr="25C56D9B" w:rsidR="719B043D">
        <w:rPr>
          <w:b w:val="0"/>
          <w:bCs w:val="0"/>
          <w:color w:val="auto"/>
        </w:rPr>
        <w:t>Storebo</w:t>
      </w:r>
      <w:r w:rsidRPr="25C56D9B" w:rsidR="719B043D">
        <w:rPr>
          <w:b w:val="0"/>
          <w:bCs w:val="0"/>
          <w:color w:val="auto"/>
        </w:rPr>
        <w:t>, 2018). The disorder goes underdiagnosed in many countries (French,2015).</w:t>
      </w:r>
      <w:r w:rsidRPr="25C56D9B" w:rsidR="07CAAAA5">
        <w:rPr>
          <w:b w:val="0"/>
          <w:bCs w:val="0"/>
          <w:color w:val="auto"/>
        </w:rPr>
        <w:t xml:space="preserve">According to (Katzman,2017) ADHD in the adult population is </w:t>
      </w:r>
      <w:r w:rsidRPr="25C56D9B" w:rsidR="4CD6263A">
        <w:rPr>
          <w:b w:val="0"/>
          <w:bCs w:val="0"/>
          <w:color w:val="auto"/>
        </w:rPr>
        <w:t>frequently</w:t>
      </w:r>
      <w:r w:rsidRPr="25C56D9B" w:rsidR="466F8FD6">
        <w:rPr>
          <w:b w:val="0"/>
          <w:bCs w:val="0"/>
          <w:color w:val="auto"/>
        </w:rPr>
        <w:t xml:space="preserve"> associated with comorbid psychiatric diseases that</w:t>
      </w:r>
      <w:r w:rsidRPr="25C56D9B" w:rsidR="5754AC87">
        <w:rPr>
          <w:b w:val="0"/>
          <w:bCs w:val="0"/>
          <w:color w:val="auto"/>
        </w:rPr>
        <w:t xml:space="preserve"> can</w:t>
      </w:r>
      <w:r w:rsidRPr="25C56D9B" w:rsidR="466F8FD6">
        <w:rPr>
          <w:b w:val="0"/>
          <w:bCs w:val="0"/>
          <w:color w:val="auto"/>
        </w:rPr>
        <w:t xml:space="preserve"> complicate its recognition, </w:t>
      </w:r>
      <w:r w:rsidRPr="25C56D9B" w:rsidR="3432FE57">
        <w:rPr>
          <w:b w:val="0"/>
          <w:bCs w:val="0"/>
          <w:color w:val="auto"/>
        </w:rPr>
        <w:t>diagnosis,</w:t>
      </w:r>
      <w:r w:rsidRPr="25C56D9B" w:rsidR="466F8FD6">
        <w:rPr>
          <w:b w:val="0"/>
          <w:bCs w:val="0"/>
          <w:color w:val="auto"/>
        </w:rPr>
        <w:t xml:space="preserve"> and </w:t>
      </w:r>
      <w:r w:rsidRPr="25C56D9B" w:rsidR="53C5C7B0">
        <w:rPr>
          <w:b w:val="0"/>
          <w:bCs w:val="0"/>
          <w:color w:val="auto"/>
        </w:rPr>
        <w:t>management.</w:t>
      </w:r>
      <w:r w:rsidRPr="25C56D9B" w:rsidR="07CAAAA5">
        <w:rPr>
          <w:b w:val="0"/>
          <w:bCs w:val="0"/>
          <w:color w:val="auto"/>
        </w:rPr>
        <w:t xml:space="preserve"> Its symptoms present itself in the forms of inattention, hyperactivity, and impulsivity (Caye,2019). Bodily functions such as impulse control, memory, focusing and attention, &amp; regulating emotions are all present in children diagnosed with the disease. On a social level, the major compromise is that of education, success levels can be dramatically hindered and without the correct support and guidance, lead to major disruption in life. </w:t>
      </w:r>
      <w:r w:rsidRPr="25C56D9B" w:rsidR="2C2898D3">
        <w:rPr>
          <w:b w:val="0"/>
          <w:bCs w:val="0"/>
          <w:color w:val="auto"/>
        </w:rPr>
        <w:t xml:space="preserve">The most </w:t>
      </w:r>
      <w:r w:rsidRPr="25C56D9B" w:rsidR="25647605">
        <w:rPr>
          <w:b w:val="0"/>
          <w:bCs w:val="0"/>
          <w:color w:val="auto"/>
        </w:rPr>
        <w:t>frequent</w:t>
      </w:r>
      <w:r w:rsidRPr="25C56D9B" w:rsidR="2C2898D3">
        <w:rPr>
          <w:b w:val="0"/>
          <w:bCs w:val="0"/>
          <w:color w:val="auto"/>
        </w:rPr>
        <w:t xml:space="preserve"> comorbid psychopathologies </w:t>
      </w:r>
      <w:r w:rsidRPr="25C56D9B" w:rsidR="2C2898D3">
        <w:rPr>
          <w:b w:val="0"/>
          <w:bCs w:val="0"/>
          <w:color w:val="auto"/>
        </w:rPr>
        <w:t>include a</w:t>
      </w:r>
      <w:r w:rsidRPr="25C56D9B" w:rsidR="7B2E6893">
        <w:rPr>
          <w:b w:val="0"/>
          <w:bCs w:val="0"/>
          <w:color w:val="auto"/>
        </w:rPr>
        <w:t xml:space="preserve"> range of different disorders including </w:t>
      </w:r>
      <w:r w:rsidRPr="25C56D9B" w:rsidR="2C2898D3">
        <w:rPr>
          <w:b w:val="0"/>
          <w:bCs w:val="0"/>
          <w:color w:val="auto"/>
        </w:rPr>
        <w:t>mood and anxiety disorders, substance use disorders</w:t>
      </w:r>
      <w:r w:rsidRPr="25C56D9B" w:rsidR="6466E7A0">
        <w:rPr>
          <w:b w:val="0"/>
          <w:bCs w:val="0"/>
          <w:color w:val="auto"/>
        </w:rPr>
        <w:t>, and personality disorders.</w:t>
      </w:r>
      <w:r w:rsidRPr="25C56D9B" w:rsidR="3727635D">
        <w:rPr>
          <w:b w:val="0"/>
          <w:bCs w:val="0"/>
          <w:color w:val="auto"/>
        </w:rPr>
        <w:t xml:space="preserve"> Vast majorities of research show consistent links between ADHD and adverse life outcomes (Caye,2018). Guidelines recommend that when ADHD coexists with other psychopathologies in</w:t>
      </w:r>
      <w:r w:rsidRPr="25C56D9B" w:rsidR="1679D5F6">
        <w:rPr>
          <w:b w:val="0"/>
          <w:bCs w:val="0"/>
          <w:color w:val="auto"/>
        </w:rPr>
        <w:t xml:space="preserve"> adults, the most impairing condition should be treated first.</w:t>
      </w:r>
      <w:r w:rsidRPr="25C56D9B" w:rsidR="24473A60">
        <w:rPr>
          <w:b w:val="0"/>
          <w:bCs w:val="0"/>
          <w:color w:val="auto"/>
        </w:rPr>
        <w:t xml:space="preserve"> However, </w:t>
      </w:r>
      <w:r w:rsidRPr="25C56D9B" w:rsidR="0F0EC933">
        <w:rPr>
          <w:b w:val="0"/>
          <w:bCs w:val="0"/>
          <w:color w:val="auto"/>
        </w:rPr>
        <w:t xml:space="preserve">the </w:t>
      </w:r>
      <w:r w:rsidRPr="25C56D9B" w:rsidR="24473A60">
        <w:rPr>
          <w:b w:val="0"/>
          <w:bCs w:val="0"/>
          <w:color w:val="auto"/>
        </w:rPr>
        <w:t xml:space="preserve">course and symptoms of the disorder and the </w:t>
      </w:r>
      <w:r w:rsidRPr="25C56D9B" w:rsidR="1C2BA245">
        <w:rPr>
          <w:b w:val="0"/>
          <w:bCs w:val="0"/>
          <w:color w:val="auto"/>
        </w:rPr>
        <w:t>comorbidities</w:t>
      </w:r>
      <w:r w:rsidRPr="25C56D9B" w:rsidR="24473A60">
        <w:rPr>
          <w:b w:val="0"/>
          <w:bCs w:val="0"/>
          <w:color w:val="auto"/>
        </w:rPr>
        <w:t xml:space="preserve"> may fluctuate and change overtime</w:t>
      </w:r>
      <w:r w:rsidRPr="25C56D9B" w:rsidR="55E7F4E8">
        <w:rPr>
          <w:b w:val="0"/>
          <w:bCs w:val="0"/>
          <w:color w:val="auto"/>
        </w:rPr>
        <w:t xml:space="preserve">, and even the age of </w:t>
      </w:r>
      <w:r w:rsidRPr="25C56D9B" w:rsidR="6083F879">
        <w:rPr>
          <w:b w:val="0"/>
          <w:bCs w:val="0"/>
          <w:color w:val="auto"/>
        </w:rPr>
        <w:t>when the disease first is present</w:t>
      </w:r>
      <w:r w:rsidRPr="25C56D9B" w:rsidR="55E7F4E8">
        <w:rPr>
          <w:b w:val="0"/>
          <w:bCs w:val="0"/>
          <w:color w:val="auto"/>
        </w:rPr>
        <w:t xml:space="preserve"> in childhood has recently been </w:t>
      </w:r>
      <w:r w:rsidRPr="25C56D9B" w:rsidR="06DC35C9">
        <w:rPr>
          <w:b w:val="0"/>
          <w:bCs w:val="0"/>
          <w:color w:val="auto"/>
        </w:rPr>
        <w:t xml:space="preserve">investigated </w:t>
      </w:r>
      <w:r w:rsidRPr="25C56D9B" w:rsidR="4396054D">
        <w:rPr>
          <w:b w:val="0"/>
          <w:bCs w:val="0"/>
          <w:color w:val="auto"/>
        </w:rPr>
        <w:t>(Franke, 2018).</w:t>
      </w:r>
    </w:p>
    <w:p w:rsidR="39367ED7" w:rsidP="25C56D9B" w:rsidRDefault="39367ED7" w14:paraId="476C67D6" w14:textId="42F29FB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5C56D9B" w:rsidR="39367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Childhood ADHD is also associated with negative outcomes in adulthood such as increased rates of other mental health problems, criminal behaviour, and increased risk for suicide.</w:t>
      </w:r>
      <w:r w:rsidRPr="25C56D9B" w:rsidR="65444D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Recently, there has been a</w:t>
      </w:r>
      <w:r w:rsidRPr="25C56D9B" w:rsidR="30322D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5C56D9B" w:rsidR="65444D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growing interest of association</w:t>
      </w:r>
      <w:r w:rsidRPr="25C56D9B" w:rsidR="384DC5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between ADHD and suicide in children and adults</w:t>
      </w:r>
      <w:r w:rsidRPr="25C56D9B" w:rsidR="69EF27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(Giupponi, 2018). Research into understanding the underlying factors for ADHD has seen advances in treatment options available, from stimulant forms of medication which can help reduce the potential to harm, abuse or misuse, also non-stimulants options have shown to be popular in treating adults with ADHD such as cognitive behavioural interventions as these are a preferred method of treatment for individuals who cannot </w:t>
      </w:r>
      <w:r w:rsidRPr="25C56D9B" w:rsidR="69EF27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or prefer</w:t>
      </w:r>
      <w:r w:rsidRPr="25C56D9B" w:rsidR="69EF27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not to take medication (Antshell,2011). With multiple treatment options available, patient preference is important, with a key planning on the desired outcome of chosen treatment (Schatz,2015). The families of children who receive a diagnosis of ADHD and chose to receive treatment in the form of stimulants must complete steps before reaching a final decision off their desired form of treatment, the decision could be influenced by extended family, even school professionals, however, the final decision will be made by the parents of children, although the stigma around taking medication does tend to encourage the use of medication to cease prematurely, even though the individual is showing stimulant benefits (Charach,2006). NICE (2013) states people who take medication drugs as a treatment have an </w:t>
      </w:r>
      <w:r w:rsidRPr="25C56D9B" w:rsidR="69EF27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annual</w:t>
      </w:r>
      <w:r w:rsidRPr="25C56D9B" w:rsidR="69EF27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review of their medication to conclude </w:t>
      </w:r>
      <w:r w:rsidRPr="25C56D9B" w:rsidR="69EF27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whether</w:t>
      </w:r>
      <w:r w:rsidRPr="25C56D9B" w:rsidR="69EF27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there is a need to be continued.</w:t>
      </w:r>
    </w:p>
    <w:p w:rsidR="69EF27E5" w:rsidP="25C56D9B" w:rsidRDefault="69EF27E5" w14:paraId="3BA01EE3" w14:textId="527A20B2">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pPr>
      <w:r w:rsidRPr="25C56D9B" w:rsidR="69EF27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As a young adult accessing ADHD support services, these services become reduced and less accessible compared to the availability of them during their youth, as the criteria for access to services as adults present as barriers (Antshell, 2011).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ADHD in adults more than often goes unrecognised and therefore untreated, this could be due to lack of resources, lack of knowledge in the subject area, misdiagnosis, or other comorbidities being present (Antshell,2011). Implications of not being diagnosed and therefore, not receiving the correct support, or if any at all are not exhaustive, barriers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regarding</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knowledge can result in delays with the individual being referred and can restrict access to the right support (French,2019). Recognising that professionals feel that they are not educated enough about ADHD, implies there is a gap for learning and welcomes the chance for improvement in training for professionals (French,2019). </w:t>
      </w:r>
    </w:p>
    <w:p w:rsidR="25C56D9B" w:rsidP="25C56D9B" w:rsidRDefault="25C56D9B" w14:paraId="53873BAA" w14:textId="34426589">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Some recommendations by NICE (2018)</w:t>
      </w:r>
      <w:r w:rsidRPr="25C56D9B" w:rsidR="25C56D9B">
        <w:rPr>
          <w:rFonts w:ascii="Times New Roman" w:hAnsi="Times New Roman" w:eastAsia="Times New Roman" w:cs="Times New Roman"/>
          <w:b w:val="0"/>
          <w:bCs w:val="0"/>
          <w:i w:val="0"/>
          <w:iCs w:val="0"/>
          <w:caps w:val="0"/>
          <w:smallCaps w:val="0"/>
          <w:noProof w:val="0"/>
          <w:color w:val="auto"/>
          <w:sz w:val="22"/>
          <w:szCs w:val="22"/>
          <w:lang w:val="en-GB"/>
        </w:rPr>
        <w:t xml:space="preserve"> f</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or healthcare professionals with training and expertise in the field of managing and diagnosing ADHD include the offer of medication to adults with ADHD if their ADHD symptoms are still causing a significant impairment in at least one area after environmental modifications have been implemented and reviewed,</w:t>
      </w:r>
      <w:r w:rsidRPr="25C56D9B" w:rsidR="25C56D9B">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also to consider non-pharmacological treatment for adults with ADHD who have made an informed choice not to have medication or have difficulty adhering to medication. Consider non-pharmacological treatment in combination with medication for adults with ADHD who have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benefited</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from medication but whose symptoms are still causing a significant impairment in at least one domain.</w:t>
      </w:r>
      <w:r w:rsidRPr="25C56D9B" w:rsidR="25C56D9B">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Lastly, when non-pharmacological treatment is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indicated</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adults with ADHD, offer the following as a minimum, follow up regular phone meetings or face to face, a structured plan in place, and Treatment may involve elements of or a full course of cognitive behavioural therapy (CBT) NICE (2018). Although there are treatment methods that have shown to be successful in treating ADHD as a disorder solely, there is little knowledge known what interventions are effective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regarding</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individuals with co-occurring irritability or other present comorbidities alongside ADHD (De La Cruz,2015).</w:t>
      </w:r>
    </w:p>
    <w:p w:rsidR="7D8B307F" w:rsidP="25C56D9B" w:rsidRDefault="7D8B307F" w14:paraId="6037289E" w14:textId="6C84CFB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5C56D9B" w:rsidR="39367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annual societal costs of ADHD are estimated at up to $266 billion from loss of productivity, as well as spending in the healthcare, justice, and educational systems. (Caye,2019) says that the overall estimated burden spent on ADHD treatment ranges from £143 to £266. Although there is minimal evidence or research available on the cost of treatments and services provided to children with ADHD, the use of treatment rates is increasing (Jensen,2005) Without these effective treatment methods, the difficulties children face daily may increase and lead to further difficulties such as imprisonment, crime, injury (Jensen,2005). In a study conducted by Kelleher et, al. The costs of the disorder were examined with findings </w:t>
      </w:r>
      <w:r w:rsidRPr="25C56D9B" w:rsidR="39367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stating</w:t>
      </w:r>
      <w:r w:rsidRPr="25C56D9B" w:rsidR="39367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pharmaceutical costs were 42% higher for children diagnosed with ADHD as opposed to children with similar prevalent conditions. </w:t>
      </w:r>
      <w:proofErr w:type="gramStart"/>
      <w:proofErr w:type="gramEnd"/>
    </w:p>
    <w:p w:rsidR="7D8B307F" w:rsidP="25C56D9B" w:rsidRDefault="7D8B307F" w14:paraId="61114C51" w14:textId="54C10A6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5C56D9B" w:rsidR="39367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Treatment involving behavioural therapy, medication, and follow-up care </w:t>
      </w:r>
      <w:r w:rsidRPr="25C56D9B" w:rsidR="20CB87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has been seen to</w:t>
      </w:r>
      <w:r w:rsidRPr="25C56D9B" w:rsidR="39367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help improve t</w:t>
      </w:r>
      <w:r w:rsidRPr="25C56D9B" w:rsidR="39367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hese</w:t>
      </w:r>
      <w:r w:rsidRPr="25C56D9B" w:rsidR="39367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children's outcomes, long-term prognoses, </w:t>
      </w:r>
      <w:r w:rsidRPr="25C56D9B" w:rsidR="39367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and</w:t>
      </w:r>
      <w:r w:rsidRPr="25C56D9B" w:rsidR="36C2B9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give them a better </w:t>
      </w:r>
      <w:r w:rsidRPr="25C56D9B" w:rsidR="39367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quality of life.</w:t>
      </w:r>
      <w:r w:rsidRPr="25C56D9B" w:rsidR="545342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3885754D">
        <w:rPr/>
        <w:t>Adolescents</w:t>
      </w:r>
      <w:r w:rsidR="3885754D">
        <w:rPr/>
        <w:t xml:space="preserve"> with ADHD face specific burdens associated with transitioning into adulthood that can implicate the achievement of specific </w:t>
      </w:r>
      <w:r w:rsidR="0C902126">
        <w:rPr/>
        <w:t>academic and occupational goals</w:t>
      </w:r>
      <w:r w:rsidR="1AE922D1">
        <w:rPr/>
        <w:t xml:space="preserve"> for the individual</w:t>
      </w:r>
      <w:r w:rsidR="0C902126">
        <w:rPr/>
        <w:t xml:space="preserve"> (Robb,2013)</w:t>
      </w:r>
      <w:r w:rsidR="0C902126">
        <w:rPr/>
        <w:t>.</w:t>
      </w:r>
      <w:r w:rsidR="7FA530A0">
        <w:rPr/>
        <w:t xml:space="preserve"> (Du, Paul,2011) states with consistent interventions successfully implemented throughout school years, students' success can be </w:t>
      </w:r>
      <w:r w:rsidR="7FA530A0">
        <w:rPr/>
        <w:t>optimized</w:t>
      </w:r>
      <w:r w:rsidR="7FA530A0">
        <w:rPr/>
        <w:t>. The</w:t>
      </w:r>
      <w:r w:rsidR="7FA530A0">
        <w:rPr/>
        <w:t xml:space="preserve"> guidelines for </w:t>
      </w:r>
      <w:r w:rsidR="7FA530A0">
        <w:rPr/>
        <w:t>providing</w:t>
      </w:r>
      <w:r w:rsidR="7FA530A0">
        <w:rPr/>
        <w:t xml:space="preserve"> a continuum of care and managing the disorder </w:t>
      </w:r>
      <w:r w:rsidR="7FA530A0">
        <w:rPr/>
        <w:t>stated</w:t>
      </w:r>
      <w:r w:rsidR="7FA530A0">
        <w:rPr/>
        <w:t xml:space="preserve"> by NICE (2018) </w:t>
      </w:r>
      <w:r w:rsidR="7FA530A0">
        <w:rPr/>
        <w:t>indicate</w:t>
      </w:r>
      <w:r w:rsidR="7FA530A0">
        <w:rPr/>
        <w:t xml:space="preserve"> that professionals must develop a comprehensive, holistic, and individual treatment plans that apply solely for the individual considering the severity of their disorder, their resilience, and the impact off other present neurodevelopmental and mental health conditions. It is argued that cross national studies on the school environment for children with ADHD would improve understanding of the complex cultural features of pathways to a diagnosis and methylphenidate treatment (Singh,2008).</w:t>
      </w:r>
    </w:p>
    <w:p w:rsidR="7D8B307F" w:rsidP="25C56D9B" w:rsidRDefault="7D8B307F" w14:paraId="3A6361F5" w14:textId="0C3A3E3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063D4C34">
        <w:rPr/>
        <w:t xml:space="preserve">The process for somebody who is undergoing an ADHD assessment or is looking at obtaining a diagnosis is </w:t>
      </w:r>
      <w:r w:rsidR="063D4C34">
        <w:rPr/>
        <w:t>straightforward</w:t>
      </w:r>
      <w:r w:rsidR="063D4C34">
        <w:rPr/>
        <w:t xml:space="preserve"> to</w:t>
      </w:r>
      <w:r w:rsidR="2F0671B6">
        <w:rPr/>
        <w:t xml:space="preserve"> </w:t>
      </w:r>
      <w:r w:rsidR="063D4C34">
        <w:rPr/>
        <w:t xml:space="preserve">begin with but reaching a confirmed diagnosis </w:t>
      </w:r>
      <w:r w:rsidR="24A399DB">
        <w:rPr/>
        <w:t>has been</w:t>
      </w:r>
      <w:r w:rsidR="063D4C34">
        <w:rPr/>
        <w:t xml:space="preserve"> </w:t>
      </w:r>
      <w:r w:rsidR="24A399DB">
        <w:rPr/>
        <w:t>shown to be a prolonged process.</w:t>
      </w:r>
      <w:r w:rsidR="063D4C34">
        <w:rPr/>
        <w:t xml:space="preserve"> </w:t>
      </w:r>
      <w:r w:rsidR="063D4C34">
        <w:rPr/>
        <w:t>Firstly, speak</w:t>
      </w:r>
      <w:r w:rsidR="45983DEB">
        <w:rPr/>
        <w:t>ing to a</w:t>
      </w:r>
      <w:r w:rsidR="063D4C34">
        <w:rPr/>
        <w:t xml:space="preserve"> G</w:t>
      </w:r>
      <w:r w:rsidR="58C29204">
        <w:rPr/>
        <w:t>P</w:t>
      </w:r>
      <w:r w:rsidR="75D220FD">
        <w:rPr/>
        <w:t xml:space="preserve"> is</w:t>
      </w:r>
      <w:r w:rsidR="75D220FD">
        <w:rPr/>
        <w:t xml:space="preserve"> </w:t>
      </w:r>
      <w:r w:rsidR="75D220FD">
        <w:rPr/>
        <w:t>advise</w:t>
      </w:r>
      <w:r w:rsidR="75D220FD">
        <w:rPr/>
        <w:t>d</w:t>
      </w:r>
      <w:r w:rsidR="58C29204">
        <w:rPr/>
        <w:t>, who may assess the symptoms and if necessary, will refer the individual for further assessment with other health professionals who have experience with the disorder.</w:t>
      </w:r>
      <w:r w:rsidR="3F201377">
        <w:rPr/>
        <w:t xml:space="preserve"> </w:t>
      </w:r>
      <w:r w:rsidR="422BFBC8">
        <w:rPr/>
        <w:t xml:space="preserve">For a diagnosis in a child, the set criteria </w:t>
      </w:r>
      <w:r w:rsidR="658FBECC">
        <w:rPr/>
        <w:t>are</w:t>
      </w:r>
      <w:r w:rsidR="422BFBC8">
        <w:rPr/>
        <w:t xml:space="preserve"> that the child must have six or more symptoms of inattentiveness, or six or more symptoms of hyperactivity and </w:t>
      </w:r>
      <w:r w:rsidR="2434A3FE">
        <w:rPr/>
        <w:t>impulsiveness, m</w:t>
      </w:r>
      <w:r w:rsidR="62D9892F">
        <w:rPr/>
        <w:t xml:space="preserve">entioned previously in this review. Diagnosing adults is much more difficult, however, under current guidelines a diagnosis of ADHD </w:t>
      </w:r>
      <w:r w:rsidR="389936BF">
        <w:rPr/>
        <w:t>i</w:t>
      </w:r>
      <w:r w:rsidR="62D9892F">
        <w:rPr/>
        <w:t xml:space="preserve">n adults cannot be confirmed unless the symptoms are </w:t>
      </w:r>
      <w:r w:rsidR="62D9892F">
        <w:rPr/>
        <w:t xml:space="preserve">present </w:t>
      </w:r>
      <w:r w:rsidR="1E998398">
        <w:rPr/>
        <w:t>in</w:t>
      </w:r>
      <w:r w:rsidR="1E998398">
        <w:rPr/>
        <w:t xml:space="preserve"> an individual </w:t>
      </w:r>
      <w:r w:rsidR="62D9892F">
        <w:rPr/>
        <w:t>from childhood.</w:t>
      </w:r>
      <w:r w:rsidR="7D8B307F">
        <w:rPr/>
        <w:t xml:space="preserve"> (Hall,2013) says the provision for the service of ADHD in the transition from childhood to adult mental health services is limited. His results showed there was little communication between the two service of children and adult, and there was confliction on what sort off support could be delivered to adults with the disorder. Professionals in the field reported not feeling prepared to handle adults' cases </w:t>
      </w:r>
      <w:r w:rsidR="7D8B307F">
        <w:rPr/>
        <w:t>stating</w:t>
      </w:r>
      <w:r w:rsidR="7D8B307F">
        <w:rPr/>
        <w:t xml:space="preserve"> there is a lack of knowledge (Hall,2013)</w:t>
      </w:r>
      <w:r w:rsidR="7D8B307F">
        <w:rPr/>
        <w:t xml:space="preserve">. </w:t>
      </w:r>
    </w:p>
    <w:p w:rsidR="7D8B307F" w:rsidP="65CB7590" w:rsidRDefault="7D8B307F" w14:paraId="72779870" w14:textId="587370D9">
      <w:pPr>
        <w:pStyle w:val="Normal"/>
      </w:pPr>
      <w:r w:rsidR="7D8B307F">
        <w:rPr/>
        <w:t xml:space="preserve">Policies and protocols used during one of the most thorough investigations conducted by the TRACK project saw great consistency in the outcomes of individuals transitioning from CAHMS to AMHS, their policies were underpinned by principles that included the user and carer in all decision making, </w:t>
      </w:r>
      <w:r w:rsidR="7D8B307F">
        <w:rPr/>
        <w:t>providing</w:t>
      </w:r>
      <w:r w:rsidR="7D8B307F">
        <w:rPr/>
        <w:t xml:space="preserve"> adequate support throughout the transition, and successful joint working. Although the findings showed that the transition pathway varied for some individuals more than others, whilst people with severe mental health disorders were more likely to make the transition over to AMHS, others that were not as severe and had neurodevelopmental disorders such as ADHD were not as successful, this being because they did not meet the diagnostic criteria (Hall, 2013). Updates to the structure and the guidance of how the deliverance and management of ADHD is delivered is an ongoing continuum, by having regular reviews and research surveys conducted allows for adequate improvements by professionals as every individual requires dissimilar needs, therefore, requiring different treatment plans.</w:t>
      </w:r>
    </w:p>
    <w:p w:rsidR="65CB7590" w:rsidP="65CB7590" w:rsidRDefault="65CB7590" w14:paraId="3CD83AB2" w14:textId="5F2F2193">
      <w:pPr>
        <w:pStyle w:val="Normal"/>
      </w:pPr>
    </w:p>
    <w:p w:rsidR="65CB7590" w:rsidP="65CB7590" w:rsidRDefault="65CB7590" w14:paraId="6C35AB28" w14:textId="3580A2D2">
      <w:pPr>
        <w:pStyle w:val="Normal"/>
      </w:pPr>
    </w:p>
    <w:p w:rsidR="420F80CF" w:rsidP="65CB7590" w:rsidRDefault="420F80CF" w14:paraId="7DEDFD31" w14:textId="04B3937D">
      <w:pPr>
        <w:pStyle w:val="Normal"/>
        <w:rPr>
          <w:b w:val="1"/>
          <w:bCs w:val="1"/>
        </w:rPr>
      </w:pPr>
      <w:r w:rsidRPr="2658D9C3" w:rsidR="16EF1A56">
        <w:rPr>
          <w:b w:val="1"/>
          <w:bCs w:val="1"/>
        </w:rPr>
        <w:t xml:space="preserve">Conclusion </w:t>
      </w:r>
    </w:p>
    <w:p w:rsidR="5C1C1D15" w:rsidP="172BEDEE" w:rsidRDefault="5C1C1D15" w14:paraId="6A39C880" w14:textId="069CD8A9">
      <w:pPr>
        <w:pStyle w:val="Normal"/>
      </w:pPr>
      <w:r w:rsidR="66CAB0E3">
        <w:rPr/>
        <w:t xml:space="preserve">Attention deficit hyperactivity disorder (ADHD) is a commonly diagnosed behavioural disorder of childhood that </w:t>
      </w:r>
      <w:r w:rsidR="66CAB0E3">
        <w:rPr/>
        <w:t>represents</w:t>
      </w:r>
      <w:r w:rsidR="66CAB0E3">
        <w:rPr/>
        <w:t xml:space="preserve"> a costly major public health </w:t>
      </w:r>
      <w:r w:rsidR="78849294">
        <w:rPr/>
        <w:t>problem. Despite progress in the</w:t>
      </w:r>
      <w:r w:rsidR="48FB6F7B">
        <w:rPr/>
        <w:t xml:space="preserve"> assessment,</w:t>
      </w:r>
      <w:r w:rsidR="78849294">
        <w:rPr/>
        <w:t xml:space="preserve"> diagnosing,</w:t>
      </w:r>
      <w:r w:rsidR="475F9F1A">
        <w:rPr/>
        <w:t xml:space="preserve"> and</w:t>
      </w:r>
      <w:r w:rsidR="78849294">
        <w:rPr/>
        <w:t xml:space="preserve"> treatment</w:t>
      </w:r>
      <w:r w:rsidR="1267ACAE">
        <w:rPr/>
        <w:t xml:space="preserve"> of ADHD, this disorder and its treatment have remained controversial, especially the use of psychostimulants for both </w:t>
      </w:r>
      <w:r w:rsidR="2A1F42C3">
        <w:rPr/>
        <w:t>short- and long-term treatment.</w:t>
      </w:r>
      <w:r w:rsidR="78849294">
        <w:rPr/>
        <w:t xml:space="preserve"> </w:t>
      </w:r>
      <w:r w:rsidR="5C1C1D15">
        <w:rPr/>
        <w:t xml:space="preserve">Even though functional impairments often persist, the findings of the literature review were that ADHD treatment rates </w:t>
      </w:r>
      <w:r w:rsidR="1D7737E4">
        <w:rPr/>
        <w:t>decline from childhood through to adulthood. Also, although psychosocial t</w:t>
      </w:r>
      <w:r w:rsidR="5289580C">
        <w:rPr/>
        <w:t xml:space="preserve">herapy can play a key role in resolving functional difficulties and encouraging patient adherence </w:t>
      </w:r>
      <w:r w:rsidR="7336E573">
        <w:rPr/>
        <w:t>to pharmacotherapy, the existing literature focuses on p</w:t>
      </w:r>
      <w:r w:rsidR="19C6D71D">
        <w:rPr/>
        <w:t xml:space="preserve">harmacotherapy as a main treatment for ADHD. Implementing a </w:t>
      </w:r>
      <w:r w:rsidR="10341214">
        <w:rPr/>
        <w:t>continuum</w:t>
      </w:r>
      <w:r w:rsidR="340DCE20">
        <w:rPr/>
        <w:t xml:space="preserve"> of care, therefore makes for careful,</w:t>
      </w:r>
      <w:r w:rsidR="6BC1892F">
        <w:rPr/>
        <w:t xml:space="preserve"> </w:t>
      </w:r>
      <w:r w:rsidR="340DCE20">
        <w:rPr/>
        <w:t xml:space="preserve">advanced planning of </w:t>
      </w:r>
      <w:r w:rsidR="578EE250">
        <w:rPr/>
        <w:t>medical</w:t>
      </w:r>
      <w:r w:rsidR="340DCE20">
        <w:rPr/>
        <w:t xml:space="preserve"> and psychiatr</w:t>
      </w:r>
      <w:r w:rsidR="0585EFE1">
        <w:rPr/>
        <w:t>ic</w:t>
      </w:r>
      <w:r w:rsidR="53704676">
        <w:rPr/>
        <w:t xml:space="preserve"> care.</w:t>
      </w:r>
      <w:r w:rsidR="27D939E5">
        <w:rPr/>
        <w:t xml:space="preserve"> Further recommendation and the careful planning of managing ADHD during the transition period </w:t>
      </w:r>
      <w:r w:rsidR="27D939E5">
        <w:rPr/>
        <w:t>to AMHS</w:t>
      </w:r>
      <w:r w:rsidR="27D939E5">
        <w:rPr/>
        <w:t xml:space="preserve"> is needed (NICE,2018). Further research and planning implementation for the delivery off greater support for those transitioning from children into adult services is off great need and would be off great benefit to individuals experiencing this transition to help them not to be one of the ones who ‘get lost in transition.’ Furthermore, by </w:t>
      </w:r>
      <w:r w:rsidR="27D939E5">
        <w:rPr/>
        <w:t>identifying</w:t>
      </w:r>
      <w:r w:rsidR="27D939E5">
        <w:rPr/>
        <w:t xml:space="preserve"> factors that present barriers to the deliverance and diagnosing of the disorder, makes for further educating to enable professionals to recognise and manage ADHD (French,2019). People who have a misdiagnosis or go undiagnosed tend to have more negative life experiences as they have not had their disorder treated and managed correctly. Better planning and implementing treatment strategies overall lead for better health outcomes for people.</w:t>
      </w:r>
    </w:p>
    <w:p w:rsidR="172BEDEE" w:rsidP="172BEDEE" w:rsidRDefault="172BEDEE" w14:paraId="69F5043B" w14:textId="13200080">
      <w:pPr>
        <w:pStyle w:val="Normal"/>
      </w:pPr>
    </w:p>
    <w:p w:rsidR="172BEDEE" w:rsidP="172BEDEE" w:rsidRDefault="172BEDEE" w14:paraId="6CCD6C17" w14:textId="4DC2E8C1">
      <w:pPr>
        <w:pStyle w:val="Normal"/>
      </w:pPr>
    </w:p>
    <w:p w:rsidR="172BEDEE" w:rsidP="172BEDEE" w:rsidRDefault="172BEDEE" w14:paraId="5C97F7BB" w14:textId="3C8947A5">
      <w:pPr>
        <w:pStyle w:val="Normal"/>
      </w:pPr>
    </w:p>
    <w:p w:rsidR="25C56D9B" w:rsidP="25C56D9B" w:rsidRDefault="25C56D9B" w14:paraId="068F9A6F" w14:textId="5F1F2F4E">
      <w:pPr>
        <w:pStyle w:val="Normal"/>
        <w:rPr>
          <w:b w:val="1"/>
          <w:bCs w:val="1"/>
        </w:rPr>
      </w:pPr>
    </w:p>
    <w:p w:rsidR="25C56D9B" w:rsidP="25C56D9B" w:rsidRDefault="25C56D9B" w14:paraId="78F01D78" w14:textId="6E3B903F">
      <w:pPr>
        <w:pStyle w:val="Normal"/>
        <w:rPr>
          <w:b w:val="1"/>
          <w:bCs w:val="1"/>
        </w:rPr>
      </w:pPr>
    </w:p>
    <w:p w:rsidR="25C56D9B" w:rsidP="25C56D9B" w:rsidRDefault="25C56D9B" w14:paraId="2EE0FB9B" w14:textId="015F86D3">
      <w:pPr>
        <w:pStyle w:val="Normal"/>
        <w:rPr>
          <w:b w:val="1"/>
          <w:bCs w:val="1"/>
        </w:rPr>
      </w:pPr>
    </w:p>
    <w:p w:rsidR="25C56D9B" w:rsidP="25C56D9B" w:rsidRDefault="25C56D9B" w14:paraId="697109AB" w14:textId="2E32A5C6">
      <w:pPr>
        <w:pStyle w:val="Normal"/>
        <w:rPr>
          <w:b w:val="1"/>
          <w:bCs w:val="1"/>
        </w:rPr>
      </w:pPr>
    </w:p>
    <w:p w:rsidR="25C56D9B" w:rsidP="25C56D9B" w:rsidRDefault="25C56D9B" w14:paraId="76570C91" w14:textId="79EB87CD">
      <w:pPr>
        <w:pStyle w:val="Normal"/>
        <w:rPr>
          <w:b w:val="1"/>
          <w:bCs w:val="1"/>
        </w:rPr>
      </w:pPr>
    </w:p>
    <w:p w:rsidR="7DD328AB" w:rsidP="65CB7590" w:rsidRDefault="7DD328AB" w14:paraId="459A12F9" w14:textId="6DE9DFB6">
      <w:pPr>
        <w:pStyle w:val="Normal"/>
        <w:rPr>
          <w:b w:val="1"/>
          <w:bCs w:val="1"/>
        </w:rPr>
      </w:pPr>
      <w:r w:rsidRPr="25C56D9B" w:rsidR="7DD328AB">
        <w:rPr>
          <w:b w:val="1"/>
          <w:bCs w:val="1"/>
        </w:rPr>
        <w:t>References</w:t>
      </w:r>
    </w:p>
    <w:p w:rsidR="692296C1" w:rsidP="25C56D9B" w:rsidRDefault="692296C1" w14:paraId="4A6CF60B" w14:textId="59C8A35D">
      <w:pPr>
        <w:pStyle w:val="Normal"/>
        <w:rPr>
          <w:rFonts w:ascii="Calibri" w:hAnsi="Calibri" w:eastAsia="Calibri" w:cs="Calibri" w:asciiTheme="minorAscii" w:hAnsiTheme="minorAscii" w:eastAsiaTheme="minorAscii" w:cstheme="minorAscii"/>
          <w:color w:val="auto"/>
          <w:sz w:val="24"/>
          <w:szCs w:val="24"/>
        </w:rPr>
      </w:pPr>
      <w:proofErr w:type="spellStart"/>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Antshel</w:t>
      </w:r>
      <w:proofErr w:type="spellEnd"/>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K.M., Hargrave, T.M., </w:t>
      </w:r>
      <w:proofErr w:type="spellStart"/>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Simonescu</w:t>
      </w:r>
      <w:proofErr w:type="spellEnd"/>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 </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et al.</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Advances in understanding and treating ADHD. </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BMC Med</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5C56D9B" w:rsidR="692296C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9, </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72 (2011). </w:t>
      </w:r>
      <w:hyperlink r:id="R812c4d03eed44d1b">
        <w:r w:rsidRPr="25C56D9B" w:rsidR="692296C1">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https://doi.org/10.1186/1741-7015-9-72</w:t>
        </w:r>
      </w:hyperlink>
    </w:p>
    <w:p w:rsidR="25C56D9B" w:rsidP="25C56D9B" w:rsidRDefault="25C56D9B" w14:paraId="07B4FDC6" w14:textId="2DB58884">
      <w:pPr>
        <w:pStyle w:val="Normal"/>
        <w:rPr>
          <w:rFonts w:ascii="Times New Roman" w:hAnsi="Times New Roman" w:eastAsia="Times New Roman" w:cs="Times New Roman"/>
          <w:b w:val="0"/>
          <w:bCs w:val="0"/>
          <w:i w:val="0"/>
          <w:iCs w:val="0"/>
          <w:caps w:val="0"/>
          <w:smallCaps w:val="0"/>
          <w:noProof w:val="0"/>
          <w:color w:val="auto"/>
          <w:sz w:val="24"/>
          <w:szCs w:val="24"/>
          <w:lang w:val="en-GB"/>
        </w:rPr>
      </w:pPr>
      <w:proofErr w:type="spellStart"/>
      <w:r w:rsidRPr="25C56D9B" w:rsidR="25C56D9B">
        <w:rPr>
          <w:rFonts w:ascii="Times New Roman" w:hAnsi="Times New Roman" w:eastAsia="Times New Roman" w:cs="Times New Roman"/>
          <w:b w:val="0"/>
          <w:bCs w:val="0"/>
          <w:i w:val="0"/>
          <w:iCs w:val="0"/>
          <w:caps w:val="0"/>
          <w:smallCaps w:val="0"/>
          <w:noProof w:val="0"/>
          <w:color w:val="auto"/>
          <w:sz w:val="24"/>
          <w:szCs w:val="24"/>
          <w:lang w:val="en-GB"/>
        </w:rPr>
        <w:t>Charach</w:t>
      </w:r>
      <w:proofErr w:type="spellEnd"/>
      <w:r w:rsidRPr="25C56D9B" w:rsidR="25C56D9B">
        <w:rPr>
          <w:rFonts w:ascii="Times New Roman" w:hAnsi="Times New Roman" w:eastAsia="Times New Roman" w:cs="Times New Roman"/>
          <w:b w:val="0"/>
          <w:bCs w:val="0"/>
          <w:i w:val="0"/>
          <w:iCs w:val="0"/>
          <w:caps w:val="0"/>
          <w:smallCaps w:val="0"/>
          <w:noProof w:val="0"/>
          <w:color w:val="auto"/>
          <w:sz w:val="24"/>
          <w:szCs w:val="24"/>
          <w:lang w:val="en-GB"/>
        </w:rPr>
        <w:t xml:space="preserve">, A., </w:t>
      </w:r>
      <w:proofErr w:type="spellStart"/>
      <w:r w:rsidRPr="25C56D9B" w:rsidR="25C56D9B">
        <w:rPr>
          <w:rFonts w:ascii="Times New Roman" w:hAnsi="Times New Roman" w:eastAsia="Times New Roman" w:cs="Times New Roman"/>
          <w:b w:val="0"/>
          <w:bCs w:val="0"/>
          <w:i w:val="0"/>
          <w:iCs w:val="0"/>
          <w:caps w:val="0"/>
          <w:smallCaps w:val="0"/>
          <w:noProof w:val="0"/>
          <w:color w:val="auto"/>
          <w:sz w:val="24"/>
          <w:szCs w:val="24"/>
          <w:lang w:val="en-GB"/>
        </w:rPr>
        <w:t>Skyba</w:t>
      </w:r>
      <w:proofErr w:type="spellEnd"/>
      <w:r w:rsidRPr="25C56D9B" w:rsidR="25C56D9B">
        <w:rPr>
          <w:rFonts w:ascii="Times New Roman" w:hAnsi="Times New Roman" w:eastAsia="Times New Roman" w:cs="Times New Roman"/>
          <w:b w:val="0"/>
          <w:bCs w:val="0"/>
          <w:i w:val="0"/>
          <w:iCs w:val="0"/>
          <w:caps w:val="0"/>
          <w:smallCaps w:val="0"/>
          <w:noProof w:val="0"/>
          <w:color w:val="auto"/>
          <w:sz w:val="24"/>
          <w:szCs w:val="24"/>
          <w:lang w:val="en-GB"/>
        </w:rPr>
        <w:t xml:space="preserve">, A., Cook, L., &amp; Antle, B. J. (2006). Using stimulant medication for children with ADHD: what do parents say? A brief report. </w:t>
      </w:r>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 xml:space="preserve">Journal of the Canadian Academy of Child and Adolescent Psychiatry = Journal de </w:t>
      </w:r>
      <w:proofErr w:type="spellStart"/>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l'Academie</w:t>
      </w:r>
      <w:proofErr w:type="spellEnd"/>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Canadienne</w:t>
      </w:r>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 xml:space="preserve"> de </w:t>
      </w:r>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psychiatrie</w:t>
      </w:r>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 xml:space="preserve"> de </w:t>
      </w:r>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L'enfant</w:t>
      </w:r>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 xml:space="preserve"> et de adolescent</w:t>
      </w:r>
      <w:r w:rsidRPr="25C56D9B" w:rsidR="25C56D9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15</w:t>
      </w:r>
      <w:r w:rsidRPr="25C56D9B" w:rsidR="25C56D9B">
        <w:rPr>
          <w:rFonts w:ascii="Times New Roman" w:hAnsi="Times New Roman" w:eastAsia="Times New Roman" w:cs="Times New Roman"/>
          <w:b w:val="0"/>
          <w:bCs w:val="0"/>
          <w:i w:val="0"/>
          <w:iCs w:val="0"/>
          <w:caps w:val="0"/>
          <w:smallCaps w:val="0"/>
          <w:noProof w:val="0"/>
          <w:color w:val="auto"/>
          <w:sz w:val="24"/>
          <w:szCs w:val="24"/>
          <w:lang w:val="en-GB"/>
        </w:rPr>
        <w:t>(2), 75–83.</w:t>
      </w:r>
    </w:p>
    <w:p w:rsidR="692296C1" w:rsidP="25C56D9B" w:rsidRDefault="692296C1" w14:paraId="4BC10D40" w14:textId="39D7A9ED">
      <w:pPr>
        <w:pStyle w:val="Normal"/>
        <w:rPr>
          <w:rFonts w:ascii="Times New Roman" w:hAnsi="Times New Roman" w:eastAsia="Times New Roman" w:cs="Times New Roman"/>
          <w:color w:val="auto"/>
        </w:rPr>
      </w:pPr>
      <w:r w:rsidRPr="25C56D9B" w:rsidR="692296C1">
        <w:rPr>
          <w:rFonts w:ascii="Times New Roman" w:hAnsi="Times New Roman" w:eastAsia="Times New Roman" w:cs="Times New Roman"/>
          <w:b w:val="0"/>
          <w:bCs w:val="0"/>
          <w:i w:val="0"/>
          <w:iCs w:val="0"/>
          <w:caps w:val="0"/>
          <w:smallCaps w:val="0"/>
          <w:noProof w:val="0"/>
          <w:color w:val="auto"/>
          <w:sz w:val="24"/>
          <w:szCs w:val="24"/>
          <w:lang w:val="en-GB"/>
        </w:rPr>
        <w:t xml:space="preserve">Caye, A., Swanson, J.M., Coghill, D. </w:t>
      </w:r>
      <w:r w:rsidRPr="25C56D9B" w:rsidR="692296C1">
        <w:rPr>
          <w:rFonts w:ascii="Times New Roman" w:hAnsi="Times New Roman" w:eastAsia="Times New Roman" w:cs="Times New Roman"/>
          <w:b w:val="0"/>
          <w:bCs w:val="0"/>
          <w:i w:val="1"/>
          <w:iCs w:val="1"/>
          <w:caps w:val="0"/>
          <w:smallCaps w:val="0"/>
          <w:noProof w:val="0"/>
          <w:color w:val="auto"/>
          <w:sz w:val="24"/>
          <w:szCs w:val="24"/>
          <w:lang w:val="en-GB"/>
        </w:rPr>
        <w:t>et al.</w:t>
      </w:r>
      <w:r w:rsidRPr="25C56D9B" w:rsidR="692296C1">
        <w:rPr>
          <w:rFonts w:ascii="Times New Roman" w:hAnsi="Times New Roman" w:eastAsia="Times New Roman" w:cs="Times New Roman"/>
          <w:b w:val="0"/>
          <w:bCs w:val="0"/>
          <w:i w:val="0"/>
          <w:iCs w:val="0"/>
          <w:caps w:val="0"/>
          <w:smallCaps w:val="0"/>
          <w:noProof w:val="0"/>
          <w:color w:val="auto"/>
          <w:sz w:val="24"/>
          <w:szCs w:val="24"/>
          <w:lang w:val="en-GB"/>
        </w:rPr>
        <w:t xml:space="preserve"> Treatment strategies for ADHD: an evidence-based guide to select </w:t>
      </w:r>
      <w:r w:rsidRPr="25C56D9B" w:rsidR="692296C1">
        <w:rPr>
          <w:rFonts w:ascii="Times New Roman" w:hAnsi="Times New Roman" w:eastAsia="Times New Roman" w:cs="Times New Roman"/>
          <w:b w:val="0"/>
          <w:bCs w:val="0"/>
          <w:i w:val="0"/>
          <w:iCs w:val="0"/>
          <w:caps w:val="0"/>
          <w:smallCaps w:val="0"/>
          <w:noProof w:val="0"/>
          <w:color w:val="auto"/>
          <w:sz w:val="24"/>
          <w:szCs w:val="24"/>
          <w:lang w:val="en-GB"/>
        </w:rPr>
        <w:t>optimal</w:t>
      </w:r>
      <w:r w:rsidRPr="25C56D9B" w:rsidR="692296C1">
        <w:rPr>
          <w:rFonts w:ascii="Times New Roman" w:hAnsi="Times New Roman" w:eastAsia="Times New Roman" w:cs="Times New Roman"/>
          <w:b w:val="0"/>
          <w:bCs w:val="0"/>
          <w:i w:val="0"/>
          <w:iCs w:val="0"/>
          <w:caps w:val="0"/>
          <w:smallCaps w:val="0"/>
          <w:noProof w:val="0"/>
          <w:color w:val="auto"/>
          <w:sz w:val="24"/>
          <w:szCs w:val="24"/>
          <w:lang w:val="en-GB"/>
        </w:rPr>
        <w:t xml:space="preserve"> treatment. </w:t>
      </w:r>
      <w:r w:rsidRPr="25C56D9B" w:rsidR="692296C1">
        <w:rPr>
          <w:rFonts w:ascii="Times New Roman" w:hAnsi="Times New Roman" w:eastAsia="Times New Roman" w:cs="Times New Roman"/>
          <w:b w:val="0"/>
          <w:bCs w:val="0"/>
          <w:i w:val="1"/>
          <w:iCs w:val="1"/>
          <w:caps w:val="0"/>
          <w:smallCaps w:val="0"/>
          <w:noProof w:val="0"/>
          <w:color w:val="auto"/>
          <w:sz w:val="24"/>
          <w:szCs w:val="24"/>
          <w:lang w:val="en-GB"/>
        </w:rPr>
        <w:t>Mol Psychiatry</w:t>
      </w:r>
      <w:r w:rsidRPr="25C56D9B" w:rsidR="692296C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5C56D9B" w:rsidR="692296C1">
        <w:rPr>
          <w:rFonts w:ascii="Times New Roman" w:hAnsi="Times New Roman" w:eastAsia="Times New Roman" w:cs="Times New Roman"/>
          <w:b w:val="1"/>
          <w:bCs w:val="1"/>
          <w:i w:val="0"/>
          <w:iCs w:val="0"/>
          <w:caps w:val="0"/>
          <w:smallCaps w:val="0"/>
          <w:noProof w:val="0"/>
          <w:color w:val="auto"/>
          <w:sz w:val="24"/>
          <w:szCs w:val="24"/>
          <w:lang w:val="en-GB"/>
        </w:rPr>
        <w:t xml:space="preserve">24, </w:t>
      </w:r>
      <w:r w:rsidRPr="25C56D9B" w:rsidR="692296C1">
        <w:rPr>
          <w:rFonts w:ascii="Times New Roman" w:hAnsi="Times New Roman" w:eastAsia="Times New Roman" w:cs="Times New Roman"/>
          <w:b w:val="0"/>
          <w:bCs w:val="0"/>
          <w:i w:val="0"/>
          <w:iCs w:val="0"/>
          <w:caps w:val="0"/>
          <w:smallCaps w:val="0"/>
          <w:noProof w:val="0"/>
          <w:color w:val="auto"/>
          <w:sz w:val="24"/>
          <w:szCs w:val="24"/>
          <w:lang w:val="en-GB"/>
        </w:rPr>
        <w:t xml:space="preserve">390–408 (2019). </w:t>
      </w:r>
      <w:hyperlink r:id="R647cd359b2874575">
        <w:r w:rsidRPr="25C56D9B" w:rsidR="692296C1">
          <w:rPr>
            <w:rStyle w:val="Hyperlink"/>
            <w:rFonts w:ascii="Times New Roman" w:hAnsi="Times New Roman" w:eastAsia="Times New Roman" w:cs="Times New Roman"/>
            <w:b w:val="0"/>
            <w:bCs w:val="0"/>
            <w:i w:val="0"/>
            <w:iCs w:val="0"/>
            <w:caps w:val="0"/>
            <w:smallCaps w:val="0"/>
            <w:noProof w:val="0"/>
            <w:color w:val="auto"/>
            <w:sz w:val="24"/>
            <w:szCs w:val="24"/>
            <w:lang w:val="en-GB"/>
          </w:rPr>
          <w:t>https://doi.org/10.1038/s41380-018-0116-3.</w:t>
        </w:r>
      </w:hyperlink>
    </w:p>
    <w:p w:rsidR="25C56D9B" w:rsidP="25C56D9B" w:rsidRDefault="25C56D9B" w14:paraId="162ACC2F" w14:textId="194C76FE">
      <w:pPr>
        <w:pStyle w:val="Normal"/>
        <w:rPr>
          <w:rFonts w:ascii="Times New Roman" w:hAnsi="Times New Roman" w:eastAsia="Times New Roman" w:cs="Times New Roman"/>
          <w:b w:val="0"/>
          <w:bCs w:val="0"/>
          <w:i w:val="0"/>
          <w:iCs w:val="0"/>
          <w:caps w:val="0"/>
          <w:smallCaps w:val="0"/>
          <w:noProof w:val="0"/>
          <w:color w:val="auto"/>
          <w:sz w:val="22"/>
          <w:szCs w:val="22"/>
          <w:lang w:val="en-GB"/>
        </w:rPr>
      </w:pPr>
      <w:r w:rsidRPr="25C56D9B" w:rsidR="25C56D9B">
        <w:rPr>
          <w:rFonts w:ascii="Times New Roman" w:hAnsi="Times New Roman" w:eastAsia="Times New Roman" w:cs="Times New Roman"/>
          <w:b w:val="0"/>
          <w:bCs w:val="0"/>
          <w:i w:val="0"/>
          <w:iCs w:val="0"/>
          <w:caps w:val="0"/>
          <w:smallCaps w:val="0"/>
          <w:noProof w:val="0"/>
          <w:color w:val="auto"/>
          <w:sz w:val="22"/>
          <w:szCs w:val="22"/>
          <w:lang w:val="en-GB"/>
        </w:rPr>
        <w:t xml:space="preserve">De la Cruz, L.F., Simonoff, E., McGough, J.J., Halperin, J.M., Arnold, L.E. and </w:t>
      </w:r>
      <w:r w:rsidRPr="25C56D9B" w:rsidR="25C56D9B">
        <w:rPr>
          <w:rFonts w:ascii="Times New Roman" w:hAnsi="Times New Roman" w:eastAsia="Times New Roman" w:cs="Times New Roman"/>
          <w:b w:val="0"/>
          <w:bCs w:val="0"/>
          <w:i w:val="0"/>
          <w:iCs w:val="0"/>
          <w:caps w:val="0"/>
          <w:smallCaps w:val="0"/>
          <w:noProof w:val="0"/>
          <w:color w:val="auto"/>
          <w:sz w:val="22"/>
          <w:szCs w:val="22"/>
          <w:lang w:val="en-GB"/>
        </w:rPr>
        <w:t>Stringari</w:t>
      </w:r>
      <w:r w:rsidRPr="25C56D9B" w:rsidR="25C56D9B">
        <w:rPr>
          <w:rFonts w:ascii="Times New Roman" w:hAnsi="Times New Roman" w:eastAsia="Times New Roman" w:cs="Times New Roman"/>
          <w:b w:val="0"/>
          <w:bCs w:val="0"/>
          <w:i w:val="0"/>
          <w:iCs w:val="0"/>
          <w:caps w:val="0"/>
          <w:smallCaps w:val="0"/>
          <w:noProof w:val="0"/>
          <w:color w:val="auto"/>
          <w:sz w:val="22"/>
          <w:szCs w:val="22"/>
          <w:lang w:val="en-GB"/>
        </w:rPr>
        <w:t xml:space="preserve">, A., 2015. Treatment of children with attention-deficit/hyperactivity disorder (ADHD) and irritability: results from the multimodal treatment study of children with ADHD (MTA). </w:t>
      </w:r>
      <w:r w:rsidRPr="25C56D9B" w:rsidR="25C56D9B">
        <w:rPr>
          <w:rFonts w:ascii="Times New Roman" w:hAnsi="Times New Roman" w:eastAsia="Times New Roman" w:cs="Times New Roman"/>
          <w:b w:val="0"/>
          <w:bCs w:val="0"/>
          <w:i w:val="1"/>
          <w:iCs w:val="1"/>
          <w:caps w:val="0"/>
          <w:smallCaps w:val="0"/>
          <w:noProof w:val="0"/>
          <w:color w:val="auto"/>
          <w:sz w:val="22"/>
          <w:szCs w:val="22"/>
          <w:lang w:val="en-GB"/>
        </w:rPr>
        <w:t>Journal of the American Academy of Child &amp; Adolescent Psychiatry</w:t>
      </w:r>
      <w:r w:rsidRPr="25C56D9B" w:rsidR="25C56D9B">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25C56D9B" w:rsidR="25C56D9B">
        <w:rPr>
          <w:rFonts w:ascii="Times New Roman" w:hAnsi="Times New Roman" w:eastAsia="Times New Roman" w:cs="Times New Roman"/>
          <w:b w:val="0"/>
          <w:bCs w:val="0"/>
          <w:i w:val="1"/>
          <w:iCs w:val="1"/>
          <w:caps w:val="0"/>
          <w:smallCaps w:val="0"/>
          <w:noProof w:val="0"/>
          <w:color w:val="auto"/>
          <w:sz w:val="22"/>
          <w:szCs w:val="22"/>
          <w:lang w:val="en-GB"/>
        </w:rPr>
        <w:t>54</w:t>
      </w:r>
      <w:r w:rsidRPr="25C56D9B" w:rsidR="25C56D9B">
        <w:rPr>
          <w:rFonts w:ascii="Times New Roman" w:hAnsi="Times New Roman" w:eastAsia="Times New Roman" w:cs="Times New Roman"/>
          <w:b w:val="0"/>
          <w:bCs w:val="0"/>
          <w:i w:val="0"/>
          <w:iCs w:val="0"/>
          <w:caps w:val="0"/>
          <w:smallCaps w:val="0"/>
          <w:noProof w:val="0"/>
          <w:color w:val="auto"/>
          <w:sz w:val="22"/>
          <w:szCs w:val="22"/>
          <w:lang w:val="en-GB"/>
        </w:rPr>
        <w:t>(1), pp.62-70.</w:t>
      </w:r>
    </w:p>
    <w:p w:rsidR="692296C1" w:rsidP="25C56D9B" w:rsidRDefault="692296C1" w14:paraId="46B98FFB" w14:textId="7424A16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Dupaul</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G.J., Weyandt, L.L. and </w:t>
      </w:r>
      <w:proofErr w:type="spellStart"/>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Janusis</w:t>
      </w:r>
      <w:proofErr w:type="spellEnd"/>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G.M., 2011. ADHD in the classroom: Effective intervention strategies. </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Theory into practice</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50</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 pp.35-42.</w:t>
      </w:r>
    </w:p>
    <w:p w:rsidR="578DB6D5" w:rsidP="25C56D9B" w:rsidRDefault="578DB6D5" w14:paraId="0794EB37" w14:textId="0D6921DC">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25C56D9B" w:rsidR="08D4E7A5">
        <w:rPr>
          <w:rFonts w:ascii="Times New Roman" w:hAnsi="Times New Roman" w:eastAsia="Times New Roman" w:cs="Times New Roman"/>
          <w:b w:val="0"/>
          <w:bCs w:val="0"/>
          <w:i w:val="0"/>
          <w:iCs w:val="0"/>
          <w:caps w:val="0"/>
          <w:smallCaps w:val="0"/>
          <w:noProof w:val="0"/>
          <w:color w:val="auto"/>
          <w:sz w:val="24"/>
          <w:szCs w:val="24"/>
          <w:lang w:val="en-GB"/>
        </w:rPr>
        <w:t>Diagnosis and treatment of attention deficit hyperactivity disorder (ADHD). NIH Consensus Statement. 1998 Nov 16-18;16(2):1-37.</w:t>
      </w:r>
    </w:p>
    <w:p w:rsidR="578DB6D5" w:rsidP="25C56D9B" w:rsidRDefault="578DB6D5" w14:paraId="69FAA418" w14:textId="5D7C48E1">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Epstein, J. N., &amp; Loren, R. E. (2013). Changes in the Definition of ADHD in DSM-5: Subtle but Important. </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Neuropsychiatry</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3</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(5), 455–458. </w:t>
      </w:r>
      <w:hyperlink r:id="Re80c4903069349b3">
        <w:r w:rsidRPr="25C56D9B" w:rsidR="692296C1">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https://doi.org/10.2217/npy.13.59.</w:t>
        </w:r>
      </w:hyperlink>
    </w:p>
    <w:p w:rsidR="25C56D9B" w:rsidP="25C56D9B" w:rsidRDefault="25C56D9B" w14:paraId="1D3CBEFE" w14:textId="0D436EB7">
      <w:pPr>
        <w:pStyle w:val="Normal"/>
        <w:rPr>
          <w:rFonts w:ascii="Calibri" w:hAnsi="Calibri" w:eastAsia="Calibri" w:cs="Calibri" w:asciiTheme="minorAscii" w:hAnsiTheme="minorAscii" w:eastAsiaTheme="minorAscii" w:cstheme="minorAscii"/>
          <w:color w:val="auto"/>
          <w:sz w:val="24"/>
          <w:szCs w:val="24"/>
        </w:rPr>
      </w:pP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French, B., Sayal, K. &amp; Daley, D. Barriers, and facilitators to understanding of ADHD in primary care: a mixed-method systematic review. </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Europe Child Adolescent Psychiatry</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5C56D9B" w:rsidR="25C56D9B">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28,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1037–1064 (2019). </w:t>
      </w:r>
      <w:hyperlink r:id="R7ce19e93a52545f9">
        <w:r w:rsidRPr="25C56D9B" w:rsidR="25C56D9B">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https://doi.org/10.1007/s00787-018-1256-3</w:t>
        </w:r>
      </w:hyperlink>
    </w:p>
    <w:p w:rsidR="6952B5F5" w:rsidP="25C56D9B" w:rsidRDefault="6952B5F5" w14:paraId="560A3CD3" w14:textId="79CDF063">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 xml:space="preserve">Franke B, Michelini G, Asherson P, </w:t>
      </w:r>
      <w:proofErr w:type="spellStart"/>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Banaschewski</w:t>
      </w:r>
      <w:proofErr w:type="spellEnd"/>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 xml:space="preserve">, T, </w:t>
      </w:r>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Billow</w:t>
      </w:r>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 xml:space="preserve">, A, </w:t>
      </w:r>
      <w:proofErr w:type="spellStart"/>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Buitelaar</w:t>
      </w:r>
      <w:proofErr w:type="spellEnd"/>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5C56D9B" w:rsidR="668716E0">
        <w:rPr>
          <w:rFonts w:ascii="Times New Roman" w:hAnsi="Times New Roman" w:eastAsia="Times New Roman" w:cs="Times New Roman"/>
          <w:b w:val="0"/>
          <w:bCs w:val="0"/>
          <w:i w:val="0"/>
          <w:iCs w:val="0"/>
          <w:caps w:val="0"/>
          <w:smallCaps w:val="0"/>
          <w:noProof w:val="0"/>
          <w:color w:val="auto"/>
          <w:sz w:val="24"/>
          <w:szCs w:val="24"/>
          <w:lang w:val="en-GB"/>
        </w:rPr>
        <w:t>J, K</w:t>
      </w:r>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 et al. Live fast, di</w:t>
      </w:r>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e young? A review on the developmental trajectories of ADHD across the lifespan. Eur</w:t>
      </w:r>
      <w:r w:rsidRPr="25C56D9B" w:rsidR="27F79B27">
        <w:rPr>
          <w:rFonts w:ascii="Times New Roman" w:hAnsi="Times New Roman" w:eastAsia="Times New Roman" w:cs="Times New Roman"/>
          <w:b w:val="0"/>
          <w:bCs w:val="0"/>
          <w:i w:val="0"/>
          <w:iCs w:val="0"/>
          <w:caps w:val="0"/>
          <w:smallCaps w:val="0"/>
          <w:noProof w:val="0"/>
          <w:color w:val="auto"/>
          <w:sz w:val="24"/>
          <w:szCs w:val="24"/>
          <w:lang w:val="en-GB"/>
        </w:rPr>
        <w:t>o</w:t>
      </w:r>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5C56D9B" w:rsidR="0AEF55C3">
        <w:rPr>
          <w:rFonts w:ascii="Times New Roman" w:hAnsi="Times New Roman" w:eastAsia="Times New Roman" w:cs="Times New Roman"/>
          <w:b w:val="0"/>
          <w:bCs w:val="0"/>
          <w:i w:val="0"/>
          <w:iCs w:val="0"/>
          <w:caps w:val="0"/>
          <w:smallCaps w:val="0"/>
          <w:noProof w:val="0"/>
          <w:color w:val="auto"/>
          <w:sz w:val="24"/>
          <w:szCs w:val="24"/>
          <w:lang w:val="en-GB"/>
        </w:rPr>
        <w:t>Neuropsychopharmacology</w:t>
      </w:r>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 2018 Oct;28</w:t>
      </w:r>
      <w:r w:rsidRPr="25C56D9B" w:rsidR="5C1DDCE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(10)</w:t>
      </w:r>
      <w:r w:rsidRPr="25C56D9B" w:rsidR="4662851A">
        <w:rPr>
          <w:rFonts w:ascii="Times New Roman" w:hAnsi="Times New Roman" w:eastAsia="Times New Roman" w:cs="Times New Roman"/>
          <w:b w:val="0"/>
          <w:bCs w:val="0"/>
          <w:i w:val="0"/>
          <w:iCs w:val="0"/>
          <w:caps w:val="0"/>
          <w:smallCaps w:val="0"/>
          <w:noProof w:val="0"/>
          <w:color w:val="auto"/>
          <w:sz w:val="24"/>
          <w:szCs w:val="24"/>
          <w:lang w:val="en-GB"/>
        </w:rPr>
        <w:t>,</w:t>
      </w:r>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 xml:space="preserve">1059-1088. </w:t>
      </w:r>
      <w:r w:rsidRPr="25C56D9B" w:rsidR="4F94AB1C">
        <w:rPr>
          <w:rFonts w:ascii="Times New Roman" w:hAnsi="Times New Roman" w:eastAsia="Times New Roman" w:cs="Times New Roman"/>
          <w:b w:val="0"/>
          <w:bCs w:val="0"/>
          <w:i w:val="0"/>
          <w:iCs w:val="0"/>
          <w:caps w:val="0"/>
          <w:smallCaps w:val="0"/>
          <w:noProof w:val="0"/>
          <w:color w:val="auto"/>
          <w:sz w:val="24"/>
          <w:szCs w:val="24"/>
          <w:lang w:val="en-GB"/>
        </w:rPr>
        <w:t>Doi</w:t>
      </w:r>
      <w:r w:rsidRPr="25C56D9B" w:rsidR="6952B5F5">
        <w:rPr>
          <w:rFonts w:ascii="Times New Roman" w:hAnsi="Times New Roman" w:eastAsia="Times New Roman" w:cs="Times New Roman"/>
          <w:b w:val="0"/>
          <w:bCs w:val="0"/>
          <w:i w:val="0"/>
          <w:iCs w:val="0"/>
          <w:caps w:val="0"/>
          <w:smallCaps w:val="0"/>
          <w:noProof w:val="0"/>
          <w:color w:val="auto"/>
          <w:sz w:val="24"/>
          <w:szCs w:val="24"/>
          <w:lang w:val="en-GB"/>
        </w:rPr>
        <w:t>: 10.1016/j.euroneuro.2018.08.001.</w:t>
      </w:r>
    </w:p>
    <w:p w:rsidR="25C56D9B" w:rsidP="25C56D9B" w:rsidRDefault="25C56D9B" w14:paraId="5D35EA14" w14:textId="6393C6D0">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25C56D9B" w:rsidR="25C56D9B">
        <w:rPr>
          <w:rFonts w:ascii="Times New Roman" w:hAnsi="Times New Roman" w:eastAsia="Times New Roman" w:cs="Times New Roman"/>
          <w:b w:val="0"/>
          <w:bCs w:val="0"/>
          <w:i w:val="0"/>
          <w:iCs w:val="0"/>
          <w:caps w:val="0"/>
          <w:smallCaps w:val="0"/>
          <w:noProof w:val="0"/>
          <w:color w:val="222222"/>
          <w:sz w:val="24"/>
          <w:szCs w:val="24"/>
          <w:lang w:val="en-GB"/>
        </w:rPr>
        <w:t xml:space="preserve">Griffiths, K.R., Braund, T.A., Kohn, M.R. </w:t>
      </w:r>
      <w:r w:rsidRPr="25C56D9B" w:rsidR="25C56D9B">
        <w:rPr>
          <w:rFonts w:ascii="Times New Roman" w:hAnsi="Times New Roman" w:eastAsia="Times New Roman" w:cs="Times New Roman"/>
          <w:b w:val="0"/>
          <w:bCs w:val="0"/>
          <w:i w:val="1"/>
          <w:iCs w:val="1"/>
          <w:caps w:val="0"/>
          <w:smallCaps w:val="0"/>
          <w:noProof w:val="0"/>
          <w:color w:val="222222"/>
          <w:sz w:val="24"/>
          <w:szCs w:val="24"/>
          <w:lang w:val="en-GB"/>
        </w:rPr>
        <w:t>et al.</w:t>
      </w:r>
      <w:r w:rsidRPr="25C56D9B" w:rsidR="25C56D9B">
        <w:rPr>
          <w:rFonts w:ascii="Times New Roman" w:hAnsi="Times New Roman" w:eastAsia="Times New Roman" w:cs="Times New Roman"/>
          <w:b w:val="0"/>
          <w:bCs w:val="0"/>
          <w:i w:val="0"/>
          <w:iCs w:val="0"/>
          <w:caps w:val="0"/>
          <w:smallCaps w:val="0"/>
          <w:noProof w:val="0"/>
          <w:color w:val="222222"/>
          <w:sz w:val="24"/>
          <w:szCs w:val="24"/>
          <w:lang w:val="en-GB"/>
        </w:rPr>
        <w:t xml:space="preserve"> Structural brain network topology underpinning ADHD and response to methylphenidate treatment. </w:t>
      </w:r>
      <w:r w:rsidRPr="25C56D9B" w:rsidR="25C56D9B">
        <w:rPr>
          <w:rFonts w:ascii="Times New Roman" w:hAnsi="Times New Roman" w:eastAsia="Times New Roman" w:cs="Times New Roman"/>
          <w:b w:val="0"/>
          <w:bCs w:val="0"/>
          <w:i w:val="1"/>
          <w:iCs w:val="1"/>
          <w:caps w:val="0"/>
          <w:smallCaps w:val="0"/>
          <w:noProof w:val="0"/>
          <w:color w:val="222222"/>
          <w:sz w:val="24"/>
          <w:szCs w:val="24"/>
          <w:lang w:val="en-GB"/>
        </w:rPr>
        <w:t>Transition</w:t>
      </w:r>
      <w:r w:rsidRPr="25C56D9B" w:rsidR="25C56D9B">
        <w:rPr>
          <w:rFonts w:ascii="Times New Roman" w:hAnsi="Times New Roman" w:eastAsia="Times New Roman" w:cs="Times New Roman"/>
          <w:b w:val="0"/>
          <w:bCs w:val="0"/>
          <w:i w:val="1"/>
          <w:iCs w:val="1"/>
          <w:caps w:val="0"/>
          <w:smallCaps w:val="0"/>
          <w:noProof w:val="0"/>
          <w:color w:val="222222"/>
          <w:sz w:val="24"/>
          <w:szCs w:val="24"/>
          <w:lang w:val="en-GB"/>
        </w:rPr>
        <w:t xml:space="preserve"> Psychiatry</w:t>
      </w:r>
      <w:r w:rsidRPr="25C56D9B" w:rsidR="25C56D9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5C56D9B" w:rsidR="25C56D9B">
        <w:rPr>
          <w:rFonts w:ascii="Times New Roman" w:hAnsi="Times New Roman" w:eastAsia="Times New Roman" w:cs="Times New Roman"/>
          <w:b w:val="1"/>
          <w:bCs w:val="1"/>
          <w:i w:val="0"/>
          <w:iCs w:val="0"/>
          <w:caps w:val="0"/>
          <w:smallCaps w:val="0"/>
          <w:noProof w:val="0"/>
          <w:color w:val="222222"/>
          <w:sz w:val="24"/>
          <w:szCs w:val="24"/>
          <w:lang w:val="en-GB"/>
        </w:rPr>
        <w:t xml:space="preserve">11, </w:t>
      </w:r>
      <w:r w:rsidRPr="25C56D9B" w:rsidR="25C56D9B">
        <w:rPr>
          <w:rFonts w:ascii="Times New Roman" w:hAnsi="Times New Roman" w:eastAsia="Times New Roman" w:cs="Times New Roman"/>
          <w:b w:val="0"/>
          <w:bCs w:val="0"/>
          <w:i w:val="0"/>
          <w:iCs w:val="0"/>
          <w:caps w:val="0"/>
          <w:smallCaps w:val="0"/>
          <w:noProof w:val="0"/>
          <w:color w:val="222222"/>
          <w:sz w:val="24"/>
          <w:szCs w:val="24"/>
          <w:lang w:val="en-GB"/>
        </w:rPr>
        <w:t xml:space="preserve">150 (2021). </w:t>
      </w:r>
      <w:hyperlink r:id="R94946ae8833b465a">
        <w:r w:rsidRPr="25C56D9B" w:rsidR="25C56D9B">
          <w:rPr>
            <w:rStyle w:val="Hyperlink"/>
            <w:rFonts w:ascii="Times New Roman" w:hAnsi="Times New Roman" w:eastAsia="Times New Roman" w:cs="Times New Roman"/>
            <w:b w:val="0"/>
            <w:bCs w:val="0"/>
            <w:i w:val="0"/>
            <w:iCs w:val="0"/>
            <w:caps w:val="0"/>
            <w:smallCaps w:val="0"/>
            <w:noProof w:val="0"/>
            <w:sz w:val="24"/>
            <w:szCs w:val="24"/>
            <w:lang w:val="en-GB"/>
          </w:rPr>
          <w:t>https://doi.org/10.1038/s41398-021-01278</w:t>
        </w:r>
      </w:hyperlink>
      <w:r w:rsidRPr="25C56D9B" w:rsidR="25C56D9B">
        <w:rPr>
          <w:rFonts w:ascii="Times New Roman" w:hAnsi="Times New Roman" w:eastAsia="Times New Roman" w:cs="Times New Roman"/>
          <w:b w:val="0"/>
          <w:bCs w:val="0"/>
          <w:i w:val="0"/>
          <w:iCs w:val="0"/>
          <w:caps w:val="0"/>
          <w:smallCaps w:val="0"/>
          <w:noProof w:val="0"/>
          <w:color w:val="222222"/>
          <w:sz w:val="24"/>
          <w:szCs w:val="24"/>
          <w:lang w:val="en-GB"/>
        </w:rPr>
        <w:t>.</w:t>
      </w:r>
    </w:p>
    <w:p w:rsidR="25C56D9B" w:rsidP="25C56D9B" w:rsidRDefault="25C56D9B" w14:paraId="3E547EC6" w14:textId="51E12E7D">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25C56D9B" w:rsidR="25C56D9B">
        <w:rPr>
          <w:rFonts w:ascii="Times New Roman" w:hAnsi="Times New Roman" w:eastAsia="Times New Roman" w:cs="Times New Roman"/>
          <w:b w:val="0"/>
          <w:bCs w:val="0"/>
          <w:i w:val="0"/>
          <w:iCs w:val="0"/>
          <w:caps w:val="0"/>
          <w:smallCaps w:val="0"/>
          <w:noProof w:val="0"/>
          <w:color w:val="auto"/>
          <w:sz w:val="24"/>
          <w:szCs w:val="24"/>
          <w:lang w:val="en-GB"/>
        </w:rPr>
        <w:t xml:space="preserve">Hall, C.L., Newell, K., Taylor, J. </w:t>
      </w:r>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et al.</w:t>
      </w:r>
      <w:r w:rsidRPr="25C56D9B" w:rsidR="25C56D9B">
        <w:rPr>
          <w:rFonts w:ascii="Times New Roman" w:hAnsi="Times New Roman" w:eastAsia="Times New Roman" w:cs="Times New Roman"/>
          <w:b w:val="0"/>
          <w:bCs w:val="0"/>
          <w:i w:val="0"/>
          <w:iCs w:val="0"/>
          <w:caps w:val="0"/>
          <w:smallCaps w:val="0"/>
          <w:noProof w:val="0"/>
          <w:color w:val="auto"/>
          <w:sz w:val="24"/>
          <w:szCs w:val="24"/>
          <w:lang w:val="en-GB"/>
        </w:rPr>
        <w:t xml:space="preserve"> ‘Mind the gap’ - mapping services for young people with ADHD transitioning from child to adult mental health services. </w:t>
      </w:r>
      <w:r w:rsidRPr="25C56D9B" w:rsidR="25C56D9B">
        <w:rPr>
          <w:rFonts w:ascii="Times New Roman" w:hAnsi="Times New Roman" w:eastAsia="Times New Roman" w:cs="Times New Roman"/>
          <w:b w:val="0"/>
          <w:bCs w:val="0"/>
          <w:i w:val="1"/>
          <w:iCs w:val="1"/>
          <w:caps w:val="0"/>
          <w:smallCaps w:val="0"/>
          <w:noProof w:val="0"/>
          <w:color w:val="auto"/>
          <w:sz w:val="24"/>
          <w:szCs w:val="24"/>
          <w:lang w:val="en-GB"/>
        </w:rPr>
        <w:t>BMC Psychiatry</w:t>
      </w:r>
      <w:r w:rsidRPr="25C56D9B" w:rsidR="25C56D9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5C56D9B" w:rsidR="25C56D9B">
        <w:rPr>
          <w:rFonts w:ascii="Times New Roman" w:hAnsi="Times New Roman" w:eastAsia="Times New Roman" w:cs="Times New Roman"/>
          <w:b w:val="1"/>
          <w:bCs w:val="1"/>
          <w:i w:val="0"/>
          <w:iCs w:val="0"/>
          <w:caps w:val="0"/>
          <w:smallCaps w:val="0"/>
          <w:noProof w:val="0"/>
          <w:color w:val="auto"/>
          <w:sz w:val="24"/>
          <w:szCs w:val="24"/>
          <w:lang w:val="en-GB"/>
        </w:rPr>
        <w:t xml:space="preserve">13, </w:t>
      </w:r>
      <w:r w:rsidRPr="25C56D9B" w:rsidR="25C56D9B">
        <w:rPr>
          <w:rFonts w:ascii="Times New Roman" w:hAnsi="Times New Roman" w:eastAsia="Times New Roman" w:cs="Times New Roman"/>
          <w:b w:val="0"/>
          <w:bCs w:val="0"/>
          <w:i w:val="0"/>
          <w:iCs w:val="0"/>
          <w:caps w:val="0"/>
          <w:smallCaps w:val="0"/>
          <w:noProof w:val="0"/>
          <w:color w:val="auto"/>
          <w:sz w:val="24"/>
          <w:szCs w:val="24"/>
          <w:lang w:val="en-GB"/>
        </w:rPr>
        <w:t>186 (2013). https://doi.org/10.1186/1471-244X-13-186</w:t>
      </w:r>
    </w:p>
    <w:p w:rsidR="5C940F49" w:rsidP="25C56D9B" w:rsidRDefault="5C940F49" w14:paraId="15068609" w14:textId="0F91DBC8">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25C56D9B" w:rsidR="5C940F49">
        <w:rPr>
          <w:rFonts w:ascii="Times New Roman" w:hAnsi="Times New Roman" w:eastAsia="Times New Roman" w:cs="Times New Roman"/>
          <w:b w:val="0"/>
          <w:bCs w:val="0"/>
          <w:i w:val="0"/>
          <w:iCs w:val="0"/>
          <w:caps w:val="0"/>
          <w:smallCaps w:val="0"/>
          <w:noProof w:val="0"/>
          <w:color w:val="auto"/>
          <w:sz w:val="24"/>
          <w:szCs w:val="24"/>
          <w:lang w:val="en-GB"/>
        </w:rPr>
        <w:t xml:space="preserve">Jadad AR, Boyle M, Cunningham C, Kim M, Schacher R. Treatment of attention-deficit/hyperactivity disorder. Evid Rep Technol Assess. </w:t>
      </w:r>
      <w:r w:rsidRPr="25C56D9B" w:rsidR="7AFD5E04">
        <w:rPr>
          <w:rFonts w:ascii="Times New Roman" w:hAnsi="Times New Roman" w:eastAsia="Times New Roman" w:cs="Times New Roman"/>
          <w:b w:val="0"/>
          <w:bCs w:val="0"/>
          <w:i w:val="0"/>
          <w:iCs w:val="0"/>
          <w:caps w:val="0"/>
          <w:smallCaps w:val="0"/>
          <w:noProof w:val="0"/>
          <w:color w:val="auto"/>
          <w:sz w:val="24"/>
          <w:szCs w:val="24"/>
          <w:lang w:val="en-GB"/>
        </w:rPr>
        <w:t>(</w:t>
      </w:r>
      <w:r w:rsidRPr="25C56D9B" w:rsidR="5C940F49">
        <w:rPr>
          <w:rFonts w:ascii="Times New Roman" w:hAnsi="Times New Roman" w:eastAsia="Times New Roman" w:cs="Times New Roman"/>
          <w:b w:val="0"/>
          <w:bCs w:val="0"/>
          <w:i w:val="0"/>
          <w:iCs w:val="0"/>
          <w:caps w:val="0"/>
          <w:smallCaps w:val="0"/>
          <w:noProof w:val="0"/>
          <w:color w:val="auto"/>
          <w:sz w:val="24"/>
          <w:szCs w:val="24"/>
          <w:lang w:val="en-GB"/>
        </w:rPr>
        <w:t>1999</w:t>
      </w:r>
      <w:r w:rsidRPr="25C56D9B" w:rsidR="5CBD1346">
        <w:rPr>
          <w:rFonts w:ascii="Times New Roman" w:hAnsi="Times New Roman" w:eastAsia="Times New Roman" w:cs="Times New Roman"/>
          <w:b w:val="0"/>
          <w:bCs w:val="0"/>
          <w:i w:val="0"/>
          <w:iCs w:val="0"/>
          <w:caps w:val="0"/>
          <w:smallCaps w:val="0"/>
          <w:noProof w:val="0"/>
          <w:color w:val="auto"/>
          <w:sz w:val="24"/>
          <w:szCs w:val="24"/>
          <w:lang w:val="en-GB"/>
        </w:rPr>
        <w:t>)</w:t>
      </w:r>
      <w:r w:rsidRPr="25C56D9B" w:rsidR="5C940F4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5C56D9B" w:rsidR="05880299">
        <w:rPr>
          <w:rFonts w:ascii="Times New Roman" w:hAnsi="Times New Roman" w:eastAsia="Times New Roman" w:cs="Times New Roman"/>
          <w:b w:val="0"/>
          <w:bCs w:val="0"/>
          <w:i w:val="0"/>
          <w:iCs w:val="0"/>
          <w:caps w:val="0"/>
          <w:smallCaps w:val="0"/>
          <w:noProof w:val="0"/>
          <w:color w:val="auto"/>
          <w:sz w:val="24"/>
          <w:szCs w:val="24"/>
          <w:lang w:val="en-GB"/>
        </w:rPr>
        <w:t xml:space="preserve">vol </w:t>
      </w:r>
      <w:r w:rsidRPr="25C56D9B" w:rsidR="5C940F49">
        <w:rPr>
          <w:rFonts w:ascii="Times New Roman" w:hAnsi="Times New Roman" w:eastAsia="Times New Roman" w:cs="Times New Roman"/>
          <w:b w:val="0"/>
          <w:bCs w:val="0"/>
          <w:i w:val="0"/>
          <w:iCs w:val="0"/>
          <w:caps w:val="0"/>
          <w:smallCaps w:val="0"/>
          <w:noProof w:val="0"/>
          <w:color w:val="auto"/>
          <w:sz w:val="24"/>
          <w:szCs w:val="24"/>
          <w:lang w:val="en-GB"/>
        </w:rPr>
        <w:t>(11)</w:t>
      </w:r>
      <w:r w:rsidRPr="25C56D9B" w:rsidR="7FB21EB1">
        <w:rPr>
          <w:rFonts w:ascii="Times New Roman" w:hAnsi="Times New Roman" w:eastAsia="Times New Roman" w:cs="Times New Roman"/>
          <w:b w:val="0"/>
          <w:bCs w:val="0"/>
          <w:i w:val="0"/>
          <w:iCs w:val="0"/>
          <w:caps w:val="0"/>
          <w:smallCaps w:val="0"/>
          <w:noProof w:val="0"/>
          <w:color w:val="auto"/>
          <w:sz w:val="24"/>
          <w:szCs w:val="24"/>
          <w:lang w:val="en-GB"/>
        </w:rPr>
        <w:t>.</w:t>
      </w:r>
    </w:p>
    <w:p w:rsidR="25C56D9B" w:rsidP="25C56D9B" w:rsidRDefault="25C56D9B" w14:paraId="725FD9F5" w14:textId="7C46EFA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Jensen, P.S., Garcia, J.A., Glied, S., Crowe, M., Foster, M., Schlander, M., Hinshaw, S., Vitiello, B., Arnold, L.E., Elliott, G. and Hechtman, L., 2005. Cost-effectiveness of ADHD treatments: findings from the multimodal treatment study of children with ADHD. </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American Journal of Psychiatry</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162</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(9), pp.1628-1636.</w:t>
      </w:r>
    </w:p>
    <w:p w:rsidR="578DB6D5" w:rsidP="25C56D9B" w:rsidRDefault="578DB6D5" w14:paraId="3F1DB511" w14:textId="7E7B57B4">
      <w:pPr>
        <w:pStyle w:val="Normal"/>
        <w:rPr>
          <w:rFonts w:ascii="Times New Roman" w:hAnsi="Times New Roman" w:eastAsia="Times New Roman" w:cs="Times New Roman"/>
          <w:color w:val="auto"/>
          <w:sz w:val="24"/>
          <w:szCs w:val="24"/>
        </w:rPr>
      </w:pPr>
      <w:r w:rsidRPr="25C56D9B" w:rsidR="578DB6D5">
        <w:rPr>
          <w:rFonts w:ascii="Times New Roman" w:hAnsi="Times New Roman" w:eastAsia="Times New Roman" w:cs="Times New Roman"/>
          <w:color w:val="auto"/>
          <w:sz w:val="24"/>
          <w:szCs w:val="24"/>
        </w:rPr>
        <w:t>Journal of child psychology and psychiatry 56;6 (2015) p 598-617</w:t>
      </w:r>
    </w:p>
    <w:p w:rsidR="578DB6D5" w:rsidP="692296C1" w:rsidRDefault="578DB6D5" w14:paraId="6DE0737A" w14:textId="361F2112">
      <w:pPr>
        <w:pStyle w:val="Normal"/>
        <w:rPr>
          <w:rFonts w:ascii="Times New Roman" w:hAnsi="Times New Roman" w:eastAsia="Times New Roman" w:cs="Times New Roman"/>
          <w:color w:val="auto"/>
          <w:sz w:val="24"/>
          <w:szCs w:val="24"/>
        </w:rPr>
      </w:pPr>
      <w:r w:rsidRPr="25C56D9B" w:rsidR="578DB6D5">
        <w:rPr>
          <w:rFonts w:ascii="Times New Roman" w:hAnsi="Times New Roman" w:eastAsia="Times New Roman" w:cs="Times New Roman"/>
          <w:color w:val="auto"/>
          <w:sz w:val="24"/>
          <w:szCs w:val="24"/>
        </w:rPr>
        <w:t>K, D</w:t>
      </w:r>
      <w:r w:rsidRPr="25C56D9B" w:rsidR="578DB6D5">
        <w:rPr>
          <w:rFonts w:ascii="Times New Roman" w:hAnsi="Times New Roman" w:eastAsia="Times New Roman" w:cs="Times New Roman"/>
          <w:color w:val="auto"/>
          <w:sz w:val="24"/>
          <w:szCs w:val="24"/>
        </w:rPr>
        <w:t>, Swift, K, Sayal. C, Helis. ADHD and transitions to adult mental health services; a scoping review.</w:t>
      </w:r>
    </w:p>
    <w:p w:rsidR="65CB7590" w:rsidP="25C56D9B" w:rsidRDefault="65CB7590" w14:paraId="4E8D5596" w14:textId="603B9F84">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25C56D9B" w:rsidR="518ECEAB">
        <w:rPr>
          <w:rFonts w:ascii="Times New Roman" w:hAnsi="Times New Roman" w:eastAsia="Times New Roman" w:cs="Times New Roman"/>
          <w:b w:val="0"/>
          <w:bCs w:val="0"/>
          <w:i w:val="0"/>
          <w:iCs w:val="0"/>
          <w:caps w:val="0"/>
          <w:smallCaps w:val="0"/>
          <w:noProof w:val="0"/>
          <w:color w:val="auto"/>
          <w:sz w:val="24"/>
          <w:szCs w:val="24"/>
          <w:lang w:val="en-GB"/>
        </w:rPr>
        <w:t xml:space="preserve">Katzman, M, A. Bilkey, T, S. Chokka, P, R. </w:t>
      </w:r>
      <w:r w:rsidRPr="25C56D9B" w:rsidR="518ECEAB">
        <w:rPr>
          <w:rFonts w:ascii="Times New Roman" w:hAnsi="Times New Roman" w:eastAsia="Times New Roman" w:cs="Times New Roman"/>
          <w:b w:val="0"/>
          <w:bCs w:val="0"/>
          <w:i w:val="0"/>
          <w:iCs w:val="0"/>
          <w:caps w:val="0"/>
          <w:smallCaps w:val="0"/>
          <w:noProof w:val="0"/>
          <w:color w:val="auto"/>
          <w:sz w:val="24"/>
          <w:szCs w:val="24"/>
          <w:lang w:val="en-GB"/>
        </w:rPr>
        <w:t>Fallu,</w:t>
      </w:r>
      <w:r w:rsidRPr="25C56D9B" w:rsidR="518ECEAB">
        <w:rPr>
          <w:rFonts w:ascii="Times New Roman" w:hAnsi="Times New Roman" w:eastAsia="Times New Roman" w:cs="Times New Roman"/>
          <w:b w:val="0"/>
          <w:bCs w:val="0"/>
          <w:i w:val="0"/>
          <w:iCs w:val="0"/>
          <w:caps w:val="0"/>
          <w:smallCaps w:val="0"/>
          <w:noProof w:val="0"/>
          <w:color w:val="auto"/>
          <w:sz w:val="24"/>
          <w:szCs w:val="24"/>
          <w:lang w:val="en-GB"/>
        </w:rPr>
        <w:t xml:space="preserve"> A, Klassen LJ. Adult ADHD and comorbid disorders: </w:t>
      </w:r>
      <w:r w:rsidRPr="25C56D9B" w:rsidR="518ECEAB">
        <w:rPr>
          <w:rFonts w:ascii="Times New Roman" w:hAnsi="Times New Roman" w:eastAsia="Times New Roman" w:cs="Times New Roman"/>
          <w:b w:val="0"/>
          <w:bCs w:val="0"/>
          <w:i w:val="1"/>
          <w:iCs w:val="1"/>
          <w:caps w:val="0"/>
          <w:smallCaps w:val="0"/>
          <w:noProof w:val="0"/>
          <w:color w:val="auto"/>
          <w:sz w:val="24"/>
          <w:szCs w:val="24"/>
          <w:lang w:val="en-GB"/>
        </w:rPr>
        <w:t xml:space="preserve">clinical implications of a dimensional </w:t>
      </w:r>
      <w:r w:rsidRPr="25C56D9B" w:rsidR="518ECEAB">
        <w:rPr>
          <w:rFonts w:ascii="Times New Roman" w:hAnsi="Times New Roman" w:eastAsia="Times New Roman" w:cs="Times New Roman"/>
          <w:b w:val="0"/>
          <w:bCs w:val="0"/>
          <w:i w:val="1"/>
          <w:iCs w:val="1"/>
          <w:caps w:val="0"/>
          <w:smallCaps w:val="0"/>
          <w:noProof w:val="0"/>
          <w:color w:val="auto"/>
          <w:sz w:val="24"/>
          <w:szCs w:val="24"/>
          <w:lang w:val="en-GB"/>
        </w:rPr>
        <w:t>approac</w:t>
      </w:r>
      <w:r w:rsidRPr="25C56D9B" w:rsidR="518ECEAB">
        <w:rPr>
          <w:rFonts w:ascii="Times New Roman" w:hAnsi="Times New Roman" w:eastAsia="Times New Roman" w:cs="Times New Roman"/>
          <w:b w:val="0"/>
          <w:bCs w:val="0"/>
          <w:i w:val="1"/>
          <w:iCs w:val="1"/>
          <w:caps w:val="0"/>
          <w:smallCaps w:val="0"/>
          <w:noProof w:val="0"/>
          <w:color w:val="auto"/>
          <w:sz w:val="24"/>
          <w:szCs w:val="24"/>
          <w:lang w:val="en-GB"/>
        </w:rPr>
        <w:t xml:space="preserve">h. </w:t>
      </w:r>
      <w:r w:rsidRPr="25C56D9B" w:rsidR="518ECEAB">
        <w:rPr>
          <w:rFonts w:ascii="Times New Roman" w:hAnsi="Times New Roman" w:eastAsia="Times New Roman" w:cs="Times New Roman"/>
          <w:b w:val="0"/>
          <w:bCs w:val="0"/>
          <w:i w:val="0"/>
          <w:iCs w:val="0"/>
          <w:caps w:val="0"/>
          <w:smallCaps w:val="0"/>
          <w:noProof w:val="0"/>
          <w:color w:val="auto"/>
          <w:sz w:val="24"/>
          <w:szCs w:val="24"/>
          <w:lang w:val="en-GB"/>
        </w:rPr>
        <w:t xml:space="preserve">BMC Psychiatry. 2017 Aug 22;17(1):302. </w:t>
      </w:r>
      <w:r w:rsidRPr="25C56D9B" w:rsidR="09CD1D79">
        <w:rPr>
          <w:rFonts w:ascii="Times New Roman" w:hAnsi="Times New Roman" w:eastAsia="Times New Roman" w:cs="Times New Roman"/>
          <w:b w:val="0"/>
          <w:bCs w:val="0"/>
          <w:i w:val="0"/>
          <w:iCs w:val="0"/>
          <w:caps w:val="0"/>
          <w:smallCaps w:val="0"/>
          <w:noProof w:val="0"/>
          <w:color w:val="auto"/>
          <w:sz w:val="24"/>
          <w:szCs w:val="24"/>
          <w:lang w:val="en-GB"/>
        </w:rPr>
        <w:t>Doi</w:t>
      </w:r>
      <w:r w:rsidRPr="25C56D9B" w:rsidR="518ECEAB">
        <w:rPr>
          <w:rFonts w:ascii="Times New Roman" w:hAnsi="Times New Roman" w:eastAsia="Times New Roman" w:cs="Times New Roman"/>
          <w:b w:val="0"/>
          <w:bCs w:val="0"/>
          <w:i w:val="0"/>
          <w:iCs w:val="0"/>
          <w:caps w:val="0"/>
          <w:smallCaps w:val="0"/>
          <w:noProof w:val="0"/>
          <w:color w:val="auto"/>
          <w:sz w:val="24"/>
          <w:szCs w:val="24"/>
          <w:lang w:val="en-GB"/>
        </w:rPr>
        <w:t>:10.1186/s12888-017-1463-3</w:t>
      </w:r>
      <w:r w:rsidRPr="25C56D9B" w:rsidR="1C7CAE83">
        <w:rPr>
          <w:rFonts w:ascii="Times New Roman" w:hAnsi="Times New Roman" w:eastAsia="Times New Roman" w:cs="Times New Roman"/>
          <w:b w:val="0"/>
          <w:bCs w:val="0"/>
          <w:i w:val="0"/>
          <w:iCs w:val="0"/>
          <w:caps w:val="0"/>
          <w:smallCaps w:val="0"/>
          <w:noProof w:val="0"/>
          <w:color w:val="auto"/>
          <w:sz w:val="24"/>
          <w:szCs w:val="24"/>
          <w:lang w:val="en-GB"/>
        </w:rPr>
        <w:t>.</w:t>
      </w:r>
    </w:p>
    <w:p w:rsidR="65CB7590" w:rsidP="25C56D9B" w:rsidRDefault="65CB7590" w14:paraId="38263A01" w14:textId="541FA319">
      <w:pPr>
        <w:pStyle w:val="Normal"/>
        <w:rPr>
          <w:rFonts w:ascii="Calibri" w:hAnsi="Calibri" w:eastAsia="Calibri" w:cs="Calibri" w:asciiTheme="minorAscii" w:hAnsiTheme="minorAscii" w:eastAsiaTheme="minorAscii" w:cstheme="minorAscii"/>
          <w:color w:val="auto"/>
          <w:sz w:val="24"/>
          <w:szCs w:val="24"/>
        </w:rPr>
      </w:pPr>
      <w:r w:rsidRPr="25C56D9B" w:rsidR="71BBCE14">
        <w:rPr>
          <w:rFonts w:ascii="Times New Roman" w:hAnsi="Times New Roman" w:eastAsia="Times New Roman" w:cs="Times New Roman"/>
          <w:b w:val="0"/>
          <w:bCs w:val="0"/>
          <w:i w:val="0"/>
          <w:iCs w:val="0"/>
          <w:caps w:val="0"/>
          <w:smallCaps w:val="0"/>
          <w:noProof w:val="0"/>
          <w:color w:val="auto"/>
          <w:sz w:val="24"/>
          <w:szCs w:val="24"/>
          <w:lang w:val="en-GB"/>
        </w:rPr>
        <w:t>Many Medicaid-enrolled children who were treated for ADHD did not receive recommended follow up care. U.S. Department of Health and Human Services, Office of Inspector General, August 2019</w:t>
      </w:r>
      <w:r w:rsidRPr="25C56D9B" w:rsidR="2A374E94">
        <w:rPr>
          <w:rFonts w:ascii="Times New Roman" w:hAnsi="Times New Roman" w:eastAsia="Times New Roman" w:cs="Times New Roman"/>
          <w:b w:val="0"/>
          <w:bCs w:val="0"/>
          <w:i w:val="0"/>
          <w:iCs w:val="0"/>
          <w:caps w:val="0"/>
          <w:smallCaps w:val="0"/>
          <w:noProof w:val="0"/>
          <w:color w:val="auto"/>
          <w:sz w:val="24"/>
          <w:szCs w:val="24"/>
          <w:lang w:val="en-GB"/>
        </w:rPr>
        <w:t>.</w:t>
      </w:r>
    </w:p>
    <w:p w:rsidR="65CB7590" w:rsidP="25C56D9B" w:rsidRDefault="65CB7590" w14:paraId="4E08AB95" w14:textId="436F48CD">
      <w:pPr>
        <w:pStyle w:val="Normal"/>
        <w:rPr>
          <w:rFonts w:ascii="Calibri" w:hAnsi="Calibri" w:eastAsia="Calibri" w:cs="Calibri" w:asciiTheme="minorAscii" w:hAnsiTheme="minorAscii" w:eastAsiaTheme="minorAscii" w:cstheme="minorAscii"/>
          <w:color w:val="auto"/>
          <w:sz w:val="24"/>
          <w:szCs w:val="24"/>
        </w:rPr>
      </w:pP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Rene</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 Loe, MD, Heidi M. Feldman, MD, PhD, Academic and Educational Outcomes of Children With ADHD, </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Journal of </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Paediatric</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Psychology</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Volume 32, Issue 6, July 2007, Pages 643–654, </w:t>
      </w:r>
      <w:hyperlink r:id="R5171bb1673114d4c">
        <w:r w:rsidRPr="25C56D9B" w:rsidR="692296C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https://doi.org/10.1093/jpepsy/jsl054</w:t>
        </w:r>
      </w:hyperlink>
    </w:p>
    <w:p w:rsidR="65CB7590" w:rsidP="25C56D9B" w:rsidRDefault="65CB7590" w14:paraId="4296BE72" w14:textId="3B52091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5C56D9B" w:rsidR="3967E8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Robb A, Findling RL. Challenges in the transition of care for adolescents with attention-deficit</w:t>
      </w:r>
      <w:r w:rsidRPr="25C56D9B" w:rsidR="77AABC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5C56D9B" w:rsidR="3967E8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hyperactivity disorder. Postgrad Med. 2013 Jul;125(4):131-40. Doi: 10.3810/pgm.2013.07.2685</w:t>
      </w:r>
    </w:p>
    <w:p w:rsidR="65CB7590" w:rsidP="25C56D9B" w:rsidRDefault="65CB7590" w14:paraId="17F5852D" w14:textId="7F4D67A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Schatz, N.K., Fabiano, G.A., Cunningham, C.E.,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Dosreis</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Waschbüsch</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D.A., Jerome, S., Lupas,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Morris, K.L., 2015. Systematic review of patients’ and parents’ preferences for ADHD treatment options and processes of care. </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The Patient-Patient-</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Centred</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Outcomes Research</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8</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(6), pp.483-497.</w:t>
      </w:r>
    </w:p>
    <w:p w:rsidR="65CB7590" w:rsidP="25C56D9B" w:rsidRDefault="65CB7590" w14:paraId="5EE8B8AF" w14:textId="2EB5E35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Singh, I. (2008). ADHD, </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culture,</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education. </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Early Child Development and Care</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178</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(4), 347-361.</w:t>
      </w:r>
    </w:p>
    <w:p w:rsidR="65CB7590" w:rsidP="25C56D9B" w:rsidRDefault="65CB7590" w14:paraId="7CE3BF98" w14:textId="0995F98A">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25C56D9B" w:rsidR="5118DA94">
        <w:rPr>
          <w:rFonts w:ascii="Times New Roman" w:hAnsi="Times New Roman" w:eastAsia="Times New Roman" w:cs="Times New Roman"/>
          <w:b w:val="0"/>
          <w:bCs w:val="0"/>
          <w:i w:val="0"/>
          <w:iCs w:val="0"/>
          <w:caps w:val="0"/>
          <w:smallCaps w:val="0"/>
          <w:noProof w:val="0"/>
          <w:color w:val="auto"/>
          <w:sz w:val="24"/>
          <w:szCs w:val="24"/>
          <w:lang w:val="en-GB"/>
        </w:rPr>
        <w:t xml:space="preserve">Shaw M, Hodgkins P, Caci H, Young S, Kahle J, Woods AG, Arnold LE. A systematic review and analysis of long-term outcomes in attention deficit hyperactivity disorder: effects of treatment and non-treatment. BMC Med. 2012 Sep 4; vol 10 (99). Doi: 10.1186/1741-7015-10-99. </w:t>
      </w:r>
    </w:p>
    <w:p w:rsidR="692296C1" w:rsidP="25C56D9B" w:rsidRDefault="692296C1" w14:paraId="7876E1BE" w14:textId="42B816A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Sayal, K., Prasad, V., Daley, D., Ford, T., &amp; Coghill, D. (2018). ADHD in children and young people: prevalence, care pathways, and service provision. </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The Lancet Psychiatry</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5C56D9B" w:rsidR="692296C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5</w:t>
      </w:r>
      <w:r w:rsidRPr="25C56D9B" w:rsidR="692296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 175-186.</w:t>
      </w:r>
    </w:p>
    <w:p w:rsidR="25C56D9B" w:rsidP="25C56D9B" w:rsidRDefault="25C56D9B" w14:paraId="06389C73" w14:textId="680CB88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Treuer, T., Chan, K.L.P., Kim, B.N., </w:t>
      </w:r>
      <w:proofErr w:type="spellStart"/>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Kunjithapatham</w:t>
      </w:r>
      <w:proofErr w:type="spellEnd"/>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 </w:t>
      </w:r>
      <w:proofErr w:type="spellStart"/>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Wynchank</w:t>
      </w:r>
      <w:proofErr w:type="spellEnd"/>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 </w:t>
      </w:r>
      <w:proofErr w:type="spellStart"/>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Semerci</w:t>
      </w:r>
      <w:proofErr w:type="spellEnd"/>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 Montgomery, W., Novick, D. and Dueñas, H., 2017. Lost in transition: A review of the unmet need of patients with attention deficit/hyperactivity disorder transitioning to adulthood. </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Asia‐Pacific Psychiatry</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5C56D9B" w:rsidR="25C56D9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9</w:t>
      </w:r>
      <w:r w:rsidRPr="25C56D9B" w:rsidR="25C56D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 p.e12254.</w:t>
      </w:r>
    </w:p>
    <w:p w:rsidR="25C56D9B" w:rsidP="25C56D9B" w:rsidRDefault="25C56D9B" w14:paraId="5C457E71" w14:textId="0DE57C9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soaduwP4Py6M05" id="ZEwBENK4"/>
    <int:WordHash hashCode="fF2VCvV7hbJaNH" id="KJZNz7B8"/>
    <int:WordHash hashCode="TH9xISKM+4DYMF" id="Xr8vbk4k"/>
    <int:WordHash hashCode="qRto7r/T/IDXgX" id="ocyXDYbL"/>
    <int:WordHash hashCode="JdDHTZy5mAEsDB" id="rfkDplwG"/>
    <int:ParagraphRange paragraphId="2101776405" textId="639035551" start="551" length="358" invalidationStart="551" invalidationLength="358" id="KOy6nNgP"/>
    <int:ParagraphRange paragraphId="326582773" textId="41804633" start="0" length="370" invalidationStart="0" invalidationLength="370" id="Lipn6WtH"/>
    <int:WordHash hashCode="FClSYNeAVKtKwQ" id="gegdAGug"/>
    <int:WordHash hashCode="DzaZ784qfkkJIV" id="eZe80sRX"/>
    <int:WordHash hashCode="OtpjSZKKETUNSe" id="kSzho6wy"/>
    <int:WordHash hashCode="Z7AgLfuJSVvKN4" id="SzWRFr3J"/>
    <int:WordHash hashCode="0wVApCGvrDw3R7" id="CunyxTF3"/>
    <int:WordHash hashCode="sn5+7U6Xq8dPPb" id="jsetSXgo"/>
    <int:WordHash hashCode="7lu678Y5aOS8iL" id="ln7vFXoB"/>
    <int:WordHash hashCode="ObWfhppq2EnJvQ" id="4XkJZxLd"/>
    <int:WordHash hashCode="llrba4ubMtWDmS" id="yXoI0lPH"/>
    <int:WordHash hashCode="L00HA/bls5akZr" id="XuK1hLAC"/>
    <int:WordHash hashCode="2ZmiFKhBaHslW3" id="L8FWxXMf"/>
    <int:WordHash hashCode="StJDBY4/OF611p" id="UIStH8R6"/>
    <int:WordHash hashCode="v7nEZegjlA+HKG" id="c0VXFnZl"/>
    <int:WordHash hashCode="OAr2TKA+7g2Knm" id="HqCZDaPU"/>
  </int:Manifest>
  <int:Observations>
    <int:Content id="ZEwBENK4">
      <int:Rejection type="LegacyProofing"/>
    </int:Content>
    <int:Content id="KJZNz7B8">
      <int:Rejection type="LegacyProofing"/>
    </int:Content>
    <int:Content id="Xr8vbk4k">
      <int:Rejection type="LegacyProofing"/>
    </int:Content>
    <int:Content id="ocyXDYbL">
      <int:Rejection type="LegacyProofing"/>
    </int:Content>
    <int:Content id="rfkDplwG">
      <int:Rejection type="LegacyProofing"/>
    </int:Content>
    <int:Content id="KOy6nNgP">
      <int:Reviewed type="WordDesignerPullQuotesAnnotation"/>
    </int:Content>
    <int:Content id="Lipn6WtH">
      <int:Reviewed type="WordDesignerPullQuotesAnnotation"/>
    </int:Content>
    <int:Content id="gegdAGug">
      <int:Rejection type="LegacyProofing"/>
    </int:Content>
    <int:Content id="eZe80sRX">
      <int:Rejection type="LegacyProofing"/>
    </int:Content>
    <int:Content id="kSzho6wy">
      <int:Rejection type="LegacyProofing"/>
    </int:Content>
    <int:Content id="SzWRFr3J">
      <int:Rejection type="LegacyProofing"/>
    </int:Content>
    <int:Content id="CunyxTF3">
      <int:Rejection type="LegacyProofing"/>
    </int:Content>
    <int:Content id="jsetSXgo">
      <int:Rejection type="LegacyProofing"/>
    </int:Content>
    <int:Content id="ln7vFXoB">
      <int:Rejection type="LegacyProofing"/>
    </int:Content>
    <int:Content id="4XkJZxLd">
      <int:Rejection type="LegacyProofing"/>
    </int:Content>
    <int:Content id="yXoI0lPH">
      <int:Rejection type="LegacyProofing"/>
    </int:Content>
    <int:Content id="XuK1hLAC">
      <int:Rejection type="LegacyProofing"/>
    </int:Content>
    <int:Content id="L8FWxXMf">
      <int:Rejection type="LegacyProofing"/>
    </int:Content>
    <int:Content id="UIStH8R6">
      <int:Rejection type="LegacyProofing"/>
    </int:Content>
    <int:Content id="c0VXFnZl">
      <int:Rejection type="LegacyProofing"/>
    </int:Content>
    <int:Content id="HqCZDaP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D1C57B"/>
    <w:rsid w:val="000CC82A"/>
    <w:rsid w:val="00235BD4"/>
    <w:rsid w:val="0041661D"/>
    <w:rsid w:val="00631637"/>
    <w:rsid w:val="00A22BCE"/>
    <w:rsid w:val="00FD01F7"/>
    <w:rsid w:val="014D8D25"/>
    <w:rsid w:val="0193DC74"/>
    <w:rsid w:val="0193DC74"/>
    <w:rsid w:val="01C04803"/>
    <w:rsid w:val="024F69D0"/>
    <w:rsid w:val="029C3ED5"/>
    <w:rsid w:val="02A67385"/>
    <w:rsid w:val="03199799"/>
    <w:rsid w:val="034C39F6"/>
    <w:rsid w:val="034C39F6"/>
    <w:rsid w:val="039D4B55"/>
    <w:rsid w:val="03B69E70"/>
    <w:rsid w:val="03C2653B"/>
    <w:rsid w:val="03EB3A31"/>
    <w:rsid w:val="04216250"/>
    <w:rsid w:val="0434A2B9"/>
    <w:rsid w:val="0434A2B9"/>
    <w:rsid w:val="044FABB0"/>
    <w:rsid w:val="04500CFD"/>
    <w:rsid w:val="04DA2071"/>
    <w:rsid w:val="0585EFE1"/>
    <w:rsid w:val="05880299"/>
    <w:rsid w:val="05AA30AB"/>
    <w:rsid w:val="05D0731A"/>
    <w:rsid w:val="06387230"/>
    <w:rsid w:val="063D4C34"/>
    <w:rsid w:val="0699CDB3"/>
    <w:rsid w:val="06A7FC81"/>
    <w:rsid w:val="06D257BB"/>
    <w:rsid w:val="06DC35C9"/>
    <w:rsid w:val="06EE3F75"/>
    <w:rsid w:val="07021212"/>
    <w:rsid w:val="0708C232"/>
    <w:rsid w:val="0779E4A8"/>
    <w:rsid w:val="077C2867"/>
    <w:rsid w:val="077F8152"/>
    <w:rsid w:val="07902460"/>
    <w:rsid w:val="07B3D001"/>
    <w:rsid w:val="07CAAAA5"/>
    <w:rsid w:val="07DA8BF1"/>
    <w:rsid w:val="083AF96D"/>
    <w:rsid w:val="08770132"/>
    <w:rsid w:val="088039D6"/>
    <w:rsid w:val="08857962"/>
    <w:rsid w:val="088D3FBC"/>
    <w:rsid w:val="08CE0A93"/>
    <w:rsid w:val="08CE0A93"/>
    <w:rsid w:val="08D4E7A5"/>
    <w:rsid w:val="0917F8C8"/>
    <w:rsid w:val="09517F0B"/>
    <w:rsid w:val="0955CEF2"/>
    <w:rsid w:val="095CBCA3"/>
    <w:rsid w:val="0976265C"/>
    <w:rsid w:val="0990ABBC"/>
    <w:rsid w:val="0990ABBC"/>
    <w:rsid w:val="09CD1D79"/>
    <w:rsid w:val="09DB5D3E"/>
    <w:rsid w:val="09E31414"/>
    <w:rsid w:val="09ED1B47"/>
    <w:rsid w:val="09F86B7A"/>
    <w:rsid w:val="0A25DFF4"/>
    <w:rsid w:val="0A433015"/>
    <w:rsid w:val="0A48DEFF"/>
    <w:rsid w:val="0AEF55C3"/>
    <w:rsid w:val="0B655E5C"/>
    <w:rsid w:val="0B729A2F"/>
    <w:rsid w:val="0BAADD16"/>
    <w:rsid w:val="0C6025E7"/>
    <w:rsid w:val="0C6025E7"/>
    <w:rsid w:val="0C76A181"/>
    <w:rsid w:val="0C867B6B"/>
    <w:rsid w:val="0C902126"/>
    <w:rsid w:val="0CA350E4"/>
    <w:rsid w:val="0CB5EFD2"/>
    <w:rsid w:val="0CC428EC"/>
    <w:rsid w:val="0CC84C7E"/>
    <w:rsid w:val="0CC94628"/>
    <w:rsid w:val="0D0E6A90"/>
    <w:rsid w:val="0D2C9690"/>
    <w:rsid w:val="0D32D2F7"/>
    <w:rsid w:val="0D39A7C6"/>
    <w:rsid w:val="0D53AAF9"/>
    <w:rsid w:val="0D79177B"/>
    <w:rsid w:val="0DFBF648"/>
    <w:rsid w:val="0E17A0CD"/>
    <w:rsid w:val="0E600F6D"/>
    <w:rsid w:val="0E641CDF"/>
    <w:rsid w:val="0E811D18"/>
    <w:rsid w:val="0E92FDDC"/>
    <w:rsid w:val="0EB4D7CB"/>
    <w:rsid w:val="0F0EC933"/>
    <w:rsid w:val="0F7F6AC1"/>
    <w:rsid w:val="0FC18216"/>
    <w:rsid w:val="0FE567E0"/>
    <w:rsid w:val="0FF05791"/>
    <w:rsid w:val="1000E6EA"/>
    <w:rsid w:val="10341214"/>
    <w:rsid w:val="105BC0FA"/>
    <w:rsid w:val="10D0B36F"/>
    <w:rsid w:val="11189514"/>
    <w:rsid w:val="117A11B0"/>
    <w:rsid w:val="11B8BDDA"/>
    <w:rsid w:val="11D305A1"/>
    <w:rsid w:val="11E0F27C"/>
    <w:rsid w:val="11F2B908"/>
    <w:rsid w:val="1231692B"/>
    <w:rsid w:val="1239E296"/>
    <w:rsid w:val="123AC887"/>
    <w:rsid w:val="1267ACAE"/>
    <w:rsid w:val="127CBCBE"/>
    <w:rsid w:val="12902D3C"/>
    <w:rsid w:val="12A68D2E"/>
    <w:rsid w:val="12DAC48D"/>
    <w:rsid w:val="130B2EE0"/>
    <w:rsid w:val="1325D47F"/>
    <w:rsid w:val="1325D47F"/>
    <w:rsid w:val="132D527B"/>
    <w:rsid w:val="132D527B"/>
    <w:rsid w:val="133887AC"/>
    <w:rsid w:val="138AB381"/>
    <w:rsid w:val="13A7B14C"/>
    <w:rsid w:val="13D45231"/>
    <w:rsid w:val="13F36F3B"/>
    <w:rsid w:val="142BB22C"/>
    <w:rsid w:val="146E0A54"/>
    <w:rsid w:val="147694EE"/>
    <w:rsid w:val="14A4192C"/>
    <w:rsid w:val="14B130D5"/>
    <w:rsid w:val="14C1A4E0"/>
    <w:rsid w:val="14C39E40"/>
    <w:rsid w:val="1546A8D2"/>
    <w:rsid w:val="15C0B5EA"/>
    <w:rsid w:val="15DFFD4A"/>
    <w:rsid w:val="165D7541"/>
    <w:rsid w:val="1677C8F2"/>
    <w:rsid w:val="1679D5F6"/>
    <w:rsid w:val="167F5499"/>
    <w:rsid w:val="1695867C"/>
    <w:rsid w:val="1695867C"/>
    <w:rsid w:val="16ABB40F"/>
    <w:rsid w:val="16C1317A"/>
    <w:rsid w:val="16C1317A"/>
    <w:rsid w:val="16EF1A56"/>
    <w:rsid w:val="16F4F764"/>
    <w:rsid w:val="172BEDEE"/>
    <w:rsid w:val="173ED051"/>
    <w:rsid w:val="1752FD5D"/>
    <w:rsid w:val="17A3B470"/>
    <w:rsid w:val="17AE35B0"/>
    <w:rsid w:val="1801FC9D"/>
    <w:rsid w:val="180806EB"/>
    <w:rsid w:val="18714C5F"/>
    <w:rsid w:val="1888D046"/>
    <w:rsid w:val="1888D046"/>
    <w:rsid w:val="18D56A6D"/>
    <w:rsid w:val="190168BF"/>
    <w:rsid w:val="19C6D71D"/>
    <w:rsid w:val="19CCDE91"/>
    <w:rsid w:val="1A08B728"/>
    <w:rsid w:val="1A6B31C1"/>
    <w:rsid w:val="1A7C61CE"/>
    <w:rsid w:val="1A9E4FF4"/>
    <w:rsid w:val="1AA03A30"/>
    <w:rsid w:val="1AC34A99"/>
    <w:rsid w:val="1AE922D1"/>
    <w:rsid w:val="1B0BE921"/>
    <w:rsid w:val="1B4F90DA"/>
    <w:rsid w:val="1BB77A43"/>
    <w:rsid w:val="1BFA71B7"/>
    <w:rsid w:val="1BFD11C6"/>
    <w:rsid w:val="1C2BA245"/>
    <w:rsid w:val="1C62BD21"/>
    <w:rsid w:val="1C7CAE83"/>
    <w:rsid w:val="1C8F6F1B"/>
    <w:rsid w:val="1CAD9C36"/>
    <w:rsid w:val="1CEAB501"/>
    <w:rsid w:val="1D28B93C"/>
    <w:rsid w:val="1D319419"/>
    <w:rsid w:val="1D7475E1"/>
    <w:rsid w:val="1D7737E4"/>
    <w:rsid w:val="1D98E227"/>
    <w:rsid w:val="1D9CB08B"/>
    <w:rsid w:val="1D9E857E"/>
    <w:rsid w:val="1DDBA0DC"/>
    <w:rsid w:val="1E41DEAA"/>
    <w:rsid w:val="1E713E21"/>
    <w:rsid w:val="1E8883B3"/>
    <w:rsid w:val="1E998398"/>
    <w:rsid w:val="1ECEAFCC"/>
    <w:rsid w:val="1F0D8CAA"/>
    <w:rsid w:val="1F166D60"/>
    <w:rsid w:val="1F37D107"/>
    <w:rsid w:val="1F77713D"/>
    <w:rsid w:val="1FF5D642"/>
    <w:rsid w:val="20060C0B"/>
    <w:rsid w:val="2023A647"/>
    <w:rsid w:val="20872B44"/>
    <w:rsid w:val="20A95D0B"/>
    <w:rsid w:val="20CB8713"/>
    <w:rsid w:val="21411BFD"/>
    <w:rsid w:val="21411BFD"/>
    <w:rsid w:val="21415879"/>
    <w:rsid w:val="214313F8"/>
    <w:rsid w:val="2188F8EB"/>
    <w:rsid w:val="219EB4B5"/>
    <w:rsid w:val="21E8AFEE"/>
    <w:rsid w:val="21F2B130"/>
    <w:rsid w:val="21F2B130"/>
    <w:rsid w:val="21F48CC8"/>
    <w:rsid w:val="2292FF98"/>
    <w:rsid w:val="229DEBEE"/>
    <w:rsid w:val="22C7AC19"/>
    <w:rsid w:val="22DCEC5E"/>
    <w:rsid w:val="230F3950"/>
    <w:rsid w:val="23181587"/>
    <w:rsid w:val="23905D29"/>
    <w:rsid w:val="23BFB498"/>
    <w:rsid w:val="2434A3FE"/>
    <w:rsid w:val="2446465C"/>
    <w:rsid w:val="24473A60"/>
    <w:rsid w:val="2452E94F"/>
    <w:rsid w:val="2465047E"/>
    <w:rsid w:val="24A399DB"/>
    <w:rsid w:val="24A916BC"/>
    <w:rsid w:val="24BAB8FB"/>
    <w:rsid w:val="24D91C74"/>
    <w:rsid w:val="24F66281"/>
    <w:rsid w:val="2525C903"/>
    <w:rsid w:val="25647605"/>
    <w:rsid w:val="259287DD"/>
    <w:rsid w:val="259287DD"/>
    <w:rsid w:val="25C56D9B"/>
    <w:rsid w:val="25E5DF4E"/>
    <w:rsid w:val="25E5DF4E"/>
    <w:rsid w:val="2658D9C3"/>
    <w:rsid w:val="2676A11C"/>
    <w:rsid w:val="2678C52A"/>
    <w:rsid w:val="26C62253"/>
    <w:rsid w:val="26C9E3EE"/>
    <w:rsid w:val="2713E033"/>
    <w:rsid w:val="272E1837"/>
    <w:rsid w:val="27792EBA"/>
    <w:rsid w:val="27C522AC"/>
    <w:rsid w:val="27D939E5"/>
    <w:rsid w:val="27F48D51"/>
    <w:rsid w:val="27F79B27"/>
    <w:rsid w:val="2908DA85"/>
    <w:rsid w:val="2914ACF9"/>
    <w:rsid w:val="2917E9A9"/>
    <w:rsid w:val="29227B1F"/>
    <w:rsid w:val="29F86E14"/>
    <w:rsid w:val="2A1F42C3"/>
    <w:rsid w:val="2A374E94"/>
    <w:rsid w:val="2A85D463"/>
    <w:rsid w:val="2B105A26"/>
    <w:rsid w:val="2B316C00"/>
    <w:rsid w:val="2B316C00"/>
    <w:rsid w:val="2BEA8FE8"/>
    <w:rsid w:val="2C1EE18A"/>
    <w:rsid w:val="2C2898D3"/>
    <w:rsid w:val="2C5A1BE1"/>
    <w:rsid w:val="2D027EC8"/>
    <w:rsid w:val="2D4C85EF"/>
    <w:rsid w:val="2D5C257B"/>
    <w:rsid w:val="2D5E693A"/>
    <w:rsid w:val="2D5E693A"/>
    <w:rsid w:val="2D9B15CC"/>
    <w:rsid w:val="2DD213E0"/>
    <w:rsid w:val="2E40AAE8"/>
    <w:rsid w:val="2EAD873B"/>
    <w:rsid w:val="2EBBE1B8"/>
    <w:rsid w:val="2EE64ACB"/>
    <w:rsid w:val="2F0671B6"/>
    <w:rsid w:val="2F0E3594"/>
    <w:rsid w:val="2F532784"/>
    <w:rsid w:val="2F830AC4"/>
    <w:rsid w:val="2FEC3950"/>
    <w:rsid w:val="2FF0DD7C"/>
    <w:rsid w:val="30322D86"/>
    <w:rsid w:val="30803916"/>
    <w:rsid w:val="309446BE"/>
    <w:rsid w:val="309609FC"/>
    <w:rsid w:val="30CBAED2"/>
    <w:rsid w:val="31184BB1"/>
    <w:rsid w:val="312FCFD3"/>
    <w:rsid w:val="317BA9C6"/>
    <w:rsid w:val="319F1289"/>
    <w:rsid w:val="31DE35C5"/>
    <w:rsid w:val="3245D656"/>
    <w:rsid w:val="33177A27"/>
    <w:rsid w:val="3323DA12"/>
    <w:rsid w:val="332DCAF4"/>
    <w:rsid w:val="335BBE1D"/>
    <w:rsid w:val="335C0244"/>
    <w:rsid w:val="33610B42"/>
    <w:rsid w:val="33BD2A9A"/>
    <w:rsid w:val="33CD9DE9"/>
    <w:rsid w:val="33CDAABE"/>
    <w:rsid w:val="33CDAABE"/>
    <w:rsid w:val="33FA87A8"/>
    <w:rsid w:val="340DCE20"/>
    <w:rsid w:val="3432FE57"/>
    <w:rsid w:val="345C75C2"/>
    <w:rsid w:val="345F39A6"/>
    <w:rsid w:val="34C20BFE"/>
    <w:rsid w:val="34C23ECF"/>
    <w:rsid w:val="34C88389"/>
    <w:rsid w:val="34E85F56"/>
    <w:rsid w:val="34FCDBA3"/>
    <w:rsid w:val="3515D687"/>
    <w:rsid w:val="35949989"/>
    <w:rsid w:val="35C211DA"/>
    <w:rsid w:val="35E22E13"/>
    <w:rsid w:val="35E7D5CA"/>
    <w:rsid w:val="365B7AD4"/>
    <w:rsid w:val="365DDC5F"/>
    <w:rsid w:val="3698AC04"/>
    <w:rsid w:val="36B385F0"/>
    <w:rsid w:val="36C2B9AB"/>
    <w:rsid w:val="3727635D"/>
    <w:rsid w:val="373069EA"/>
    <w:rsid w:val="3755D626"/>
    <w:rsid w:val="378FB72B"/>
    <w:rsid w:val="37A3ADB4"/>
    <w:rsid w:val="37BAB690"/>
    <w:rsid w:val="384DC5A1"/>
    <w:rsid w:val="3885754D"/>
    <w:rsid w:val="38863046"/>
    <w:rsid w:val="389936BF"/>
    <w:rsid w:val="3903E70C"/>
    <w:rsid w:val="3919CED5"/>
    <w:rsid w:val="39367ED7"/>
    <w:rsid w:val="3967E889"/>
    <w:rsid w:val="398FB270"/>
    <w:rsid w:val="39931B96"/>
    <w:rsid w:val="39957D21"/>
    <w:rsid w:val="39D6438A"/>
    <w:rsid w:val="39D7F6AB"/>
    <w:rsid w:val="39DE7C1F"/>
    <w:rsid w:val="3A210F7F"/>
    <w:rsid w:val="3A2D3E9E"/>
    <w:rsid w:val="3A81B01D"/>
    <w:rsid w:val="3AD39930"/>
    <w:rsid w:val="3AD39930"/>
    <w:rsid w:val="3AD80005"/>
    <w:rsid w:val="3BBCDFE0"/>
    <w:rsid w:val="3BBCDFE0"/>
    <w:rsid w:val="3BD0ED18"/>
    <w:rsid w:val="3C0F4144"/>
    <w:rsid w:val="3C552D12"/>
    <w:rsid w:val="3CF07A7D"/>
    <w:rsid w:val="3D0DE44C"/>
    <w:rsid w:val="3D1E80AA"/>
    <w:rsid w:val="3D4048CB"/>
    <w:rsid w:val="3D58B041"/>
    <w:rsid w:val="3D8BDC65"/>
    <w:rsid w:val="3DD646A3"/>
    <w:rsid w:val="3DEFB616"/>
    <w:rsid w:val="3DF84CAF"/>
    <w:rsid w:val="3E0B5F9B"/>
    <w:rsid w:val="3E10FFEA"/>
    <w:rsid w:val="3E44641F"/>
    <w:rsid w:val="3E9E0AF5"/>
    <w:rsid w:val="3ECE3F15"/>
    <w:rsid w:val="3EDC192C"/>
    <w:rsid w:val="3EE16422"/>
    <w:rsid w:val="3F201377"/>
    <w:rsid w:val="3F3E547E"/>
    <w:rsid w:val="3F561D5F"/>
    <w:rsid w:val="3F561D5F"/>
    <w:rsid w:val="3F99B008"/>
    <w:rsid w:val="3FACA018"/>
    <w:rsid w:val="3FC3CE30"/>
    <w:rsid w:val="3FD96708"/>
    <w:rsid w:val="3FFEF3F4"/>
    <w:rsid w:val="40413809"/>
    <w:rsid w:val="4043EDD3"/>
    <w:rsid w:val="404F71C6"/>
    <w:rsid w:val="407D3483"/>
    <w:rsid w:val="40EC69DD"/>
    <w:rsid w:val="40EC69DD"/>
    <w:rsid w:val="40F8B469"/>
    <w:rsid w:val="4118143F"/>
    <w:rsid w:val="414DB73F"/>
    <w:rsid w:val="419C02F5"/>
    <w:rsid w:val="419C80EB"/>
    <w:rsid w:val="41D5B466"/>
    <w:rsid w:val="420F80CF"/>
    <w:rsid w:val="42148E03"/>
    <w:rsid w:val="422BFBC8"/>
    <w:rsid w:val="42A06E86"/>
    <w:rsid w:val="42C94B49"/>
    <w:rsid w:val="42FB6EF2"/>
    <w:rsid w:val="432AC661"/>
    <w:rsid w:val="432C9DFA"/>
    <w:rsid w:val="437184C7"/>
    <w:rsid w:val="4396054D"/>
    <w:rsid w:val="4427FE58"/>
    <w:rsid w:val="44764026"/>
    <w:rsid w:val="44D1C57B"/>
    <w:rsid w:val="454C2EC5"/>
    <w:rsid w:val="4550A5A6"/>
    <w:rsid w:val="4582600B"/>
    <w:rsid w:val="4582600B"/>
    <w:rsid w:val="45935608"/>
    <w:rsid w:val="45983DEB"/>
    <w:rsid w:val="460CB924"/>
    <w:rsid w:val="463AFD3A"/>
    <w:rsid w:val="4662851A"/>
    <w:rsid w:val="466CBBA4"/>
    <w:rsid w:val="466F8FD6"/>
    <w:rsid w:val="467368B1"/>
    <w:rsid w:val="46955D97"/>
    <w:rsid w:val="46AC3A93"/>
    <w:rsid w:val="46EFD24B"/>
    <w:rsid w:val="475E9F8E"/>
    <w:rsid w:val="475F9F1A"/>
    <w:rsid w:val="4773E776"/>
    <w:rsid w:val="4798F3DB"/>
    <w:rsid w:val="47A1B77B"/>
    <w:rsid w:val="47D6CD9B"/>
    <w:rsid w:val="4851B29C"/>
    <w:rsid w:val="4854BCE1"/>
    <w:rsid w:val="48EA9DF1"/>
    <w:rsid w:val="48EA9DF1"/>
    <w:rsid w:val="48FB6F7B"/>
    <w:rsid w:val="4926F017"/>
    <w:rsid w:val="4934C43C"/>
    <w:rsid w:val="494459E6"/>
    <w:rsid w:val="494FAC81"/>
    <w:rsid w:val="495450AF"/>
    <w:rsid w:val="496720F1"/>
    <w:rsid w:val="497DEB71"/>
    <w:rsid w:val="4981F555"/>
    <w:rsid w:val="49C5F025"/>
    <w:rsid w:val="49D8F84F"/>
    <w:rsid w:val="49ED82FD"/>
    <w:rsid w:val="49F08D42"/>
    <w:rsid w:val="4A7E177F"/>
    <w:rsid w:val="4B0E6E5D"/>
    <w:rsid w:val="4B391AF8"/>
    <w:rsid w:val="4B5192BA"/>
    <w:rsid w:val="4B5A23F3"/>
    <w:rsid w:val="4B6C8AAF"/>
    <w:rsid w:val="4B74C8B0"/>
    <w:rsid w:val="4B75B22A"/>
    <w:rsid w:val="4B8C5DA3"/>
    <w:rsid w:val="4B8C5DA3"/>
    <w:rsid w:val="4C33103D"/>
    <w:rsid w:val="4C77B573"/>
    <w:rsid w:val="4CBFE744"/>
    <w:rsid w:val="4CD6263A"/>
    <w:rsid w:val="4CEF25BA"/>
    <w:rsid w:val="4D1CCDFD"/>
    <w:rsid w:val="4D25D3A4"/>
    <w:rsid w:val="4D25FED8"/>
    <w:rsid w:val="4D87B09B"/>
    <w:rsid w:val="4D9D56F5"/>
    <w:rsid w:val="4DB7F8DF"/>
    <w:rsid w:val="4DB7F8DF"/>
    <w:rsid w:val="4DBC4310"/>
    <w:rsid w:val="4DBC4310"/>
    <w:rsid w:val="4DFA55A7"/>
    <w:rsid w:val="4DFEA2AC"/>
    <w:rsid w:val="4E460F1F"/>
    <w:rsid w:val="4E742176"/>
    <w:rsid w:val="4EC1A405"/>
    <w:rsid w:val="4ED58CB4"/>
    <w:rsid w:val="4EE7D4AF"/>
    <w:rsid w:val="4EFA2A7C"/>
    <w:rsid w:val="4F1AB674"/>
    <w:rsid w:val="4F392756"/>
    <w:rsid w:val="4F392756"/>
    <w:rsid w:val="4F45BE16"/>
    <w:rsid w:val="4F4AEB2E"/>
    <w:rsid w:val="4F4AEB2E"/>
    <w:rsid w:val="4F53C940"/>
    <w:rsid w:val="4F5C6466"/>
    <w:rsid w:val="4F7D093E"/>
    <w:rsid w:val="4F94AB1C"/>
    <w:rsid w:val="4FAD772D"/>
    <w:rsid w:val="4FBAE713"/>
    <w:rsid w:val="4FE5AFA9"/>
    <w:rsid w:val="4FF78806"/>
    <w:rsid w:val="509E6AE3"/>
    <w:rsid w:val="50D4F7B7"/>
    <w:rsid w:val="5118DA94"/>
    <w:rsid w:val="511BD05D"/>
    <w:rsid w:val="5131F669"/>
    <w:rsid w:val="518ECEAB"/>
    <w:rsid w:val="51935867"/>
    <w:rsid w:val="51935867"/>
    <w:rsid w:val="51D3CE07"/>
    <w:rsid w:val="51E40A34"/>
    <w:rsid w:val="5289580C"/>
    <w:rsid w:val="52B4AA00"/>
    <w:rsid w:val="52CDD25D"/>
    <w:rsid w:val="532F28C8"/>
    <w:rsid w:val="53704676"/>
    <w:rsid w:val="53A289BC"/>
    <w:rsid w:val="53C5C7B0"/>
    <w:rsid w:val="54192F39"/>
    <w:rsid w:val="54192F39"/>
    <w:rsid w:val="541B84C1"/>
    <w:rsid w:val="54394221"/>
    <w:rsid w:val="54534253"/>
    <w:rsid w:val="5467BFF3"/>
    <w:rsid w:val="54C68896"/>
    <w:rsid w:val="54D1B6F3"/>
    <w:rsid w:val="556B5F7F"/>
    <w:rsid w:val="55740012"/>
    <w:rsid w:val="55E7F4E8"/>
    <w:rsid w:val="55FF6292"/>
    <w:rsid w:val="5605678C"/>
    <w:rsid w:val="565B1D04"/>
    <w:rsid w:val="566D8754"/>
    <w:rsid w:val="56731E6B"/>
    <w:rsid w:val="56D756BA"/>
    <w:rsid w:val="571EC05A"/>
    <w:rsid w:val="5754AC87"/>
    <w:rsid w:val="578DB6D5"/>
    <w:rsid w:val="578EE250"/>
    <w:rsid w:val="5790998D"/>
    <w:rsid w:val="5799E3E9"/>
    <w:rsid w:val="57A56713"/>
    <w:rsid w:val="57E68CDE"/>
    <w:rsid w:val="57FE2958"/>
    <w:rsid w:val="58198B4C"/>
    <w:rsid w:val="583A235B"/>
    <w:rsid w:val="583A235B"/>
    <w:rsid w:val="589ED25C"/>
    <w:rsid w:val="58B1D653"/>
    <w:rsid w:val="58C29204"/>
    <w:rsid w:val="58EEF5E4"/>
    <w:rsid w:val="5935B44A"/>
    <w:rsid w:val="599F620B"/>
    <w:rsid w:val="59BF4438"/>
    <w:rsid w:val="59C85BF1"/>
    <w:rsid w:val="5A09B0FC"/>
    <w:rsid w:val="5A09B0FC"/>
    <w:rsid w:val="5A3CE034"/>
    <w:rsid w:val="5A3CE034"/>
    <w:rsid w:val="5A8AC645"/>
    <w:rsid w:val="5B6B7257"/>
    <w:rsid w:val="5B6BF19F"/>
    <w:rsid w:val="5B8EF154"/>
    <w:rsid w:val="5BB37ED8"/>
    <w:rsid w:val="5BE97715"/>
    <w:rsid w:val="5C1C1D15"/>
    <w:rsid w:val="5C1DDCE5"/>
    <w:rsid w:val="5C3A5E6B"/>
    <w:rsid w:val="5C940F49"/>
    <w:rsid w:val="5CBD1346"/>
    <w:rsid w:val="5CD5A908"/>
    <w:rsid w:val="5CF355EC"/>
    <w:rsid w:val="5D6CB908"/>
    <w:rsid w:val="5D9191BC"/>
    <w:rsid w:val="5D92E816"/>
    <w:rsid w:val="5DC26707"/>
    <w:rsid w:val="5DCD2C1D"/>
    <w:rsid w:val="5DCD2C1D"/>
    <w:rsid w:val="5DD45D9C"/>
    <w:rsid w:val="5DD995D7"/>
    <w:rsid w:val="5DF8023A"/>
    <w:rsid w:val="5E107971"/>
    <w:rsid w:val="5E46121C"/>
    <w:rsid w:val="5F756638"/>
    <w:rsid w:val="5F77BDF4"/>
    <w:rsid w:val="6019F3B8"/>
    <w:rsid w:val="601BCD9B"/>
    <w:rsid w:val="602D8112"/>
    <w:rsid w:val="6083F879"/>
    <w:rsid w:val="60B48F8D"/>
    <w:rsid w:val="60FA07C9"/>
    <w:rsid w:val="610DC3A4"/>
    <w:rsid w:val="612EFD69"/>
    <w:rsid w:val="61C6C70F"/>
    <w:rsid w:val="6225A8FF"/>
    <w:rsid w:val="624145D4"/>
    <w:rsid w:val="624F52A3"/>
    <w:rsid w:val="6295D82A"/>
    <w:rsid w:val="62A84611"/>
    <w:rsid w:val="62D9892F"/>
    <w:rsid w:val="62E11AAD"/>
    <w:rsid w:val="62FF7DCA"/>
    <w:rsid w:val="6351A173"/>
    <w:rsid w:val="63D22ADA"/>
    <w:rsid w:val="63E13982"/>
    <w:rsid w:val="6466E7A0"/>
    <w:rsid w:val="647E090F"/>
    <w:rsid w:val="648523A3"/>
    <w:rsid w:val="64A81F73"/>
    <w:rsid w:val="64DC1111"/>
    <w:rsid w:val="64E7B07F"/>
    <w:rsid w:val="64E7B07F"/>
    <w:rsid w:val="65444DAE"/>
    <w:rsid w:val="6552D577"/>
    <w:rsid w:val="658FBECC"/>
    <w:rsid w:val="65A60F03"/>
    <w:rsid w:val="65CB7590"/>
    <w:rsid w:val="65E9B225"/>
    <w:rsid w:val="6619A4CC"/>
    <w:rsid w:val="6625FE28"/>
    <w:rsid w:val="665A2A60"/>
    <w:rsid w:val="66869F0E"/>
    <w:rsid w:val="668716E0"/>
    <w:rsid w:val="66AA304A"/>
    <w:rsid w:val="66CAB0E3"/>
    <w:rsid w:val="66D33274"/>
    <w:rsid w:val="66DBD023"/>
    <w:rsid w:val="67393129"/>
    <w:rsid w:val="67674FC0"/>
    <w:rsid w:val="678E8575"/>
    <w:rsid w:val="67A92331"/>
    <w:rsid w:val="67ADBFB6"/>
    <w:rsid w:val="67BF493D"/>
    <w:rsid w:val="67C70AC7"/>
    <w:rsid w:val="67C70AC7"/>
    <w:rsid w:val="67E65D4D"/>
    <w:rsid w:val="681C87FC"/>
    <w:rsid w:val="68226F6F"/>
    <w:rsid w:val="6845F469"/>
    <w:rsid w:val="684DC32F"/>
    <w:rsid w:val="684DC32F"/>
    <w:rsid w:val="68582F96"/>
    <w:rsid w:val="68582F96"/>
    <w:rsid w:val="68BE4E6D"/>
    <w:rsid w:val="692296C1"/>
    <w:rsid w:val="6952B5F5"/>
    <w:rsid w:val="6956B80C"/>
    <w:rsid w:val="695944AB"/>
    <w:rsid w:val="695944AB"/>
    <w:rsid w:val="697F7555"/>
    <w:rsid w:val="6991CB22"/>
    <w:rsid w:val="69C8D07D"/>
    <w:rsid w:val="69EF27E5"/>
    <w:rsid w:val="6A0BF2E9"/>
    <w:rsid w:val="6AD1709E"/>
    <w:rsid w:val="6ADB3CCA"/>
    <w:rsid w:val="6AF5150C"/>
    <w:rsid w:val="6B32E679"/>
    <w:rsid w:val="6B48B75F"/>
    <w:rsid w:val="6B5428BE"/>
    <w:rsid w:val="6B5428BE"/>
    <w:rsid w:val="6BA14E1A"/>
    <w:rsid w:val="6BC1892F"/>
    <w:rsid w:val="6BC3F3B8"/>
    <w:rsid w:val="6BFE226F"/>
    <w:rsid w:val="6C155087"/>
    <w:rsid w:val="6C26887A"/>
    <w:rsid w:val="6C90E56D"/>
    <w:rsid w:val="6CE3B014"/>
    <w:rsid w:val="6CF883B9"/>
    <w:rsid w:val="6D00713F"/>
    <w:rsid w:val="6D00713F"/>
    <w:rsid w:val="6D657303"/>
    <w:rsid w:val="6D6CF06A"/>
    <w:rsid w:val="6E272E0E"/>
    <w:rsid w:val="6E272E0E"/>
    <w:rsid w:val="6E653C45"/>
    <w:rsid w:val="6E7605D6"/>
    <w:rsid w:val="6E7F8075"/>
    <w:rsid w:val="6EC7762F"/>
    <w:rsid w:val="6EDFF0EC"/>
    <w:rsid w:val="6F321A0B"/>
    <w:rsid w:val="6F468CC2"/>
    <w:rsid w:val="6F8D3422"/>
    <w:rsid w:val="7011D637"/>
    <w:rsid w:val="70F0ACB9"/>
    <w:rsid w:val="70FF61EF"/>
    <w:rsid w:val="70FF61EF"/>
    <w:rsid w:val="710E2837"/>
    <w:rsid w:val="71662B83"/>
    <w:rsid w:val="719B043D"/>
    <w:rsid w:val="71BA1F46"/>
    <w:rsid w:val="71BBCE14"/>
    <w:rsid w:val="7239A7DB"/>
    <w:rsid w:val="7239A7DB"/>
    <w:rsid w:val="725F8CD4"/>
    <w:rsid w:val="72620FCB"/>
    <w:rsid w:val="72D95BA4"/>
    <w:rsid w:val="73367302"/>
    <w:rsid w:val="73367302"/>
    <w:rsid w:val="7336E573"/>
    <w:rsid w:val="73A453EA"/>
    <w:rsid w:val="73AE9661"/>
    <w:rsid w:val="73B6FDBE"/>
    <w:rsid w:val="73F03C2A"/>
    <w:rsid w:val="74093454"/>
    <w:rsid w:val="744FB9DB"/>
    <w:rsid w:val="756DF450"/>
    <w:rsid w:val="758C0C8B"/>
    <w:rsid w:val="75A12ED8"/>
    <w:rsid w:val="75B79090"/>
    <w:rsid w:val="75C870FD"/>
    <w:rsid w:val="75CC96AB"/>
    <w:rsid w:val="75D220FD"/>
    <w:rsid w:val="75D2D312"/>
    <w:rsid w:val="75D5E857"/>
    <w:rsid w:val="75DE3034"/>
    <w:rsid w:val="75E118D9"/>
    <w:rsid w:val="76191796"/>
    <w:rsid w:val="761D13D2"/>
    <w:rsid w:val="76207C19"/>
    <w:rsid w:val="76207C19"/>
    <w:rsid w:val="7623E4D4"/>
    <w:rsid w:val="76A75385"/>
    <w:rsid w:val="76EB1B84"/>
    <w:rsid w:val="77173AF3"/>
    <w:rsid w:val="77AABCA2"/>
    <w:rsid w:val="77AFC85B"/>
    <w:rsid w:val="77BC44AA"/>
    <w:rsid w:val="77DBF12C"/>
    <w:rsid w:val="78849294"/>
    <w:rsid w:val="78A954E0"/>
    <w:rsid w:val="7911699B"/>
    <w:rsid w:val="7911699B"/>
    <w:rsid w:val="7926C6F3"/>
    <w:rsid w:val="79581CDB"/>
    <w:rsid w:val="79AFAB8A"/>
    <w:rsid w:val="79D669AD"/>
    <w:rsid w:val="79D669AD"/>
    <w:rsid w:val="7A5F7DAE"/>
    <w:rsid w:val="7AE43787"/>
    <w:rsid w:val="7AFD5E04"/>
    <w:rsid w:val="7B1CBCD9"/>
    <w:rsid w:val="7B2E6893"/>
    <w:rsid w:val="7BA30AF9"/>
    <w:rsid w:val="7BAD62E3"/>
    <w:rsid w:val="7BD5BA80"/>
    <w:rsid w:val="7C7848D3"/>
    <w:rsid w:val="7C7848D3"/>
    <w:rsid w:val="7C800504"/>
    <w:rsid w:val="7C8FBD9D"/>
    <w:rsid w:val="7C8FBD9D"/>
    <w:rsid w:val="7CFD60AC"/>
    <w:rsid w:val="7CFD60AC"/>
    <w:rsid w:val="7D0CBA39"/>
    <w:rsid w:val="7D7C81DC"/>
    <w:rsid w:val="7D8B307F"/>
    <w:rsid w:val="7DD328AB"/>
    <w:rsid w:val="7E1BD849"/>
    <w:rsid w:val="7E358C8B"/>
    <w:rsid w:val="7EA9DAD0"/>
    <w:rsid w:val="7EBED7CE"/>
    <w:rsid w:val="7F358697"/>
    <w:rsid w:val="7F613195"/>
    <w:rsid w:val="7F6E621B"/>
    <w:rsid w:val="7FA530A0"/>
    <w:rsid w:val="7FB21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1C57B"/>
  <w15:chartTrackingRefBased/>
  <w15:docId w15:val="{63BBDA9A-244D-4539-AAB6-DB74683B52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a82bd5ab0ee4a3d" /><Relationship Type="http://schemas.openxmlformats.org/officeDocument/2006/relationships/hyperlink" Target="https://doi.org/10.1186/1741-7015-9-72" TargetMode="External" Id="R812c4d03eed44d1b" /><Relationship Type="http://schemas.openxmlformats.org/officeDocument/2006/relationships/hyperlink" Target="https://doi.org/10.1038/s41380-018-0116-3." TargetMode="External" Id="R647cd359b2874575" /><Relationship Type="http://schemas.openxmlformats.org/officeDocument/2006/relationships/hyperlink" Target="https://doi.org/10.2217/npy.13.59." TargetMode="External" Id="Re80c4903069349b3" /><Relationship Type="http://schemas.openxmlformats.org/officeDocument/2006/relationships/hyperlink" Target="https://doi.org/10.1007/s00787-018-1256-3" TargetMode="External" Id="R7ce19e93a52545f9" /><Relationship Type="http://schemas.openxmlformats.org/officeDocument/2006/relationships/hyperlink" Target="https://doi.org/10.1038/s41398-021-01278" TargetMode="External" Id="R94946ae8833b465a" /><Relationship Type="http://schemas.openxmlformats.org/officeDocument/2006/relationships/hyperlink" Target="https://doi.org/10.1093/jpepsy/jsl054" TargetMode="External" Id="R5171bb1673114d4c" /><Relationship Type="http://schemas.openxmlformats.org/officeDocument/2006/relationships/numbering" Target="/word/numbering.xml" Id="R54d742f8add745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Last (2004423)</dc:creator>
  <keywords/>
  <dc:description/>
  <lastModifiedBy>Stacey Last (2004423)</lastModifiedBy>
  <revision>10</revision>
  <dcterms:created xsi:type="dcterms:W3CDTF">2022-01-02T20:03:26.5477368Z</dcterms:created>
  <dcterms:modified xsi:type="dcterms:W3CDTF">2022-04-24T15:32:06.0261046Z</dcterms:modified>
</coreProperties>
</file>