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cs="Arial"/>
          <w:b/>
          <w:bCs/>
          <w:sz w:val="28"/>
          <w:szCs w:val="28"/>
          <w:u w:val="single"/>
          <w:lang w:val="en-US"/>
        </w:rPr>
      </w:pPr>
      <w:bookmarkStart w:id="19" w:name="_GoBack"/>
      <w:bookmarkEnd w:id="19"/>
      <w:r>
        <w:rPr>
          <w:rFonts w:hint="default" w:cs="Arial"/>
          <w:b/>
          <w:bCs/>
          <w:sz w:val="28"/>
          <w:szCs w:val="28"/>
          <w:u w:val="single"/>
          <w:lang w:val="en-US"/>
        </w:rPr>
        <w:t>BA (Hons) Leadership and Management Skills for the Workplace</w:t>
      </w:r>
    </w:p>
    <w:p>
      <w:pPr>
        <w:spacing w:line="360" w:lineRule="auto"/>
        <w:jc w:val="center"/>
        <w:rPr>
          <w:rFonts w:cs="Arial"/>
          <w:b/>
          <w:bCs/>
          <w:sz w:val="36"/>
          <w:szCs w:val="36"/>
          <w:u w:val="single"/>
          <w:lang w:val="en-US"/>
        </w:rPr>
      </w:pPr>
    </w:p>
    <w:p>
      <w:pPr>
        <w:spacing w:line="360" w:lineRule="auto"/>
        <w:jc w:val="center"/>
        <w:rPr>
          <w:rFonts w:cs="Arial"/>
          <w:b/>
          <w:bCs/>
          <w:sz w:val="36"/>
          <w:szCs w:val="36"/>
          <w:u w:val="single"/>
          <w:lang w:val="en-US"/>
        </w:rPr>
      </w:pPr>
    </w:p>
    <w:p>
      <w:pPr>
        <w:spacing w:line="360" w:lineRule="auto"/>
        <w:jc w:val="center"/>
        <w:rPr>
          <w:rFonts w:cs="Arial"/>
          <w:b/>
          <w:bCs/>
          <w:sz w:val="36"/>
          <w:szCs w:val="36"/>
          <w:u w:val="single"/>
          <w:lang w:val="en-US"/>
        </w:rPr>
      </w:pPr>
    </w:p>
    <w:p>
      <w:pPr>
        <w:spacing w:line="360" w:lineRule="auto"/>
        <w:jc w:val="center"/>
        <w:rPr>
          <w:rFonts w:cs="Arial"/>
          <w:b/>
          <w:bCs/>
          <w:sz w:val="36"/>
          <w:szCs w:val="36"/>
          <w:u w:val="single"/>
          <w:lang w:val="en-US"/>
        </w:rPr>
      </w:pPr>
      <w:r>
        <w:rPr>
          <w:rFonts w:cs="Arial"/>
          <w:b/>
          <w:bCs/>
          <w:sz w:val="36"/>
          <w:szCs w:val="36"/>
          <w:u w:val="single"/>
          <w:lang w:val="en-US"/>
        </w:rPr>
        <w:t>Leading and Implementing Workplace Change</w:t>
      </w:r>
    </w:p>
    <w:p>
      <w:pPr>
        <w:spacing w:line="360" w:lineRule="auto"/>
        <w:jc w:val="center"/>
        <w:rPr>
          <w:rFonts w:cs="Arial"/>
          <w:b/>
          <w:bCs/>
          <w:sz w:val="36"/>
          <w:szCs w:val="36"/>
          <w:u w:val="single"/>
          <w:lang w:val="en-US"/>
        </w:rPr>
      </w:pPr>
    </w:p>
    <w:p>
      <w:pPr>
        <w:spacing w:line="360" w:lineRule="auto"/>
        <w:rPr>
          <w:rFonts w:cs="Arial"/>
          <w:lang w:val="en-US"/>
        </w:rPr>
      </w:pPr>
      <w:r>
        <w:rPr>
          <w:rFonts w:cs="Arial"/>
          <w:lang w:val="en-US"/>
        </w:rPr>
        <w:t>Module Code: BMSW6103</w:t>
      </w:r>
    </w:p>
    <w:p>
      <w:pPr>
        <w:spacing w:line="360" w:lineRule="auto"/>
        <w:rPr>
          <w:rFonts w:hint="default" w:cs="Arial"/>
          <w:lang w:val="en-US"/>
        </w:rPr>
      </w:pPr>
      <w:r>
        <w:rPr>
          <w:rFonts w:hint="default" w:cs="Arial"/>
          <w:lang w:val="en-US"/>
        </w:rPr>
        <w:t>Lecturer Name : Nadeem Mirza</w:t>
      </w:r>
    </w:p>
    <w:p>
      <w:pPr>
        <w:spacing w:line="360" w:lineRule="auto"/>
        <w:rPr>
          <w:rFonts w:cs="Arial"/>
          <w:lang w:val="en-US"/>
        </w:rPr>
      </w:pPr>
      <w:r>
        <w:rPr>
          <w:rFonts w:cs="Arial"/>
          <w:lang w:val="en-US"/>
        </w:rPr>
        <w:t>Student Name: Iosif Tcaciu</w:t>
      </w:r>
    </w:p>
    <w:p>
      <w:pPr>
        <w:spacing w:line="360" w:lineRule="auto"/>
        <w:rPr>
          <w:rFonts w:hint="default" w:cs="Arial"/>
          <w:lang w:val="en-US"/>
        </w:rPr>
      </w:pPr>
      <w:r>
        <w:rPr>
          <w:rFonts w:cs="Arial"/>
          <w:lang w:val="en-US"/>
        </w:rPr>
        <w:t xml:space="preserve">Student ID: </w:t>
      </w:r>
      <w:r>
        <w:rPr>
          <w:rFonts w:hint="default" w:cs="Arial"/>
          <w:lang w:val="en-US"/>
        </w:rPr>
        <w:t>2022775</w:t>
      </w:r>
    </w:p>
    <w:p>
      <w:pPr>
        <w:spacing w:line="360" w:lineRule="auto"/>
        <w:rPr>
          <w:rFonts w:hint="default" w:cs="Arial"/>
          <w:lang w:val="en-US"/>
        </w:rPr>
      </w:pPr>
      <w:r>
        <w:rPr>
          <w:rFonts w:hint="default" w:cs="Arial"/>
          <w:lang w:val="en-US"/>
        </w:rPr>
        <w:t xml:space="preserve">Individual Report on : Change Management Plan  5000 words </w:t>
      </w:r>
    </w:p>
    <w:p>
      <w:pPr>
        <w:spacing w:line="360" w:lineRule="auto"/>
        <w:rPr>
          <w:rFonts w:hint="default" w:cs="Arial"/>
          <w:lang w:val="en-US"/>
        </w:rPr>
      </w:pPr>
    </w:p>
    <w:p>
      <w:pPr>
        <w:spacing w:line="360" w:lineRule="auto"/>
        <w:rPr>
          <w:rFonts w:cs="Arial"/>
          <w:lang w:val="en-US"/>
        </w:rPr>
      </w:pPr>
    </w:p>
    <w:p>
      <w:pPr>
        <w:spacing w:line="360" w:lineRule="auto"/>
        <w:rPr>
          <w:rFonts w:cs="Arial"/>
          <w:lang w:val="en-US"/>
        </w:rPr>
      </w:pPr>
    </w:p>
    <w:p>
      <w:pPr>
        <w:spacing w:line="360" w:lineRule="auto"/>
        <w:jc w:val="left"/>
        <w:rPr>
          <w:rFonts w:cs="Arial"/>
          <w:lang w:val="en-US"/>
        </w:rPr>
      </w:pPr>
      <w:r>
        <w:rPr>
          <w:rFonts w:cs="Arial"/>
          <w:lang w:val="en-US"/>
        </w:rPr>
        <w:br w:type="page"/>
      </w:r>
    </w:p>
    <w:p>
      <w:pPr>
        <w:spacing w:line="360" w:lineRule="auto"/>
        <w:rPr>
          <w:rFonts w:cs="Arial"/>
          <w:b/>
          <w:bCs/>
          <w:sz w:val="32"/>
          <w:szCs w:val="28"/>
          <w:lang w:val="en-US"/>
        </w:rPr>
      </w:pPr>
      <w:r>
        <w:rPr>
          <w:rFonts w:cs="Arial"/>
          <w:b/>
          <w:bCs/>
          <w:sz w:val="32"/>
          <w:szCs w:val="28"/>
          <w:lang w:val="en-US"/>
        </w:rPr>
        <w:t xml:space="preserve">Executive summary </w:t>
      </w:r>
    </w:p>
    <w:p>
      <w:pPr>
        <w:spacing w:line="360" w:lineRule="auto"/>
        <w:rPr>
          <w:rFonts w:cs="Arial"/>
          <w:lang w:val="en-US"/>
        </w:rPr>
      </w:pPr>
      <w:r>
        <w:rPr>
          <w:rFonts w:cs="Arial"/>
          <w:shd w:val="clear" w:color="auto" w:fill="FFFFFF"/>
        </w:rPr>
        <w:t xml:space="preserve">The purpose of conducting this report is to evaluate the drivers of changes, necessary resources, leadership, and the impact of organizational culture in terms of bringing changes in the managerial and operational practice of an organisation. It is well known that change management is highly important for any type of organisation in terms of creating competitive advantages. For the purpose of analysis, this report has taken British American Tobacco as the case study organisation. Then, the driver for changes related to this organisation has been analysed in this report along with the need for different types of leadership styles and organizational culture which can enhance the process of change in the organisation. Three change management models have been analysed in detail in this report and finally, Kotter’s 8-step change management model has been applied here based on the organisation's needs and necessity. This report has also shown the application of the change management model in the context of British American Tobacco. </w:t>
      </w:r>
      <w:r>
        <w:rPr>
          <w:rFonts w:cs="Arial"/>
          <w:lang w:val="en-US"/>
        </w:rPr>
        <w:br w:type="page"/>
      </w:r>
    </w:p>
    <w:sdt>
      <w:sdtPr>
        <w:rPr>
          <w:rFonts w:ascii="Arial" w:hAnsi="Arial" w:cs="Arial"/>
          <w:color w:val="auto"/>
        </w:rPr>
        <w:id w:val="644246275"/>
        <w:docPartObj>
          <w:docPartGallery w:val="Table of Contents"/>
          <w:docPartUnique/>
        </w:docPartObj>
      </w:sdtPr>
      <w:sdtEndPr>
        <w:rPr>
          <w:rFonts w:ascii="Arial" w:hAnsi="Arial" w:cs="Arial" w:eastAsiaTheme="minorHAnsi"/>
          <w:b/>
          <w:bCs/>
          <w:color w:val="auto"/>
          <w:sz w:val="22"/>
          <w:szCs w:val="22"/>
          <w:lang w:val="en-GB"/>
        </w:rPr>
      </w:sdtEndPr>
      <w:sdtContent>
        <w:p>
          <w:pPr>
            <w:pStyle w:val="18"/>
            <w:spacing w:line="360" w:lineRule="auto"/>
            <w:rPr>
              <w:rFonts w:ascii="Arial" w:hAnsi="Arial" w:cs="Arial"/>
              <w:color w:val="auto"/>
            </w:rPr>
          </w:pPr>
          <w:r>
            <w:rPr>
              <w:rFonts w:ascii="Arial" w:hAnsi="Arial" w:cs="Arial"/>
              <w:color w:val="auto"/>
            </w:rPr>
            <w:t>Table of Contents</w:t>
          </w:r>
        </w:p>
        <w:p>
          <w:pPr>
            <w:pStyle w:val="11"/>
            <w:tabs>
              <w:tab w:val="right" w:leader="dot" w:pos="9350"/>
            </w:tabs>
            <w:spacing w:line="360" w:lineRule="auto"/>
            <w:rPr>
              <w:rFonts w:cs="Arial" w:eastAsiaTheme="minorEastAsia"/>
              <w:kern w:val="2"/>
              <w:lang w:eastAsia="en-GB"/>
              <w14:ligatures w14:val="standardContextual"/>
            </w:rPr>
          </w:pPr>
          <w:r>
            <w:rPr>
              <w:rFonts w:cs="Arial"/>
            </w:rPr>
            <w:fldChar w:fldCharType="begin"/>
          </w:r>
          <w:r>
            <w:rPr>
              <w:rFonts w:cs="Arial"/>
            </w:rPr>
            <w:instrText xml:space="preserve"> TOC \o "1-3" \h \z \u </w:instrText>
          </w:r>
          <w:r>
            <w:rPr>
              <w:rFonts w:cs="Arial"/>
            </w:rPr>
            <w:fldChar w:fldCharType="separate"/>
          </w:r>
          <w:r>
            <w:fldChar w:fldCharType="begin"/>
          </w:r>
          <w:r>
            <w:instrText xml:space="preserve"> HYPERLINK \l "_Toc138510666" </w:instrText>
          </w:r>
          <w:r>
            <w:fldChar w:fldCharType="separate"/>
          </w:r>
          <w:r>
            <w:rPr>
              <w:rStyle w:val="9"/>
              <w:rFonts w:cs="Arial"/>
              <w:color w:val="auto"/>
            </w:rPr>
            <w:t>Introduction</w:t>
          </w:r>
          <w:r>
            <w:rPr>
              <w:rFonts w:cs="Arial"/>
            </w:rPr>
            <w:tab/>
          </w:r>
          <w:r>
            <w:rPr>
              <w:rFonts w:cs="Arial"/>
            </w:rPr>
            <w:fldChar w:fldCharType="begin"/>
          </w:r>
          <w:r>
            <w:rPr>
              <w:rFonts w:cs="Arial"/>
            </w:rPr>
            <w:instrText xml:space="preserve"> PAGEREF _Toc138510666 \h </w:instrText>
          </w:r>
          <w:r>
            <w:rPr>
              <w:rFonts w:cs="Arial"/>
            </w:rPr>
            <w:fldChar w:fldCharType="separate"/>
          </w:r>
          <w:r>
            <w:rPr>
              <w:rFonts w:cs="Arial"/>
            </w:rPr>
            <w:t>4</w:t>
          </w:r>
          <w:r>
            <w:rPr>
              <w:rFonts w:cs="Arial"/>
            </w:rPr>
            <w:fldChar w:fldCharType="end"/>
          </w:r>
          <w:r>
            <w:rPr>
              <w:rFonts w:cs="Arial"/>
            </w:rPr>
            <w:fldChar w:fldCharType="end"/>
          </w:r>
        </w:p>
        <w:p>
          <w:pPr>
            <w:pStyle w:val="11"/>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"_Toc138510667" </w:instrText>
          </w:r>
          <w:r>
            <w:fldChar w:fldCharType="separate"/>
          </w:r>
          <w:r>
            <w:rPr>
              <w:rStyle w:val="9"/>
              <w:rFonts w:cs="Arial"/>
              <w:color w:val="auto"/>
            </w:rPr>
            <w:t>Section 1: Analyzing the current method of managing change and deciding which change strategy is most applicable</w:t>
          </w:r>
          <w:r>
            <w:rPr>
              <w:rFonts w:cs="Arial"/>
            </w:rPr>
            <w:tab/>
          </w:r>
          <w:r>
            <w:rPr>
              <w:rFonts w:cs="Arial"/>
            </w:rPr>
            <w:fldChar w:fldCharType="begin"/>
          </w:r>
          <w:r>
            <w:rPr>
              <w:rFonts w:cs="Arial"/>
            </w:rPr>
            <w:instrText xml:space="preserve"> PAGEREF _Toc138510667 \h </w:instrText>
          </w:r>
          <w:r>
            <w:rPr>
              <w:rFonts w:cs="Arial"/>
            </w:rPr>
            <w:fldChar w:fldCharType="separate"/>
          </w:r>
          <w:r>
            <w:rPr>
              <w:rFonts w:cs="Arial"/>
            </w:rPr>
            <w:t>5</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"_Toc138510668" </w:instrText>
          </w:r>
          <w:r>
            <w:fldChar w:fldCharType="separate"/>
          </w:r>
          <w:r>
            <w:rPr>
              <w:rStyle w:val="9"/>
              <w:rFonts w:cs="Arial"/>
              <w:color w:val="auto"/>
              <w:lang w:val="en-US"/>
            </w:rPr>
            <w:t>Organizational Overview and Its History of managing change</w:t>
          </w:r>
          <w:r>
            <w:rPr>
              <w:rFonts w:cs="Arial"/>
            </w:rPr>
            <w:tab/>
          </w:r>
          <w:r>
            <w:rPr>
              <w:rFonts w:cs="Arial"/>
            </w:rPr>
            <w:fldChar w:fldCharType="begin"/>
          </w:r>
          <w:r>
            <w:rPr>
              <w:rFonts w:cs="Arial"/>
            </w:rPr>
            <w:instrText xml:space="preserve"> PAGEREF _Toc138510668 \h </w:instrText>
          </w:r>
          <w:r>
            <w:rPr>
              <w:rFonts w:cs="Arial"/>
            </w:rPr>
            <w:fldChar w:fldCharType="separate"/>
          </w:r>
          <w:r>
            <w:rPr>
              <w:rFonts w:cs="Arial"/>
            </w:rPr>
            <w:t>5</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"_Toc138510669" </w:instrText>
          </w:r>
          <w:r>
            <w:fldChar w:fldCharType="separate"/>
          </w:r>
          <w:r>
            <w:rPr>
              <w:rStyle w:val="9"/>
              <w:rFonts w:cs="Arial"/>
              <w:color w:val="auto"/>
              <w:lang w:val="en-US"/>
            </w:rPr>
            <w:t>Drivers of changes for the British American Tobacco</w:t>
          </w:r>
          <w:r>
            <w:rPr>
              <w:rFonts w:cs="Arial"/>
            </w:rPr>
            <w:tab/>
          </w:r>
          <w:r>
            <w:rPr>
              <w:rFonts w:cs="Arial"/>
            </w:rPr>
            <w:fldChar w:fldCharType="begin"/>
          </w:r>
          <w:r>
            <w:rPr>
              <w:rFonts w:cs="Arial"/>
            </w:rPr>
            <w:instrText xml:space="preserve"> PAGEREF _Toc138510669 \h </w:instrText>
          </w:r>
          <w:r>
            <w:rPr>
              <w:rFonts w:cs="Arial"/>
            </w:rPr>
            <w:fldChar w:fldCharType="separate"/>
          </w:r>
          <w:r>
            <w:rPr>
              <w:rFonts w:cs="Arial"/>
            </w:rPr>
            <w:t>6</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"_Toc138510670" </w:instrText>
          </w:r>
          <w:r>
            <w:fldChar w:fldCharType="separate"/>
          </w:r>
          <w:r>
            <w:rPr>
              <w:rStyle w:val="9"/>
              <w:rFonts w:cs="Arial"/>
              <w:color w:val="auto"/>
              <w:lang w:val="en-US"/>
            </w:rPr>
            <w:t>PESTEL analysis</w:t>
          </w:r>
          <w:r>
            <w:rPr>
              <w:rFonts w:cs="Arial"/>
            </w:rPr>
            <w:tab/>
          </w:r>
          <w:r>
            <w:rPr>
              <w:rFonts w:cs="Arial"/>
            </w:rPr>
            <w:fldChar w:fldCharType="begin"/>
          </w:r>
          <w:r>
            <w:rPr>
              <w:rFonts w:cs="Arial"/>
            </w:rPr>
            <w:instrText xml:space="preserve"> PAGEREF _Toc138510670 \h </w:instrText>
          </w:r>
          <w:r>
            <w:rPr>
              <w:rFonts w:cs="Arial"/>
            </w:rPr>
            <w:fldChar w:fldCharType="separate"/>
          </w:r>
          <w:r>
            <w:rPr>
              <w:rFonts w:cs="Arial"/>
            </w:rPr>
            <w:t>7</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"_Toc138510671" </w:instrText>
          </w:r>
          <w:r>
            <w:fldChar w:fldCharType="separate"/>
          </w:r>
          <w:r>
            <w:rPr>
              <w:rStyle w:val="9"/>
              <w:rFonts w:cs="Arial"/>
              <w:color w:val="auto"/>
              <w:lang w:val="en-US"/>
            </w:rPr>
            <w:t>The leadership style followed by British American Tobacco to manage the change</w:t>
          </w:r>
          <w:r>
            <w:rPr>
              <w:rFonts w:cs="Arial"/>
            </w:rPr>
            <w:tab/>
          </w:r>
          <w:r>
            <w:rPr>
              <w:rFonts w:cs="Arial"/>
            </w:rPr>
            <w:fldChar w:fldCharType="begin"/>
          </w:r>
          <w:r>
            <w:rPr>
              <w:rFonts w:cs="Arial"/>
            </w:rPr>
            <w:instrText xml:space="preserve"> PAGEREF _Toc138510671 \h </w:instrText>
          </w:r>
          <w:r>
            <w:rPr>
              <w:rFonts w:cs="Arial"/>
            </w:rPr>
            <w:fldChar w:fldCharType="separate"/>
          </w:r>
          <w:r>
            <w:rPr>
              <w:rFonts w:cs="Arial"/>
            </w:rPr>
            <w:t>9</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"_Toc138510672" </w:instrText>
          </w:r>
          <w:r>
            <w:fldChar w:fldCharType="separate"/>
          </w:r>
          <w:r>
            <w:rPr>
              <w:rStyle w:val="9"/>
              <w:rFonts w:cs="Arial"/>
              <w:color w:val="auto"/>
              <w:lang w:val="en-US"/>
            </w:rPr>
            <w:t>The organisational culture of British American Tobacco to manage the changes</w:t>
          </w:r>
          <w:r>
            <w:rPr>
              <w:rFonts w:cs="Arial"/>
            </w:rPr>
            <w:tab/>
          </w:r>
          <w:r>
            <w:rPr>
              <w:rFonts w:cs="Arial"/>
            </w:rPr>
            <w:fldChar w:fldCharType="begin"/>
          </w:r>
          <w:r>
            <w:rPr>
              <w:rFonts w:cs="Arial"/>
            </w:rPr>
            <w:instrText xml:space="preserve"> PAGEREF _Toc138510672 \h </w:instrText>
          </w:r>
          <w:r>
            <w:rPr>
              <w:rFonts w:cs="Arial"/>
            </w:rPr>
            <w:fldChar w:fldCharType="separate"/>
          </w:r>
          <w:r>
            <w:rPr>
              <w:rFonts w:cs="Arial"/>
            </w:rPr>
            <w:t>9</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"_Toc138510673" </w:instrText>
          </w:r>
          <w:r>
            <w:fldChar w:fldCharType="separate"/>
          </w:r>
          <w:r>
            <w:rPr>
              <w:rStyle w:val="9"/>
              <w:rFonts w:cs="Arial"/>
              <w:color w:val="auto"/>
              <w:lang w:val="en-US"/>
            </w:rPr>
            <w:t>Areas of British American Tobacco where change management can be applied better</w:t>
          </w:r>
          <w:r>
            <w:rPr>
              <w:rFonts w:cs="Arial"/>
            </w:rPr>
            <w:tab/>
          </w:r>
          <w:r>
            <w:rPr>
              <w:rFonts w:cs="Arial"/>
            </w:rPr>
            <w:fldChar w:fldCharType="begin"/>
          </w:r>
          <w:r>
            <w:rPr>
              <w:rFonts w:cs="Arial"/>
            </w:rPr>
            <w:instrText xml:space="preserve"> PAGEREF _Toc138510673 \h </w:instrText>
          </w:r>
          <w:r>
            <w:rPr>
              <w:rFonts w:cs="Arial"/>
            </w:rPr>
            <w:fldChar w:fldCharType="separate"/>
          </w:r>
          <w:r>
            <w:rPr>
              <w:rFonts w:cs="Arial"/>
            </w:rPr>
            <w:t>10</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"_Toc138510674" </w:instrText>
          </w:r>
          <w:r>
            <w:fldChar w:fldCharType="separate"/>
          </w:r>
          <w:r>
            <w:rPr>
              <w:rStyle w:val="9"/>
              <w:rFonts w:cs="Arial"/>
              <w:color w:val="auto"/>
              <w:lang w:val="en-US"/>
            </w:rPr>
            <w:t>Suitable areas of British American Tobacco where changes may need in future</w:t>
          </w:r>
          <w:r>
            <w:rPr>
              <w:rFonts w:cs="Arial"/>
            </w:rPr>
            <w:tab/>
          </w:r>
          <w:r>
            <w:rPr>
              <w:rFonts w:cs="Arial"/>
            </w:rPr>
            <w:fldChar w:fldCharType="begin"/>
          </w:r>
          <w:r>
            <w:rPr>
              <w:rFonts w:cs="Arial"/>
            </w:rPr>
            <w:instrText xml:space="preserve"> PAGEREF _Toc138510674 \h </w:instrText>
          </w:r>
          <w:r>
            <w:rPr>
              <w:rFonts w:cs="Arial"/>
            </w:rPr>
            <w:fldChar w:fldCharType="separate"/>
          </w:r>
          <w:r>
            <w:rPr>
              <w:rFonts w:cs="Arial"/>
            </w:rPr>
            <w:t>10</w:t>
          </w:r>
          <w:r>
            <w:rPr>
              <w:rFonts w:cs="Arial"/>
            </w:rPr>
            <w:fldChar w:fldCharType="end"/>
          </w:r>
          <w:r>
            <w:rPr>
              <w:rFonts w:cs="Arial"/>
            </w:rPr>
            <w:fldChar w:fldCharType="end"/>
          </w:r>
        </w:p>
        <w:p>
          <w:pPr>
            <w:pStyle w:val="11"/>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"_Toc138510675" </w:instrText>
          </w:r>
          <w:r>
            <w:fldChar w:fldCharType="separate"/>
          </w:r>
          <w:r>
            <w:rPr>
              <w:rStyle w:val="9"/>
              <w:rFonts w:cs="Arial"/>
              <w:color w:val="auto"/>
            </w:rPr>
            <w:t>Section 2: Critical Evaluation of change management model</w:t>
          </w:r>
          <w:r>
            <w:rPr>
              <w:rFonts w:cs="Arial"/>
            </w:rPr>
            <w:tab/>
          </w:r>
          <w:r>
            <w:rPr>
              <w:rFonts w:cs="Arial"/>
            </w:rPr>
            <w:fldChar w:fldCharType="begin"/>
          </w:r>
          <w:r>
            <w:rPr>
              <w:rFonts w:cs="Arial"/>
            </w:rPr>
            <w:instrText xml:space="preserve"> PAGEREF _Toc138510675 \h </w:instrText>
          </w:r>
          <w:r>
            <w:rPr>
              <w:rFonts w:cs="Arial"/>
            </w:rPr>
            <w:fldChar w:fldCharType="separate"/>
          </w:r>
          <w:r>
            <w:rPr>
              <w:rFonts w:cs="Arial"/>
            </w:rPr>
            <w:t>11</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"_Toc138510676" </w:instrText>
          </w:r>
          <w:r>
            <w:fldChar w:fldCharType="separate"/>
          </w:r>
          <w:r>
            <w:rPr>
              <w:rStyle w:val="9"/>
              <w:rFonts w:cs="Arial"/>
              <w:color w:val="auto"/>
              <w:lang w:val="en-US"/>
            </w:rPr>
            <w:t>Three change management models</w:t>
          </w:r>
          <w:r>
            <w:rPr>
              <w:rFonts w:cs="Arial"/>
            </w:rPr>
            <w:tab/>
          </w:r>
          <w:r>
            <w:rPr>
              <w:rFonts w:cs="Arial"/>
            </w:rPr>
            <w:fldChar w:fldCharType="begin"/>
          </w:r>
          <w:r>
            <w:rPr>
              <w:rFonts w:cs="Arial"/>
            </w:rPr>
            <w:instrText xml:space="preserve"> PAGEREF _Toc138510676 \h </w:instrText>
          </w:r>
          <w:r>
            <w:rPr>
              <w:rFonts w:cs="Arial"/>
            </w:rPr>
            <w:fldChar w:fldCharType="separate"/>
          </w:r>
          <w:r>
            <w:rPr>
              <w:rFonts w:cs="Arial"/>
            </w:rPr>
            <w:t>11</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"_Toc138510677" </w:instrText>
          </w:r>
          <w:r>
            <w:fldChar w:fldCharType="separate"/>
          </w:r>
          <w:r>
            <w:rPr>
              <w:rStyle w:val="9"/>
              <w:rFonts w:cs="Arial"/>
              <w:color w:val="auto"/>
              <w:lang w:val="en-US"/>
            </w:rPr>
            <w:t>Suitable change management model for British American Tobacco</w:t>
          </w:r>
          <w:r>
            <w:rPr>
              <w:rFonts w:cs="Arial"/>
            </w:rPr>
            <w:tab/>
          </w:r>
          <w:r>
            <w:rPr>
              <w:rFonts w:cs="Arial"/>
            </w:rPr>
            <w:fldChar w:fldCharType="begin"/>
          </w:r>
          <w:r>
            <w:rPr>
              <w:rFonts w:cs="Arial"/>
            </w:rPr>
            <w:instrText xml:space="preserve"> PAGEREF _Toc138510677 \h </w:instrText>
          </w:r>
          <w:r>
            <w:rPr>
              <w:rFonts w:cs="Arial"/>
            </w:rPr>
            <w:fldChar w:fldCharType="separate"/>
          </w:r>
          <w:r>
            <w:rPr>
              <w:rFonts w:cs="Arial"/>
            </w:rPr>
            <w:t>13</w:t>
          </w:r>
          <w:r>
            <w:rPr>
              <w:rFonts w:cs="Arial"/>
            </w:rPr>
            <w:fldChar w:fldCharType="end"/>
          </w:r>
          <w:r>
            <w:rPr>
              <w:rFonts w:cs="Arial"/>
            </w:rPr>
            <w:fldChar w:fldCharType="end"/>
          </w:r>
        </w:p>
        <w:p>
          <w:pPr>
            <w:pStyle w:val="11"/>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"_Toc138510678" </w:instrText>
          </w:r>
          <w:r>
            <w:fldChar w:fldCharType="separate"/>
          </w:r>
          <w:r>
            <w:rPr>
              <w:rStyle w:val="9"/>
              <w:rFonts w:cs="Arial"/>
              <w:color w:val="auto"/>
            </w:rPr>
            <w:t>Section 3: Proposal and implementation of change strategy</w:t>
          </w:r>
          <w:r>
            <w:rPr>
              <w:rFonts w:cs="Arial"/>
            </w:rPr>
            <w:tab/>
          </w:r>
          <w:r>
            <w:rPr>
              <w:rFonts w:cs="Arial"/>
            </w:rPr>
            <w:fldChar w:fldCharType="begin"/>
          </w:r>
          <w:r>
            <w:rPr>
              <w:rFonts w:cs="Arial"/>
            </w:rPr>
            <w:instrText xml:space="preserve"> PAGEREF _Toc138510678 \h </w:instrText>
          </w:r>
          <w:r>
            <w:rPr>
              <w:rFonts w:cs="Arial"/>
            </w:rPr>
            <w:fldChar w:fldCharType="separate"/>
          </w:r>
          <w:r>
            <w:rPr>
              <w:rFonts w:cs="Arial"/>
            </w:rPr>
            <w:t>14</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"_Toc138510679" </w:instrText>
          </w:r>
          <w:r>
            <w:fldChar w:fldCharType="separate"/>
          </w:r>
          <w:r>
            <w:rPr>
              <w:rStyle w:val="9"/>
              <w:rFonts w:cs="Arial"/>
              <w:color w:val="auto"/>
              <w:lang w:val="en-US"/>
            </w:rPr>
            <w:t>A detailed change management plan for British American Tobacco</w:t>
          </w:r>
          <w:r>
            <w:rPr>
              <w:rFonts w:cs="Arial"/>
            </w:rPr>
            <w:tab/>
          </w:r>
          <w:r>
            <w:rPr>
              <w:rFonts w:cs="Arial"/>
            </w:rPr>
            <w:fldChar w:fldCharType="begin"/>
          </w:r>
          <w:r>
            <w:rPr>
              <w:rFonts w:cs="Arial"/>
            </w:rPr>
            <w:instrText xml:space="preserve"> PAGEREF _Toc138510679 \h </w:instrText>
          </w:r>
          <w:r>
            <w:rPr>
              <w:rFonts w:cs="Arial"/>
            </w:rPr>
            <w:fldChar w:fldCharType="separate"/>
          </w:r>
          <w:r>
            <w:rPr>
              <w:rFonts w:cs="Arial"/>
            </w:rPr>
            <w:t>14</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"_Toc138510680" </w:instrText>
          </w:r>
          <w:r>
            <w:fldChar w:fldCharType="separate"/>
          </w:r>
          <w:r>
            <w:rPr>
              <w:rStyle w:val="9"/>
              <w:rFonts w:cs="Arial"/>
              <w:color w:val="auto"/>
              <w:lang w:val="en-US"/>
            </w:rPr>
            <w:t>Suitable leadership approaches to bring strategic changes in British American Tobacco</w:t>
          </w:r>
          <w:r>
            <w:rPr>
              <w:rFonts w:cs="Arial"/>
            </w:rPr>
            <w:tab/>
          </w:r>
          <w:r>
            <w:rPr>
              <w:rFonts w:cs="Arial"/>
            </w:rPr>
            <w:fldChar w:fldCharType="begin"/>
          </w:r>
          <w:r>
            <w:rPr>
              <w:rFonts w:cs="Arial"/>
            </w:rPr>
            <w:instrText xml:space="preserve"> PAGEREF _Toc138510680 \h </w:instrText>
          </w:r>
          <w:r>
            <w:rPr>
              <w:rFonts w:cs="Arial"/>
            </w:rPr>
            <w:fldChar w:fldCharType="separate"/>
          </w:r>
          <w:r>
            <w:rPr>
              <w:rFonts w:cs="Arial"/>
            </w:rPr>
            <w:t>15</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"_Toc138510681" </w:instrText>
          </w:r>
          <w:r>
            <w:fldChar w:fldCharType="separate"/>
          </w:r>
          <w:r>
            <w:rPr>
              <w:rStyle w:val="9"/>
              <w:rFonts w:cs="Arial"/>
              <w:color w:val="auto"/>
              <w:lang w:val="en-US"/>
            </w:rPr>
            <w:t>Step-by-step process of change management for British American Tobacco</w:t>
          </w:r>
          <w:r>
            <w:rPr>
              <w:rFonts w:cs="Arial"/>
            </w:rPr>
            <w:tab/>
          </w:r>
          <w:r>
            <w:rPr>
              <w:rFonts w:cs="Arial"/>
            </w:rPr>
            <w:fldChar w:fldCharType="begin"/>
          </w:r>
          <w:r>
            <w:rPr>
              <w:rFonts w:cs="Arial"/>
            </w:rPr>
            <w:instrText xml:space="preserve"> PAGEREF _Toc138510681 \h </w:instrText>
          </w:r>
          <w:r>
            <w:rPr>
              <w:rFonts w:cs="Arial"/>
            </w:rPr>
            <w:fldChar w:fldCharType="separate"/>
          </w:r>
          <w:r>
            <w:rPr>
              <w:rFonts w:cs="Arial"/>
            </w:rPr>
            <w:t>16</w:t>
          </w:r>
          <w:r>
            <w:rPr>
              <w:rFonts w:cs="Arial"/>
            </w:rPr>
            <w:fldChar w:fldCharType="end"/>
          </w:r>
          <w:r>
            <w:rPr>
              <w:rFonts w:cs="Arial"/>
            </w:rPr>
            <w:fldChar w:fldCharType="end"/>
          </w:r>
        </w:p>
        <w:p>
          <w:pPr>
            <w:pStyle w:val="12"/>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"_Toc138510682" </w:instrText>
          </w:r>
          <w:r>
            <w:fldChar w:fldCharType="separate"/>
          </w:r>
          <w:r>
            <w:rPr>
              <w:rStyle w:val="9"/>
              <w:rFonts w:cs="Arial"/>
              <w:color w:val="auto"/>
              <w:lang w:val="en-US"/>
            </w:rPr>
            <w:t>Impact of change management on British American Tobacco</w:t>
          </w:r>
          <w:r>
            <w:rPr>
              <w:rFonts w:cs="Arial"/>
            </w:rPr>
            <w:tab/>
          </w:r>
          <w:r>
            <w:rPr>
              <w:rFonts w:cs="Arial"/>
            </w:rPr>
            <w:fldChar w:fldCharType="begin"/>
          </w:r>
          <w:r>
            <w:rPr>
              <w:rFonts w:cs="Arial"/>
            </w:rPr>
            <w:instrText xml:space="preserve"> PAGEREF _Toc138510682 \h </w:instrText>
          </w:r>
          <w:r>
            <w:rPr>
              <w:rFonts w:cs="Arial"/>
            </w:rPr>
            <w:fldChar w:fldCharType="separate"/>
          </w:r>
          <w:r>
            <w:rPr>
              <w:rFonts w:cs="Arial"/>
            </w:rPr>
            <w:t>18</w:t>
          </w:r>
          <w:r>
            <w:rPr>
              <w:rFonts w:cs="Arial"/>
            </w:rPr>
            <w:fldChar w:fldCharType="end"/>
          </w:r>
          <w:r>
            <w:rPr>
              <w:rFonts w:cs="Arial"/>
            </w:rPr>
            <w:fldChar w:fldCharType="end"/>
          </w:r>
        </w:p>
        <w:p>
          <w:pPr>
            <w:pStyle w:val="11"/>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"_Toc138510683" </w:instrText>
          </w:r>
          <w:r>
            <w:fldChar w:fldCharType="separate"/>
          </w:r>
          <w:r>
            <w:rPr>
              <w:rStyle w:val="9"/>
              <w:rFonts w:cs="Arial"/>
              <w:color w:val="auto"/>
            </w:rPr>
            <w:t>Conclusion and recommendations</w:t>
          </w:r>
          <w:r>
            <w:rPr>
              <w:rFonts w:cs="Arial"/>
            </w:rPr>
            <w:tab/>
          </w:r>
          <w:r>
            <w:rPr>
              <w:rFonts w:cs="Arial"/>
            </w:rPr>
            <w:fldChar w:fldCharType="begin"/>
          </w:r>
          <w:r>
            <w:rPr>
              <w:rFonts w:cs="Arial"/>
            </w:rPr>
            <w:instrText xml:space="preserve"> PAGEREF _Toc138510683 \h </w:instrText>
          </w:r>
          <w:r>
            <w:rPr>
              <w:rFonts w:cs="Arial"/>
            </w:rPr>
            <w:fldChar w:fldCharType="separate"/>
          </w:r>
          <w:r>
            <w:rPr>
              <w:rFonts w:cs="Arial"/>
            </w:rPr>
            <w:t>19</w:t>
          </w:r>
          <w:r>
            <w:rPr>
              <w:rFonts w:cs="Arial"/>
            </w:rPr>
            <w:fldChar w:fldCharType="end"/>
          </w:r>
          <w:r>
            <w:rPr>
              <w:rFonts w:cs="Arial"/>
            </w:rPr>
            <w:fldChar w:fldCharType="end"/>
          </w:r>
        </w:p>
        <w:p>
          <w:pPr>
            <w:pStyle w:val="11"/>
            <w:tabs>
              <w:tab w:val="right" w:leader="dot" w:pos="9350"/>
            </w:tabs>
            <w:spacing w:line="360" w:lineRule="auto"/>
            <w:rPr>
              <w:rFonts w:cs="Arial" w:eastAsiaTheme="minorEastAsia"/>
              <w:kern w:val="2"/>
              <w:lang w:eastAsia="en-GB"/>
              <w14:ligatures w14:val="standardContextual"/>
            </w:rPr>
          </w:pPr>
          <w:r>
            <w:fldChar w:fldCharType="begin"/>
          </w:r>
          <w:r>
            <w:instrText xml:space="preserve"> HYPERLINK \l "_Toc138510684" </w:instrText>
          </w:r>
          <w:r>
            <w:fldChar w:fldCharType="separate"/>
          </w:r>
          <w:r>
            <w:rPr>
              <w:rStyle w:val="9"/>
              <w:rFonts w:cs="Arial"/>
              <w:color w:val="auto"/>
            </w:rPr>
            <w:t>References</w:t>
          </w:r>
          <w:r>
            <w:rPr>
              <w:rFonts w:cs="Arial"/>
            </w:rPr>
            <w:tab/>
          </w:r>
          <w:r>
            <w:rPr>
              <w:rFonts w:cs="Arial"/>
            </w:rPr>
            <w:fldChar w:fldCharType="begin"/>
          </w:r>
          <w:r>
            <w:rPr>
              <w:rFonts w:cs="Arial"/>
            </w:rPr>
            <w:instrText xml:space="preserve"> PAGEREF _Toc138510684 \h </w:instrText>
          </w:r>
          <w:r>
            <w:rPr>
              <w:rFonts w:cs="Arial"/>
            </w:rPr>
            <w:fldChar w:fldCharType="separate"/>
          </w:r>
          <w:r>
            <w:rPr>
              <w:rFonts w:cs="Arial"/>
            </w:rPr>
            <w:t>20</w:t>
          </w:r>
          <w:r>
            <w:rPr>
              <w:rFonts w:cs="Arial"/>
            </w:rPr>
            <w:fldChar w:fldCharType="end"/>
          </w:r>
          <w:r>
            <w:rPr>
              <w:rFonts w:cs="Arial"/>
            </w:rPr>
            <w:fldChar w:fldCharType="end"/>
          </w:r>
        </w:p>
        <w:p>
          <w:pPr>
            <w:spacing w:line="360" w:lineRule="auto"/>
            <w:rPr>
              <w:rFonts w:cs="Arial"/>
            </w:rPr>
          </w:pPr>
          <w:r>
            <w:rPr>
              <w:rFonts w:cs="Arial"/>
              <w:b/>
              <w:bCs/>
            </w:rPr>
            <w:fldChar w:fldCharType="end"/>
          </w:r>
        </w:p>
      </w:sdtContent>
    </w:sdt>
    <w:p>
      <w:pPr>
        <w:spacing w:line="360" w:lineRule="auto"/>
        <w:jc w:val="left"/>
        <w:rPr>
          <w:rFonts w:cs="Arial"/>
          <w:lang w:val="en-US"/>
        </w:rPr>
      </w:pPr>
      <w:r>
        <w:rPr>
          <w:rFonts w:cs="Arial"/>
          <w:lang w:val="en-US"/>
        </w:rPr>
        <w:br w:type="page"/>
      </w:r>
    </w:p>
    <w:p>
      <w:pPr>
        <w:pStyle w:val="2"/>
        <w:spacing w:line="360" w:lineRule="auto"/>
        <w:rPr>
          <w:rFonts w:cs="Arial"/>
        </w:rPr>
      </w:pPr>
      <w:bookmarkStart w:id="0" w:name="_Toc138510666"/>
      <w:r>
        <w:rPr>
          <w:rFonts w:cs="Arial"/>
        </w:rPr>
        <w:t>Introduction</w:t>
      </w:r>
      <w:bookmarkEnd w:id="0"/>
      <w:r>
        <w:rPr>
          <w:rFonts w:cs="Arial"/>
        </w:rPr>
        <w:t xml:space="preserve"> </w:t>
      </w:r>
    </w:p>
    <w:p>
      <w:pPr>
        <w:spacing w:line="360" w:lineRule="auto"/>
        <w:rPr>
          <w:rFonts w:cs="Arial"/>
        </w:rPr>
      </w:pPr>
      <w:r>
        <w:rPr>
          <w:rFonts w:cs="Arial"/>
          <w:shd w:val="clear" w:color="auto" w:fill="FFFFFF"/>
        </w:rPr>
        <w:t xml:space="preserve">The aim of this report is to evaluate the need for change management in an organisation and also to show how different models of change can be applied in an organisation to ensure sustainable operation activities. In order to conduct this report the author has selected British American Tobacco. British American Tobacco is the leading company in the tobacco industry </w:t>
      </w:r>
      <w:r>
        <w:rPr>
          <w:rFonts w:cs="Arial"/>
        </w:rPr>
        <w:t>(British American Tobacco, 2023)</w:t>
      </w:r>
      <w:r>
        <w:rPr>
          <w:rFonts w:cs="Arial"/>
          <w:shd w:val="clear" w:color="auto" w:fill="FFFFFF"/>
        </w:rPr>
        <w:t xml:space="preserve">. This organisation is operating its activities in such a volatile and highly regulated industry where changes are necessary and vital. As a result of that, this organisation has been selected for this report. This report has shown the drivers for changes that can encourage an organisation to update its operational and managerial practices to become relevant in the industry. This report has also analysed different types of change management models and along with that the application of the change management model in the context of the selected organisation. The role of leadership and organizational culture in terms of change management is crucial. This report has shown an analysis of the leadership approaches and the impact of culture which can facilitate the change management process more effectively. Finally, step by step change management model has been analysed in the context of the selected British American Tobacco to show how they can bring changes in their organisation. </w:t>
      </w:r>
      <w:r>
        <w:rPr>
          <w:rFonts w:cs="Arial"/>
        </w:rPr>
        <w:br w:type="page"/>
      </w:r>
    </w:p>
    <w:p>
      <w:pPr>
        <w:pStyle w:val="2"/>
        <w:spacing w:line="360" w:lineRule="auto"/>
        <w:rPr>
          <w:rFonts w:cs="Arial"/>
        </w:rPr>
      </w:pPr>
      <w:bookmarkStart w:id="1" w:name="_Toc138510667"/>
      <w:r>
        <w:rPr>
          <w:rFonts w:cs="Arial"/>
        </w:rPr>
        <w:t>Section 1: Analyzing the current method of managing change and deciding which change strategy is most applicable</w:t>
      </w:r>
      <w:bookmarkEnd w:id="1"/>
    </w:p>
    <w:p>
      <w:pPr>
        <w:pStyle w:val="3"/>
        <w:rPr>
          <w:rFonts w:cs="Arial"/>
          <w:lang w:val="en-US"/>
        </w:rPr>
      </w:pPr>
      <w:bookmarkStart w:id="2" w:name="_Toc138510668"/>
      <w:r>
        <w:rPr>
          <w:rFonts w:cs="Arial"/>
          <w:lang w:val="en-US"/>
        </w:rPr>
        <w:t>Organizational Overview and Its History of managing change</w:t>
      </w:r>
      <w:bookmarkEnd w:id="2"/>
      <w:r>
        <w:rPr>
          <w:rFonts w:cs="Arial"/>
          <w:lang w:val="en-US"/>
        </w:rPr>
        <w:t xml:space="preserve"> </w:t>
      </w:r>
    </w:p>
    <w:p>
      <w:pPr>
        <w:spacing w:line="360" w:lineRule="auto"/>
        <w:rPr>
          <w:rFonts w:cs="Arial"/>
          <w:lang w:val="en-US"/>
        </w:rPr>
      </w:pPr>
      <w:r>
        <w:rPr>
          <w:rFonts w:cs="Arial"/>
          <w:lang w:val="en-US"/>
        </w:rPr>
        <w:t xml:space="preserve">British American Tobacco plc, often known as BAT, is a global firm headquartered in the United Kingdom that produces and distributes cigarettes, tobacco, and other goods containing nicotine. 1902 was the year that saw the birth of the firm. Its headquarters can be found in London, which is located in England. BAT does business in around 180 countries under a wide variety of brand names </w:t>
      </w:r>
      <w:r>
        <w:rPr>
          <w:rFonts w:cs="Arial"/>
        </w:rPr>
        <w:t>(British American Tobacco, 2023)</w:t>
      </w:r>
      <w:r>
        <w:rPr>
          <w:rFonts w:cs="Arial"/>
          <w:lang w:val="en-US"/>
        </w:rPr>
        <w:t xml:space="preserve">. According to their annual net sales, they are the most successful tobacco organization in the world. BAT is dedicated to the implementation of environmentally responsible corporate practices and has established lofty environmental, social, and governance (ESG) objectives. The corporation is committed to lowering its effect on the environment, aiding tobacco growers, fostering ethical marketing practices, and making investments in harm reduction initiatives that use NGPs </w:t>
      </w:r>
      <w:r>
        <w:rPr>
          <w:rFonts w:cs="Arial"/>
        </w:rPr>
        <w:t>(British American Tobacco, 2023)</w:t>
      </w:r>
      <w:r>
        <w:rPr>
          <w:rFonts w:cs="Arial"/>
          <w:lang w:val="en-US"/>
        </w:rPr>
        <w:t xml:space="preserve">. Despite the fact that it is engaged in the production and sale of cigarettes, its actions are very contentious due to the nature of the business they do. Throughout the course of its operations, this organization has been subjected to a variety of risk factors; thus, it is required to go through a variety of change management or operational altering processes. </w:t>
      </w:r>
    </w:p>
    <w:p>
      <w:pPr>
        <w:spacing w:line="360" w:lineRule="auto"/>
        <w:rPr>
          <w:rFonts w:cs="Arial"/>
          <w:lang w:val="en-US"/>
        </w:rPr>
      </w:pPr>
      <w:r>
        <w:rPr>
          <w:rFonts w:cs="Arial"/>
          <w:lang w:val="en-US"/>
        </w:rPr>
        <w:t xml:space="preserve">Throughout its long history of undergoing a variety of operational and management shifts, there have been a few shifts that stand out as particularly important for this particular organization. At the beginning of the 20th century, BAT's primary emphasis was on growing its activities around the globe. It did this by establishing factories and buying enterprises in a number of different nations, including the United States of America, Canada, Australia, and South Africa </w:t>
      </w:r>
      <w:r>
        <w:rPr>
          <w:rFonts w:cs="Arial"/>
        </w:rPr>
        <w:t>(British American Tobacco, 2023)</w:t>
      </w:r>
      <w:r>
        <w:rPr>
          <w:rFonts w:cs="Arial"/>
          <w:lang w:val="en-US"/>
        </w:rPr>
        <w:t xml:space="preserve">. Because of this growth, BAT was able to become a significant participant in the international tobacco business. BAT has, throughout the course of its history, broadened the range of products it offers and acquired a number of reputable brand names. It was in the 1960s that they made the acquisition of the tobacco manufacturer Gallaher, which allowed them to expand their product offerings to include brands like Benson &amp; Hedges and Silk Cut. Because of these purchases, BAT was able to widen its brand portfolio and increase its footprint in new countries. BAT has also made significant adjustments to the way it approaches marketing its goods, in part so that it may limit the number of problematic events in which it is engaged via its involvement in the production process of products containing low levels of nicotine </w:t>
      </w:r>
      <w:r>
        <w:rPr>
          <w:rFonts w:cs="Arial"/>
        </w:rPr>
        <w:t>(British American Tobacco, 2023)</w:t>
      </w:r>
      <w:r>
        <w:rPr>
          <w:rFonts w:cs="Arial"/>
          <w:lang w:val="en-US"/>
        </w:rPr>
        <w:t xml:space="preserve">. Through the years, our firm has not engaged in any marketing or advertising activities that might encourage consumers to use tobacco products. Instead of doing that, this firm has made it its mission to raise awareness among the general public in the hope of convincing individuals to give up smoking. In addition, BAT has conducted a number of organizational restructuring projects in order to improve the company's efficiency and simplify its operations. In 2004, the company initiated a program known as "Next Generation," with the intention of developing a corporate structure that was more adaptable and responsive. Because of the way that this corporation is structured organizationally, it has become one of the most successful companies in the world. </w:t>
      </w:r>
    </w:p>
    <w:p>
      <w:pPr>
        <w:pStyle w:val="3"/>
        <w:rPr>
          <w:rFonts w:cs="Arial"/>
          <w:lang w:val="en-US"/>
        </w:rPr>
      </w:pPr>
      <w:bookmarkStart w:id="3" w:name="_Toc138510669"/>
      <w:r>
        <w:rPr>
          <w:rFonts w:cs="Arial"/>
          <w:lang w:val="en-US"/>
        </w:rPr>
        <w:t>Drivers of changes for the British American Tobacco</w:t>
      </w:r>
      <w:bookmarkEnd w:id="3"/>
      <w:r>
        <w:rPr>
          <w:rFonts w:cs="Arial"/>
          <w:lang w:val="en-US"/>
        </w:rPr>
        <w:t xml:space="preserve"> </w:t>
      </w:r>
    </w:p>
    <w:p>
      <w:pPr>
        <w:spacing w:line="360" w:lineRule="auto"/>
        <w:rPr>
          <w:rFonts w:cs="Arial"/>
          <w:lang w:val="en-US"/>
        </w:rPr>
      </w:pPr>
      <w:r>
        <w:rPr>
          <w:rFonts w:cs="Arial"/>
          <w:lang w:val="en-US"/>
        </w:rPr>
        <w:t xml:space="preserve">The COVID-19 incident has the potential to be recognized as one of the most significant turning points in the history of human civilization </w:t>
      </w:r>
      <w:r>
        <w:rPr>
          <w:rFonts w:cs="Arial"/>
        </w:rPr>
        <w:t>(Das, 2022)</w:t>
      </w:r>
      <w:r>
        <w:rPr>
          <w:rFonts w:cs="Arial"/>
          <w:lang w:val="en-US"/>
        </w:rPr>
        <w:t xml:space="preserve">. The pandemic caused by COVID-19 had the most significant effect on the economy and commercial operations. Virtually every business activity that needed human participation was made impossible to do. Even after COVID-19 was released, organizations are still undergoing a number of different paradigm shifts, which has resulted in a number of different motivations for organizational transformations. During COVID-19, the health and safety of workers were the top priority in terms of driving organizational transformation </w:t>
      </w:r>
      <w:r>
        <w:rPr>
          <w:rFonts w:cs="Arial"/>
        </w:rPr>
        <w:t>(Dato, 2021)</w:t>
      </w:r>
      <w:r>
        <w:rPr>
          <w:rFonts w:cs="Arial"/>
          <w:lang w:val="en-US"/>
        </w:rPr>
        <w:t>. In order to ensure the well-being of its employees and maintain compliance with lockdown protocols, businesses have quickly transitioned to flexible work arrangements that allow employees to do their duties from a distant location. As a result of this shift, significant investments had to be made in order to create a technology infrastructure and digital platforms that were capable of facilitating communication and collaboration at a distance.</w:t>
      </w:r>
    </w:p>
    <w:p>
      <w:pPr>
        <w:spacing w:line="360" w:lineRule="auto"/>
        <w:rPr>
          <w:rFonts w:cs="Arial"/>
          <w:lang w:val="en-US"/>
        </w:rPr>
      </w:pPr>
      <w:r>
        <w:rPr>
          <w:rFonts w:cs="Arial"/>
          <w:lang w:val="en-US"/>
        </w:rPr>
        <w:t xml:space="preserve">COVID-19 and its after-effects have had a detrimental influence on the operations of the organizations involved in the supply chain. As a direct consequence of this, the strategies that are used to maintain supply chain operations are also being worked on as a change driver. The pandemic brought to light the need of maintaining a resilient supply chain </w:t>
      </w:r>
      <w:r>
        <w:rPr>
          <w:rFonts w:cs="Arial"/>
        </w:rPr>
        <w:t>(Tamara &amp; Maharani, 2021)</w:t>
      </w:r>
      <w:r>
        <w:rPr>
          <w:rFonts w:cs="Arial"/>
          <w:lang w:val="en-US"/>
        </w:rPr>
        <w:t xml:space="preserve">. Organizations came to the realization that they needed to build backup plans, diversify their supplier bases, and lessen their reliance on a single sourcing site in order to protect themselves against future disruptions. Therefore, the results of COVID-19-related modifications may be identified as the diversification of supply chain operations and the procurement of goods from a variety of sources. </w:t>
      </w:r>
    </w:p>
    <w:p>
      <w:pPr>
        <w:spacing w:line="360" w:lineRule="auto"/>
        <w:rPr>
          <w:rFonts w:cs="Arial"/>
          <w:lang w:val="en-US"/>
        </w:rPr>
      </w:pPr>
      <w:r>
        <w:rPr>
          <w:rFonts w:cs="Arial"/>
          <w:lang w:val="en-US"/>
        </w:rPr>
        <w:t xml:space="preserve">In order to go further towards the post-covid age, businesses are adapting their practices and refocusing their attention on digitalization. The results of COVID-19 have shown the limitations that humans have in terms of physically demanding office work and other domestic chores </w:t>
      </w:r>
      <w:r>
        <w:rPr>
          <w:rFonts w:cs="Arial"/>
        </w:rPr>
        <w:t>(Tamara &amp; Maharani, 2021)</w:t>
      </w:r>
      <w:r>
        <w:rPr>
          <w:rFonts w:cs="Arial"/>
          <w:lang w:val="en-US"/>
        </w:rPr>
        <w:t>. As a result, an increasing number of organizations are looking to conduct their operations utilizing digital technology. Organizations that were able to successfully adopt digital consumer engagement models, such as e-commerce, remote service delivery, and remote service delivery fared far better than those that relied largely on in-person contacts.</w:t>
      </w:r>
    </w:p>
    <w:p>
      <w:pPr>
        <w:pStyle w:val="3"/>
        <w:rPr>
          <w:rFonts w:cs="Arial"/>
          <w:lang w:val="en-US"/>
        </w:rPr>
      </w:pPr>
      <w:bookmarkStart w:id="4" w:name="_Toc138510670"/>
      <w:r>
        <w:rPr>
          <w:rFonts w:cs="Arial"/>
          <w:lang w:val="en-US"/>
        </w:rPr>
        <w:t>PESTEL analysis</w:t>
      </w:r>
      <w:bookmarkEnd w:id="4"/>
      <w:r>
        <w:rPr>
          <w:rFonts w:cs="Arial"/>
          <w:lang w:val="en-US"/>
        </w:rPr>
        <w:t xml:space="preserve"> </w:t>
      </w:r>
    </w:p>
    <w:p>
      <w:pPr>
        <w:spacing w:before="240" w:after="240" w:line="360" w:lineRule="auto"/>
        <w:rPr>
          <w:rFonts w:eastAsia="Times New Roman" w:cs="Arial"/>
          <w:szCs w:val="24"/>
          <w:lang w:eastAsia="en-GB"/>
        </w:rPr>
      </w:pPr>
      <w:r>
        <w:rPr>
          <w:rFonts w:eastAsia="Times New Roman" w:cs="Arial"/>
          <w:szCs w:val="24"/>
          <w:shd w:val="clear" w:color="auto" w:fill="FFFFFF"/>
          <w:lang w:eastAsia="en-GB"/>
        </w:rPr>
        <w:t xml:space="preserve">PESTEL analysis is a strategic tool which can be used to find out macro-environmental factors of a marketplace </w:t>
      </w:r>
      <w:r>
        <w:rPr>
          <w:rFonts w:cs="Arial"/>
        </w:rPr>
        <w:t>(Williams, 2019)</w:t>
      </w:r>
      <w:r>
        <w:rPr>
          <w:rFonts w:eastAsia="Times New Roman" w:cs="Arial"/>
          <w:szCs w:val="24"/>
          <w:shd w:val="clear" w:color="auto" w:fill="FFFFFF"/>
          <w:lang w:eastAsia="en-GB"/>
        </w:rPr>
        <w:t>. By using PESTEL analysis an organisation can determine various types of external environmental factors that can impact the activities of that particular organisation. By using a PESTEL analysis, the macro-environmental drivers of change can be determined which can stimulate British American Tobacco in terms of bringing changes in it, </w:t>
      </w:r>
    </w:p>
    <w:p>
      <w:pPr>
        <w:spacing w:before="240" w:after="240" w:line="360" w:lineRule="auto"/>
        <w:rPr>
          <w:rFonts w:eastAsia="Times New Roman" w:cs="Arial"/>
          <w:szCs w:val="24"/>
          <w:lang w:eastAsia="en-GB"/>
        </w:rPr>
      </w:pPr>
      <w:r>
        <w:rPr>
          <w:rFonts w:eastAsia="Times New Roman" w:cs="Arial"/>
          <w:b/>
          <w:bCs/>
          <w:szCs w:val="24"/>
          <w:shd w:val="clear" w:color="auto" w:fill="FFFFFF"/>
          <w:lang w:eastAsia="en-GB"/>
        </w:rPr>
        <w:t>Political factors</w:t>
      </w:r>
      <w:r>
        <w:rPr>
          <w:rFonts w:eastAsia="Times New Roman" w:cs="Arial"/>
          <w:szCs w:val="24"/>
          <w:shd w:val="clear" w:color="auto" w:fill="FFFFFF"/>
          <w:lang w:eastAsia="en-GB"/>
        </w:rPr>
        <w:t xml:space="preserve">: In most cases, regulatory control over the tobacco industry is maintained by the imposition of various taxes and duties. In addition, BAT employs lawyers to receive legal counsel on these societal responsibilities, marketing, and customer issues; for example, restrictions on advertising and exhibition of the product. The government is becoming more concerned about the health dangers connected with smoking, and there is a possibility that the deployment of tighter anti-smoking programs would lead to changes in the behaviour of consumers as well as a reduction in the demand for tobacco products </w:t>
      </w:r>
      <w:r>
        <w:rPr>
          <w:rFonts w:cs="Arial"/>
        </w:rPr>
        <w:t>(Ansoff, 2014)</w:t>
      </w:r>
      <w:r>
        <w:rPr>
          <w:rFonts w:eastAsia="Times New Roman" w:cs="Arial"/>
          <w:szCs w:val="24"/>
          <w:shd w:val="clear" w:color="auto" w:fill="FFFFFF"/>
          <w:lang w:eastAsia="en-GB"/>
        </w:rPr>
        <w:t>. Because of this, BAT has to offer adjustments or updates to the substances that are used in its goods in order to make such products safer for the consumers who use them.  </w:t>
      </w:r>
    </w:p>
    <w:p>
      <w:pPr>
        <w:spacing w:before="240" w:after="240" w:line="360" w:lineRule="auto"/>
        <w:rPr>
          <w:rFonts w:eastAsia="Times New Roman" w:cs="Arial"/>
          <w:szCs w:val="24"/>
          <w:lang w:eastAsia="en-GB"/>
        </w:rPr>
      </w:pPr>
      <w:r>
        <w:rPr>
          <w:rFonts w:eastAsia="Times New Roman" w:cs="Arial"/>
          <w:b/>
          <w:bCs/>
          <w:szCs w:val="24"/>
          <w:shd w:val="clear" w:color="auto" w:fill="FFFFFF"/>
          <w:lang w:eastAsia="en-GB"/>
        </w:rPr>
        <w:t>Economic factors</w:t>
      </w:r>
      <w:r>
        <w:rPr>
          <w:rFonts w:eastAsia="Times New Roman" w:cs="Arial"/>
          <w:szCs w:val="24"/>
          <w:shd w:val="clear" w:color="auto" w:fill="FFFFFF"/>
          <w:lang w:eastAsia="en-GB"/>
        </w:rPr>
        <w:t>: Different economic factors have had a negative impact on the tobacco industry in recent years. Almost every country has put extra taxation on tobacco products for which these companies need to do something for their survival and expansion. The economy of the whole world is not in good condition because of COVID-19 and the recent war between Russia and Ukraine. As a result of that customer's disposable income has been reduced which can put a negative impact on sales. So price variation should be imposed by this company as per the changing nature of the economic factors. </w:t>
      </w:r>
    </w:p>
    <w:p>
      <w:pPr>
        <w:spacing w:before="240" w:after="240" w:line="360" w:lineRule="auto"/>
        <w:rPr>
          <w:rFonts w:eastAsia="Times New Roman" w:cs="Arial"/>
          <w:szCs w:val="24"/>
          <w:lang w:eastAsia="en-GB"/>
        </w:rPr>
      </w:pPr>
      <w:r>
        <w:rPr>
          <w:rFonts w:eastAsia="Times New Roman" w:cs="Arial"/>
          <w:b/>
          <w:bCs/>
          <w:szCs w:val="24"/>
          <w:shd w:val="clear" w:color="auto" w:fill="FFFFFF"/>
          <w:lang w:eastAsia="en-GB"/>
        </w:rPr>
        <w:t>Social factors</w:t>
      </w:r>
      <w:r>
        <w:rPr>
          <w:rFonts w:eastAsia="Times New Roman" w:cs="Arial"/>
          <w:szCs w:val="24"/>
          <w:shd w:val="clear" w:color="auto" w:fill="FFFFFF"/>
          <w:lang w:eastAsia="en-GB"/>
        </w:rPr>
        <w:t xml:space="preserve">: The major demographic traits, social values, conventions, and practices of the community in which the company operates are all examples of the social elements that influence that society. The patterns of consumption have a close relationship with many economic considerations </w:t>
      </w:r>
      <w:r>
        <w:rPr>
          <w:rFonts w:cs="Arial"/>
        </w:rPr>
        <w:t>(Ansoff, 2014)</w:t>
      </w:r>
      <w:r>
        <w:rPr>
          <w:rFonts w:eastAsia="Times New Roman" w:cs="Arial"/>
          <w:szCs w:val="24"/>
          <w:shd w:val="clear" w:color="auto" w:fill="FFFFFF"/>
          <w:lang w:eastAsia="en-GB"/>
        </w:rPr>
        <w:t>. When customers have more discretionary money and are prepared to spend more on products and services to better their lifestyle, British American Tobacco Plc is presented with exciting growth potential. However, evolving cultural attitudes regarding health and wellness, in addition to changes in lifestyle, may contribute to a drop in the market for conventional tobacco products. BAT is conscious of its surroundings and does its business in a responsible manner. They are working via discourse in advertising aims, frightening about the potential for hazardousness on packages, prohibiting smoking in public areas, and banning displaying at POS in order to accomplish their goals.</w:t>
      </w:r>
    </w:p>
    <w:p>
      <w:pPr>
        <w:spacing w:before="240" w:after="240" w:line="360" w:lineRule="auto"/>
        <w:rPr>
          <w:rFonts w:eastAsia="Times New Roman" w:cs="Arial"/>
          <w:szCs w:val="24"/>
          <w:lang w:eastAsia="en-GB"/>
        </w:rPr>
      </w:pPr>
      <w:r>
        <w:rPr>
          <w:rFonts w:eastAsia="Times New Roman" w:cs="Arial"/>
          <w:b/>
          <w:bCs/>
          <w:szCs w:val="24"/>
          <w:shd w:val="clear" w:color="auto" w:fill="FFFFFF"/>
          <w:lang w:eastAsia="en-GB"/>
        </w:rPr>
        <w:t>Technological factors</w:t>
      </w:r>
      <w:r>
        <w:rPr>
          <w:rFonts w:eastAsia="Times New Roman" w:cs="Arial"/>
          <w:szCs w:val="24"/>
          <w:shd w:val="clear" w:color="auto" w:fill="FFFFFF"/>
          <w:lang w:eastAsia="en-GB"/>
        </w:rPr>
        <w:t xml:space="preserve">: There is potential for technological considerations to have a beneficial influence on the tobacco business. E-cigarettes and other vaping devices are examples of alternative goods that have been made possible by recent developments in technology </w:t>
      </w:r>
      <w:r>
        <w:rPr>
          <w:rFonts w:cs="Arial"/>
        </w:rPr>
        <w:t>(Hiscock et al., 2021)</w:t>
      </w:r>
      <w:r>
        <w:rPr>
          <w:rFonts w:eastAsia="Times New Roman" w:cs="Arial"/>
          <w:szCs w:val="24"/>
          <w:shd w:val="clear" w:color="auto" w:fill="FFFFFF"/>
          <w:lang w:eastAsia="en-GB"/>
        </w:rPr>
        <w:t>. These items have the potential to shake up the existing tobacco business. It is possible for British American Tobacco Plc to have a better understanding of whether or not transitioning to e-commerce would benefit the company more than building a physical shop by doing research into the views of customers towards new cutting-edge digital technologies. British American Tobacco Plc may be forced to move away from manual operations and toward automated ones if its competitors engage in automation technologies in an effort to save costs. This is especially true in societies where a large percentage of the population is well-versed in technological concepts.</w:t>
      </w:r>
    </w:p>
    <w:p>
      <w:pPr>
        <w:spacing w:before="240" w:after="240" w:line="360" w:lineRule="auto"/>
        <w:rPr>
          <w:rFonts w:eastAsia="Times New Roman" w:cs="Arial"/>
          <w:szCs w:val="24"/>
          <w:lang w:eastAsia="en-GB"/>
        </w:rPr>
      </w:pPr>
      <w:r>
        <w:rPr>
          <w:rFonts w:eastAsia="Times New Roman" w:cs="Arial"/>
          <w:b/>
          <w:bCs/>
          <w:szCs w:val="24"/>
          <w:shd w:val="clear" w:color="auto" w:fill="FFFFFF"/>
          <w:lang w:eastAsia="en-GB"/>
        </w:rPr>
        <w:t>Environmental factors</w:t>
      </w:r>
      <w:r>
        <w:rPr>
          <w:rFonts w:eastAsia="Times New Roman" w:cs="Arial"/>
          <w:szCs w:val="24"/>
          <w:shd w:val="clear" w:color="auto" w:fill="FFFFFF"/>
          <w:lang w:eastAsia="en-GB"/>
        </w:rPr>
        <w:t>: The strict environmental restrictions that are in place in many nations are putting pressure on corporate organizations to lessen their impact on the environment. Therefore, in order to avoid the severe, reputation-damaging condemnation from the appropriate stakeholders, British American Tobacco Plc ought to implement ethical manufacturing methods, promote mindful consumption among its intended customers, work to improve its image as a company on issues related to sustainability, and guarantee that it complies entirely with international and local environmental regulations. </w:t>
      </w:r>
    </w:p>
    <w:p>
      <w:pPr>
        <w:spacing w:before="240" w:after="240" w:line="360" w:lineRule="auto"/>
        <w:rPr>
          <w:rFonts w:eastAsia="Times New Roman" w:cs="Arial"/>
          <w:szCs w:val="24"/>
          <w:lang w:eastAsia="en-GB"/>
        </w:rPr>
      </w:pPr>
      <w:r>
        <w:rPr>
          <w:rFonts w:eastAsia="Times New Roman" w:cs="Arial"/>
          <w:b/>
          <w:bCs/>
          <w:szCs w:val="24"/>
          <w:shd w:val="clear" w:color="auto" w:fill="FFFFFF"/>
          <w:lang w:eastAsia="en-GB"/>
        </w:rPr>
        <w:t>Legal factors</w:t>
      </w:r>
      <w:r>
        <w:rPr>
          <w:rFonts w:eastAsia="Times New Roman" w:cs="Arial"/>
          <w:szCs w:val="24"/>
          <w:shd w:val="clear" w:color="auto" w:fill="FFFFFF"/>
          <w:lang w:eastAsia="en-GB"/>
        </w:rPr>
        <w:t>: Various legal aspects have put a significant impact on British American Tobacco. In order to cope with the upgraded law of employment, intellectual property law and law regarding health care, British American Tobacco should have to bring changes in its operational and managerial activities. </w:t>
      </w:r>
    </w:p>
    <w:p>
      <w:pPr>
        <w:pStyle w:val="3"/>
        <w:rPr>
          <w:rFonts w:cs="Arial"/>
          <w:lang w:val="en-US"/>
        </w:rPr>
      </w:pPr>
      <w:bookmarkStart w:id="5" w:name="_Toc138510671"/>
      <w:r>
        <w:rPr>
          <w:rFonts w:cs="Arial"/>
          <w:lang w:val="en-US"/>
        </w:rPr>
        <w:t>The leadership style followed by British American Tobacco to manage the change</w:t>
      </w:r>
      <w:bookmarkEnd w:id="5"/>
    </w:p>
    <w:p>
      <w:pPr>
        <w:spacing w:line="360" w:lineRule="auto"/>
        <w:rPr>
          <w:rFonts w:cs="Arial"/>
          <w:lang w:val="en-US"/>
        </w:rPr>
      </w:pPr>
      <w:r>
        <w:rPr>
          <w:rFonts w:cs="Arial"/>
          <w:shd w:val="clear" w:color="auto" w:fill="FFFFFF"/>
        </w:rPr>
        <w:t xml:space="preserve">Change in an organization is highly dependent on its human resources, as well as on how individuals feel or think about change </w:t>
      </w:r>
      <w:r>
        <w:rPr>
          <w:rFonts w:cs="Arial"/>
        </w:rPr>
        <w:t>(Brown &amp; Clow, 2015)</w:t>
      </w:r>
      <w:r>
        <w:rPr>
          <w:rFonts w:cs="Arial"/>
          <w:shd w:val="clear" w:color="auto" w:fill="FFFFFF"/>
        </w:rPr>
        <w:t xml:space="preserve">. Because it is the leadership of an organization that is responsible for managing the company's human resources, thus, leadership becomes organically important in every transformation process. Thinking strategically and making plans for the long run are likely to be emphasized by BAT's leadership. BAT is a global corporation, therefore it is essential that it has executives who are capable of establishing a clear vision and direction for the firm. These leaders should also be able to anticipate future possibilities and difficulties in the tobacco sector. This type of strategic leadership style helps British American Tobacco a lot in terms of managing its change management process. Along with this leadership practice British American Tobacco is also used to practice result-oriented leadership and ethical leadership practice </w:t>
      </w:r>
      <w:r>
        <w:rPr>
          <w:rFonts w:cs="Arial"/>
        </w:rPr>
        <w:t>(Spengler &amp; Klein, 2015)</w:t>
      </w:r>
      <w:r>
        <w:rPr>
          <w:rFonts w:cs="Arial"/>
          <w:shd w:val="clear" w:color="auto" w:fill="FFFFFF"/>
        </w:rPr>
        <w:t>. With the practice of result-oriented leadership, this organisation can easily set goals and objectives for itself and then it can work so that the preset goals have been achieved with proper effectiveness. Along with that in terms of implementing any type of organizational change, the employees must have to be encouraged in an ethical way which can be possible by the ethical leadership practise by British American Tobacco. So all those three leadership styles have helped this organisation in terms of managing proper strategic changes.</w:t>
      </w:r>
    </w:p>
    <w:p>
      <w:pPr>
        <w:pStyle w:val="3"/>
        <w:rPr>
          <w:rFonts w:cs="Arial"/>
          <w:lang w:val="en-US"/>
        </w:rPr>
      </w:pPr>
      <w:bookmarkStart w:id="6" w:name="_Toc138510672"/>
      <w:r>
        <w:rPr>
          <w:rFonts w:cs="Arial"/>
          <w:lang w:val="en-US"/>
        </w:rPr>
        <w:t>The organisational culture of British American Tobacco to manage the changes</w:t>
      </w:r>
      <w:bookmarkEnd w:id="6"/>
    </w:p>
    <w:p>
      <w:pPr>
        <w:spacing w:line="360" w:lineRule="auto"/>
        <w:rPr>
          <w:rFonts w:cs="Arial"/>
          <w:lang w:val="en-US"/>
        </w:rPr>
      </w:pPr>
      <w:r>
        <w:rPr>
          <w:rFonts w:cs="Arial"/>
          <w:lang w:val="en-US"/>
        </w:rPr>
        <w:t xml:space="preserve">The corporate culture is the set of shared values and norms that serve as a compass and guide for all personnel. Organizational culture is a set of norms and expectations for how people should act inside an organization. To succeed in today's cutthroat business climate, it is crucial to have a firm grasp of the company's culture in order to obtain a strategic edge </w:t>
      </w:r>
      <w:r>
        <w:rPr>
          <w:rFonts w:cs="Arial"/>
        </w:rPr>
        <w:t>(Spengler &amp; Klein, 2015)</w:t>
      </w:r>
      <w:r>
        <w:rPr>
          <w:rFonts w:cs="Arial"/>
          <w:lang w:val="en-US"/>
        </w:rPr>
        <w:t xml:space="preserve">. British American Tobacco's culture ensures that all workers work toward the same goals, which are in line with the company's overarching mission. Staff members at British American Tobacco are able to focus their efforts in the correct places, provide their best work, and feel strongly committed to the company because of the company's clear congruence of behaviours, objectives, and sincerely held principles </w:t>
      </w:r>
      <w:r>
        <w:rPr>
          <w:rFonts w:cs="Arial"/>
        </w:rPr>
        <w:t>(Brown &amp; Clow, 2015)</w:t>
      </w:r>
      <w:r>
        <w:rPr>
          <w:rFonts w:cs="Arial"/>
          <w:lang w:val="en-US"/>
        </w:rPr>
        <w:t xml:space="preserve">. The ability to initiate and execute change at British American Tobacco relies on the concerted efforts in the proper direction and the mindset of its personnel in accomplishing the organization's aims for development. The members of British American Tobacco have the same set of values, beliefs, and meanings because of the company's organizational culture. This lays the groundwork for effective communication and understanding within the group. This has major repercussions for the organization's effectiveness and adaptability. Additionally, BAT promotes a culture of innovation and creativity to ensure that changes are implemented effectively. </w:t>
      </w:r>
    </w:p>
    <w:p>
      <w:pPr>
        <w:pStyle w:val="3"/>
        <w:rPr>
          <w:rFonts w:cs="Arial"/>
          <w:lang w:val="en-US"/>
        </w:rPr>
      </w:pPr>
      <w:bookmarkStart w:id="7" w:name="_Toc138510673"/>
      <w:r>
        <w:rPr>
          <w:rFonts w:cs="Arial"/>
          <w:lang w:val="en-US"/>
        </w:rPr>
        <w:t>Areas of British American Tobacco where change management can be applied better</w:t>
      </w:r>
      <w:bookmarkEnd w:id="7"/>
    </w:p>
    <w:p>
      <w:pPr>
        <w:spacing w:line="360" w:lineRule="auto"/>
        <w:rPr>
          <w:rFonts w:cs="Arial"/>
          <w:lang w:val="en-US"/>
        </w:rPr>
      </w:pPr>
      <w:r>
        <w:rPr>
          <w:rFonts w:cs="Arial"/>
          <w:shd w:val="clear" w:color="auto" w:fill="FFFFFF"/>
        </w:rPr>
        <w:t xml:space="preserve">Mainly there are two areas where the change management process can be applied more efficiently in the context of British American Tobacco. First of all this organisation can bring changes in a product in differentiation strategy after the deadliest impact of COVID-19. More cigarette brands which include low amounts of nicotine could be manufactured and supplied to the market so that the customers may think that the company cares about their health as well </w:t>
      </w:r>
      <w:r>
        <w:rPr>
          <w:rFonts w:cs="Arial"/>
        </w:rPr>
        <w:t>(Hiscock et al., 2021)</w:t>
      </w:r>
      <w:r>
        <w:rPr>
          <w:rFonts w:cs="Arial"/>
          <w:shd w:val="clear" w:color="auto" w:fill="FFFFFF"/>
        </w:rPr>
        <w:t>. Another area of providing more importance in change management can be the area of marketing. The marketing of tobacco products is very much restricted around the whole world. As a result of that proper negative marketing could be done by British American Tobacco to ensure health consciousness among the customers at the same time it can create some knowledge about its brand among the customers.</w:t>
      </w:r>
    </w:p>
    <w:p>
      <w:pPr>
        <w:pStyle w:val="3"/>
        <w:rPr>
          <w:rFonts w:cs="Arial"/>
          <w:lang w:val="en-US"/>
        </w:rPr>
      </w:pPr>
      <w:bookmarkStart w:id="8" w:name="_Toc138510674"/>
      <w:r>
        <w:rPr>
          <w:rFonts w:cs="Arial"/>
          <w:lang w:val="en-US"/>
        </w:rPr>
        <w:t>Suitable areas of British American Tobacco where changes may need in future</w:t>
      </w:r>
      <w:bookmarkEnd w:id="8"/>
      <w:r>
        <w:rPr>
          <w:rFonts w:cs="Arial"/>
          <w:lang w:val="en-US"/>
        </w:rPr>
        <w:t xml:space="preserve"> </w:t>
      </w:r>
    </w:p>
    <w:p>
      <w:pPr>
        <w:pStyle w:val="10"/>
        <w:spacing w:before="240" w:beforeAutospacing="0" w:after="240" w:afterAutospacing="0" w:line="360" w:lineRule="auto"/>
        <w:jc w:val="both"/>
        <w:rPr>
          <w:rFonts w:cs="Arial"/>
        </w:rPr>
      </w:pPr>
      <w:r>
        <w:rPr>
          <w:rFonts w:cs="Arial"/>
          <w:shd w:val="clear" w:color="auto" w:fill="FFFFFF"/>
        </w:rPr>
        <w:t xml:space="preserve">There are some areas in which British American Tobacco should bring changes in future in order to ensure more efficiency in its operation. First of all this organisation must have to invest more in product differentiation. More products with high consciousness over human health should be developed so that customers can reduce the risk to their life by consuming the tobacco of this company. British American Tobacco should also put importance on sustainability and environmental safety so that these companies can put more importance environmental safety. As a response to COVID-19, the management of British American Tobacco must focus on business automation which will help this organisation to reduce the risk of situations such as lockdowns </w:t>
      </w:r>
      <w:r>
        <w:rPr>
          <w:rFonts w:cs="Arial"/>
        </w:rPr>
        <w:t>(Dato, 2021)</w:t>
      </w:r>
      <w:r>
        <w:rPr>
          <w:rFonts w:cs="Arial"/>
          <w:shd w:val="clear" w:color="auto" w:fill="FFFFFF"/>
        </w:rPr>
        <w:t>. After the devastating impact of COVID-19, most people have developed health consciousness among themselves so British American Tobacco should invest more in CSR activities which will relate to the sound help maintenance of the human. BAT should have brought changes to its organisational culture. It may be crucial for BAT's long-term achievement to invest in talent cultivation programs, cultivate a culture of innovation, and promote diversity and inclusion. </w:t>
      </w:r>
    </w:p>
    <w:p>
      <w:pPr>
        <w:pStyle w:val="2"/>
        <w:spacing w:line="360" w:lineRule="auto"/>
        <w:rPr>
          <w:rFonts w:cs="Arial"/>
        </w:rPr>
      </w:pPr>
      <w:bookmarkStart w:id="9" w:name="_Toc138510675"/>
      <w:r>
        <w:rPr>
          <w:rFonts w:cs="Arial"/>
        </w:rPr>
        <w:t>Section 2: Critical Evaluation of change management model</w:t>
      </w:r>
      <w:bookmarkEnd w:id="9"/>
      <w:r>
        <w:rPr>
          <w:rFonts w:cs="Arial"/>
        </w:rPr>
        <w:t xml:space="preserve"> </w:t>
      </w:r>
    </w:p>
    <w:p>
      <w:pPr>
        <w:pStyle w:val="3"/>
        <w:rPr>
          <w:rFonts w:cs="Arial"/>
          <w:lang w:val="en-US"/>
        </w:rPr>
      </w:pPr>
      <w:bookmarkStart w:id="10" w:name="_Toc138510676"/>
      <w:r>
        <w:rPr>
          <w:rFonts w:cs="Arial"/>
          <w:lang w:val="en-US"/>
        </w:rPr>
        <w:t>Three change management models</w:t>
      </w:r>
      <w:bookmarkEnd w:id="10"/>
      <w:r>
        <w:rPr>
          <w:rFonts w:cs="Arial"/>
          <w:lang w:val="en-US"/>
        </w:rPr>
        <w:t xml:space="preserve"> </w:t>
      </w:r>
    </w:p>
    <w:p>
      <w:pPr>
        <w:spacing w:before="240" w:after="240" w:line="360" w:lineRule="auto"/>
        <w:rPr>
          <w:rFonts w:eastAsia="Times New Roman" w:cs="Arial"/>
          <w:szCs w:val="24"/>
          <w:lang w:eastAsia="en-GB"/>
        </w:rPr>
      </w:pPr>
      <w:r>
        <w:rPr>
          <w:rFonts w:eastAsia="Times New Roman" w:cs="Arial"/>
          <w:szCs w:val="24"/>
          <w:shd w:val="clear" w:color="auto" w:fill="FFFFFF"/>
          <w:lang w:eastAsia="en-GB"/>
        </w:rPr>
        <w:t xml:space="preserve">The phrase "change management" refers to a wide range of techniques used to facilitate transitions from one state to another inside a company or other group. It encompasses techniques that dramatically alter a firm or organization by reshaping its use of assets, company procedures, allocations of money, or other forms of operation </w:t>
      </w:r>
      <w:r>
        <w:rPr>
          <w:rFonts w:cs="Arial"/>
        </w:rPr>
        <w:t>(Czichos, 2014)</w:t>
      </w:r>
      <w:r>
        <w:rPr>
          <w:rFonts w:eastAsia="Times New Roman" w:cs="Arial"/>
          <w:szCs w:val="24"/>
          <w:shd w:val="clear" w:color="auto" w:fill="FFFFFF"/>
          <w:lang w:eastAsia="en-GB"/>
        </w:rPr>
        <w:t>. When it's clear that something has to change, businesses must figure out how to make that shift. Organizations may benefit greatly from the precise guidance provided by change management models as they plan and execute change. Three well-known approaches to managing change are described in detail below:</w:t>
      </w:r>
    </w:p>
    <w:p>
      <w:pPr>
        <w:spacing w:before="240" w:after="240" w:line="360" w:lineRule="auto"/>
        <w:rPr>
          <w:rFonts w:eastAsia="Times New Roman" w:cs="Arial"/>
          <w:szCs w:val="24"/>
          <w:lang w:eastAsia="en-GB"/>
        </w:rPr>
      </w:pPr>
      <w:r>
        <w:rPr>
          <w:rFonts w:eastAsia="Times New Roman" w:cs="Arial"/>
          <w:b/>
          <w:bCs/>
          <w:szCs w:val="24"/>
          <w:shd w:val="clear" w:color="auto" w:fill="FFFFFF"/>
          <w:lang w:eastAsia="en-GB"/>
        </w:rPr>
        <w:t>Lewin's change management model:</w:t>
      </w:r>
      <w:r>
        <w:rPr>
          <w:rFonts w:eastAsia="Times New Roman" w:cs="Arial"/>
          <w:szCs w:val="24"/>
          <w:shd w:val="clear" w:color="auto" w:fill="FFFFFF"/>
          <w:lang w:eastAsia="en-GB"/>
        </w:rPr>
        <w:t xml:space="preserve"> Lewin's change management model is an all-encompassing framework for studying the causes of change and the steps that must be taken to implement that change effectively. Lewin created the change model to explain how individuals cope with transitions. Unfreezing, transitioning to a new way of being, and finally freezing again are the three steps of this process </w:t>
      </w:r>
      <w:r>
        <w:rPr>
          <w:rFonts w:cs="Arial"/>
        </w:rPr>
        <w:t>(Pugh &amp; Mayle, 2019)</w:t>
      </w:r>
      <w:r>
        <w:rPr>
          <w:rFonts w:eastAsia="Times New Roman" w:cs="Arial"/>
          <w:szCs w:val="24"/>
          <w:shd w:val="clear" w:color="auto" w:fill="FFFFFF"/>
          <w:lang w:eastAsia="en-GB"/>
        </w:rPr>
        <w:t xml:space="preserve">.  Everything that must happen before someone is truly prepared and willing to make a change occurs in the first stage of the process. It involves recognizing the need for change, explaining why it's happening, and getting everyone ready to make the leap. The second stage is the actionable phase when real change occurs. Changing the way something is done or set up is an example of this. People have a lot of issues, from being uneasy to being unsure about making changes </w:t>
      </w:r>
      <w:r>
        <w:rPr>
          <w:rFonts w:cs="Arial"/>
        </w:rPr>
        <w:t>(Davidson, 2016)</w:t>
      </w:r>
      <w:r>
        <w:rPr>
          <w:rFonts w:eastAsia="Times New Roman" w:cs="Arial"/>
          <w:szCs w:val="24"/>
          <w:shd w:val="clear" w:color="auto" w:fill="FFFFFF"/>
          <w:lang w:eastAsia="en-GB"/>
        </w:rPr>
        <w:t xml:space="preserve">. During this time, employees may oppose change because they believe they will lose something valuable if they no longer do things the way they always have. During this stage, it is crucial to overcome resistance, establish acceptance, and enable the adoption of new habits and ways of functioning via successful interaction, education, and support. People may ultimately refreeze into a new condition in the last phase. This entails doing things like rewarding good behaviour, adapting procedures to fit the new norm, and recognizing milestones reached along the way </w:t>
      </w:r>
      <w:r>
        <w:rPr>
          <w:rFonts w:cs="Arial"/>
        </w:rPr>
        <w:t>(Heinbokel &amp; Schleidt, 2014)</w:t>
      </w:r>
      <w:r>
        <w:rPr>
          <w:rFonts w:eastAsia="Times New Roman" w:cs="Arial"/>
          <w:szCs w:val="24"/>
          <w:shd w:val="clear" w:color="auto" w:fill="FFFFFF"/>
          <w:lang w:eastAsia="en-GB"/>
        </w:rPr>
        <w:t>. At this point, they have come to terms with their transformation and recognize its value. The objective is to make the change permanent and ingrained in the organization's culture.</w:t>
      </w:r>
    </w:p>
    <w:p>
      <w:pPr>
        <w:spacing w:before="240" w:after="240" w:line="360" w:lineRule="auto"/>
        <w:rPr>
          <w:rFonts w:eastAsia="Times New Roman" w:cs="Arial"/>
          <w:szCs w:val="24"/>
          <w:lang w:eastAsia="en-GB"/>
        </w:rPr>
      </w:pPr>
      <w:r>
        <w:rPr>
          <w:rFonts w:eastAsia="Times New Roman" w:cs="Arial"/>
          <w:b/>
          <w:bCs/>
          <w:szCs w:val="24"/>
          <w:shd w:val="clear" w:color="auto" w:fill="FFFFFF"/>
          <w:lang w:eastAsia="en-GB"/>
        </w:rPr>
        <w:t>Kotter's 8-Step change model</w:t>
      </w:r>
      <w:r>
        <w:rPr>
          <w:rFonts w:eastAsia="Times New Roman" w:cs="Arial"/>
          <w:szCs w:val="24"/>
          <w:shd w:val="clear" w:color="auto" w:fill="FFFFFF"/>
          <w:lang w:eastAsia="en-GB"/>
        </w:rPr>
        <w:t xml:space="preserve">: John Kotter created a thorough framework to oversee organizational change called the 8-Step Change Model. Organizations may follow its step-by-step strategy as it facilitates transformation. The Kotter 8-step approach is widely used because it gives a clear and actionable plan for implementing change, even for those who aren't specialists in the topic </w:t>
      </w:r>
      <w:r>
        <w:rPr>
          <w:rFonts w:cs="Arial"/>
        </w:rPr>
        <w:t>(Kirkpatrick, 2021)</w:t>
      </w:r>
      <w:r>
        <w:rPr>
          <w:rFonts w:eastAsia="Times New Roman" w:cs="Arial"/>
          <w:szCs w:val="24"/>
          <w:shd w:val="clear" w:color="auto" w:fill="FFFFFF"/>
          <w:lang w:eastAsia="en-GB"/>
        </w:rPr>
        <w:t xml:space="preserve">. What has to be done at each step of a change project is clearly laid out. There are eight stages to the change process: establishing a sense of urgency, building strong guiding coalitions, formulating a vision and strategy, disseminating the vision, removing roadblocks and enabling employees to take action, achieving quick wins, consolidating gains, and firmly establishing the change as part of the culture </w:t>
      </w:r>
      <w:r>
        <w:rPr>
          <w:rFonts w:cs="Arial"/>
        </w:rPr>
        <w:t>(Kirkpatrick, 2021)</w:t>
      </w:r>
      <w:r>
        <w:rPr>
          <w:rFonts w:eastAsia="Times New Roman" w:cs="Arial"/>
          <w:szCs w:val="24"/>
          <w:shd w:val="clear" w:color="auto" w:fill="FFFFFF"/>
          <w:lang w:eastAsia="en-GB"/>
        </w:rPr>
        <w:t>. Organizations may successfully involve workers in the change process, reduce resistance to the change, and boost the odds of a successful rollout by adhering to these eight stages. The approach stresses the value of strong leadership, open lines of communication, and employee participation in the transformation.</w:t>
      </w:r>
    </w:p>
    <w:p>
      <w:pPr>
        <w:spacing w:line="360" w:lineRule="auto"/>
        <w:rPr>
          <w:rFonts w:cs="Arial"/>
          <w:lang w:val="en-US"/>
        </w:rPr>
      </w:pPr>
      <w:r>
        <w:rPr>
          <w:rFonts w:eastAsia="Times New Roman" w:cs="Arial"/>
          <w:b/>
          <w:bCs/>
          <w:szCs w:val="24"/>
          <w:shd w:val="clear" w:color="auto" w:fill="FFFFFF"/>
          <w:lang w:eastAsia="en-GB"/>
        </w:rPr>
        <w:t>ADKAR model</w:t>
      </w:r>
      <w:r>
        <w:rPr>
          <w:rFonts w:eastAsia="Times New Roman" w:cs="Arial"/>
          <w:szCs w:val="24"/>
          <w:shd w:val="clear" w:color="auto" w:fill="FFFFFF"/>
          <w:lang w:eastAsia="en-GB"/>
        </w:rPr>
        <w:t xml:space="preserve">: The ADKAR model is a focus on outcomes approach to change management with the goal of reducing resistance to change inside an organization. Prosci's change management paradigm centres on the individual's experience of transition. There are five distinct phases in the model, each reflecting a different but equally important facet of the transformation. The letters in ADKAR stand for awareness, desire, knowledge, ability, and reinforcement. According to the ADKAR change management model, the goal is to get a company or organization from its present condition, where change is required but has not yet occurred, to the next state, when change has begun </w:t>
      </w:r>
      <w:r>
        <w:rPr>
          <w:rFonts w:cs="Arial"/>
        </w:rPr>
        <w:t>(Pugh &amp; Mayle, 2019)</w:t>
      </w:r>
      <w:r>
        <w:rPr>
          <w:rFonts w:eastAsia="Times New Roman" w:cs="Arial"/>
          <w:szCs w:val="24"/>
          <w:shd w:val="clear" w:color="auto" w:fill="FFFFFF"/>
          <w:lang w:eastAsia="en-GB"/>
        </w:rPr>
        <w:t xml:space="preserve">. Transitional learning and development of skills, with an emphasis on long-term reinforcement. The ADKAR model may be used to ease the transition to a new state by outlining specific objectives at each stage. Everyone engaged in the shift must complete each objective, however, they need not do so simultaneously. A person's motivation to alter their behaviour might vary from person to person depending on a number of factors. The ADKAR Model's five successive objectives are particularly useful since they reveal sources of resistance </w:t>
      </w:r>
      <w:r>
        <w:rPr>
          <w:rFonts w:cs="Arial"/>
        </w:rPr>
        <w:t>(Christensen, 2015)</w:t>
      </w:r>
      <w:r>
        <w:rPr>
          <w:rFonts w:eastAsia="Times New Roman" w:cs="Arial"/>
          <w:szCs w:val="24"/>
          <w:shd w:val="clear" w:color="auto" w:fill="FFFFFF"/>
          <w:lang w:eastAsia="en-GB"/>
        </w:rPr>
        <w:t>. The ADKAR Model stresses the value of catering to people's specific wants and fears at every stage of transition. Successful change adoption and reduced resistance may be achieved when businesses prioritize people's levels of self-awareness, motivation, information, skills, and reinforcement.</w:t>
      </w:r>
    </w:p>
    <w:p>
      <w:pPr>
        <w:pStyle w:val="3"/>
        <w:rPr>
          <w:rFonts w:cs="Arial"/>
          <w:lang w:val="en-US"/>
        </w:rPr>
      </w:pPr>
      <w:bookmarkStart w:id="11" w:name="_Toc138510677"/>
      <w:r>
        <w:rPr>
          <w:rFonts w:cs="Arial"/>
          <w:lang w:val="en-US"/>
        </w:rPr>
        <w:t>Suitable change management model for British American Tobacco</w:t>
      </w:r>
      <w:bookmarkEnd w:id="11"/>
    </w:p>
    <w:p>
      <w:pPr>
        <w:spacing w:line="360" w:lineRule="auto"/>
        <w:rPr>
          <w:rFonts w:cs="Arial"/>
          <w:lang w:val="en-US"/>
        </w:rPr>
      </w:pPr>
      <w:r>
        <w:rPr>
          <w:rFonts w:cs="Arial"/>
          <w:lang w:val="en-US"/>
        </w:rPr>
        <w:t xml:space="preserve">Planning, executing, and stabilizing changes in an organization are all parts of the process of managing organizational change from beginning to end. It's the process through which businesses deal with change, such as the introduction of new tools, the evolution of old ones, or the reshuffling of internal power structures. With the right approach to managing change, companies can boost employee enthusiasm and decrease resistance to operational and technological changes. It reduces transitional expenses and dangers </w:t>
      </w:r>
      <w:r>
        <w:rPr>
          <w:rFonts w:cs="Arial"/>
        </w:rPr>
        <w:t>(Davidson, 2016)</w:t>
      </w:r>
      <w:r>
        <w:rPr>
          <w:rFonts w:cs="Arial"/>
          <w:lang w:val="en-US"/>
        </w:rPr>
        <w:t xml:space="preserve">. Three change models that can be used to implement changes in an organization have been discussed above. Kotter's 8-Step change approach may be used to accomplish numerous changes in the operational and management operations of British American Tobacco. British American Tobacco may benefit from using Kotter's 8-step methodology to implement organizational changes systematically. A well-organized and systematic approach to change may assist make sure that crucial details aren't missed along the way. </w:t>
      </w:r>
    </w:p>
    <w:p>
      <w:pPr>
        <w:spacing w:line="360" w:lineRule="auto"/>
        <w:rPr>
          <w:rFonts w:cs="Arial"/>
          <w:lang w:val="en-US"/>
        </w:rPr>
      </w:pPr>
      <w:r>
        <w:rPr>
          <w:rFonts w:cs="Arial"/>
          <w:lang w:val="en-US"/>
        </w:rPr>
        <w:t xml:space="preserve">It is commonly recognized that the actions of leaders are vital in change management, and this model places a particular emphasis on that aspect of the process. The approach highlights the importance of leadership in facilitating transformation. This emphasizes the need of assembling a strong coalition of leaders to steer and prop up the transformation effort </w:t>
      </w:r>
      <w:r>
        <w:rPr>
          <w:rFonts w:cs="Arial"/>
        </w:rPr>
        <w:t>(Verenkotte et al., 2015)</w:t>
      </w:r>
      <w:r>
        <w:rPr>
          <w:rFonts w:cs="Arial"/>
          <w:lang w:val="en-US"/>
        </w:rPr>
        <w:t xml:space="preserve">. The strategy guarantees that change is successfully communicated, promoted, and enabled throughout the company by engaging leaders at various levels. The benefits of this paradigm, such as clear and consistent communication throughout transitions, can be utilized as well by BAT. The approach acknowledges the importance of good communication in change management by devoting many stages to these processes. Organizations may increase comprehension, alignment, and buy-in from stakeholders by keeping them updated on the goal, progress, and rewards of the change program. Keeping employees informed and involved at every stage of the process increases the likelihood that they will accept and embrace the change. As a result, BAT can use this framework to make necessary adjustments to its management and operations. </w:t>
      </w:r>
    </w:p>
    <w:p>
      <w:pPr>
        <w:pStyle w:val="2"/>
        <w:spacing w:line="360" w:lineRule="auto"/>
        <w:rPr>
          <w:rFonts w:cs="Arial"/>
        </w:rPr>
      </w:pPr>
      <w:bookmarkStart w:id="12" w:name="_Toc138510678"/>
      <w:r>
        <w:rPr>
          <w:rFonts w:cs="Arial"/>
        </w:rPr>
        <w:t>Section 3: Proposal and implementation of change strategy</w:t>
      </w:r>
      <w:bookmarkEnd w:id="12"/>
      <w:r>
        <w:rPr>
          <w:rFonts w:cs="Arial"/>
        </w:rPr>
        <w:t xml:space="preserve"> </w:t>
      </w:r>
    </w:p>
    <w:p>
      <w:pPr>
        <w:pStyle w:val="3"/>
        <w:rPr>
          <w:rFonts w:cs="Arial"/>
          <w:lang w:val="en-US"/>
        </w:rPr>
      </w:pPr>
      <w:bookmarkStart w:id="13" w:name="_Toc138510679"/>
      <w:r>
        <w:rPr>
          <w:rFonts w:cs="Arial"/>
          <w:lang w:val="en-US"/>
        </w:rPr>
        <w:t>A detailed change management plan for British American Tobacco</w:t>
      </w:r>
      <w:bookmarkEnd w:id="13"/>
    </w:p>
    <w:p>
      <w:pPr>
        <w:pStyle w:val="10"/>
        <w:spacing w:before="240" w:beforeAutospacing="0" w:after="240" w:afterAutospacing="0" w:line="360" w:lineRule="auto"/>
        <w:jc w:val="both"/>
        <w:rPr>
          <w:rFonts w:cs="Arial"/>
          <w:sz w:val="24"/>
        </w:rPr>
      </w:pPr>
      <w:r>
        <w:rPr>
          <w:rFonts w:cs="Arial"/>
          <w:shd w:val="clear" w:color="auto" w:fill="FFFFFF"/>
        </w:rPr>
        <w:t xml:space="preserve">A change management plan is a blueprint outlining the specific actions a business will take to carry out the change management process. Organizations use change management strategies to prepare for and deal with changes in their day-to-day operations </w:t>
      </w:r>
      <w:r>
        <w:rPr>
          <w:rFonts w:cs="Arial"/>
        </w:rPr>
        <w:t>(Davidson, 2016)</w:t>
      </w:r>
      <w:r>
        <w:rPr>
          <w:rFonts w:cs="Arial"/>
          <w:shd w:val="clear" w:color="auto" w:fill="FFFFFF"/>
        </w:rPr>
        <w:t>. It instructs businesses on how to implement the measures necessary to manage people to bring about environmental transformation. Currently, British American Tobacco is regarded as the market leader of the tobacco industry globally. But due to the health consciousness of the people this organisation needs to rethink its current products. As a result of that, product diversification is highly necessary for this organisation. But to work with new products this organisation needs to bring changes at its operational and managerial levels. Here a change management plan is provided below which will provide support to this organisation in terms of ensuring product diversification to remain competitive in the market,</w:t>
      </w:r>
    </w:p>
    <w:p>
      <w:pPr>
        <w:pStyle w:val="10"/>
        <w:spacing w:before="240" w:beforeAutospacing="0" w:after="240" w:afterAutospacing="0" w:line="360" w:lineRule="auto"/>
        <w:jc w:val="both"/>
        <w:rPr>
          <w:rFonts w:cs="Arial"/>
        </w:rPr>
      </w:pPr>
      <w:r>
        <w:rPr>
          <w:rFonts w:cs="Arial"/>
          <w:b/>
          <w:bCs/>
          <w:shd w:val="clear" w:color="auto" w:fill="FFFFFF"/>
        </w:rPr>
        <w:t>Clarifying the change:</w:t>
      </w:r>
      <w:r>
        <w:rPr>
          <w:rFonts w:cs="Arial"/>
          <w:shd w:val="clear" w:color="auto" w:fill="FFFFFF"/>
        </w:rPr>
        <w:t xml:space="preserve"> At first, the high-level authority of this organisation must have to clarify the necessity and outcomes of the proposed changes to the employees and other reliable parties of the organisation.</w:t>
      </w:r>
    </w:p>
    <w:p>
      <w:pPr>
        <w:pStyle w:val="10"/>
        <w:spacing w:before="240" w:beforeAutospacing="0" w:after="240" w:afterAutospacing="0" w:line="360" w:lineRule="auto"/>
        <w:jc w:val="both"/>
        <w:rPr>
          <w:rFonts w:cs="Arial"/>
        </w:rPr>
      </w:pPr>
      <w:r>
        <w:rPr>
          <w:rFonts w:cs="Arial"/>
          <w:b/>
          <w:bCs/>
          <w:shd w:val="clear" w:color="auto" w:fill="FFFFFF"/>
        </w:rPr>
        <w:t>Change management team:</w:t>
      </w:r>
      <w:r>
        <w:rPr>
          <w:rFonts w:cs="Arial"/>
          <w:shd w:val="clear" w:color="auto" w:fill="FFFFFF"/>
        </w:rPr>
        <w:t xml:space="preserve"> Then the higher authority must need to develop a change management team which will work to bring changes at the managerial level for supporting the new products from their initial stage to the stage of marketing </w:t>
      </w:r>
      <w:r>
        <w:rPr>
          <w:rFonts w:cs="Arial"/>
        </w:rPr>
        <w:t>(Davidson, 2016)</w:t>
      </w:r>
      <w:r>
        <w:rPr>
          <w:rFonts w:cs="Arial"/>
          <w:shd w:val="clear" w:color="auto" w:fill="FFFFFF"/>
        </w:rPr>
        <w:t>. </w:t>
      </w:r>
    </w:p>
    <w:p>
      <w:pPr>
        <w:pStyle w:val="10"/>
        <w:spacing w:before="240" w:beforeAutospacing="0" w:after="240" w:afterAutospacing="0" w:line="360" w:lineRule="auto"/>
        <w:jc w:val="both"/>
        <w:rPr>
          <w:rFonts w:cs="Arial"/>
        </w:rPr>
      </w:pPr>
      <w:r>
        <w:rPr>
          <w:rFonts w:cs="Arial"/>
          <w:b/>
          <w:bCs/>
          <w:shd w:val="clear" w:color="auto" w:fill="FFFFFF"/>
        </w:rPr>
        <w:t>Developing a proper change management strategy:</w:t>
      </w:r>
      <w:r>
        <w:rPr>
          <w:rFonts w:cs="Arial"/>
          <w:shd w:val="clear" w:color="auto" w:fill="FFFFFF"/>
        </w:rPr>
        <w:t xml:space="preserve"> Then it is very important to select a proper change management strategy by the high-level authority of the organisation along with the change management team. There are different types of change management models from which British American Tobacco can use Kotter’s 8 steps change management model which will support their necessary changes properly.</w:t>
      </w:r>
    </w:p>
    <w:p>
      <w:pPr>
        <w:pStyle w:val="10"/>
        <w:spacing w:before="240" w:beforeAutospacing="0" w:after="240" w:afterAutospacing="0" w:line="360" w:lineRule="auto"/>
        <w:jc w:val="both"/>
        <w:rPr>
          <w:rFonts w:cs="Arial"/>
        </w:rPr>
      </w:pPr>
      <w:r>
        <w:rPr>
          <w:rFonts w:cs="Arial"/>
          <w:b/>
          <w:bCs/>
          <w:shd w:val="clear" w:color="auto" w:fill="FFFFFF"/>
        </w:rPr>
        <w:t>Resource analysis:</w:t>
      </w:r>
      <w:r>
        <w:rPr>
          <w:rFonts w:cs="Arial"/>
          <w:shd w:val="clear" w:color="auto" w:fill="FFFFFF"/>
        </w:rPr>
        <w:t xml:space="preserve"> After selecting the change management strategy it is vital to analyse the required resource for the change and also audit the current amount of resources available in the organisation to support that change </w:t>
      </w:r>
      <w:r>
        <w:rPr>
          <w:rFonts w:cs="Arial"/>
        </w:rPr>
        <w:t>(Pugh &amp; Mayle, 2019)</w:t>
      </w:r>
      <w:r>
        <w:rPr>
          <w:rFonts w:cs="Arial"/>
          <w:shd w:val="clear" w:color="auto" w:fill="FFFFFF"/>
        </w:rPr>
        <w:t>.</w:t>
      </w:r>
    </w:p>
    <w:p>
      <w:pPr>
        <w:pStyle w:val="10"/>
        <w:spacing w:before="240" w:beforeAutospacing="0" w:after="240" w:afterAutospacing="0" w:line="360" w:lineRule="auto"/>
        <w:jc w:val="both"/>
        <w:rPr>
          <w:rFonts w:cs="Arial"/>
        </w:rPr>
      </w:pPr>
      <w:r>
        <w:rPr>
          <w:rFonts w:cs="Arial"/>
          <w:b/>
          <w:bCs/>
          <w:shd w:val="clear" w:color="auto" w:fill="FFFFFF"/>
        </w:rPr>
        <w:t>Stakeholders analysis:</w:t>
      </w:r>
      <w:r>
        <w:rPr>
          <w:rFonts w:cs="Arial"/>
          <w:shd w:val="clear" w:color="auto" w:fill="FFFFFF"/>
        </w:rPr>
        <w:t>  British American Tobacco is associated with lots of stakeholders and to bring any type of changes those stakeholders' perspectives must have to put value by the change management team. That's why at this stage a proper stakeholder analysis is necessary.</w:t>
      </w:r>
    </w:p>
    <w:p>
      <w:pPr>
        <w:pStyle w:val="10"/>
        <w:spacing w:before="240" w:beforeAutospacing="0" w:after="240" w:afterAutospacing="0" w:line="360" w:lineRule="auto"/>
        <w:jc w:val="both"/>
        <w:rPr>
          <w:rFonts w:cs="Arial"/>
        </w:rPr>
      </w:pPr>
      <w:r>
        <w:rPr>
          <w:rFonts w:cs="Arial"/>
          <w:b/>
          <w:bCs/>
          <w:shd w:val="clear" w:color="auto" w:fill="FFFFFF"/>
        </w:rPr>
        <w:t>Communication plan setting</w:t>
      </w:r>
      <w:r>
        <w:rPr>
          <w:rFonts w:cs="Arial"/>
          <w:shd w:val="clear" w:color="auto" w:fill="FFFFFF"/>
        </w:rPr>
        <w:t xml:space="preserve">: For conducting any type of change management activities properly developing a proper communication plan is highly necessary </w:t>
      </w:r>
      <w:r>
        <w:rPr>
          <w:rFonts w:cs="Arial"/>
        </w:rPr>
        <w:t>(Czichos, 2014)</w:t>
      </w:r>
      <w:r>
        <w:rPr>
          <w:rFonts w:cs="Arial"/>
          <w:shd w:val="clear" w:color="auto" w:fill="FFFFFF"/>
        </w:rPr>
        <w:t>. British American Tobacco must have to develop a communication plan which will properly support the changing procedure of their management and operation perspective.</w:t>
      </w:r>
    </w:p>
    <w:p>
      <w:pPr>
        <w:pStyle w:val="10"/>
        <w:spacing w:before="240" w:beforeAutospacing="0" w:after="240" w:afterAutospacing="0" w:line="360" w:lineRule="auto"/>
        <w:jc w:val="both"/>
        <w:rPr>
          <w:rFonts w:cs="Arial"/>
        </w:rPr>
      </w:pPr>
      <w:r>
        <w:rPr>
          <w:rFonts w:cs="Arial"/>
          <w:b/>
          <w:bCs/>
          <w:shd w:val="clear" w:color="auto" w:fill="FFFFFF"/>
        </w:rPr>
        <w:t>Risk analysis</w:t>
      </w:r>
      <w:r>
        <w:rPr>
          <w:rFonts w:cs="Arial"/>
          <w:shd w:val="clear" w:color="auto" w:fill="FFFFFF"/>
        </w:rPr>
        <w:t>: After doing all the above things British American Tobacco and its high-level authority must have to analyse the risk factors which are related to the change management process and its probable outcome. It will help the company to become aware of any type of risk issues which may arise in future.</w:t>
      </w:r>
    </w:p>
    <w:p>
      <w:pPr>
        <w:pStyle w:val="10"/>
        <w:spacing w:before="240" w:beforeAutospacing="0" w:after="240" w:afterAutospacing="0" w:line="360" w:lineRule="auto"/>
        <w:jc w:val="both"/>
        <w:rPr>
          <w:rFonts w:cs="Arial"/>
        </w:rPr>
      </w:pPr>
      <w:r>
        <w:rPr>
          <w:rFonts w:cs="Arial"/>
          <w:b/>
          <w:bCs/>
          <w:shd w:val="clear" w:color="auto" w:fill="FFFFFF"/>
        </w:rPr>
        <w:t>Monitoring the progress</w:t>
      </w:r>
      <w:r>
        <w:rPr>
          <w:rFonts w:cs="Arial"/>
          <w:shd w:val="clear" w:color="auto" w:fill="FFFFFF"/>
        </w:rPr>
        <w:t>: Finally, the change management team should always be inclined to the monitoring process of the changes on a regular basis. It will help them to know whether this company has successfully brought changes to management or not.</w:t>
      </w:r>
    </w:p>
    <w:p>
      <w:pPr>
        <w:pStyle w:val="10"/>
        <w:spacing w:before="240" w:beforeAutospacing="0" w:after="240" w:afterAutospacing="0" w:line="360" w:lineRule="auto"/>
        <w:jc w:val="both"/>
        <w:rPr>
          <w:rFonts w:cs="Arial"/>
        </w:rPr>
      </w:pPr>
      <w:r>
        <w:rPr>
          <w:rFonts w:cs="Arial"/>
          <w:b/>
          <w:bCs/>
          <w:shd w:val="clear" w:color="auto" w:fill="FFFFFF"/>
        </w:rPr>
        <w:t>Adaptation:</w:t>
      </w:r>
      <w:r>
        <w:rPr>
          <w:rFonts w:cs="Arial"/>
          <w:shd w:val="clear" w:color="auto" w:fill="FFFFFF"/>
        </w:rPr>
        <w:t xml:space="preserve"> Adaptation is the final phase of the change management plan by which the road map has been set by the authority through which the change management plan will be applied in the organisation. So in future with the adaptation plan, British American Tobacco will apply those changes at the managerial level. </w:t>
      </w:r>
    </w:p>
    <w:p>
      <w:pPr>
        <w:pStyle w:val="3"/>
        <w:rPr>
          <w:rFonts w:cs="Arial"/>
          <w:lang w:val="en-US"/>
        </w:rPr>
      </w:pPr>
      <w:bookmarkStart w:id="14" w:name="_Toc138510680"/>
      <w:r>
        <w:rPr>
          <w:rFonts w:cs="Arial"/>
          <w:lang w:val="en-US"/>
        </w:rPr>
        <w:t>Suitable leadership approaches to bring strategic changes in British American Tobacco</w:t>
      </w:r>
      <w:bookmarkEnd w:id="14"/>
    </w:p>
    <w:p>
      <w:pPr>
        <w:spacing w:line="360" w:lineRule="auto"/>
        <w:rPr>
          <w:rFonts w:cs="Arial"/>
          <w:lang w:val="en-US"/>
        </w:rPr>
      </w:pPr>
      <w:r>
        <w:rPr>
          <w:rFonts w:cs="Arial"/>
          <w:lang w:val="en-US"/>
        </w:rPr>
        <w:t xml:space="preserve">Leadership that can both direct and motivate workers through transitions is essential to any change management effort. British American Tobacco can use its present methods of leadership and some new techniques to assist the organization introduce practices for change management by becoming involved in a successful change management strategy. Visionary, transformational, compassionate, inclusive, and adaptable leadership styles are among those that may aid British American Tobacco in implementing effective change management strategies. A leader with vision can express their ideas for the future in a way that inspires others to follow them </w:t>
      </w:r>
      <w:r>
        <w:rPr>
          <w:rFonts w:cs="Arial"/>
        </w:rPr>
        <w:t>(Osborne, 2022)</w:t>
      </w:r>
      <w:r>
        <w:rPr>
          <w:rFonts w:cs="Arial"/>
          <w:lang w:val="en-US"/>
        </w:rPr>
        <w:t>. That way, workers are better able to commit to and become excited about the change endeavour since they grasp its context and goals.</w:t>
      </w:r>
    </w:p>
    <w:p>
      <w:pPr>
        <w:spacing w:line="360" w:lineRule="auto"/>
        <w:rPr>
          <w:rFonts w:cs="Arial"/>
          <w:lang w:val="en-US"/>
        </w:rPr>
      </w:pPr>
      <w:r>
        <w:rPr>
          <w:rFonts w:cs="Arial"/>
          <w:lang w:val="en-US"/>
        </w:rPr>
        <w:t xml:space="preserve">The goal of transformational leadership is to encourage and motivate staff to create and implement novel strategies for the continued success of the organization. Executives use this technique to empower their staff to solve problems on their own and encourage them to try out fresh ideas. Employees' reluctance to change is often rooted in their fear of the unknown </w:t>
      </w:r>
      <w:r>
        <w:rPr>
          <w:rFonts w:cs="Arial"/>
        </w:rPr>
        <w:t>(Safire &amp; Safir, 2021)</w:t>
      </w:r>
      <w:r>
        <w:rPr>
          <w:rFonts w:cs="Arial"/>
          <w:lang w:val="en-US"/>
        </w:rPr>
        <w:t xml:space="preserve">. Leaders that are empathetic take the time to learn about their staff, listen to their input, and stick by them while they adjust to the changes being implemented. They make it so everyone feels welcome and appreciated in the workplace. </w:t>
      </w:r>
    </w:p>
    <w:p>
      <w:pPr>
        <w:spacing w:line="360" w:lineRule="auto"/>
        <w:rPr>
          <w:rFonts w:cs="Arial"/>
          <w:lang w:val="en-US"/>
        </w:rPr>
      </w:pPr>
      <w:r>
        <w:rPr>
          <w:rFonts w:cs="Arial"/>
          <w:lang w:val="en-US"/>
        </w:rPr>
        <w:t xml:space="preserve">Alternatively, an inclusive leadership strategy may be utilized to effectively implement changes in organizations. The ability to effectively manage and lead a diverse team while still valuing each member's contributions as an individual and avoiding prejudice. This kind of genuine leadership encourages teamwork by excluding bigotry and discrimination </w:t>
      </w:r>
      <w:r>
        <w:rPr>
          <w:rFonts w:cs="Arial"/>
        </w:rPr>
        <w:t>(Safire &amp; Safir, 2021)</w:t>
      </w:r>
      <w:r>
        <w:rPr>
          <w:rFonts w:cs="Arial"/>
          <w:lang w:val="en-US"/>
        </w:rPr>
        <w:t>. An organization may benefit from an adaptive leader's approach to change management. Leaders need to be able to shift gears and adjust to new information or situations quickly. Leaders need to be resilient and help their teams through ambiguity and change. It follows that BAT's management and operational methods may be altered by the use of any one of these leadership styles, or an amalgamation of many.</w:t>
      </w:r>
    </w:p>
    <w:p>
      <w:pPr>
        <w:pStyle w:val="3"/>
        <w:rPr>
          <w:rFonts w:cs="Arial"/>
          <w:lang w:val="en-US"/>
        </w:rPr>
      </w:pPr>
      <w:bookmarkStart w:id="15" w:name="_Toc138510681"/>
      <w:r>
        <w:rPr>
          <w:rFonts w:cs="Arial"/>
          <w:lang w:val="en-US"/>
        </w:rPr>
        <w:t>Step-by-step process of change management for British American Tobacco</w:t>
      </w:r>
      <w:bookmarkEnd w:id="15"/>
    </w:p>
    <w:p>
      <w:pPr>
        <w:spacing w:line="360" w:lineRule="auto"/>
        <w:rPr>
          <w:rFonts w:cs="Arial"/>
          <w:lang w:val="en-US"/>
        </w:rPr>
      </w:pPr>
      <w:r>
        <w:rPr>
          <w:rFonts w:cs="Arial"/>
          <w:lang w:val="en-US"/>
        </w:rPr>
        <w:t xml:space="preserve">Kotter’s 8-step model of change can be applied by British American Tobacco to initiate changes in management to support its product diversification strategy. The step-by-step process of change management has been analysed below in the context of British American Tobacco, </w:t>
      </w:r>
    </w:p>
    <w:p>
      <w:pPr>
        <w:pStyle w:val="10"/>
        <w:spacing w:before="240" w:beforeAutospacing="0" w:after="240" w:afterAutospacing="0" w:line="360" w:lineRule="auto"/>
        <w:jc w:val="both"/>
        <w:rPr>
          <w:rFonts w:cs="Arial"/>
        </w:rPr>
      </w:pPr>
      <w:r>
        <w:rPr>
          <w:rFonts w:cs="Arial"/>
          <w:b/>
          <w:bCs/>
          <w:lang w:val="en-US"/>
        </w:rPr>
        <w:t>Create a sense of urgency</w:t>
      </w:r>
      <w:r>
        <w:rPr>
          <w:rFonts w:cs="Arial"/>
          <w:lang w:val="en-US"/>
        </w:rPr>
        <w:t xml:space="preserve">: </w:t>
      </w:r>
      <w:r>
        <w:rPr>
          <w:rFonts w:cs="Arial"/>
          <w:shd w:val="clear" w:color="auto" w:fill="FFFFFF"/>
        </w:rPr>
        <w:t>The urgency of changing products to meet shifting customer demands, legal constraints, and industry standards may be heightened with the use of business analysis tools (BAT). Sharing the potential threats and benefits of the new environment might help people see why change is necessary.</w:t>
      </w:r>
    </w:p>
    <w:p>
      <w:pPr>
        <w:pStyle w:val="10"/>
        <w:spacing w:before="240" w:beforeAutospacing="0" w:after="240" w:afterAutospacing="0" w:line="360" w:lineRule="auto"/>
        <w:jc w:val="both"/>
        <w:rPr>
          <w:rFonts w:cs="Arial"/>
        </w:rPr>
      </w:pPr>
      <w:r>
        <w:rPr>
          <w:rFonts w:cs="Arial"/>
          <w:b/>
          <w:bCs/>
          <w:lang w:val="en-US"/>
        </w:rPr>
        <w:t>Form a guiding team</w:t>
      </w:r>
      <w:r>
        <w:rPr>
          <w:rFonts w:cs="Arial"/>
          <w:lang w:val="en-US"/>
        </w:rPr>
        <w:t xml:space="preserve">: </w:t>
      </w:r>
      <w:r>
        <w:rPr>
          <w:rFonts w:cs="Arial"/>
          <w:shd w:val="clear" w:color="auto" w:fill="FFFFFF"/>
        </w:rPr>
        <w:t>The second most critical factor is developing an effective change management team. The transformation initiative can be driven and supported by a group of prominent stakeholders within BAT, including executives from across levels and departments. </w:t>
      </w:r>
    </w:p>
    <w:p>
      <w:pPr>
        <w:pStyle w:val="10"/>
        <w:spacing w:before="240" w:beforeAutospacing="0" w:after="240" w:afterAutospacing="0" w:line="360" w:lineRule="auto"/>
        <w:jc w:val="both"/>
        <w:rPr>
          <w:rFonts w:cs="Arial"/>
        </w:rPr>
      </w:pPr>
      <w:r>
        <w:rPr>
          <w:rFonts w:cs="Arial"/>
          <w:b/>
          <w:bCs/>
          <w:lang w:val="en-US"/>
        </w:rPr>
        <w:t>Developing the vision</w:t>
      </w:r>
      <w:r>
        <w:rPr>
          <w:rFonts w:cs="Arial"/>
          <w:lang w:val="en-US"/>
        </w:rPr>
        <w:t xml:space="preserve">: </w:t>
      </w:r>
      <w:r>
        <w:rPr>
          <w:rFonts w:cs="Arial"/>
          <w:shd w:val="clear" w:color="auto" w:fill="FFFFFF"/>
        </w:rPr>
        <w:t xml:space="preserve">BAT has to create a vision that defines the company's ideal future state in a way that is both clear and appealing. In this case, the goal is to provide relatively safe and less harmful cigarettes for consumers to smoke while still reducing much negative impact on their health </w:t>
      </w:r>
      <w:r>
        <w:rPr>
          <w:rFonts w:cs="Arial"/>
        </w:rPr>
        <w:t>(British American Tobacco, 2023)</w:t>
      </w:r>
      <w:r>
        <w:rPr>
          <w:rFonts w:cs="Arial"/>
          <w:shd w:val="clear" w:color="auto" w:fill="FFFFFF"/>
        </w:rPr>
        <w:t>. A compelling vision will motivate workers and other stakeholders by highlighting the gains and new possibilities that will result from implementing the plan.</w:t>
      </w:r>
    </w:p>
    <w:p>
      <w:pPr>
        <w:pStyle w:val="10"/>
        <w:spacing w:before="240" w:beforeAutospacing="0" w:after="240" w:afterAutospacing="0" w:line="360" w:lineRule="auto"/>
        <w:jc w:val="both"/>
        <w:rPr>
          <w:rFonts w:cs="Arial"/>
        </w:rPr>
      </w:pPr>
      <w:r>
        <w:rPr>
          <w:rFonts w:cs="Arial"/>
          <w:b/>
          <w:bCs/>
          <w:lang w:val="en-US"/>
        </w:rPr>
        <w:t>Communicate the vision</w:t>
      </w:r>
      <w:r>
        <w:rPr>
          <w:rFonts w:cs="Arial"/>
          <w:lang w:val="en-US"/>
        </w:rPr>
        <w:t xml:space="preserve">: </w:t>
      </w:r>
      <w:r>
        <w:rPr>
          <w:rFonts w:cs="Arial"/>
          <w:shd w:val="clear" w:color="auto" w:fill="FFFFFF"/>
        </w:rPr>
        <w:t>Managing change successfully requires open and honest communication. BAT must constantly and uniformly transmit the vision to all workers, regardless of their position or location, using a variety of methods. </w:t>
      </w:r>
    </w:p>
    <w:p>
      <w:pPr>
        <w:pStyle w:val="10"/>
        <w:spacing w:before="240" w:beforeAutospacing="0" w:after="240" w:afterAutospacing="0" w:line="360" w:lineRule="auto"/>
        <w:jc w:val="both"/>
        <w:rPr>
          <w:rFonts w:cs="Arial"/>
        </w:rPr>
      </w:pPr>
      <w:r>
        <w:rPr>
          <w:rFonts w:cs="Arial"/>
          <w:b/>
          <w:bCs/>
          <w:lang w:val="en-US"/>
        </w:rPr>
        <w:t>Empower action</w:t>
      </w:r>
      <w:r>
        <w:rPr>
          <w:rFonts w:cs="Arial"/>
          <w:lang w:val="en-US"/>
        </w:rPr>
        <w:t xml:space="preserve">: </w:t>
      </w:r>
      <w:r>
        <w:rPr>
          <w:rFonts w:cs="Arial"/>
          <w:shd w:val="clear" w:color="auto" w:fill="FFFFFF"/>
        </w:rPr>
        <w:t>Empowering staff inside BAT is crucial for a smooth transition. To encourage workers to own their responsibilities in the change process, BAT should give them the resources, training, and support they need to do so. In order to ensure that BAT is able to diversify its product line, the company should promote a culture of risk-taking, cooperation, and creativity. </w:t>
      </w:r>
    </w:p>
    <w:p>
      <w:pPr>
        <w:pStyle w:val="10"/>
        <w:spacing w:before="240" w:beforeAutospacing="0" w:after="240" w:afterAutospacing="0" w:line="360" w:lineRule="auto"/>
        <w:jc w:val="both"/>
        <w:rPr>
          <w:rFonts w:cs="Arial"/>
        </w:rPr>
      </w:pPr>
      <w:r>
        <w:rPr>
          <w:rFonts w:cs="Arial"/>
          <w:b/>
          <w:bCs/>
          <w:lang w:val="en-US"/>
        </w:rPr>
        <w:t>Create short-term wins</w:t>
      </w:r>
      <w:r>
        <w:rPr>
          <w:rFonts w:cs="Arial"/>
          <w:lang w:val="en-US"/>
        </w:rPr>
        <w:t xml:space="preserve">: </w:t>
      </w:r>
      <w:r>
        <w:rPr>
          <w:rFonts w:cs="Arial"/>
          <w:shd w:val="clear" w:color="auto" w:fill="FFFFFF"/>
        </w:rPr>
        <w:t xml:space="preserve">The success of a company's change management strategy relies heavily on its ability to set and achieve short-term objectives or victories. Short-term objectives and milestones should be established by BAT that is consistent with the company's long-term strategy </w:t>
      </w:r>
      <w:r>
        <w:rPr>
          <w:rFonts w:cs="Arial"/>
        </w:rPr>
        <w:t>(Christensen, 2015)</w:t>
      </w:r>
      <w:r>
        <w:rPr>
          <w:rFonts w:cs="Arial"/>
          <w:shd w:val="clear" w:color="auto" w:fill="FFFFFF"/>
        </w:rPr>
        <w:t>. Momentum can be maintained, confidence can be bolstered, and progress can be shown to workers and stakeholders if they are informed about and celebrated. </w:t>
      </w:r>
    </w:p>
    <w:p>
      <w:pPr>
        <w:spacing w:line="360" w:lineRule="auto"/>
        <w:rPr>
          <w:rFonts w:cs="Arial"/>
          <w:lang w:val="en-US"/>
        </w:rPr>
      </w:pPr>
      <w:r>
        <w:rPr>
          <w:rFonts w:cs="Arial"/>
          <w:b/>
          <w:bCs/>
          <w:lang w:val="en-US"/>
        </w:rPr>
        <w:t>Consolidate gains</w:t>
      </w:r>
      <w:r>
        <w:rPr>
          <w:rFonts w:cs="Arial"/>
          <w:lang w:val="en-US"/>
        </w:rPr>
        <w:t xml:space="preserve">: BAT must have to consolidate all the short-term wins to make sure that this organisation is on the right pathway to achieve success. In this stage, BAT also needs to measure performance and evaluate their achievements to motivate the employees in continuous development. </w:t>
      </w:r>
    </w:p>
    <w:p>
      <w:pPr>
        <w:spacing w:line="360" w:lineRule="auto"/>
        <w:rPr>
          <w:rFonts w:cs="Arial"/>
          <w:lang w:val="en-US"/>
        </w:rPr>
      </w:pPr>
      <w:r>
        <w:rPr>
          <w:rFonts w:cs="Arial"/>
          <w:b/>
          <w:bCs/>
          <w:lang w:val="en-US"/>
        </w:rPr>
        <w:t>Adopt the changing culture</w:t>
      </w:r>
      <w:r>
        <w:rPr>
          <w:rFonts w:cs="Arial"/>
          <w:lang w:val="en-US"/>
        </w:rPr>
        <w:t xml:space="preserve">: </w:t>
      </w:r>
      <w:r>
        <w:rPr>
          <w:rFonts w:cs="Arial"/>
          <w:shd w:val="clear" w:color="auto" w:fill="FFFFFF"/>
        </w:rPr>
        <w:t>Finally, BAT has to make the change a permanent part of the company's culture. The adjustment has to fit in with BAT's culture and incentive structures. Mechanisms for continued communication, recognition, and changes to maintain fresh habits and procedures should be established through BAT to ensure their longevity.</w:t>
      </w:r>
    </w:p>
    <w:p>
      <w:pPr>
        <w:pStyle w:val="3"/>
        <w:rPr>
          <w:rFonts w:cs="Arial"/>
          <w:lang w:val="en-US"/>
        </w:rPr>
      </w:pPr>
      <w:bookmarkStart w:id="16" w:name="_Toc138510682"/>
      <w:r>
        <w:rPr>
          <w:rFonts w:cs="Arial"/>
          <w:lang w:val="en-US"/>
        </w:rPr>
        <w:t>Impact of change management on British American Tobacco</w:t>
      </w:r>
      <w:bookmarkEnd w:id="16"/>
    </w:p>
    <w:p>
      <w:pPr>
        <w:pStyle w:val="10"/>
        <w:spacing w:before="240" w:beforeAutospacing="0" w:after="240" w:afterAutospacing="0" w:line="360" w:lineRule="auto"/>
        <w:jc w:val="both"/>
        <w:rPr>
          <w:rFonts w:cs="Arial"/>
          <w:sz w:val="24"/>
        </w:rPr>
      </w:pPr>
      <w:r>
        <w:rPr>
          <w:rFonts w:cs="Arial"/>
          <w:shd w:val="clear" w:color="auto" w:fill="FFFFFF"/>
        </w:rPr>
        <w:t xml:space="preserve">British American Cigarette (BAT) uses change management extensively since it operates in the complex and strictly regulated tobacco sector. BAT may benefit from change management in order to adjust to changing customer tastes and the changing nature of the market. BAT is able to make strategic adjustments to its goods, branding, and marketing strategies because the company closely follows and analyzes market developments. The ability to adapt quickly and effectively to new circumstances is crucial for success in a dynamic business environment, and this is where change management comes in </w:t>
      </w:r>
      <w:r>
        <w:rPr>
          <w:rFonts w:cs="Arial"/>
        </w:rPr>
        <w:t>(Gill, 2012)</w:t>
      </w:r>
      <w:r>
        <w:rPr>
          <w:rFonts w:cs="Arial"/>
          <w:shd w:val="clear" w:color="auto" w:fill="FFFFFF"/>
        </w:rPr>
        <w:t>. By involving in the change management process British American Tobacco can successfully manufacture and sell low-impactful cigarettes to the market. It will help this organisation to reach more customer base along with that it can support customers’ health consciousness. </w:t>
      </w:r>
    </w:p>
    <w:p>
      <w:pPr>
        <w:pStyle w:val="10"/>
        <w:spacing w:before="240" w:beforeAutospacing="0" w:after="240" w:afterAutospacing="0" w:line="360" w:lineRule="auto"/>
        <w:jc w:val="both"/>
        <w:rPr>
          <w:rFonts w:cs="Arial"/>
        </w:rPr>
      </w:pPr>
      <w:r>
        <w:rPr>
          <w:rFonts w:cs="Arial"/>
          <w:shd w:val="clear" w:color="auto" w:fill="FFFFFF"/>
        </w:rPr>
        <w:t>By involving in the change management process British American Tobacco can get help in terms of maintaining regulatory compliance. It is well known that the tobacco industry is one of the most strictly regulated industries around the world. As a result of that, British American Tobacco must be involved in a continuously changing process in order to make sure that this company maintains all the regulatory changes properly. Moreover by involving in the change management process employees' morale and motivation can be increased. Because to successfully be involved in the change management practice an organisation must have to involve all its employees in it. So with the change management process management can reduce the gap with the lower level employees and they can feel motivated to work in the organisation which will ultimately bring long-term success for this organisation. </w:t>
      </w:r>
    </w:p>
    <w:p>
      <w:pPr>
        <w:spacing w:line="360" w:lineRule="auto"/>
        <w:jc w:val="left"/>
        <w:rPr>
          <w:rFonts w:cs="Arial"/>
          <w:lang w:val="en-US"/>
        </w:rPr>
      </w:pPr>
      <w:r>
        <w:rPr>
          <w:rFonts w:cs="Arial"/>
          <w:lang w:val="en-US"/>
        </w:rPr>
        <w:br w:type="page"/>
      </w:r>
    </w:p>
    <w:p>
      <w:pPr>
        <w:pStyle w:val="2"/>
        <w:spacing w:line="360" w:lineRule="auto"/>
        <w:rPr>
          <w:rFonts w:cs="Arial"/>
        </w:rPr>
      </w:pPr>
      <w:bookmarkStart w:id="17" w:name="_Toc138510683"/>
      <w:r>
        <w:rPr>
          <w:rFonts w:cs="Arial"/>
        </w:rPr>
        <w:t>Conclusion and recommendations</w:t>
      </w:r>
      <w:bookmarkEnd w:id="17"/>
    </w:p>
    <w:p>
      <w:pPr>
        <w:spacing w:line="360" w:lineRule="auto"/>
        <w:rPr>
          <w:rFonts w:cs="Arial"/>
          <w:lang w:val="en-US"/>
        </w:rPr>
      </w:pPr>
      <w:r>
        <w:rPr>
          <w:rFonts w:cs="Arial"/>
          <w:shd w:val="clear" w:color="auto" w:fill="FFFFFF"/>
        </w:rPr>
        <w:t>In summary, change management activities are one of vital activities for an organisation in terms of being competitive in nature in its particular industry. In terms of remaining relevant in the industry, all the organisations are involved in the change management process. In this report, the necessity of change management in the context of British American Tobacco has been analysed with the application of theories and models. From different angles, the need for change management in British American Tobacco has been analysed in this report. First of all the impact of COVID-19 and the post-covid effect on the tobacco industry has been evaluated to find out the drivers of changes that have forced or encouraged British American Tobacco to implement different types of changes at its operational and managerial level. Then by a PESTEL analysis, the external environmental impact on the process of change has been analysed in this report. This report has shown the impact of leadership and organisational culture in order to implement successful change management practices. It has also shown some areas where change management is required for British American Tobacco. In this report, different change management models have been analysed to find out a suitable one for this organisation and finally the application of the change management process or model have shown in this report. As a suggestion British American Tobacco can do continuous improvements in the operational and organisational processes so that it can make the organisation culture of change and flexibility with the support of flexible leadership to be involved in the change management process when and where required.</w:t>
      </w:r>
    </w:p>
    <w:p>
      <w:pPr>
        <w:spacing w:line="360" w:lineRule="auto"/>
        <w:rPr>
          <w:rFonts w:cs="Arial"/>
          <w:lang w:val="en-US"/>
        </w:rPr>
      </w:pPr>
    </w:p>
    <w:p>
      <w:pPr>
        <w:spacing w:line="360" w:lineRule="auto"/>
        <w:jc w:val="left"/>
        <w:rPr>
          <w:rFonts w:cs="Arial"/>
          <w:lang w:val="en-US"/>
        </w:rPr>
      </w:pPr>
      <w:r>
        <w:rPr>
          <w:rFonts w:cs="Arial"/>
          <w:lang w:val="en-US"/>
        </w:rPr>
        <w:br w:type="page"/>
      </w:r>
    </w:p>
    <w:p>
      <w:pPr>
        <w:pStyle w:val="2"/>
        <w:spacing w:line="360" w:lineRule="auto"/>
        <w:rPr>
          <w:rFonts w:cs="Arial"/>
        </w:rPr>
      </w:pPr>
      <w:bookmarkStart w:id="18" w:name="_Toc138510684"/>
      <w:r>
        <w:rPr>
          <w:rFonts w:cs="Arial"/>
        </w:rPr>
        <w:t>References</w:t>
      </w:r>
      <w:bookmarkEnd w:id="18"/>
      <w:r>
        <w:rPr>
          <w:rFonts w:cs="Arial"/>
        </w:rPr>
        <w:t xml:space="preserve"> </w:t>
      </w:r>
    </w:p>
    <w:p>
      <w:pPr>
        <w:pStyle w:val="10"/>
        <w:spacing w:line="360" w:lineRule="auto"/>
        <w:ind w:left="567" w:hanging="567"/>
        <w:jc w:val="both"/>
        <w:rPr>
          <w:rFonts w:cs="Arial"/>
          <w:sz w:val="24"/>
        </w:rPr>
      </w:pPr>
      <w:r>
        <w:rPr>
          <w:rFonts w:cs="Arial"/>
        </w:rPr>
        <w:t xml:space="preserve">Ansoff, H.I. (2014) </w:t>
      </w:r>
      <w:r>
        <w:rPr>
          <w:rFonts w:cs="Arial"/>
          <w:i/>
          <w:iCs/>
        </w:rPr>
        <w:t>Strategic management</w:t>
      </w:r>
      <w:r>
        <w:rPr>
          <w:rFonts w:cs="Arial"/>
        </w:rPr>
        <w:t xml:space="preserve">. Palgrave Macmillan. </w:t>
      </w:r>
    </w:p>
    <w:p>
      <w:pPr>
        <w:pStyle w:val="10"/>
        <w:spacing w:line="360" w:lineRule="auto"/>
        <w:ind w:left="567" w:hanging="567"/>
        <w:jc w:val="both"/>
        <w:rPr>
          <w:rFonts w:cs="Arial"/>
        </w:rPr>
      </w:pPr>
      <w:r>
        <w:rPr>
          <w:rFonts w:cs="Arial"/>
        </w:rPr>
        <w:t xml:space="preserve">Barker, L.L. and Gaut, D.A. (2012) </w:t>
      </w:r>
      <w:r>
        <w:rPr>
          <w:rFonts w:cs="Arial"/>
          <w:i/>
          <w:iCs/>
        </w:rPr>
        <w:t>Communication</w:t>
      </w:r>
      <w:r>
        <w:rPr>
          <w:rFonts w:cs="Arial"/>
        </w:rPr>
        <w:t xml:space="preserve">. Boston, Mass: Allyn and Bacon. </w:t>
      </w:r>
    </w:p>
    <w:p>
      <w:pPr>
        <w:pStyle w:val="10"/>
        <w:spacing w:line="360" w:lineRule="auto"/>
        <w:ind w:left="567" w:hanging="567"/>
        <w:jc w:val="both"/>
        <w:rPr>
          <w:rFonts w:cs="Arial"/>
        </w:rPr>
      </w:pPr>
      <w:r>
        <w:rPr>
          <w:rFonts w:cs="Arial"/>
        </w:rPr>
        <w:t xml:space="preserve">British American Tobacco (2023) </w:t>
      </w:r>
      <w:r>
        <w:rPr>
          <w:rFonts w:cs="Arial"/>
          <w:i/>
          <w:iCs/>
        </w:rPr>
        <w:t>British American Tobacco - Our History – a timeline</w:t>
      </w:r>
      <w:r>
        <w:rPr>
          <w:rFonts w:cs="Arial"/>
        </w:rPr>
        <w:t xml:space="preserve">. Available at: https://www.bat.com/history (Accessed: 24 June 2023). </w:t>
      </w:r>
    </w:p>
    <w:p>
      <w:pPr>
        <w:pStyle w:val="10"/>
        <w:spacing w:line="360" w:lineRule="auto"/>
        <w:ind w:left="567" w:hanging="567"/>
        <w:jc w:val="both"/>
        <w:rPr>
          <w:rFonts w:cs="Arial"/>
        </w:rPr>
      </w:pPr>
      <w:r>
        <w:rPr>
          <w:rFonts w:cs="Arial"/>
        </w:rPr>
        <w:t xml:space="preserve">British American Tobacco (2023) </w:t>
      </w:r>
      <w:r>
        <w:rPr>
          <w:rFonts w:cs="Arial"/>
          <w:i/>
          <w:iCs/>
        </w:rPr>
        <w:t>British American Tobacco</w:t>
      </w:r>
      <w:r>
        <w:rPr>
          <w:rFonts w:cs="Arial"/>
        </w:rPr>
        <w:t xml:space="preserve">. Available at: https://www.bat.com/ (Accessed: 24 June 2023). </w:t>
      </w:r>
    </w:p>
    <w:p>
      <w:pPr>
        <w:pStyle w:val="10"/>
        <w:spacing w:line="360" w:lineRule="auto"/>
        <w:ind w:left="567" w:hanging="567"/>
        <w:jc w:val="both"/>
        <w:rPr>
          <w:rFonts w:cs="Arial"/>
        </w:rPr>
      </w:pPr>
      <w:r>
        <w:rPr>
          <w:rFonts w:cs="Arial"/>
        </w:rPr>
        <w:t xml:space="preserve">Brown, B.J. and Clow, J.E. (2015) </w:t>
      </w:r>
      <w:r>
        <w:rPr>
          <w:rFonts w:cs="Arial"/>
          <w:i/>
          <w:iCs/>
        </w:rPr>
        <w:t>Introduction to business</w:t>
      </w:r>
      <w:r>
        <w:rPr>
          <w:rFonts w:cs="Arial"/>
        </w:rPr>
        <w:t xml:space="preserve">. Columbus, OH: McGraw-Hill Education. </w:t>
      </w:r>
    </w:p>
    <w:p>
      <w:pPr>
        <w:pStyle w:val="10"/>
        <w:spacing w:line="360" w:lineRule="auto"/>
        <w:ind w:left="567" w:hanging="567"/>
        <w:jc w:val="both"/>
        <w:rPr>
          <w:rFonts w:cs="Arial"/>
          <w:sz w:val="24"/>
        </w:rPr>
      </w:pPr>
      <w:r>
        <w:rPr>
          <w:rFonts w:cs="Arial"/>
        </w:rPr>
        <w:t xml:space="preserve">Christensen, D. (2015) ‘The health change trajectory model’, </w:t>
      </w:r>
      <w:r>
        <w:rPr>
          <w:rFonts w:cs="Arial"/>
          <w:i/>
          <w:iCs/>
        </w:rPr>
        <w:t>Advances in Nursing Science</w:t>
      </w:r>
      <w:r>
        <w:rPr>
          <w:rFonts w:cs="Arial"/>
        </w:rPr>
        <w:t xml:space="preserve">, 38(1), pp. 55–67. doi:10.1097/ans.0000000000000061. </w:t>
      </w:r>
    </w:p>
    <w:p>
      <w:pPr>
        <w:pStyle w:val="10"/>
        <w:spacing w:line="360" w:lineRule="auto"/>
        <w:ind w:left="567" w:hanging="567"/>
        <w:jc w:val="both"/>
        <w:rPr>
          <w:rFonts w:cs="Arial"/>
        </w:rPr>
      </w:pPr>
      <w:r>
        <w:rPr>
          <w:rFonts w:cs="Arial"/>
        </w:rPr>
        <w:t xml:space="preserve">Czichos, R. (2014) </w:t>
      </w:r>
      <w:r>
        <w:rPr>
          <w:rFonts w:cs="Arial"/>
          <w:i/>
          <w:iCs/>
        </w:rPr>
        <w:t>Change management</w:t>
      </w:r>
      <w:r>
        <w:rPr>
          <w:rFonts w:cs="Arial"/>
        </w:rPr>
        <w:t xml:space="preserve">. Freiburg im Breisgau: Haufe-Lexware. </w:t>
      </w:r>
    </w:p>
    <w:p>
      <w:pPr>
        <w:pStyle w:val="10"/>
        <w:spacing w:line="360" w:lineRule="auto"/>
        <w:ind w:left="567" w:hanging="567"/>
        <w:jc w:val="both"/>
        <w:rPr>
          <w:rFonts w:cs="Arial"/>
        </w:rPr>
      </w:pPr>
      <w:r>
        <w:rPr>
          <w:rFonts w:cs="Arial"/>
        </w:rPr>
        <w:t xml:space="preserve">Das, S. (2022) ‘Impact of COVID-19 on industries’, </w:t>
      </w:r>
      <w:r>
        <w:rPr>
          <w:rFonts w:cs="Arial"/>
          <w:i/>
          <w:iCs/>
        </w:rPr>
        <w:t>COVID-19 in the Environment</w:t>
      </w:r>
      <w:r>
        <w:rPr>
          <w:rFonts w:cs="Arial"/>
        </w:rPr>
        <w:t xml:space="preserve">, pp. 191–200. doi:10.1016/b978-0-323-90272-4.00004-x. </w:t>
      </w:r>
    </w:p>
    <w:p>
      <w:pPr>
        <w:pStyle w:val="10"/>
        <w:spacing w:line="360" w:lineRule="auto"/>
        <w:ind w:left="567" w:hanging="567"/>
        <w:jc w:val="both"/>
        <w:rPr>
          <w:rFonts w:cs="Arial"/>
        </w:rPr>
      </w:pPr>
      <w:r>
        <w:rPr>
          <w:rFonts w:cs="Arial"/>
        </w:rPr>
        <w:t xml:space="preserve">Dato, G.A. (2021) </w:t>
      </w:r>
      <w:r>
        <w:rPr>
          <w:rFonts w:cs="Arial"/>
          <w:i/>
          <w:iCs/>
        </w:rPr>
        <w:t>From covid-19 or because covid-19?</w:t>
      </w:r>
      <w:r>
        <w:rPr>
          <w:rFonts w:cs="Arial"/>
        </w:rPr>
        <w:t xml:space="preserve"> [Preprint]. doi:10.22541/au.162172392.28881736/v1. </w:t>
      </w:r>
    </w:p>
    <w:p>
      <w:pPr>
        <w:pStyle w:val="10"/>
        <w:spacing w:line="360" w:lineRule="auto"/>
        <w:ind w:left="567" w:hanging="567"/>
        <w:jc w:val="both"/>
        <w:rPr>
          <w:rFonts w:cs="Arial"/>
        </w:rPr>
      </w:pPr>
      <w:r>
        <w:rPr>
          <w:rFonts w:cs="Arial"/>
        </w:rPr>
        <w:t xml:space="preserve">Davidson, J.P. (2016) </w:t>
      </w:r>
      <w:r>
        <w:rPr>
          <w:rFonts w:cs="Arial"/>
          <w:i/>
          <w:iCs/>
        </w:rPr>
        <w:t>Change management</w:t>
      </w:r>
      <w:r>
        <w:rPr>
          <w:rFonts w:cs="Arial"/>
        </w:rPr>
        <w:t xml:space="preserve">. Petaling jaya, Malaysia: Advantage Quest. </w:t>
      </w:r>
    </w:p>
    <w:p>
      <w:pPr>
        <w:pStyle w:val="10"/>
        <w:spacing w:line="360" w:lineRule="auto"/>
        <w:ind w:left="567" w:hanging="567"/>
        <w:jc w:val="both"/>
        <w:rPr>
          <w:rFonts w:cs="Arial"/>
        </w:rPr>
      </w:pPr>
      <w:r>
        <w:rPr>
          <w:rFonts w:cs="Arial"/>
        </w:rPr>
        <w:t xml:space="preserve">Gill, R. (2012) ‘Change management--or change leadership?’, </w:t>
      </w:r>
      <w:r>
        <w:rPr>
          <w:rFonts w:cs="Arial"/>
          <w:i/>
          <w:iCs/>
        </w:rPr>
        <w:t>Journal of Change Management</w:t>
      </w:r>
      <w:r>
        <w:rPr>
          <w:rFonts w:cs="Arial"/>
        </w:rPr>
        <w:t xml:space="preserve">, 3(4), pp. 307–318. doi:10.1080/714023845. </w:t>
      </w:r>
    </w:p>
    <w:p>
      <w:pPr>
        <w:pStyle w:val="10"/>
        <w:spacing w:line="360" w:lineRule="auto"/>
        <w:ind w:left="567" w:hanging="567"/>
        <w:jc w:val="both"/>
        <w:rPr>
          <w:rFonts w:cs="Arial"/>
        </w:rPr>
      </w:pPr>
      <w:r>
        <w:rPr>
          <w:rFonts w:cs="Arial"/>
        </w:rPr>
        <w:t xml:space="preserve">Heinbokel, J. and Schleidt, R. (2014) </w:t>
      </w:r>
      <w:r>
        <w:rPr>
          <w:rFonts w:cs="Arial"/>
          <w:i/>
          <w:iCs/>
        </w:rPr>
        <w:t>Change management</w:t>
      </w:r>
      <w:r>
        <w:rPr>
          <w:rFonts w:cs="Arial"/>
        </w:rPr>
        <w:t xml:space="preserve">. Berlin: Vde-verlag. </w:t>
      </w:r>
    </w:p>
    <w:p>
      <w:pPr>
        <w:pStyle w:val="10"/>
        <w:spacing w:line="360" w:lineRule="auto"/>
        <w:ind w:left="567" w:hanging="567"/>
        <w:jc w:val="both"/>
        <w:rPr>
          <w:rFonts w:cs="Arial"/>
        </w:rPr>
      </w:pPr>
      <w:r>
        <w:rPr>
          <w:rFonts w:cs="Arial"/>
        </w:rPr>
        <w:t xml:space="preserve">Hiscock, R., Mehegan, J. and Bloomfield, M. (2021) ‘The Tobacco Industry Supply Chain Database: Who supplies the tobacco industry’, </w:t>
      </w:r>
      <w:r>
        <w:rPr>
          <w:rFonts w:cs="Arial"/>
          <w:i/>
          <w:iCs/>
        </w:rPr>
        <w:t>Tobacco Prevention &amp;amp; Cessation</w:t>
      </w:r>
      <w:r>
        <w:rPr>
          <w:rFonts w:cs="Arial"/>
        </w:rPr>
        <w:t xml:space="preserve">, 7(Supplement). doi:10.18332/tpc/143614. </w:t>
      </w:r>
    </w:p>
    <w:p>
      <w:pPr>
        <w:pStyle w:val="10"/>
        <w:spacing w:line="360" w:lineRule="auto"/>
        <w:ind w:left="567" w:hanging="567"/>
        <w:jc w:val="both"/>
        <w:rPr>
          <w:rFonts w:cs="Arial"/>
        </w:rPr>
      </w:pPr>
      <w:r>
        <w:rPr>
          <w:rFonts w:cs="Arial"/>
        </w:rPr>
        <w:t xml:space="preserve">Kirkpatrick, D.L. (2021) ‘A step-by-step change model’, </w:t>
      </w:r>
      <w:r>
        <w:rPr>
          <w:rFonts w:cs="Arial"/>
          <w:i/>
          <w:iCs/>
        </w:rPr>
        <w:t>Managing Change Effectively</w:t>
      </w:r>
      <w:r>
        <w:rPr>
          <w:rFonts w:cs="Arial"/>
        </w:rPr>
        <w:t xml:space="preserve">, pp. 33–41. doi:10.1016/b978-0-87719-383-8.50010-3. </w:t>
      </w:r>
    </w:p>
    <w:p>
      <w:pPr>
        <w:pStyle w:val="10"/>
        <w:spacing w:line="360" w:lineRule="auto"/>
        <w:ind w:left="567" w:hanging="567"/>
        <w:jc w:val="both"/>
        <w:rPr>
          <w:rFonts w:cs="Arial"/>
        </w:rPr>
      </w:pPr>
      <w:r>
        <w:rPr>
          <w:rFonts w:cs="Arial"/>
        </w:rPr>
        <w:t xml:space="preserve">Osborne, C. (2022) </w:t>
      </w:r>
      <w:r>
        <w:rPr>
          <w:rFonts w:cs="Arial"/>
          <w:i/>
          <w:iCs/>
        </w:rPr>
        <w:t>Leadership</w:t>
      </w:r>
      <w:r>
        <w:rPr>
          <w:rFonts w:cs="Arial"/>
        </w:rPr>
        <w:t xml:space="preserve">. New York, NY: DK Publishing. </w:t>
      </w:r>
    </w:p>
    <w:p>
      <w:pPr>
        <w:pStyle w:val="10"/>
        <w:spacing w:line="360" w:lineRule="auto"/>
        <w:ind w:left="567" w:hanging="567"/>
        <w:jc w:val="both"/>
        <w:rPr>
          <w:rFonts w:cs="Arial"/>
        </w:rPr>
      </w:pPr>
      <w:r>
        <w:rPr>
          <w:rFonts w:cs="Arial"/>
        </w:rPr>
        <w:t xml:space="preserve">Pugh, D.S. and Mayle, D. (2019) </w:t>
      </w:r>
      <w:r>
        <w:rPr>
          <w:rFonts w:cs="Arial"/>
          <w:i/>
          <w:iCs/>
        </w:rPr>
        <w:t>Change management</w:t>
      </w:r>
      <w:r>
        <w:rPr>
          <w:rFonts w:cs="Arial"/>
        </w:rPr>
        <w:t xml:space="preserve">. London: SAGE. </w:t>
      </w:r>
    </w:p>
    <w:p>
      <w:pPr>
        <w:pStyle w:val="10"/>
        <w:spacing w:line="360" w:lineRule="auto"/>
        <w:ind w:left="567" w:hanging="567"/>
        <w:jc w:val="both"/>
        <w:rPr>
          <w:rFonts w:cs="Arial"/>
        </w:rPr>
      </w:pPr>
      <w:r>
        <w:rPr>
          <w:rFonts w:cs="Arial"/>
        </w:rPr>
        <w:t xml:space="preserve">Safire, W. and Safir, L. (2021) </w:t>
      </w:r>
      <w:r>
        <w:rPr>
          <w:rFonts w:cs="Arial"/>
          <w:i/>
          <w:iCs/>
        </w:rPr>
        <w:t>Leadership</w:t>
      </w:r>
      <w:r>
        <w:rPr>
          <w:rFonts w:cs="Arial"/>
        </w:rPr>
        <w:t xml:space="preserve">. New York: Galahad Books. </w:t>
      </w:r>
    </w:p>
    <w:p>
      <w:pPr>
        <w:pStyle w:val="10"/>
        <w:spacing w:line="360" w:lineRule="auto"/>
        <w:ind w:left="567" w:hanging="567"/>
        <w:jc w:val="both"/>
        <w:rPr>
          <w:rFonts w:cs="Arial"/>
        </w:rPr>
      </w:pPr>
      <w:r>
        <w:rPr>
          <w:rFonts w:cs="Arial"/>
        </w:rPr>
        <w:t xml:space="preserve">Spengler, E.H. and Klein, J. (2015) </w:t>
      </w:r>
      <w:r>
        <w:rPr>
          <w:rFonts w:cs="Arial"/>
          <w:i/>
          <w:iCs/>
        </w:rPr>
        <w:t>Introduction to business</w:t>
      </w:r>
      <w:r>
        <w:rPr>
          <w:rFonts w:cs="Arial"/>
        </w:rPr>
        <w:t xml:space="preserve">. New York: McGraw-Hill. </w:t>
      </w:r>
    </w:p>
    <w:p>
      <w:pPr>
        <w:pStyle w:val="10"/>
        <w:spacing w:line="360" w:lineRule="auto"/>
        <w:ind w:left="567" w:hanging="567"/>
        <w:jc w:val="both"/>
        <w:rPr>
          <w:rFonts w:cs="Arial"/>
        </w:rPr>
      </w:pPr>
      <w:r>
        <w:rPr>
          <w:rFonts w:cs="Arial"/>
        </w:rPr>
        <w:t xml:space="preserve">Tamara, D. and Maharani, A. (2021) ‘The impact of COVID-19 in delivering customer social value through Supply Chain’, </w:t>
      </w:r>
      <w:r>
        <w:rPr>
          <w:rFonts w:cs="Arial"/>
          <w:i/>
          <w:iCs/>
        </w:rPr>
        <w:t>The Impact of COVID-19 on Supply Chain Management</w:t>
      </w:r>
      <w:r>
        <w:rPr>
          <w:rFonts w:cs="Arial"/>
        </w:rPr>
        <w:t xml:space="preserve"> [Preprint]. doi:10.51432/978-1-8381524-2-0-3. </w:t>
      </w:r>
    </w:p>
    <w:p>
      <w:pPr>
        <w:pStyle w:val="10"/>
        <w:spacing w:line="360" w:lineRule="auto"/>
        <w:ind w:left="567" w:hanging="567"/>
        <w:jc w:val="both"/>
        <w:rPr>
          <w:rFonts w:cs="Arial"/>
        </w:rPr>
      </w:pPr>
      <w:r>
        <w:rPr>
          <w:rFonts w:cs="Arial"/>
        </w:rPr>
        <w:t xml:space="preserve">Verenkotte, C., Beutel, R.C. and Bönders, T. (2015) </w:t>
      </w:r>
      <w:r>
        <w:rPr>
          <w:rFonts w:cs="Arial"/>
          <w:i/>
          <w:iCs/>
        </w:rPr>
        <w:t>Change management</w:t>
      </w:r>
      <w:r>
        <w:rPr>
          <w:rFonts w:cs="Arial"/>
        </w:rPr>
        <w:t xml:space="preserve">. Baden-Baden: Nomos. </w:t>
      </w:r>
    </w:p>
    <w:p>
      <w:pPr>
        <w:pStyle w:val="10"/>
        <w:spacing w:line="360" w:lineRule="auto"/>
        <w:ind w:left="567" w:hanging="567"/>
        <w:jc w:val="both"/>
        <w:rPr>
          <w:rFonts w:cs="Arial"/>
        </w:rPr>
      </w:pPr>
      <w:r>
        <w:rPr>
          <w:rFonts w:cs="Arial"/>
        </w:rPr>
        <w:t xml:space="preserve">Williams, K. (2019) </w:t>
      </w:r>
      <w:r>
        <w:rPr>
          <w:rFonts w:cs="Arial"/>
          <w:i/>
          <w:iCs/>
        </w:rPr>
        <w:t>Strategic management</w:t>
      </w:r>
      <w:r>
        <w:rPr>
          <w:rFonts w:cs="Arial"/>
        </w:rPr>
        <w:t xml:space="preserve">. New York, N.Y: Dk Pub. </w:t>
      </w:r>
    </w:p>
    <w:p>
      <w:pPr>
        <w:spacing w:line="360" w:lineRule="auto"/>
        <w:rPr>
          <w:rFonts w:cs="Arial"/>
          <w:lang w:val="en-US"/>
        </w:rPr>
      </w:pPr>
      <w:r>
        <w:rPr>
          <w:rFonts w:cs="Arial"/>
          <w:lang w:val="en-US"/>
        </w:rPr>
        <w:t xml:space="preserve"> </w:t>
      </w: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等线">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49567880"/>
      <w:docPartObj>
        <w:docPartGallery w:val="autotext"/>
      </w:docPartObj>
    </w:sdtPr>
    <w:sdtContent>
      <w:p>
        <w:pPr>
          <w:pStyle w:val="7"/>
          <w:jc w:val="right"/>
        </w:pPr>
        <w:r>
          <w:fldChar w:fldCharType="begin"/>
        </w:r>
        <w:r>
          <w:instrText xml:space="preserve"> PAGE   \* MERGEFORMAT </w:instrText>
        </w:r>
        <w:r>
          <w:fldChar w:fldCharType="separate"/>
        </w:r>
        <w:r>
          <w:t>2</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rQwNjEyNDIwMjMwN7VQ0lEKTi0uzszPAykwqQUAMMWmXCwAAAA="/>
  </w:docVars>
  <w:rsids>
    <w:rsidRoot w:val="000A4558"/>
    <w:rsid w:val="00007693"/>
    <w:rsid w:val="00024C27"/>
    <w:rsid w:val="000A4558"/>
    <w:rsid w:val="000B4EEF"/>
    <w:rsid w:val="000B50F6"/>
    <w:rsid w:val="000C7F6D"/>
    <w:rsid w:val="00133A59"/>
    <w:rsid w:val="00277E3A"/>
    <w:rsid w:val="002A54C6"/>
    <w:rsid w:val="00343119"/>
    <w:rsid w:val="00377074"/>
    <w:rsid w:val="003C3C64"/>
    <w:rsid w:val="003E14A3"/>
    <w:rsid w:val="003F7671"/>
    <w:rsid w:val="00467B1C"/>
    <w:rsid w:val="0049784C"/>
    <w:rsid w:val="00563EEF"/>
    <w:rsid w:val="00745085"/>
    <w:rsid w:val="00752060"/>
    <w:rsid w:val="007F302E"/>
    <w:rsid w:val="008055D1"/>
    <w:rsid w:val="008852DF"/>
    <w:rsid w:val="00914475"/>
    <w:rsid w:val="009A698F"/>
    <w:rsid w:val="00B10707"/>
    <w:rsid w:val="00BA097B"/>
    <w:rsid w:val="00BD2D94"/>
    <w:rsid w:val="00C70604"/>
    <w:rsid w:val="00CB1022"/>
    <w:rsid w:val="00D01424"/>
    <w:rsid w:val="00DA489F"/>
    <w:rsid w:val="00DA78FE"/>
    <w:rsid w:val="00DE23E3"/>
    <w:rsid w:val="00E54A52"/>
    <w:rsid w:val="00F025D4"/>
    <w:rsid w:val="00F31026"/>
    <w:rsid w:val="00F5454D"/>
    <w:rsid w:val="3B9F2B7D"/>
    <w:rsid w:val="DFFE355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jc w:val="both"/>
    </w:pPr>
    <w:rPr>
      <w:rFonts w:ascii="Arial" w:hAnsi="Arial" w:eastAsiaTheme="minorHAnsi" w:cstheme="minorBidi"/>
      <w:kern w:val="0"/>
      <w:sz w:val="22"/>
      <w:szCs w:val="22"/>
      <w:lang w:val="en-GB" w:eastAsia="en-US" w:bidi="ar-SA"/>
      <w14:ligatures w14:val="none"/>
    </w:rPr>
  </w:style>
  <w:style w:type="paragraph" w:styleId="2">
    <w:name w:val="heading 1"/>
    <w:basedOn w:val="1"/>
    <w:next w:val="1"/>
    <w:link w:val="13"/>
    <w:qFormat/>
    <w:uiPriority w:val="9"/>
    <w:pPr>
      <w:keepNext/>
      <w:keepLines/>
      <w:spacing w:before="240" w:after="0"/>
      <w:outlineLvl w:val="0"/>
    </w:pPr>
    <w:rPr>
      <w:rFonts w:eastAsiaTheme="majorEastAsia" w:cstheme="majorBidi"/>
      <w:b/>
      <w:sz w:val="32"/>
      <w:szCs w:val="32"/>
      <w:lang w:val="en-US"/>
    </w:rPr>
  </w:style>
  <w:style w:type="paragraph" w:styleId="3">
    <w:name w:val="heading 2"/>
    <w:basedOn w:val="1"/>
    <w:next w:val="1"/>
    <w:link w:val="14"/>
    <w:unhideWhenUsed/>
    <w:qFormat/>
    <w:uiPriority w:val="9"/>
    <w:pPr>
      <w:keepNext/>
      <w:keepLines/>
      <w:spacing w:before="40" w:after="0" w:line="360" w:lineRule="auto"/>
      <w:outlineLvl w:val="1"/>
    </w:pPr>
    <w:rPr>
      <w:rFonts w:eastAsiaTheme="majorEastAsia" w:cstheme="majorBidi"/>
      <w:b/>
      <w:sz w:val="28"/>
      <w:szCs w:val="26"/>
    </w:rPr>
  </w:style>
  <w:style w:type="paragraph" w:styleId="4">
    <w:name w:val="heading 3"/>
    <w:basedOn w:val="1"/>
    <w:next w:val="1"/>
    <w:link w:val="15"/>
    <w:semiHidden/>
    <w:unhideWhenUsed/>
    <w:qFormat/>
    <w:uiPriority w:val="9"/>
    <w:pPr>
      <w:keepNext/>
      <w:keepLines/>
      <w:spacing w:before="40" w:after="0"/>
      <w:outlineLvl w:val="2"/>
    </w:pPr>
    <w:rPr>
      <w:rFonts w:eastAsiaTheme="majorEastAsia" w:cstheme="majorBidi"/>
      <w:b/>
      <w:szCs w:val="24"/>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footer"/>
    <w:basedOn w:val="1"/>
    <w:link w:val="17"/>
    <w:unhideWhenUsed/>
    <w:uiPriority w:val="99"/>
    <w:pPr>
      <w:tabs>
        <w:tab w:val="center" w:pos="4513"/>
        <w:tab w:val="right" w:pos="9026"/>
      </w:tabs>
      <w:spacing w:after="0" w:line="240" w:lineRule="auto"/>
    </w:pPr>
  </w:style>
  <w:style w:type="paragraph" w:styleId="8">
    <w:name w:val="header"/>
    <w:basedOn w:val="1"/>
    <w:link w:val="16"/>
    <w:unhideWhenUsed/>
    <w:uiPriority w:val="99"/>
    <w:pPr>
      <w:tabs>
        <w:tab w:val="center" w:pos="4513"/>
        <w:tab w:val="right" w:pos="9026"/>
      </w:tabs>
      <w:spacing w:after="0" w:line="240" w:lineRule="auto"/>
    </w:pPr>
  </w:style>
  <w:style w:type="character" w:styleId="9">
    <w:name w:val="Hyperlink"/>
    <w:basedOn w:val="5"/>
    <w:unhideWhenUsed/>
    <w:uiPriority w:val="99"/>
    <w:rPr>
      <w:color w:val="0563C1" w:themeColor="hyperlink"/>
      <w:u w:val="single"/>
      <w14:textFill>
        <w14:solidFill>
          <w14:schemeClr w14:val="hlink"/>
        </w14:solidFill>
      </w14:textFill>
    </w:rPr>
  </w:style>
  <w:style w:type="paragraph" w:styleId="10">
    <w:name w:val="Normal (Web)"/>
    <w:basedOn w:val="1"/>
    <w:unhideWhenUsed/>
    <w:uiPriority w:val="99"/>
    <w:pPr>
      <w:spacing w:before="100" w:beforeAutospacing="1" w:after="100" w:afterAutospacing="1" w:line="240" w:lineRule="auto"/>
      <w:jc w:val="left"/>
    </w:pPr>
    <w:rPr>
      <w:rFonts w:eastAsia="Times New Roman" w:cs="Times New Roman"/>
      <w:szCs w:val="24"/>
      <w:lang w:eastAsia="en-GB"/>
    </w:r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character" w:customStyle="1" w:styleId="13">
    <w:name w:val="Heading 1 Char"/>
    <w:basedOn w:val="5"/>
    <w:link w:val="2"/>
    <w:uiPriority w:val="9"/>
    <w:rPr>
      <w:rFonts w:ascii="Times New Roman" w:hAnsi="Times New Roman" w:eastAsiaTheme="majorEastAsia" w:cstheme="majorBidi"/>
      <w:b/>
      <w:sz w:val="32"/>
      <w:szCs w:val="32"/>
    </w:rPr>
  </w:style>
  <w:style w:type="character" w:customStyle="1" w:styleId="14">
    <w:name w:val="Heading 2 Char"/>
    <w:basedOn w:val="5"/>
    <w:link w:val="3"/>
    <w:uiPriority w:val="9"/>
    <w:rPr>
      <w:rFonts w:ascii="Times New Roman" w:hAnsi="Times New Roman" w:eastAsiaTheme="majorEastAsia" w:cstheme="majorBidi"/>
      <w:b/>
      <w:sz w:val="28"/>
      <w:szCs w:val="26"/>
      <w:lang w:val="en-GB"/>
    </w:rPr>
  </w:style>
  <w:style w:type="character" w:customStyle="1" w:styleId="15">
    <w:name w:val="Heading 3 Char"/>
    <w:basedOn w:val="5"/>
    <w:link w:val="4"/>
    <w:semiHidden/>
    <w:uiPriority w:val="9"/>
    <w:rPr>
      <w:rFonts w:ascii="Times New Roman" w:hAnsi="Times New Roman" w:eastAsiaTheme="majorEastAsia" w:cstheme="majorBidi"/>
      <w:b/>
      <w:sz w:val="24"/>
      <w:szCs w:val="24"/>
      <w:lang w:val="en-GB"/>
    </w:rPr>
  </w:style>
  <w:style w:type="character" w:customStyle="1" w:styleId="16">
    <w:name w:val="Header Char"/>
    <w:basedOn w:val="5"/>
    <w:link w:val="8"/>
    <w:uiPriority w:val="99"/>
    <w:rPr>
      <w:rFonts w:ascii="Times New Roman" w:hAnsi="Times New Roman"/>
      <w:kern w:val="0"/>
      <w:sz w:val="24"/>
      <w14:ligatures w14:val="none"/>
    </w:rPr>
  </w:style>
  <w:style w:type="character" w:customStyle="1" w:styleId="17">
    <w:name w:val="Footer Char"/>
    <w:basedOn w:val="5"/>
    <w:link w:val="7"/>
    <w:uiPriority w:val="99"/>
    <w:rPr>
      <w:rFonts w:ascii="Times New Roman" w:hAnsi="Times New Roman"/>
      <w:kern w:val="0"/>
      <w:sz w:val="24"/>
      <w14:ligatures w14:val="none"/>
    </w:rPr>
  </w:style>
  <w:style w:type="paragraph" w:customStyle="1" w:styleId="18">
    <w:name w:val="TOC Heading"/>
    <w:basedOn w:val="2"/>
    <w:next w:val="1"/>
    <w:unhideWhenUsed/>
    <w:qFormat/>
    <w:uiPriority w:val="39"/>
    <w:pPr>
      <w:jc w:val="left"/>
      <w:outlineLvl w:val="9"/>
    </w:pPr>
    <w:rPr>
      <w:rFonts w:asciiTheme="majorHAnsi" w:hAnsiTheme="majorHAnsi"/>
      <w:b w:val="0"/>
      <w:color w:val="2F5597" w:themeColor="accent1" w:themeShade="BF"/>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21</Pages>
  <Words>6544</Words>
  <Characters>37305</Characters>
  <Lines>310</Lines>
  <Paragraphs>87</Paragraphs>
  <TotalTime>33</TotalTime>
  <ScaleCrop>false</ScaleCrop>
  <LinksUpToDate>false</LinksUpToDate>
  <CharactersWithSpaces>43762</CharactersWithSpaces>
  <Application>WPS Office_5.3.0.7932_F1E327BC-269C-435d-A152-05C5408002CA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2023-06-23T11:18:00Z</dcterms:created>
  <dcterms:modified xsi:type="dcterms:W3CDTF">2023-07-01T17:15:07Z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1033-5.3.0.7932</vt:lpwstr>
  </property>
</Properties>
</file>