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639CB563"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 xml:space="preserve">Component </w:t>
      </w:r>
      <w:r w:rsidR="001C7672" w:rsidRPr="00C61ACB">
        <w:rPr>
          <w:rFonts w:ascii="Arial" w:hAnsi="Arial" w:cs="Arial"/>
          <w:b/>
          <w:bCs/>
          <w:sz w:val="22"/>
          <w:szCs w:val="22"/>
        </w:rPr>
        <w:t>one</w:t>
      </w:r>
      <w:r w:rsidRPr="00C61ACB">
        <w:rPr>
          <w:rFonts w:ascii="Arial" w:hAnsi="Arial" w:cs="Arial"/>
          <w:b/>
          <w:bCs/>
          <w:sz w:val="22"/>
          <w:szCs w:val="22"/>
        </w:rPr>
        <w:t xml:space="preserve"> </w:t>
      </w:r>
    </w:p>
    <w:p w14:paraId="7134573B" w14:textId="3341F6D0"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478F422C" w14:textId="1B3FE604" w:rsidR="008557BF" w:rsidRPr="00C61ACB" w:rsidRDefault="00CD5733" w:rsidP="008557BF">
      <w:pPr>
        <w:jc w:val="center"/>
        <w:rPr>
          <w:rFonts w:ascii="Arial" w:hAnsi="Arial" w:cs="Arial"/>
          <w:b/>
          <w:bCs/>
          <w:sz w:val="22"/>
          <w:szCs w:val="22"/>
        </w:rPr>
      </w:pPr>
      <w:r w:rsidRPr="00C61ACB">
        <w:rPr>
          <w:rFonts w:ascii="Arial" w:hAnsi="Arial" w:cs="Arial"/>
          <w:b/>
          <w:bCs/>
          <w:sz w:val="22"/>
          <w:szCs w:val="22"/>
        </w:rPr>
        <w:t>Student Name:</w:t>
      </w:r>
      <w:r w:rsidR="009D539C">
        <w:rPr>
          <w:rFonts w:ascii="Arial" w:hAnsi="Arial" w:cs="Arial"/>
          <w:b/>
          <w:bCs/>
          <w:sz w:val="22"/>
          <w:szCs w:val="22"/>
        </w:rPr>
        <w:t xml:space="preserve"> </w:t>
      </w:r>
      <w:r w:rsidR="008557BF">
        <w:rPr>
          <w:rFonts w:ascii="Arial" w:hAnsi="Arial" w:cs="Arial"/>
          <w:b/>
          <w:bCs/>
          <w:sz w:val="22"/>
          <w:szCs w:val="22"/>
        </w:rPr>
        <w:t>Shabana Riasat</w:t>
      </w:r>
    </w:p>
    <w:p w14:paraId="0E46F21D" w14:textId="487B4E9D"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8557BF">
        <w:rPr>
          <w:rFonts w:ascii="Arial" w:hAnsi="Arial" w:cs="Arial"/>
          <w:b/>
          <w:bCs/>
          <w:sz w:val="22"/>
          <w:szCs w:val="22"/>
        </w:rPr>
        <w:t xml:space="preserve"> 2421073</w:t>
      </w:r>
    </w:p>
    <w:p w14:paraId="77AF3DE5" w14:textId="77777777" w:rsidR="000D59F4" w:rsidRPr="00C61ACB" w:rsidRDefault="000D59F4" w:rsidP="000D59F4">
      <w:pPr>
        <w:jc w:val="center"/>
        <w:rPr>
          <w:rFonts w:ascii="Arial" w:hAnsi="Arial" w:cs="Arial"/>
          <w:sz w:val="22"/>
          <w:szCs w:val="22"/>
        </w:rPr>
      </w:pPr>
    </w:p>
    <w:p w14:paraId="5B2EFAD1" w14:textId="77777777" w:rsidR="000D59F4" w:rsidRPr="00C61ACB" w:rsidRDefault="000D59F4" w:rsidP="000D59F4">
      <w:pPr>
        <w:jc w:val="center"/>
        <w:rPr>
          <w:rFonts w:ascii="Arial" w:hAnsi="Arial" w:cs="Arial"/>
          <w:sz w:val="22"/>
          <w:szCs w:val="22"/>
        </w:rPr>
      </w:pPr>
    </w:p>
    <w:p w14:paraId="564B2B85" w14:textId="77777777" w:rsidR="000D59F4" w:rsidRPr="00C61ACB" w:rsidRDefault="000D59F4" w:rsidP="000D59F4">
      <w:pPr>
        <w:jc w:val="cente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7A911925" w14:textId="3BA9D584" w:rsidR="00F9058E" w:rsidRPr="00C61ACB" w:rsidRDefault="00F963B5" w:rsidP="00B30E31">
      <w:pPr>
        <w:spacing w:line="360" w:lineRule="auto"/>
        <w:jc w:val="center"/>
        <w:rPr>
          <w:rFonts w:ascii="Arial" w:hAnsi="Arial" w:cs="Arial"/>
          <w:sz w:val="22"/>
          <w:szCs w:val="22"/>
        </w:rPr>
      </w:pPr>
      <w:r>
        <w:rPr>
          <w:rFonts w:ascii="Arial" w:hAnsi="Arial" w:cs="Arial"/>
          <w:sz w:val="22"/>
          <w:szCs w:val="22"/>
        </w:rPr>
        <w:t xml:space="preserve">A </w:t>
      </w:r>
      <w:r w:rsidR="00F559D3">
        <w:rPr>
          <w:rFonts w:ascii="Arial" w:hAnsi="Arial" w:cs="Arial"/>
          <w:sz w:val="22"/>
          <w:szCs w:val="22"/>
        </w:rPr>
        <w:t>S</w:t>
      </w:r>
      <w:r>
        <w:rPr>
          <w:rFonts w:ascii="Arial" w:hAnsi="Arial" w:cs="Arial"/>
          <w:sz w:val="22"/>
          <w:szCs w:val="22"/>
        </w:rPr>
        <w:t xml:space="preserve">coping </w:t>
      </w:r>
      <w:r w:rsidR="00F559D3">
        <w:rPr>
          <w:rFonts w:ascii="Arial" w:hAnsi="Arial" w:cs="Arial"/>
          <w:sz w:val="22"/>
          <w:szCs w:val="22"/>
        </w:rPr>
        <w:t>R</w:t>
      </w:r>
      <w:r>
        <w:rPr>
          <w:rFonts w:ascii="Arial" w:hAnsi="Arial" w:cs="Arial"/>
          <w:sz w:val="22"/>
          <w:szCs w:val="22"/>
        </w:rPr>
        <w:t xml:space="preserve">eview </w:t>
      </w:r>
      <w:r w:rsidR="005B6A37">
        <w:rPr>
          <w:rFonts w:ascii="Arial" w:hAnsi="Arial" w:cs="Arial"/>
          <w:sz w:val="22"/>
          <w:szCs w:val="22"/>
        </w:rPr>
        <w:t xml:space="preserve">of Remote Monitoring for </w:t>
      </w:r>
      <w:r w:rsidR="00F559D3">
        <w:rPr>
          <w:rFonts w:ascii="Arial" w:hAnsi="Arial" w:cs="Arial"/>
          <w:sz w:val="22"/>
          <w:szCs w:val="22"/>
        </w:rPr>
        <w:t>L</w:t>
      </w:r>
      <w:r w:rsidR="005B6A37">
        <w:rPr>
          <w:rFonts w:ascii="Arial" w:hAnsi="Arial" w:cs="Arial"/>
          <w:sz w:val="22"/>
          <w:szCs w:val="22"/>
        </w:rPr>
        <w:t>ong-</w:t>
      </w:r>
      <w:r w:rsidR="00F559D3">
        <w:rPr>
          <w:rFonts w:ascii="Arial" w:hAnsi="Arial" w:cs="Arial"/>
          <w:sz w:val="22"/>
          <w:szCs w:val="22"/>
        </w:rPr>
        <w:t>T</w:t>
      </w:r>
      <w:r w:rsidR="005B6A37">
        <w:rPr>
          <w:rFonts w:ascii="Arial" w:hAnsi="Arial" w:cs="Arial"/>
          <w:sz w:val="22"/>
          <w:szCs w:val="22"/>
        </w:rPr>
        <w:t xml:space="preserve">erm </w:t>
      </w:r>
      <w:r w:rsidR="00F559D3">
        <w:rPr>
          <w:rFonts w:ascii="Arial" w:hAnsi="Arial" w:cs="Arial"/>
          <w:sz w:val="22"/>
          <w:szCs w:val="22"/>
        </w:rPr>
        <w:t>C</w:t>
      </w:r>
      <w:r w:rsidR="005B6A37">
        <w:rPr>
          <w:rFonts w:ascii="Arial" w:hAnsi="Arial" w:cs="Arial"/>
          <w:sz w:val="22"/>
          <w:szCs w:val="22"/>
        </w:rPr>
        <w:t>onditions</w:t>
      </w:r>
      <w:r w:rsidR="00F056FF">
        <w:rPr>
          <w:rFonts w:ascii="Arial" w:hAnsi="Arial" w:cs="Arial"/>
          <w:sz w:val="22"/>
          <w:szCs w:val="22"/>
        </w:rPr>
        <w:t>:</w:t>
      </w:r>
    </w:p>
    <w:p w14:paraId="0C91F596" w14:textId="19D15FB7" w:rsidR="002C336F" w:rsidRPr="00C61ACB" w:rsidRDefault="002C336F" w:rsidP="00B30E31">
      <w:pPr>
        <w:spacing w:line="360" w:lineRule="auto"/>
        <w:jc w:val="center"/>
        <w:rPr>
          <w:rFonts w:ascii="Arial" w:hAnsi="Arial" w:cs="Arial"/>
          <w:sz w:val="22"/>
          <w:szCs w:val="22"/>
        </w:rPr>
      </w:pPr>
      <w:r w:rsidRPr="00C61ACB">
        <w:rPr>
          <w:rFonts w:ascii="Arial" w:hAnsi="Arial" w:cs="Arial"/>
          <w:sz w:val="22"/>
          <w:szCs w:val="22"/>
        </w:rPr>
        <w:t>Identifying Themes Using Aveyard’s Simplified Thematic Analysis</w:t>
      </w:r>
    </w:p>
    <w:p w14:paraId="19EA25D0" w14:textId="77777777" w:rsidR="001A7A67" w:rsidRPr="00C61ACB" w:rsidRDefault="001A7A67" w:rsidP="00B30E31">
      <w:pPr>
        <w:spacing w:line="360" w:lineRule="auto"/>
        <w:jc w:val="center"/>
        <w:rPr>
          <w:rFonts w:ascii="Arial" w:hAnsi="Arial" w:cs="Arial"/>
          <w:sz w:val="22"/>
          <w:szCs w:val="22"/>
        </w:rPr>
      </w:pP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174B98A3" w14:textId="77777777" w:rsidR="001A7A67" w:rsidRDefault="001A7A67" w:rsidP="002C336F">
      <w:pPr>
        <w:rPr>
          <w:rFonts w:ascii="Arial" w:hAnsi="Arial" w:cs="Arial"/>
          <w:sz w:val="22"/>
          <w:szCs w:val="22"/>
        </w:rPr>
      </w:pPr>
    </w:p>
    <w:p w14:paraId="0D8CEBCA" w14:textId="77777777" w:rsidR="008A769A" w:rsidRDefault="008A769A" w:rsidP="002C336F">
      <w:pPr>
        <w:rPr>
          <w:rFonts w:ascii="Arial" w:hAnsi="Arial" w:cs="Arial"/>
          <w:sz w:val="22"/>
          <w:szCs w:val="22"/>
        </w:rPr>
      </w:pPr>
    </w:p>
    <w:p w14:paraId="27D97709" w14:textId="77777777" w:rsidR="00C61ACB" w:rsidRDefault="00C61ACB" w:rsidP="002C336F">
      <w:pPr>
        <w:rPr>
          <w:rFonts w:ascii="Arial" w:hAnsi="Arial" w:cs="Arial"/>
          <w:sz w:val="22"/>
          <w:szCs w:val="22"/>
        </w:rPr>
      </w:pPr>
    </w:p>
    <w:p w14:paraId="28F24188" w14:textId="77777777" w:rsidR="00C61ACB" w:rsidRDefault="00C61ACB" w:rsidP="002C336F">
      <w:pPr>
        <w:rPr>
          <w:rFonts w:ascii="Arial" w:hAnsi="Arial" w:cs="Arial"/>
          <w:sz w:val="22"/>
          <w:szCs w:val="22"/>
        </w:rPr>
      </w:pPr>
    </w:p>
    <w:p w14:paraId="61DDD46C" w14:textId="77777777" w:rsidR="00C61ACB" w:rsidRPr="00C61ACB" w:rsidRDefault="00C61ACB" w:rsidP="002C336F">
      <w:pPr>
        <w:rPr>
          <w:rFonts w:ascii="Arial" w:hAnsi="Arial" w:cs="Arial"/>
          <w:sz w:val="22"/>
          <w:szCs w:val="22"/>
        </w:rPr>
      </w:pPr>
    </w:p>
    <w:p w14:paraId="6D5874F2" w14:textId="77777777" w:rsidR="000D59F4" w:rsidRPr="00C61ACB" w:rsidRDefault="000D59F4" w:rsidP="002C336F">
      <w:pPr>
        <w:rPr>
          <w:rFonts w:ascii="Arial" w:hAnsi="Arial" w:cs="Arial"/>
          <w:sz w:val="22"/>
          <w:szCs w:val="22"/>
        </w:rPr>
      </w:pPr>
    </w:p>
    <w:p w14:paraId="0C2FD361" w14:textId="77777777" w:rsidR="00201E13" w:rsidRDefault="00201E13" w:rsidP="002C336F">
      <w:pPr>
        <w:rPr>
          <w:rFonts w:ascii="Arial" w:hAnsi="Arial" w:cs="Arial"/>
          <w:b/>
          <w:bCs/>
          <w:sz w:val="22"/>
          <w:szCs w:val="22"/>
          <w:u w:val="single"/>
        </w:rPr>
      </w:pPr>
    </w:p>
    <w:p w14:paraId="317B657C" w14:textId="7D6E513F"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Background and Rationale</w:t>
      </w:r>
    </w:p>
    <w:p w14:paraId="40586BA8" w14:textId="5B459EA2" w:rsidR="00403F3C" w:rsidRDefault="000E5F2E" w:rsidP="00B30E31">
      <w:pPr>
        <w:spacing w:line="360" w:lineRule="auto"/>
        <w:jc w:val="both"/>
        <w:rPr>
          <w:rFonts w:ascii="Arial" w:hAnsi="Arial" w:cs="Arial"/>
          <w:sz w:val="22"/>
          <w:szCs w:val="22"/>
        </w:rPr>
      </w:pPr>
      <w:r>
        <w:rPr>
          <w:rFonts w:ascii="Arial" w:hAnsi="Arial" w:cs="Arial"/>
          <w:sz w:val="22"/>
          <w:szCs w:val="22"/>
        </w:rPr>
        <w:t>Remote monitoring has become increasin</w:t>
      </w:r>
      <w:r w:rsidR="00CD537D">
        <w:rPr>
          <w:rFonts w:ascii="Arial" w:hAnsi="Arial" w:cs="Arial"/>
          <w:sz w:val="22"/>
          <w:szCs w:val="22"/>
        </w:rPr>
        <w:t>gly import</w:t>
      </w:r>
      <w:r w:rsidR="00D04034">
        <w:rPr>
          <w:rFonts w:ascii="Arial" w:hAnsi="Arial" w:cs="Arial"/>
          <w:sz w:val="22"/>
          <w:szCs w:val="22"/>
        </w:rPr>
        <w:t>ant in the management of Long-term</w:t>
      </w:r>
      <w:r w:rsidR="001C1743">
        <w:rPr>
          <w:rFonts w:ascii="Arial" w:hAnsi="Arial" w:cs="Arial"/>
          <w:sz w:val="22"/>
          <w:szCs w:val="22"/>
        </w:rPr>
        <w:t xml:space="preserve"> conditions such as hypertension</w:t>
      </w:r>
      <w:r w:rsidR="00133CAE">
        <w:rPr>
          <w:rFonts w:ascii="Arial" w:hAnsi="Arial" w:cs="Arial"/>
          <w:sz w:val="22"/>
          <w:szCs w:val="22"/>
        </w:rPr>
        <w:t xml:space="preserve">, </w:t>
      </w:r>
      <w:r w:rsidR="001C7672">
        <w:rPr>
          <w:rFonts w:ascii="Arial" w:hAnsi="Arial" w:cs="Arial"/>
          <w:sz w:val="22"/>
          <w:szCs w:val="22"/>
        </w:rPr>
        <w:t>diabetes,</w:t>
      </w:r>
      <w:r w:rsidR="00133CAE">
        <w:rPr>
          <w:rFonts w:ascii="Arial" w:hAnsi="Arial" w:cs="Arial"/>
          <w:sz w:val="22"/>
          <w:szCs w:val="22"/>
        </w:rPr>
        <w:t xml:space="preserve"> and heart failure in primary care</w:t>
      </w:r>
      <w:r w:rsidR="00936B04">
        <w:rPr>
          <w:rFonts w:ascii="Arial" w:hAnsi="Arial" w:cs="Arial"/>
          <w:sz w:val="22"/>
          <w:szCs w:val="22"/>
        </w:rPr>
        <w:t xml:space="preserve">. The NHS Long-term </w:t>
      </w:r>
      <w:r w:rsidR="00974F72">
        <w:rPr>
          <w:rFonts w:ascii="Arial" w:hAnsi="Arial" w:cs="Arial"/>
          <w:sz w:val="22"/>
          <w:szCs w:val="22"/>
        </w:rPr>
        <w:t>Plan (</w:t>
      </w:r>
      <w:r w:rsidR="00F853C8">
        <w:rPr>
          <w:rFonts w:ascii="Arial" w:hAnsi="Arial" w:cs="Arial"/>
          <w:sz w:val="22"/>
          <w:szCs w:val="22"/>
        </w:rPr>
        <w:t>2021</w:t>
      </w:r>
      <w:r w:rsidR="00974F72">
        <w:rPr>
          <w:rFonts w:ascii="Arial" w:hAnsi="Arial" w:cs="Arial"/>
          <w:sz w:val="22"/>
          <w:szCs w:val="22"/>
        </w:rPr>
        <w:t>) promotes digital health t</w:t>
      </w:r>
      <w:r w:rsidR="00B7575D">
        <w:rPr>
          <w:rFonts w:ascii="Arial" w:hAnsi="Arial" w:cs="Arial"/>
          <w:sz w:val="22"/>
          <w:szCs w:val="22"/>
        </w:rPr>
        <w:t>o reduce GP burden. However, b</w:t>
      </w:r>
      <w:r w:rsidR="000224B8">
        <w:rPr>
          <w:rFonts w:ascii="Arial" w:hAnsi="Arial" w:cs="Arial"/>
          <w:sz w:val="22"/>
          <w:szCs w:val="22"/>
        </w:rPr>
        <w:t>readth</w:t>
      </w:r>
      <w:r w:rsidR="00AE1025">
        <w:rPr>
          <w:rFonts w:ascii="Arial" w:hAnsi="Arial" w:cs="Arial"/>
          <w:sz w:val="22"/>
          <w:szCs w:val="22"/>
        </w:rPr>
        <w:t xml:space="preserve"> of</w:t>
      </w:r>
      <w:r w:rsidR="000224B8">
        <w:rPr>
          <w:rFonts w:ascii="Arial" w:hAnsi="Arial" w:cs="Arial"/>
          <w:sz w:val="22"/>
          <w:szCs w:val="22"/>
        </w:rPr>
        <w:t xml:space="preserve"> the research shows incon</w:t>
      </w:r>
      <w:r w:rsidR="005618A3">
        <w:rPr>
          <w:rFonts w:ascii="Arial" w:hAnsi="Arial" w:cs="Arial"/>
          <w:sz w:val="22"/>
          <w:szCs w:val="22"/>
        </w:rPr>
        <w:t>sistent finding</w:t>
      </w:r>
      <w:r w:rsidR="00793764">
        <w:rPr>
          <w:rFonts w:ascii="Arial" w:hAnsi="Arial" w:cs="Arial"/>
          <w:sz w:val="22"/>
          <w:szCs w:val="22"/>
        </w:rPr>
        <w:t>s</w:t>
      </w:r>
      <w:r w:rsidR="005618A3">
        <w:rPr>
          <w:rFonts w:ascii="Arial" w:hAnsi="Arial" w:cs="Arial"/>
          <w:sz w:val="22"/>
          <w:szCs w:val="22"/>
        </w:rPr>
        <w:t xml:space="preserve"> about clinical </w:t>
      </w:r>
      <w:r w:rsidR="003E6436">
        <w:rPr>
          <w:rFonts w:ascii="Arial" w:hAnsi="Arial" w:cs="Arial"/>
          <w:sz w:val="22"/>
          <w:szCs w:val="22"/>
        </w:rPr>
        <w:t>effectiveness, self-</w:t>
      </w:r>
      <w:r w:rsidR="001C7672">
        <w:rPr>
          <w:rFonts w:ascii="Arial" w:hAnsi="Arial" w:cs="Arial"/>
          <w:sz w:val="22"/>
          <w:szCs w:val="22"/>
        </w:rPr>
        <w:t>management,</w:t>
      </w:r>
      <w:r w:rsidR="00754FF4">
        <w:rPr>
          <w:rFonts w:ascii="Arial" w:hAnsi="Arial" w:cs="Arial"/>
          <w:sz w:val="22"/>
          <w:szCs w:val="22"/>
        </w:rPr>
        <w:t xml:space="preserve"> and health </w:t>
      </w:r>
      <w:r w:rsidR="009B3C01">
        <w:rPr>
          <w:rFonts w:ascii="Arial" w:hAnsi="Arial" w:cs="Arial"/>
          <w:sz w:val="22"/>
          <w:szCs w:val="22"/>
        </w:rPr>
        <w:t>inequalities</w:t>
      </w:r>
      <w:r w:rsidR="00754FF4">
        <w:rPr>
          <w:rFonts w:ascii="Arial" w:hAnsi="Arial" w:cs="Arial"/>
          <w:sz w:val="22"/>
          <w:szCs w:val="22"/>
        </w:rPr>
        <w:t xml:space="preserve">, particularly for </w:t>
      </w:r>
      <w:r w:rsidR="00906243">
        <w:rPr>
          <w:rFonts w:ascii="Arial" w:hAnsi="Arial" w:cs="Arial"/>
          <w:sz w:val="22"/>
          <w:szCs w:val="22"/>
        </w:rPr>
        <w:t>people from black, Asian</w:t>
      </w:r>
      <w:r w:rsidR="00932A57">
        <w:rPr>
          <w:rFonts w:ascii="Arial" w:hAnsi="Arial" w:cs="Arial"/>
          <w:sz w:val="22"/>
          <w:szCs w:val="22"/>
        </w:rPr>
        <w:t xml:space="preserve"> and minority ethnic </w:t>
      </w:r>
      <w:r w:rsidR="00AE55D2">
        <w:rPr>
          <w:rFonts w:ascii="Arial" w:hAnsi="Arial" w:cs="Arial"/>
          <w:sz w:val="22"/>
          <w:szCs w:val="22"/>
        </w:rPr>
        <w:t>backgrounds (</w:t>
      </w:r>
      <w:r w:rsidR="00F16E86">
        <w:rPr>
          <w:rFonts w:ascii="Arial" w:hAnsi="Arial" w:cs="Arial"/>
          <w:sz w:val="22"/>
          <w:szCs w:val="22"/>
        </w:rPr>
        <w:t>BAME)</w:t>
      </w:r>
      <w:r w:rsidR="00AE55D2">
        <w:rPr>
          <w:rFonts w:ascii="Arial" w:hAnsi="Arial" w:cs="Arial"/>
          <w:sz w:val="22"/>
          <w:szCs w:val="22"/>
        </w:rPr>
        <w:t xml:space="preserve"> </w:t>
      </w:r>
      <w:r w:rsidR="00754FF4">
        <w:rPr>
          <w:rFonts w:ascii="Arial" w:hAnsi="Arial" w:cs="Arial"/>
          <w:sz w:val="22"/>
          <w:szCs w:val="22"/>
        </w:rPr>
        <w:t xml:space="preserve">and </w:t>
      </w:r>
      <w:r w:rsidR="004B3403">
        <w:rPr>
          <w:rFonts w:ascii="Arial" w:hAnsi="Arial" w:cs="Arial"/>
          <w:sz w:val="22"/>
          <w:szCs w:val="22"/>
        </w:rPr>
        <w:t>deprived populations in Birmingham. Existing lit</w:t>
      </w:r>
      <w:r w:rsidR="00FE0326">
        <w:rPr>
          <w:rFonts w:ascii="Arial" w:hAnsi="Arial" w:cs="Arial"/>
          <w:sz w:val="22"/>
          <w:szCs w:val="22"/>
        </w:rPr>
        <w:t>erature</w:t>
      </w:r>
      <w:r w:rsidR="00752EE7">
        <w:rPr>
          <w:rFonts w:ascii="Arial" w:hAnsi="Arial" w:cs="Arial"/>
          <w:sz w:val="22"/>
          <w:szCs w:val="22"/>
        </w:rPr>
        <w:t xml:space="preserve"> </w:t>
      </w:r>
      <w:r w:rsidR="00FE0326">
        <w:rPr>
          <w:rFonts w:ascii="Arial" w:hAnsi="Arial" w:cs="Arial"/>
          <w:sz w:val="22"/>
          <w:szCs w:val="22"/>
        </w:rPr>
        <w:t xml:space="preserve">highlights gaps </w:t>
      </w:r>
      <w:r w:rsidR="00A42235">
        <w:rPr>
          <w:rFonts w:ascii="Arial" w:hAnsi="Arial" w:cs="Arial"/>
          <w:sz w:val="22"/>
          <w:szCs w:val="22"/>
        </w:rPr>
        <w:t xml:space="preserve">regarding social, </w:t>
      </w:r>
      <w:r w:rsidR="001C7672">
        <w:rPr>
          <w:rFonts w:ascii="Arial" w:hAnsi="Arial" w:cs="Arial"/>
          <w:sz w:val="22"/>
          <w:szCs w:val="22"/>
        </w:rPr>
        <w:t>emotional,</w:t>
      </w:r>
      <w:r w:rsidR="00A42235">
        <w:rPr>
          <w:rFonts w:ascii="Arial" w:hAnsi="Arial" w:cs="Arial"/>
          <w:sz w:val="22"/>
          <w:szCs w:val="22"/>
        </w:rPr>
        <w:t xml:space="preserve"> and digital </w:t>
      </w:r>
      <w:r w:rsidR="00F93AD2">
        <w:rPr>
          <w:rFonts w:ascii="Arial" w:hAnsi="Arial" w:cs="Arial"/>
          <w:sz w:val="22"/>
          <w:szCs w:val="22"/>
        </w:rPr>
        <w:t>exclusions.</w:t>
      </w:r>
      <w:r w:rsidR="008F1B49">
        <w:rPr>
          <w:rFonts w:ascii="Arial" w:hAnsi="Arial" w:cs="Arial"/>
          <w:sz w:val="22"/>
          <w:szCs w:val="22"/>
        </w:rPr>
        <w:t xml:space="preserve"> Conducting a scoping review will map </w:t>
      </w:r>
      <w:r w:rsidR="00BE31AB">
        <w:rPr>
          <w:rFonts w:ascii="Arial" w:hAnsi="Arial" w:cs="Arial"/>
          <w:sz w:val="22"/>
          <w:szCs w:val="22"/>
        </w:rPr>
        <w:t>existing</w:t>
      </w:r>
      <w:r w:rsidR="008F1B49">
        <w:rPr>
          <w:rFonts w:ascii="Arial" w:hAnsi="Arial" w:cs="Arial"/>
          <w:sz w:val="22"/>
          <w:szCs w:val="22"/>
        </w:rPr>
        <w:t xml:space="preserve"> literature</w:t>
      </w:r>
      <w:r w:rsidR="001118BD">
        <w:rPr>
          <w:rFonts w:ascii="Arial" w:hAnsi="Arial" w:cs="Arial"/>
          <w:sz w:val="22"/>
          <w:szCs w:val="22"/>
        </w:rPr>
        <w:t xml:space="preserve">, highlights key themes and gaps in the field </w:t>
      </w:r>
      <w:r w:rsidR="008A769A">
        <w:rPr>
          <w:rFonts w:ascii="Arial" w:hAnsi="Arial" w:cs="Arial"/>
          <w:sz w:val="22"/>
          <w:szCs w:val="22"/>
        </w:rPr>
        <w:t>r</w:t>
      </w:r>
      <w:r w:rsidR="001118BD">
        <w:rPr>
          <w:rFonts w:ascii="Arial" w:hAnsi="Arial" w:cs="Arial"/>
          <w:sz w:val="22"/>
          <w:szCs w:val="22"/>
        </w:rPr>
        <w:t>elevant to social</w:t>
      </w:r>
      <w:r w:rsidR="008A769A">
        <w:rPr>
          <w:rFonts w:ascii="Arial" w:hAnsi="Arial" w:cs="Arial"/>
          <w:sz w:val="22"/>
          <w:szCs w:val="22"/>
        </w:rPr>
        <w:t xml:space="preserve"> </w:t>
      </w:r>
      <w:r w:rsidR="009B3C01">
        <w:rPr>
          <w:rFonts w:ascii="Arial" w:hAnsi="Arial" w:cs="Arial"/>
          <w:sz w:val="22"/>
          <w:szCs w:val="22"/>
        </w:rPr>
        <w:t xml:space="preserve">prescribing </w:t>
      </w:r>
      <w:r w:rsidR="00096084">
        <w:rPr>
          <w:rFonts w:ascii="Arial" w:hAnsi="Arial" w:cs="Arial"/>
          <w:sz w:val="22"/>
          <w:szCs w:val="22"/>
        </w:rPr>
        <w:t>practice. (</w:t>
      </w:r>
      <w:r w:rsidR="007D1952">
        <w:rPr>
          <w:rFonts w:ascii="Arial" w:hAnsi="Arial" w:cs="Arial"/>
          <w:sz w:val="22"/>
          <w:szCs w:val="22"/>
        </w:rPr>
        <w:t>Marmot et al, 2020).</w:t>
      </w:r>
    </w:p>
    <w:p w14:paraId="175FC04B" w14:textId="58A5D7A4" w:rsidR="009C116D" w:rsidRPr="00526304" w:rsidRDefault="009C116D" w:rsidP="00B30E31">
      <w:pPr>
        <w:spacing w:line="360" w:lineRule="auto"/>
        <w:jc w:val="both"/>
        <w:rPr>
          <w:rFonts w:ascii="Arial" w:hAnsi="Arial" w:cs="Arial"/>
          <w:sz w:val="22"/>
          <w:szCs w:val="22"/>
        </w:rPr>
      </w:pPr>
      <w:r>
        <w:rPr>
          <w:rFonts w:ascii="Arial" w:hAnsi="Arial" w:cs="Arial"/>
          <w:sz w:val="22"/>
          <w:szCs w:val="22"/>
        </w:rPr>
        <w:t xml:space="preserve">Furthermore, Birmingham is one of the most diverse and deprived cities in the UK, experiencing significant health inequalities. Remote monitoring risks widening digital exclusion for black, Asian and minority ethnic (BAME) communities, </w:t>
      </w:r>
      <w:r w:rsidR="00A13A9F">
        <w:rPr>
          <w:rFonts w:ascii="Arial" w:hAnsi="Arial" w:cs="Arial"/>
          <w:sz w:val="22"/>
          <w:szCs w:val="22"/>
        </w:rPr>
        <w:t>if</w:t>
      </w:r>
      <w:r>
        <w:rPr>
          <w:rFonts w:ascii="Arial" w:hAnsi="Arial" w:cs="Arial"/>
          <w:sz w:val="22"/>
          <w:szCs w:val="22"/>
        </w:rPr>
        <w:t xml:space="preserve"> not implemented equitably. Understanding these barriers is therefore essential to inform inclusive social prescribing practice and ensure equitable access to digital health.</w:t>
      </w:r>
      <w:r w:rsidR="00FD7B42">
        <w:rPr>
          <w:rFonts w:ascii="Arial" w:hAnsi="Arial" w:cs="Arial"/>
          <w:sz w:val="22"/>
          <w:szCs w:val="22"/>
        </w:rPr>
        <w:t xml:space="preserve"> (NHS England, </w:t>
      </w:r>
      <w:r w:rsidR="00F853C8">
        <w:rPr>
          <w:rFonts w:ascii="Arial" w:hAnsi="Arial" w:cs="Arial"/>
          <w:sz w:val="22"/>
          <w:szCs w:val="22"/>
        </w:rPr>
        <w:t>no date).</w:t>
      </w:r>
    </w:p>
    <w:p w14:paraId="797BA46C" w14:textId="77777777" w:rsidR="009C116D" w:rsidRPr="00C61ACB" w:rsidRDefault="009C116D" w:rsidP="00F00A72">
      <w:pPr>
        <w:spacing w:line="360" w:lineRule="auto"/>
        <w:jc w:val="both"/>
        <w:rPr>
          <w:rFonts w:ascii="Arial" w:hAnsi="Arial" w:cs="Arial"/>
          <w:sz w:val="22"/>
          <w:szCs w:val="22"/>
        </w:rPr>
      </w:pPr>
    </w:p>
    <w:p w14:paraId="38DF9565" w14:textId="77777777" w:rsidR="0063362F" w:rsidRDefault="0063362F" w:rsidP="002C336F">
      <w:pPr>
        <w:rPr>
          <w:rFonts w:ascii="Arial" w:hAnsi="Arial" w:cs="Arial"/>
          <w:b/>
          <w:bCs/>
          <w:sz w:val="22"/>
          <w:szCs w:val="22"/>
          <w:u w:val="single"/>
        </w:rPr>
      </w:pPr>
    </w:p>
    <w:p w14:paraId="0EAAA15E" w14:textId="77777777" w:rsidR="0063362F" w:rsidRDefault="0063362F" w:rsidP="002C336F">
      <w:pPr>
        <w:rPr>
          <w:rFonts w:ascii="Arial" w:hAnsi="Arial" w:cs="Arial"/>
          <w:b/>
          <w:bCs/>
          <w:sz w:val="22"/>
          <w:szCs w:val="22"/>
          <w:u w:val="single"/>
        </w:rPr>
      </w:pPr>
    </w:p>
    <w:p w14:paraId="3DB961E8" w14:textId="68078AE8" w:rsidR="00F9058E" w:rsidRPr="00C61ACB" w:rsidRDefault="002C336F" w:rsidP="00114C93">
      <w:pPr>
        <w:rPr>
          <w:rFonts w:ascii="Arial" w:hAnsi="Arial" w:cs="Arial"/>
          <w:sz w:val="22"/>
          <w:szCs w:val="22"/>
        </w:rPr>
      </w:pPr>
      <w:r w:rsidRPr="00C61ACB">
        <w:rPr>
          <w:rFonts w:ascii="Arial" w:hAnsi="Arial" w:cs="Arial"/>
          <w:b/>
          <w:bCs/>
          <w:sz w:val="22"/>
          <w:szCs w:val="22"/>
          <w:u w:val="single"/>
        </w:rPr>
        <w:t>Research Aim and Objectives</w:t>
      </w:r>
      <w:r w:rsidR="00F9058E" w:rsidRPr="00C61ACB">
        <w:rPr>
          <w:rFonts w:ascii="Arial" w:hAnsi="Arial" w:cs="Arial"/>
          <w:sz w:val="22"/>
          <w:szCs w:val="22"/>
        </w:rPr>
        <w:t>]</w:t>
      </w:r>
    </w:p>
    <w:p w14:paraId="4E5AE1E7" w14:textId="26DDEBFC" w:rsidR="002C336F" w:rsidRPr="00C61ACB" w:rsidRDefault="002C336F" w:rsidP="007C5A14">
      <w:pPr>
        <w:spacing w:line="360" w:lineRule="auto"/>
        <w:jc w:val="both"/>
        <w:rPr>
          <w:rFonts w:ascii="Arial" w:hAnsi="Arial" w:cs="Arial"/>
          <w:sz w:val="22"/>
          <w:szCs w:val="22"/>
        </w:rPr>
      </w:pPr>
      <w:r w:rsidRPr="00C61ACB">
        <w:rPr>
          <w:rFonts w:ascii="Arial" w:hAnsi="Arial" w:cs="Arial"/>
          <w:sz w:val="22"/>
          <w:szCs w:val="22"/>
        </w:rPr>
        <w:t xml:space="preserve">The primary aim is to systematically review </w:t>
      </w:r>
      <w:r w:rsidR="0003653D">
        <w:rPr>
          <w:rFonts w:ascii="Arial" w:hAnsi="Arial" w:cs="Arial"/>
          <w:sz w:val="22"/>
          <w:szCs w:val="22"/>
        </w:rPr>
        <w:t>and</w:t>
      </w:r>
      <w:r w:rsidRPr="00C61ACB">
        <w:rPr>
          <w:rFonts w:ascii="Arial" w:hAnsi="Arial" w:cs="Arial"/>
          <w:sz w:val="22"/>
          <w:szCs w:val="22"/>
        </w:rPr>
        <w:t xml:space="preserve"> map existing research on </w:t>
      </w:r>
      <w:r w:rsidR="007E0E6E">
        <w:rPr>
          <w:rFonts w:ascii="Arial" w:hAnsi="Arial" w:cs="Arial"/>
          <w:sz w:val="22"/>
          <w:szCs w:val="22"/>
        </w:rPr>
        <w:t xml:space="preserve">remote monitoring </w:t>
      </w:r>
      <w:r w:rsidR="008B1209">
        <w:rPr>
          <w:rFonts w:ascii="Arial" w:hAnsi="Arial" w:cs="Arial"/>
          <w:sz w:val="22"/>
          <w:szCs w:val="22"/>
        </w:rPr>
        <w:t>for long</w:t>
      </w:r>
      <w:r w:rsidR="007E0E6E">
        <w:rPr>
          <w:rFonts w:ascii="Arial" w:hAnsi="Arial" w:cs="Arial"/>
          <w:sz w:val="22"/>
          <w:szCs w:val="22"/>
        </w:rPr>
        <w:t xml:space="preserve">-term </w:t>
      </w:r>
      <w:r w:rsidR="006506F1">
        <w:rPr>
          <w:rFonts w:ascii="Arial" w:hAnsi="Arial" w:cs="Arial"/>
          <w:sz w:val="22"/>
          <w:szCs w:val="22"/>
        </w:rPr>
        <w:t xml:space="preserve">conditions </w:t>
      </w:r>
      <w:r w:rsidR="006506F1" w:rsidRPr="00C61ACB">
        <w:rPr>
          <w:rFonts w:ascii="Arial" w:hAnsi="Arial" w:cs="Arial"/>
          <w:sz w:val="22"/>
          <w:szCs w:val="22"/>
        </w:rPr>
        <w:t>using</w:t>
      </w:r>
      <w:r w:rsidRPr="00C61ACB">
        <w:rPr>
          <w:rFonts w:ascii="Arial" w:hAnsi="Arial" w:cs="Arial"/>
          <w:sz w:val="22"/>
          <w:szCs w:val="22"/>
        </w:rPr>
        <w:t xml:space="preserve"> a scoping review approach. This will:</w:t>
      </w:r>
    </w:p>
    <w:p w14:paraId="086E89CF" w14:textId="14A11913" w:rsidR="00B06CFC" w:rsidRPr="00B06CFC" w:rsidRDefault="002C336F" w:rsidP="007C5A14">
      <w:pPr>
        <w:pStyle w:val="ListParagraph"/>
        <w:numPr>
          <w:ilvl w:val="0"/>
          <w:numId w:val="6"/>
        </w:numPr>
        <w:spacing w:line="360" w:lineRule="auto"/>
        <w:jc w:val="both"/>
        <w:rPr>
          <w:rFonts w:ascii="Arial" w:hAnsi="Arial" w:cs="Arial"/>
          <w:sz w:val="22"/>
          <w:szCs w:val="22"/>
        </w:rPr>
      </w:pPr>
      <w:r w:rsidRPr="00B06CFC">
        <w:rPr>
          <w:rFonts w:ascii="Arial" w:hAnsi="Arial" w:cs="Arial"/>
          <w:sz w:val="22"/>
          <w:szCs w:val="22"/>
        </w:rPr>
        <w:t>Identify and categori</w:t>
      </w:r>
      <w:r w:rsidR="008F68AD" w:rsidRPr="00B06CFC">
        <w:rPr>
          <w:rFonts w:ascii="Arial" w:hAnsi="Arial" w:cs="Arial"/>
          <w:sz w:val="22"/>
          <w:szCs w:val="22"/>
        </w:rPr>
        <w:t>s</w:t>
      </w:r>
      <w:r w:rsidRPr="00B06CFC">
        <w:rPr>
          <w:rFonts w:ascii="Arial" w:hAnsi="Arial" w:cs="Arial"/>
          <w:sz w:val="22"/>
          <w:szCs w:val="22"/>
        </w:rPr>
        <w:t>e key themes within the literature</w:t>
      </w:r>
      <w:r w:rsidR="008C4F39">
        <w:rPr>
          <w:rFonts w:ascii="Arial" w:hAnsi="Arial" w:cs="Arial"/>
          <w:sz w:val="22"/>
          <w:szCs w:val="22"/>
        </w:rPr>
        <w:t xml:space="preserve">, including </w:t>
      </w:r>
      <w:r w:rsidR="004C091A">
        <w:rPr>
          <w:rFonts w:ascii="Arial" w:hAnsi="Arial" w:cs="Arial"/>
          <w:sz w:val="22"/>
          <w:szCs w:val="22"/>
        </w:rPr>
        <w:t>clinical effectiveness, self-</w:t>
      </w:r>
      <w:r w:rsidR="001C7672">
        <w:rPr>
          <w:rFonts w:ascii="Arial" w:hAnsi="Arial" w:cs="Arial"/>
          <w:sz w:val="22"/>
          <w:szCs w:val="22"/>
        </w:rPr>
        <w:t>management,</w:t>
      </w:r>
      <w:r w:rsidR="004C091A">
        <w:rPr>
          <w:rFonts w:ascii="Arial" w:hAnsi="Arial" w:cs="Arial"/>
          <w:sz w:val="22"/>
          <w:szCs w:val="22"/>
        </w:rPr>
        <w:t xml:space="preserve"> and health </w:t>
      </w:r>
      <w:r w:rsidR="0074143B">
        <w:rPr>
          <w:rFonts w:ascii="Arial" w:hAnsi="Arial" w:cs="Arial"/>
          <w:sz w:val="22"/>
          <w:szCs w:val="22"/>
        </w:rPr>
        <w:t>inequalities for BAME and deprived po</w:t>
      </w:r>
      <w:r w:rsidR="00BE1B73">
        <w:rPr>
          <w:rFonts w:ascii="Arial" w:hAnsi="Arial" w:cs="Arial"/>
          <w:sz w:val="22"/>
          <w:szCs w:val="22"/>
        </w:rPr>
        <w:t>pulations.</w:t>
      </w:r>
    </w:p>
    <w:p w14:paraId="072D1E40" w14:textId="57A66980" w:rsidR="002C336F" w:rsidRPr="007C5A14" w:rsidRDefault="002C336F" w:rsidP="007C5A14">
      <w:pPr>
        <w:pStyle w:val="ListParagraph"/>
        <w:numPr>
          <w:ilvl w:val="0"/>
          <w:numId w:val="6"/>
        </w:numPr>
        <w:spacing w:line="360" w:lineRule="auto"/>
        <w:jc w:val="both"/>
        <w:rPr>
          <w:rFonts w:ascii="Arial" w:hAnsi="Arial" w:cs="Arial"/>
          <w:sz w:val="22"/>
          <w:szCs w:val="22"/>
        </w:rPr>
      </w:pPr>
      <w:r w:rsidRPr="007C5A14">
        <w:rPr>
          <w:rFonts w:ascii="Arial" w:hAnsi="Arial" w:cs="Arial"/>
          <w:sz w:val="22"/>
          <w:szCs w:val="22"/>
        </w:rPr>
        <w:t>Highlight evidence gaps for future research.</w:t>
      </w:r>
    </w:p>
    <w:p w14:paraId="68EE37C4" w14:textId="545793DB" w:rsidR="002C336F" w:rsidRDefault="002C336F" w:rsidP="007C5A14">
      <w:pPr>
        <w:pStyle w:val="ListParagraph"/>
        <w:numPr>
          <w:ilvl w:val="0"/>
          <w:numId w:val="6"/>
        </w:numPr>
        <w:spacing w:line="360" w:lineRule="auto"/>
        <w:jc w:val="both"/>
        <w:rPr>
          <w:rFonts w:ascii="Arial" w:hAnsi="Arial" w:cs="Arial"/>
          <w:sz w:val="22"/>
          <w:szCs w:val="22"/>
        </w:rPr>
      </w:pPr>
      <w:r w:rsidRPr="007C5A14">
        <w:rPr>
          <w:rFonts w:ascii="Arial" w:hAnsi="Arial" w:cs="Arial"/>
          <w:sz w:val="22"/>
          <w:szCs w:val="22"/>
        </w:rPr>
        <w:t xml:space="preserve">Provide insights into practical applications within </w:t>
      </w:r>
      <w:r w:rsidR="006506F1" w:rsidRPr="007C5A14">
        <w:rPr>
          <w:rFonts w:ascii="Arial" w:hAnsi="Arial" w:cs="Arial"/>
          <w:sz w:val="22"/>
          <w:szCs w:val="22"/>
        </w:rPr>
        <w:t>primary care and social prescribing link worker roles.</w:t>
      </w:r>
    </w:p>
    <w:p w14:paraId="3CF19D55" w14:textId="77777777" w:rsidR="00403F3C" w:rsidRPr="00C61ACB" w:rsidRDefault="00403F3C" w:rsidP="00BE1B73">
      <w:pPr>
        <w:spacing w:line="360" w:lineRule="auto"/>
        <w:ind w:left="720"/>
        <w:jc w:val="both"/>
        <w:rPr>
          <w:rFonts w:ascii="Arial" w:hAnsi="Arial" w:cs="Arial"/>
          <w:sz w:val="22"/>
          <w:szCs w:val="22"/>
        </w:rPr>
      </w:pPr>
    </w:p>
    <w:p w14:paraId="26E94DFF"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Methodology</w:t>
      </w:r>
    </w:p>
    <w:p w14:paraId="5F61FD90" w14:textId="57CA6EB8" w:rsidR="002C336F" w:rsidRPr="00840163" w:rsidRDefault="002C336F" w:rsidP="00B30E31">
      <w:pPr>
        <w:spacing w:line="360" w:lineRule="auto"/>
        <w:jc w:val="both"/>
        <w:rPr>
          <w:rFonts w:ascii="Arial" w:hAnsi="Arial" w:cs="Arial"/>
          <w:sz w:val="22"/>
          <w:szCs w:val="22"/>
        </w:rPr>
      </w:pPr>
      <w:r w:rsidRPr="00840163">
        <w:rPr>
          <w:rFonts w:ascii="Arial" w:hAnsi="Arial" w:cs="Arial"/>
          <w:sz w:val="22"/>
          <w:szCs w:val="22"/>
        </w:rPr>
        <w:t>Scoping Review Framework</w:t>
      </w:r>
      <w:r w:rsidR="000433FB" w:rsidRPr="00840163">
        <w:rPr>
          <w:rFonts w:ascii="Arial" w:hAnsi="Arial" w:cs="Arial"/>
          <w:sz w:val="22"/>
          <w:szCs w:val="22"/>
        </w:rPr>
        <w:t xml:space="preserve">: </w:t>
      </w:r>
      <w:r w:rsidR="00840163" w:rsidRPr="00840163">
        <w:rPr>
          <w:rFonts w:ascii="Arial" w:hAnsi="Arial" w:cs="Arial"/>
          <w:sz w:val="22"/>
          <w:szCs w:val="22"/>
        </w:rPr>
        <w:t>Arksey and O’M</w:t>
      </w:r>
      <w:r w:rsidR="001E079B">
        <w:rPr>
          <w:rFonts w:ascii="Arial" w:hAnsi="Arial" w:cs="Arial"/>
          <w:sz w:val="22"/>
          <w:szCs w:val="22"/>
        </w:rPr>
        <w:t>all</w:t>
      </w:r>
      <w:r w:rsidR="00F4640C">
        <w:rPr>
          <w:rFonts w:ascii="Arial" w:hAnsi="Arial" w:cs="Arial"/>
          <w:sz w:val="22"/>
          <w:szCs w:val="22"/>
        </w:rPr>
        <w:t xml:space="preserve">ey (2005) </w:t>
      </w:r>
      <w:r w:rsidR="001C7672">
        <w:rPr>
          <w:rFonts w:ascii="Arial" w:hAnsi="Arial" w:cs="Arial"/>
          <w:sz w:val="22"/>
          <w:szCs w:val="22"/>
        </w:rPr>
        <w:t>five</w:t>
      </w:r>
      <w:r w:rsidR="00F4640C">
        <w:rPr>
          <w:rFonts w:ascii="Arial" w:hAnsi="Arial" w:cs="Arial"/>
          <w:sz w:val="22"/>
          <w:szCs w:val="22"/>
        </w:rPr>
        <w:t xml:space="preserve"> stage framework will b</w:t>
      </w:r>
      <w:r w:rsidR="003041C4">
        <w:rPr>
          <w:rFonts w:ascii="Arial" w:hAnsi="Arial" w:cs="Arial"/>
          <w:sz w:val="22"/>
          <w:szCs w:val="22"/>
        </w:rPr>
        <w:t>e used.</w:t>
      </w:r>
    </w:p>
    <w:p w14:paraId="5FB7DA09" w14:textId="77777777" w:rsidR="00B30E31" w:rsidRDefault="00B30E31" w:rsidP="00B30E31">
      <w:pPr>
        <w:spacing w:line="360" w:lineRule="auto"/>
        <w:jc w:val="both"/>
        <w:rPr>
          <w:rFonts w:ascii="Arial" w:hAnsi="Arial" w:cs="Arial"/>
          <w:b/>
          <w:bCs/>
          <w:sz w:val="22"/>
          <w:szCs w:val="22"/>
        </w:rPr>
      </w:pPr>
    </w:p>
    <w:p w14:paraId="18816205" w14:textId="77777777" w:rsidR="00B30E31" w:rsidRDefault="00B30E31" w:rsidP="00B30E31">
      <w:pPr>
        <w:spacing w:line="360" w:lineRule="auto"/>
        <w:jc w:val="both"/>
        <w:rPr>
          <w:rFonts w:ascii="Arial" w:hAnsi="Arial" w:cs="Arial"/>
          <w:b/>
          <w:bCs/>
          <w:sz w:val="22"/>
          <w:szCs w:val="22"/>
        </w:rPr>
      </w:pPr>
    </w:p>
    <w:p w14:paraId="162B33A5" w14:textId="2B34828F" w:rsidR="002C336F" w:rsidRDefault="002C336F" w:rsidP="00B30E31">
      <w:pPr>
        <w:spacing w:line="360" w:lineRule="auto"/>
        <w:jc w:val="both"/>
        <w:rPr>
          <w:rFonts w:ascii="Arial" w:hAnsi="Arial" w:cs="Arial"/>
          <w:b/>
          <w:bCs/>
          <w:sz w:val="22"/>
          <w:szCs w:val="22"/>
        </w:rPr>
      </w:pPr>
      <w:r w:rsidRPr="00C61ACB">
        <w:rPr>
          <w:rFonts w:ascii="Arial" w:hAnsi="Arial" w:cs="Arial"/>
          <w:b/>
          <w:bCs/>
          <w:sz w:val="22"/>
          <w:szCs w:val="22"/>
        </w:rPr>
        <w:t>Research Question</w:t>
      </w:r>
    </w:p>
    <w:p w14:paraId="7F7B1D8D" w14:textId="5449E722" w:rsidR="00AB3698" w:rsidRPr="00AB3698" w:rsidRDefault="00AB3698" w:rsidP="00B30E31">
      <w:pPr>
        <w:spacing w:line="360" w:lineRule="auto"/>
        <w:jc w:val="both"/>
        <w:rPr>
          <w:rFonts w:ascii="Arial" w:hAnsi="Arial" w:cs="Arial"/>
          <w:sz w:val="22"/>
          <w:szCs w:val="22"/>
        </w:rPr>
      </w:pPr>
      <w:r w:rsidRPr="00AB3698">
        <w:rPr>
          <w:rFonts w:ascii="Arial" w:hAnsi="Arial" w:cs="Arial"/>
          <w:sz w:val="22"/>
          <w:szCs w:val="22"/>
        </w:rPr>
        <w:t xml:space="preserve">What </w:t>
      </w:r>
      <w:r>
        <w:rPr>
          <w:rFonts w:ascii="Arial" w:hAnsi="Arial" w:cs="Arial"/>
          <w:sz w:val="22"/>
          <w:szCs w:val="22"/>
        </w:rPr>
        <w:t xml:space="preserve">are the key </w:t>
      </w:r>
      <w:r w:rsidR="00F4750F">
        <w:rPr>
          <w:rFonts w:ascii="Arial" w:hAnsi="Arial" w:cs="Arial"/>
          <w:sz w:val="22"/>
          <w:szCs w:val="22"/>
        </w:rPr>
        <w:t xml:space="preserve">themes in remote monitoring for long-term </w:t>
      </w:r>
      <w:r w:rsidR="006A732F">
        <w:rPr>
          <w:rFonts w:ascii="Arial" w:hAnsi="Arial" w:cs="Arial"/>
          <w:sz w:val="22"/>
          <w:szCs w:val="22"/>
        </w:rPr>
        <w:t xml:space="preserve">conditions as identified by </w:t>
      </w:r>
      <w:r w:rsidR="00F12A30">
        <w:rPr>
          <w:rFonts w:ascii="Arial" w:hAnsi="Arial" w:cs="Arial"/>
          <w:sz w:val="22"/>
          <w:szCs w:val="22"/>
        </w:rPr>
        <w:t>existing</w:t>
      </w:r>
      <w:r w:rsidR="006A732F">
        <w:rPr>
          <w:rFonts w:ascii="Arial" w:hAnsi="Arial" w:cs="Arial"/>
          <w:sz w:val="22"/>
          <w:szCs w:val="22"/>
        </w:rPr>
        <w:t xml:space="preserve"> </w:t>
      </w:r>
      <w:r w:rsidR="00F12A30">
        <w:rPr>
          <w:rFonts w:ascii="Arial" w:hAnsi="Arial" w:cs="Arial"/>
          <w:sz w:val="22"/>
          <w:szCs w:val="22"/>
        </w:rPr>
        <w:t>peer-reviewed literature?</w:t>
      </w:r>
    </w:p>
    <w:p w14:paraId="2D0D0357" w14:textId="77777777" w:rsidR="00AB3698" w:rsidRDefault="00AB3698" w:rsidP="00B30E31">
      <w:pPr>
        <w:spacing w:line="360" w:lineRule="auto"/>
        <w:jc w:val="both"/>
        <w:rPr>
          <w:rFonts w:ascii="Arial" w:hAnsi="Arial" w:cs="Arial"/>
          <w:sz w:val="22"/>
          <w:szCs w:val="22"/>
        </w:rPr>
      </w:pPr>
    </w:p>
    <w:p w14:paraId="6E921FB2" w14:textId="14236601" w:rsidR="002C336F" w:rsidRDefault="002C336F" w:rsidP="00B30E31">
      <w:pPr>
        <w:spacing w:line="360" w:lineRule="auto"/>
        <w:jc w:val="both"/>
        <w:rPr>
          <w:rFonts w:ascii="Arial" w:hAnsi="Arial" w:cs="Arial"/>
          <w:b/>
          <w:bCs/>
          <w:sz w:val="22"/>
          <w:szCs w:val="22"/>
        </w:rPr>
      </w:pPr>
      <w:r w:rsidRPr="00C61ACB">
        <w:rPr>
          <w:rFonts w:ascii="Arial" w:hAnsi="Arial" w:cs="Arial"/>
          <w:b/>
          <w:bCs/>
          <w:sz w:val="22"/>
          <w:szCs w:val="22"/>
        </w:rPr>
        <w:t>Inclusion and Exclusion Criteria</w:t>
      </w:r>
    </w:p>
    <w:p w14:paraId="65AA3BF7" w14:textId="77777777" w:rsidR="0055790D" w:rsidRDefault="00F17765" w:rsidP="00B30E31">
      <w:pPr>
        <w:spacing w:line="360" w:lineRule="auto"/>
        <w:jc w:val="both"/>
        <w:rPr>
          <w:rFonts w:ascii="Arial" w:hAnsi="Arial" w:cs="Arial"/>
          <w:sz w:val="22"/>
          <w:szCs w:val="22"/>
        </w:rPr>
      </w:pPr>
      <w:r>
        <w:rPr>
          <w:rFonts w:ascii="Arial" w:hAnsi="Arial" w:cs="Arial"/>
          <w:sz w:val="22"/>
          <w:szCs w:val="22"/>
        </w:rPr>
        <w:t>I</w:t>
      </w:r>
      <w:r w:rsidR="00927EEF">
        <w:rPr>
          <w:rFonts w:ascii="Arial" w:hAnsi="Arial" w:cs="Arial"/>
          <w:sz w:val="22"/>
          <w:szCs w:val="22"/>
        </w:rPr>
        <w:t>nclusion</w:t>
      </w:r>
      <w:r>
        <w:rPr>
          <w:rFonts w:ascii="Arial" w:hAnsi="Arial" w:cs="Arial"/>
          <w:sz w:val="22"/>
          <w:szCs w:val="22"/>
        </w:rPr>
        <w:t>: studies published in English, within last 10 years</w:t>
      </w:r>
      <w:r w:rsidR="007A650D">
        <w:rPr>
          <w:rFonts w:ascii="Arial" w:hAnsi="Arial" w:cs="Arial"/>
          <w:sz w:val="22"/>
          <w:szCs w:val="22"/>
        </w:rPr>
        <w:t xml:space="preserve"> (2015-2025), focusing on adult</w:t>
      </w:r>
      <w:r w:rsidR="00987BE6">
        <w:rPr>
          <w:rFonts w:ascii="Arial" w:hAnsi="Arial" w:cs="Arial"/>
          <w:sz w:val="22"/>
          <w:szCs w:val="22"/>
        </w:rPr>
        <w:t xml:space="preserve">s </w:t>
      </w:r>
      <w:r w:rsidR="007A650D">
        <w:rPr>
          <w:rFonts w:ascii="Arial" w:hAnsi="Arial" w:cs="Arial"/>
          <w:sz w:val="22"/>
          <w:szCs w:val="22"/>
        </w:rPr>
        <w:t xml:space="preserve">with long-term </w:t>
      </w:r>
      <w:r w:rsidR="0050489C">
        <w:rPr>
          <w:rFonts w:ascii="Arial" w:hAnsi="Arial" w:cs="Arial"/>
          <w:sz w:val="22"/>
          <w:szCs w:val="22"/>
        </w:rPr>
        <w:t xml:space="preserve">conditions, remote monitoring interventions for </w:t>
      </w:r>
      <w:r w:rsidR="002958DF">
        <w:rPr>
          <w:rFonts w:ascii="Arial" w:hAnsi="Arial" w:cs="Arial"/>
          <w:sz w:val="22"/>
          <w:szCs w:val="22"/>
        </w:rPr>
        <w:t>self-</w:t>
      </w:r>
      <w:r w:rsidR="00A5547E">
        <w:rPr>
          <w:rFonts w:ascii="Arial" w:hAnsi="Arial" w:cs="Arial"/>
          <w:sz w:val="22"/>
          <w:szCs w:val="22"/>
        </w:rPr>
        <w:t>management, peer</w:t>
      </w:r>
      <w:r w:rsidR="00F70ACF">
        <w:rPr>
          <w:rFonts w:ascii="Arial" w:hAnsi="Arial" w:cs="Arial"/>
          <w:sz w:val="22"/>
          <w:szCs w:val="22"/>
        </w:rPr>
        <w:t xml:space="preserve"> reviewed</w:t>
      </w:r>
      <w:r w:rsidR="005A3BDF">
        <w:rPr>
          <w:rFonts w:ascii="Arial" w:hAnsi="Arial" w:cs="Arial"/>
          <w:sz w:val="22"/>
          <w:szCs w:val="22"/>
        </w:rPr>
        <w:t>.</w:t>
      </w:r>
    </w:p>
    <w:p w14:paraId="7FCB7A91" w14:textId="203F0FFE" w:rsidR="00927EEF" w:rsidRPr="00927EEF" w:rsidRDefault="005A3BDF" w:rsidP="00B30E31">
      <w:pPr>
        <w:spacing w:line="360" w:lineRule="auto"/>
        <w:jc w:val="both"/>
        <w:rPr>
          <w:rFonts w:ascii="Arial" w:hAnsi="Arial" w:cs="Arial"/>
          <w:sz w:val="22"/>
          <w:szCs w:val="22"/>
        </w:rPr>
      </w:pPr>
      <w:r>
        <w:rPr>
          <w:rFonts w:ascii="Arial" w:hAnsi="Arial" w:cs="Arial"/>
          <w:sz w:val="22"/>
          <w:szCs w:val="22"/>
        </w:rPr>
        <w:t>Exclusion:</w:t>
      </w:r>
      <w:r w:rsidR="00E712E9">
        <w:rPr>
          <w:rFonts w:ascii="Arial" w:hAnsi="Arial" w:cs="Arial"/>
          <w:sz w:val="22"/>
          <w:szCs w:val="22"/>
        </w:rPr>
        <w:t xml:space="preserve"> </w:t>
      </w:r>
      <w:r w:rsidR="00F70ACF">
        <w:rPr>
          <w:rFonts w:ascii="Arial" w:hAnsi="Arial" w:cs="Arial"/>
          <w:sz w:val="22"/>
          <w:szCs w:val="22"/>
        </w:rPr>
        <w:t>non-peer-</w:t>
      </w:r>
      <w:r w:rsidR="00E712E9">
        <w:rPr>
          <w:rFonts w:ascii="Arial" w:hAnsi="Arial" w:cs="Arial"/>
          <w:sz w:val="22"/>
          <w:szCs w:val="22"/>
        </w:rPr>
        <w:t>reviewed articles, studies</w:t>
      </w:r>
      <w:r w:rsidR="001C395F">
        <w:rPr>
          <w:rFonts w:ascii="Arial" w:hAnsi="Arial" w:cs="Arial"/>
          <w:sz w:val="22"/>
          <w:szCs w:val="22"/>
        </w:rPr>
        <w:t xml:space="preserve"> outside defined </w:t>
      </w:r>
      <w:r w:rsidR="00F070EE">
        <w:rPr>
          <w:rFonts w:ascii="Arial" w:hAnsi="Arial" w:cs="Arial"/>
          <w:sz w:val="22"/>
          <w:szCs w:val="22"/>
        </w:rPr>
        <w:t>period</w:t>
      </w:r>
      <w:r w:rsidR="001C395F">
        <w:rPr>
          <w:rFonts w:ascii="Arial" w:hAnsi="Arial" w:cs="Arial"/>
          <w:sz w:val="22"/>
          <w:szCs w:val="22"/>
        </w:rPr>
        <w:t xml:space="preserve">, </w:t>
      </w:r>
      <w:r w:rsidR="00347972">
        <w:rPr>
          <w:rFonts w:ascii="Arial" w:hAnsi="Arial" w:cs="Arial"/>
          <w:sz w:val="22"/>
          <w:szCs w:val="22"/>
        </w:rPr>
        <w:t xml:space="preserve">studies focused on unrelated topics </w:t>
      </w:r>
      <w:r w:rsidR="000636F6">
        <w:rPr>
          <w:rFonts w:ascii="Arial" w:hAnsi="Arial" w:cs="Arial"/>
          <w:sz w:val="22"/>
          <w:szCs w:val="22"/>
        </w:rPr>
        <w:t>e.g.</w:t>
      </w:r>
      <w:r w:rsidR="00347972">
        <w:rPr>
          <w:rFonts w:ascii="Arial" w:hAnsi="Arial" w:cs="Arial"/>
          <w:sz w:val="22"/>
          <w:szCs w:val="22"/>
        </w:rPr>
        <w:t xml:space="preserve"> </w:t>
      </w:r>
      <w:r w:rsidR="000636F6">
        <w:rPr>
          <w:rFonts w:ascii="Arial" w:hAnsi="Arial" w:cs="Arial"/>
          <w:sz w:val="22"/>
          <w:szCs w:val="22"/>
        </w:rPr>
        <w:t>secondary care only, paediatric population.</w:t>
      </w:r>
    </w:p>
    <w:p w14:paraId="6376D8A4" w14:textId="77777777" w:rsidR="001A3DE7" w:rsidRDefault="001A3DE7" w:rsidP="00B30E31">
      <w:pPr>
        <w:spacing w:line="360" w:lineRule="auto"/>
        <w:jc w:val="both"/>
        <w:rPr>
          <w:rFonts w:ascii="Arial" w:hAnsi="Arial" w:cs="Arial"/>
          <w:b/>
          <w:bCs/>
          <w:sz w:val="22"/>
          <w:szCs w:val="22"/>
        </w:rPr>
      </w:pPr>
    </w:p>
    <w:p w14:paraId="6B614023" w14:textId="25A59075" w:rsidR="002C336F" w:rsidRPr="00C61ACB" w:rsidRDefault="002C336F" w:rsidP="00B30E31">
      <w:pPr>
        <w:spacing w:line="360" w:lineRule="auto"/>
        <w:jc w:val="both"/>
        <w:rPr>
          <w:rFonts w:ascii="Arial" w:hAnsi="Arial" w:cs="Arial"/>
          <w:b/>
          <w:bCs/>
          <w:sz w:val="22"/>
          <w:szCs w:val="22"/>
        </w:rPr>
      </w:pPr>
      <w:r w:rsidRPr="00C61ACB">
        <w:rPr>
          <w:rFonts w:ascii="Arial" w:hAnsi="Arial" w:cs="Arial"/>
          <w:b/>
          <w:bCs/>
          <w:sz w:val="22"/>
          <w:szCs w:val="22"/>
        </w:rPr>
        <w:t>Data Collection and Analysis</w:t>
      </w:r>
    </w:p>
    <w:p w14:paraId="21F92CDD" w14:textId="7E1A86DD" w:rsidR="002C336F" w:rsidRPr="00C61ACB" w:rsidRDefault="00042C44" w:rsidP="00B30E31">
      <w:pPr>
        <w:spacing w:line="360" w:lineRule="auto"/>
        <w:jc w:val="both"/>
        <w:rPr>
          <w:rFonts w:ascii="Arial" w:hAnsi="Arial" w:cs="Arial"/>
          <w:sz w:val="22"/>
          <w:szCs w:val="22"/>
        </w:rPr>
      </w:pPr>
      <w:r>
        <w:rPr>
          <w:rFonts w:ascii="Arial" w:hAnsi="Arial" w:cs="Arial"/>
          <w:sz w:val="22"/>
          <w:szCs w:val="22"/>
        </w:rPr>
        <w:t xml:space="preserve">Search strategy: </w:t>
      </w:r>
      <w:r w:rsidR="002467B2">
        <w:rPr>
          <w:rFonts w:ascii="Arial" w:hAnsi="Arial" w:cs="Arial"/>
          <w:sz w:val="22"/>
          <w:szCs w:val="22"/>
        </w:rPr>
        <w:t>UWTSD Library</w:t>
      </w:r>
      <w:r>
        <w:rPr>
          <w:rFonts w:ascii="Arial" w:hAnsi="Arial" w:cs="Arial"/>
          <w:sz w:val="22"/>
          <w:szCs w:val="22"/>
        </w:rPr>
        <w:t>, PubMed</w:t>
      </w:r>
      <w:r w:rsidR="004A6819">
        <w:rPr>
          <w:rFonts w:ascii="Arial" w:hAnsi="Arial" w:cs="Arial"/>
          <w:sz w:val="22"/>
          <w:szCs w:val="22"/>
        </w:rPr>
        <w:t>,</w:t>
      </w:r>
      <w:r w:rsidR="00D408F0">
        <w:rPr>
          <w:rFonts w:ascii="Arial" w:hAnsi="Arial" w:cs="Arial"/>
          <w:sz w:val="22"/>
          <w:szCs w:val="22"/>
        </w:rPr>
        <w:t xml:space="preserve"> </w:t>
      </w:r>
      <w:r w:rsidR="004A6819">
        <w:rPr>
          <w:rFonts w:ascii="Arial" w:hAnsi="Arial" w:cs="Arial"/>
          <w:sz w:val="22"/>
          <w:szCs w:val="22"/>
        </w:rPr>
        <w:t>using keywords</w:t>
      </w:r>
      <w:r w:rsidR="006575BC">
        <w:rPr>
          <w:rFonts w:ascii="Arial" w:hAnsi="Arial" w:cs="Arial"/>
          <w:sz w:val="22"/>
          <w:szCs w:val="22"/>
        </w:rPr>
        <w:t xml:space="preserve"> ‘’ remote monitoring’’, ‘’ tele</w:t>
      </w:r>
      <w:r w:rsidR="00B60008">
        <w:rPr>
          <w:rFonts w:ascii="Arial" w:hAnsi="Arial" w:cs="Arial"/>
          <w:sz w:val="22"/>
          <w:szCs w:val="22"/>
        </w:rPr>
        <w:t>monitoring’’, ‘’ self-management’’</w:t>
      </w:r>
      <w:r w:rsidR="008C03E2">
        <w:rPr>
          <w:rFonts w:ascii="Arial" w:hAnsi="Arial" w:cs="Arial"/>
          <w:sz w:val="22"/>
          <w:szCs w:val="22"/>
        </w:rPr>
        <w:t xml:space="preserve">. Analysis </w:t>
      </w:r>
      <w:r w:rsidR="00B21273">
        <w:rPr>
          <w:rFonts w:ascii="Arial" w:hAnsi="Arial" w:cs="Arial"/>
          <w:sz w:val="22"/>
          <w:szCs w:val="22"/>
        </w:rPr>
        <w:t>Aveyard (</w:t>
      </w:r>
      <w:r w:rsidR="008C03E2">
        <w:rPr>
          <w:rFonts w:ascii="Arial" w:hAnsi="Arial" w:cs="Arial"/>
          <w:sz w:val="22"/>
          <w:szCs w:val="22"/>
        </w:rPr>
        <w:t xml:space="preserve">2014) </w:t>
      </w:r>
      <w:r w:rsidR="00933E6A">
        <w:rPr>
          <w:rFonts w:ascii="Arial" w:hAnsi="Arial" w:cs="Arial"/>
          <w:sz w:val="22"/>
          <w:szCs w:val="22"/>
        </w:rPr>
        <w:t>simplified thematic ana</w:t>
      </w:r>
      <w:r w:rsidR="00B21273">
        <w:rPr>
          <w:rFonts w:ascii="Arial" w:hAnsi="Arial" w:cs="Arial"/>
          <w:sz w:val="22"/>
          <w:szCs w:val="22"/>
        </w:rPr>
        <w:t>lysis.</w:t>
      </w:r>
    </w:p>
    <w:p w14:paraId="0AA5FFEA" w14:textId="59066034" w:rsidR="00F9058E" w:rsidRPr="00C61ACB" w:rsidRDefault="002C336F" w:rsidP="00B30E31">
      <w:pPr>
        <w:spacing w:line="360" w:lineRule="auto"/>
        <w:jc w:val="both"/>
        <w:rPr>
          <w:rFonts w:ascii="Arial" w:hAnsi="Arial" w:cs="Arial"/>
          <w:b/>
          <w:bCs/>
          <w:sz w:val="22"/>
          <w:szCs w:val="22"/>
          <w:u w:val="single"/>
        </w:rPr>
      </w:pPr>
      <w:r w:rsidRPr="00C61ACB">
        <w:rPr>
          <w:rFonts w:ascii="Arial" w:hAnsi="Arial" w:cs="Arial"/>
          <w:b/>
          <w:bCs/>
          <w:sz w:val="22"/>
          <w:szCs w:val="22"/>
          <w:u w:val="single"/>
        </w:rPr>
        <w:t>Expected Outcomes</w:t>
      </w:r>
    </w:p>
    <w:p w14:paraId="15FAAEF1" w14:textId="33FB7013" w:rsidR="002C336F" w:rsidRPr="00C61ACB" w:rsidRDefault="00CC4789" w:rsidP="00B30E31">
      <w:pPr>
        <w:spacing w:line="360" w:lineRule="auto"/>
        <w:jc w:val="both"/>
        <w:rPr>
          <w:rFonts w:ascii="Arial" w:hAnsi="Arial" w:cs="Arial"/>
          <w:sz w:val="22"/>
          <w:szCs w:val="22"/>
        </w:rPr>
      </w:pPr>
      <w:r>
        <w:rPr>
          <w:rFonts w:ascii="Arial" w:hAnsi="Arial" w:cs="Arial"/>
          <w:sz w:val="22"/>
          <w:szCs w:val="22"/>
        </w:rPr>
        <w:t xml:space="preserve">The scoping </w:t>
      </w:r>
      <w:r w:rsidR="00E378A6">
        <w:rPr>
          <w:rFonts w:ascii="Arial" w:hAnsi="Arial" w:cs="Arial"/>
          <w:sz w:val="22"/>
          <w:szCs w:val="22"/>
        </w:rPr>
        <w:t>review will produce a t</w:t>
      </w:r>
      <w:r w:rsidR="000E569F">
        <w:rPr>
          <w:rFonts w:ascii="Arial" w:hAnsi="Arial" w:cs="Arial"/>
          <w:sz w:val="22"/>
          <w:szCs w:val="22"/>
        </w:rPr>
        <w:t>hematic map of remote monitoring</w:t>
      </w:r>
      <w:r w:rsidR="00E378A6">
        <w:rPr>
          <w:rFonts w:ascii="Arial" w:hAnsi="Arial" w:cs="Arial"/>
          <w:sz w:val="22"/>
          <w:szCs w:val="22"/>
        </w:rPr>
        <w:t xml:space="preserve">, offering </w:t>
      </w:r>
      <w:r w:rsidR="00DC4F38">
        <w:rPr>
          <w:rFonts w:ascii="Arial" w:hAnsi="Arial" w:cs="Arial"/>
          <w:sz w:val="22"/>
          <w:szCs w:val="22"/>
        </w:rPr>
        <w:t xml:space="preserve">a clearer understanding of current state of </w:t>
      </w:r>
      <w:r w:rsidR="00925056">
        <w:rPr>
          <w:rFonts w:ascii="Arial" w:hAnsi="Arial" w:cs="Arial"/>
          <w:sz w:val="22"/>
          <w:szCs w:val="22"/>
        </w:rPr>
        <w:t>knowledge</w:t>
      </w:r>
      <w:r w:rsidR="005610B6">
        <w:rPr>
          <w:rFonts w:ascii="Arial" w:hAnsi="Arial" w:cs="Arial"/>
          <w:sz w:val="22"/>
          <w:szCs w:val="22"/>
        </w:rPr>
        <w:t>, impact on self-management and health ineq</w:t>
      </w:r>
      <w:r w:rsidR="00BC532F">
        <w:rPr>
          <w:rFonts w:ascii="Arial" w:hAnsi="Arial" w:cs="Arial"/>
          <w:sz w:val="22"/>
          <w:szCs w:val="22"/>
        </w:rPr>
        <w:t>ualities,</w:t>
      </w:r>
      <w:r w:rsidR="00C668E3">
        <w:rPr>
          <w:rFonts w:ascii="Arial" w:hAnsi="Arial" w:cs="Arial"/>
          <w:sz w:val="22"/>
          <w:szCs w:val="22"/>
        </w:rPr>
        <w:t xml:space="preserve"> and identifying </w:t>
      </w:r>
      <w:r w:rsidR="00A4745C">
        <w:rPr>
          <w:rFonts w:ascii="Arial" w:hAnsi="Arial" w:cs="Arial"/>
          <w:sz w:val="22"/>
          <w:szCs w:val="22"/>
        </w:rPr>
        <w:t xml:space="preserve">areas for further </w:t>
      </w:r>
      <w:r w:rsidR="00457E74">
        <w:rPr>
          <w:rFonts w:ascii="Arial" w:hAnsi="Arial" w:cs="Arial"/>
          <w:sz w:val="22"/>
          <w:szCs w:val="22"/>
        </w:rPr>
        <w:t>relevant</w:t>
      </w:r>
      <w:r w:rsidR="00925056">
        <w:rPr>
          <w:rFonts w:ascii="Arial" w:hAnsi="Arial" w:cs="Arial"/>
          <w:sz w:val="22"/>
          <w:szCs w:val="22"/>
        </w:rPr>
        <w:t xml:space="preserve"> to </w:t>
      </w:r>
      <w:r w:rsidR="007E6A5D">
        <w:rPr>
          <w:rFonts w:ascii="Arial" w:hAnsi="Arial" w:cs="Arial"/>
          <w:sz w:val="22"/>
          <w:szCs w:val="22"/>
        </w:rPr>
        <w:t xml:space="preserve">remote </w:t>
      </w:r>
      <w:r w:rsidR="005D5688">
        <w:rPr>
          <w:rFonts w:ascii="Arial" w:hAnsi="Arial" w:cs="Arial"/>
          <w:sz w:val="22"/>
          <w:szCs w:val="22"/>
        </w:rPr>
        <w:t xml:space="preserve">monitoring. </w:t>
      </w:r>
      <w:r w:rsidR="00F853C8">
        <w:rPr>
          <w:rFonts w:ascii="Arial" w:hAnsi="Arial" w:cs="Arial"/>
          <w:sz w:val="22"/>
          <w:szCs w:val="22"/>
        </w:rPr>
        <w:t>(Kervin</w:t>
      </w:r>
      <w:r w:rsidR="00BA4A02">
        <w:rPr>
          <w:rFonts w:ascii="Arial" w:hAnsi="Arial" w:cs="Arial"/>
          <w:sz w:val="22"/>
          <w:szCs w:val="22"/>
        </w:rPr>
        <w:t xml:space="preserve"> et al</w:t>
      </w:r>
      <w:r w:rsidR="005D5688">
        <w:rPr>
          <w:rFonts w:ascii="Arial" w:hAnsi="Arial" w:cs="Arial"/>
          <w:sz w:val="22"/>
          <w:szCs w:val="22"/>
        </w:rPr>
        <w:t>, 2025).</w:t>
      </w:r>
    </w:p>
    <w:p w14:paraId="08364F4A" w14:textId="180AC501" w:rsidR="002C336F" w:rsidRPr="00C61ACB" w:rsidRDefault="002C336F" w:rsidP="00B30E31">
      <w:pPr>
        <w:spacing w:line="360" w:lineRule="auto"/>
        <w:jc w:val="both"/>
        <w:rPr>
          <w:rFonts w:ascii="Arial" w:hAnsi="Arial" w:cs="Arial"/>
          <w:b/>
          <w:bCs/>
          <w:sz w:val="22"/>
          <w:szCs w:val="22"/>
          <w:u w:val="single"/>
        </w:rPr>
      </w:pPr>
      <w:r w:rsidRPr="00C61ACB">
        <w:rPr>
          <w:rFonts w:ascii="Arial" w:hAnsi="Arial" w:cs="Arial"/>
          <w:b/>
          <w:bCs/>
          <w:sz w:val="22"/>
          <w:szCs w:val="22"/>
          <w:u w:val="single"/>
        </w:rPr>
        <w:t>Ethical Considerations</w:t>
      </w:r>
    </w:p>
    <w:p w14:paraId="79E3FA7A" w14:textId="29A660C0" w:rsidR="002C336F" w:rsidRPr="00C61ACB" w:rsidRDefault="00B21273" w:rsidP="00B30E31">
      <w:pPr>
        <w:spacing w:line="360" w:lineRule="auto"/>
        <w:jc w:val="both"/>
        <w:rPr>
          <w:rFonts w:ascii="Arial" w:hAnsi="Arial" w:cs="Arial"/>
          <w:sz w:val="22"/>
          <w:szCs w:val="22"/>
          <w:u w:val="single"/>
        </w:rPr>
      </w:pPr>
      <w:r>
        <w:rPr>
          <w:rFonts w:ascii="Arial" w:hAnsi="Arial" w:cs="Arial"/>
          <w:sz w:val="22"/>
          <w:szCs w:val="22"/>
        </w:rPr>
        <w:t>Secondary</w:t>
      </w:r>
      <w:r w:rsidR="00457E74">
        <w:rPr>
          <w:rFonts w:ascii="Arial" w:hAnsi="Arial" w:cs="Arial"/>
          <w:sz w:val="22"/>
          <w:szCs w:val="22"/>
        </w:rPr>
        <w:t xml:space="preserve"> data only</w:t>
      </w:r>
      <w:r w:rsidR="00480BCE">
        <w:rPr>
          <w:rFonts w:ascii="Arial" w:hAnsi="Arial" w:cs="Arial"/>
          <w:sz w:val="22"/>
          <w:szCs w:val="22"/>
        </w:rPr>
        <w:t xml:space="preserve">, no human participants, Harvard </w:t>
      </w:r>
      <w:r>
        <w:rPr>
          <w:rFonts w:ascii="Arial" w:hAnsi="Arial" w:cs="Arial"/>
          <w:sz w:val="22"/>
          <w:szCs w:val="22"/>
        </w:rPr>
        <w:t>referencing.</w:t>
      </w:r>
    </w:p>
    <w:p w14:paraId="665BE266" w14:textId="77777777" w:rsidR="001A3DE7" w:rsidRDefault="001A3DE7" w:rsidP="002C336F">
      <w:pPr>
        <w:rPr>
          <w:rFonts w:ascii="Arial" w:hAnsi="Arial" w:cs="Arial"/>
          <w:b/>
          <w:bCs/>
          <w:sz w:val="22"/>
          <w:szCs w:val="22"/>
          <w:u w:val="single"/>
        </w:rPr>
      </w:pPr>
    </w:p>
    <w:p w14:paraId="75DED2ED" w14:textId="77777777" w:rsidR="001A3DE7" w:rsidRDefault="001A3DE7" w:rsidP="002C336F">
      <w:pPr>
        <w:rPr>
          <w:rFonts w:ascii="Arial" w:hAnsi="Arial" w:cs="Arial"/>
          <w:b/>
          <w:bCs/>
          <w:sz w:val="22"/>
          <w:szCs w:val="22"/>
          <w:u w:val="single"/>
        </w:rPr>
      </w:pPr>
    </w:p>
    <w:p w14:paraId="6916BFAF" w14:textId="77777777" w:rsidR="001A3DE7" w:rsidRDefault="001A3DE7" w:rsidP="002C336F">
      <w:pPr>
        <w:rPr>
          <w:rFonts w:ascii="Arial" w:hAnsi="Arial" w:cs="Arial"/>
          <w:b/>
          <w:bCs/>
          <w:sz w:val="22"/>
          <w:szCs w:val="22"/>
          <w:u w:val="single"/>
        </w:rPr>
      </w:pPr>
    </w:p>
    <w:p w14:paraId="186F0D7C" w14:textId="77777777" w:rsidR="001A3DE7" w:rsidRDefault="001A3DE7" w:rsidP="002C336F">
      <w:pPr>
        <w:rPr>
          <w:rFonts w:ascii="Arial" w:hAnsi="Arial" w:cs="Arial"/>
          <w:b/>
          <w:bCs/>
          <w:sz w:val="22"/>
          <w:szCs w:val="22"/>
          <w:u w:val="single"/>
        </w:rPr>
      </w:pPr>
    </w:p>
    <w:p w14:paraId="6862E520" w14:textId="77777777" w:rsidR="00AD70F6" w:rsidRDefault="00AD70F6" w:rsidP="002C336F">
      <w:pPr>
        <w:rPr>
          <w:rFonts w:ascii="Arial" w:hAnsi="Arial" w:cs="Arial"/>
          <w:b/>
          <w:bCs/>
          <w:sz w:val="22"/>
          <w:szCs w:val="22"/>
          <w:u w:val="single"/>
        </w:rPr>
      </w:pPr>
    </w:p>
    <w:p w14:paraId="660C5EC0" w14:textId="77777777" w:rsidR="00AD70F6" w:rsidRDefault="00AD70F6" w:rsidP="002C336F">
      <w:pPr>
        <w:rPr>
          <w:rFonts w:ascii="Arial" w:hAnsi="Arial" w:cs="Arial"/>
          <w:b/>
          <w:bCs/>
          <w:sz w:val="22"/>
          <w:szCs w:val="22"/>
          <w:u w:val="single"/>
        </w:rPr>
      </w:pPr>
    </w:p>
    <w:p w14:paraId="0BAFCFBE" w14:textId="77777777" w:rsidR="00AD70F6" w:rsidRDefault="00AD70F6" w:rsidP="002C336F">
      <w:pPr>
        <w:rPr>
          <w:rFonts w:ascii="Arial" w:hAnsi="Arial" w:cs="Arial"/>
          <w:b/>
          <w:bCs/>
          <w:sz w:val="22"/>
          <w:szCs w:val="22"/>
          <w:u w:val="single"/>
        </w:rPr>
      </w:pPr>
    </w:p>
    <w:p w14:paraId="02A6FE94" w14:textId="77777777" w:rsidR="00AD70F6" w:rsidRDefault="00AD70F6" w:rsidP="002C336F">
      <w:pPr>
        <w:rPr>
          <w:rFonts w:ascii="Arial" w:hAnsi="Arial" w:cs="Arial"/>
          <w:b/>
          <w:bCs/>
          <w:sz w:val="22"/>
          <w:szCs w:val="22"/>
          <w:u w:val="single"/>
        </w:rPr>
      </w:pPr>
    </w:p>
    <w:p w14:paraId="026FA25C" w14:textId="77777777" w:rsidR="00AD70F6" w:rsidRDefault="00AD70F6" w:rsidP="002C336F">
      <w:pPr>
        <w:rPr>
          <w:rFonts w:ascii="Arial" w:hAnsi="Arial" w:cs="Arial"/>
          <w:b/>
          <w:bCs/>
          <w:sz w:val="22"/>
          <w:szCs w:val="22"/>
          <w:u w:val="single"/>
        </w:rPr>
      </w:pPr>
    </w:p>
    <w:p w14:paraId="3985A5FE" w14:textId="5B811781"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References</w:t>
      </w:r>
    </w:p>
    <w:p w14:paraId="7B1CF86E" w14:textId="2609296E" w:rsidR="002C336F" w:rsidRDefault="002C336F" w:rsidP="00F657E4">
      <w:pPr>
        <w:spacing w:line="360" w:lineRule="auto"/>
        <w:jc w:val="both"/>
        <w:rPr>
          <w:rFonts w:ascii="Arial" w:hAnsi="Arial" w:cs="Arial"/>
          <w:sz w:val="22"/>
          <w:szCs w:val="22"/>
        </w:rPr>
      </w:pPr>
      <w:r w:rsidRPr="00C61ACB">
        <w:rPr>
          <w:rFonts w:ascii="Arial" w:hAnsi="Arial" w:cs="Arial"/>
          <w:sz w:val="22"/>
          <w:szCs w:val="22"/>
        </w:rPr>
        <w:t xml:space="preserve">Arksey, H., &amp; O'Malley, L. (2005). "Scoping studies: towards a </w:t>
      </w:r>
      <w:r w:rsidR="00321EFA">
        <w:rPr>
          <w:rFonts w:ascii="Arial" w:hAnsi="Arial" w:cs="Arial"/>
          <w:sz w:val="22"/>
          <w:szCs w:val="22"/>
        </w:rPr>
        <w:t>m</w:t>
      </w:r>
      <w:r w:rsidRPr="00C61ACB">
        <w:rPr>
          <w:rFonts w:ascii="Arial" w:hAnsi="Arial" w:cs="Arial"/>
          <w:sz w:val="22"/>
          <w:szCs w:val="22"/>
        </w:rPr>
        <w:t xml:space="preserve">ethodological framework." </w:t>
      </w:r>
      <w:r w:rsidRPr="00C61ACB">
        <w:rPr>
          <w:rFonts w:ascii="Arial" w:hAnsi="Arial" w:cs="Arial"/>
          <w:i/>
          <w:iCs/>
          <w:sz w:val="22"/>
          <w:szCs w:val="22"/>
        </w:rPr>
        <w:t>International Journal of Social Research Methodology</w:t>
      </w:r>
      <w:r w:rsidRPr="00C61ACB">
        <w:rPr>
          <w:rFonts w:ascii="Arial" w:hAnsi="Arial" w:cs="Arial"/>
          <w:sz w:val="22"/>
          <w:szCs w:val="22"/>
        </w:rPr>
        <w:t>, 8(1), 19-32.</w:t>
      </w:r>
      <w:r w:rsidR="009A65B4">
        <w:rPr>
          <w:rFonts w:ascii="Arial" w:hAnsi="Arial" w:cs="Arial"/>
          <w:sz w:val="22"/>
          <w:szCs w:val="22"/>
        </w:rPr>
        <w:t xml:space="preserve"> Available at:</w:t>
      </w:r>
      <w:r w:rsidR="00034138">
        <w:rPr>
          <w:rFonts w:ascii="Arial" w:hAnsi="Arial" w:cs="Arial"/>
          <w:sz w:val="22"/>
          <w:szCs w:val="22"/>
        </w:rPr>
        <w:t xml:space="preserve"> </w:t>
      </w:r>
      <w:hyperlink r:id="rId6" w:anchor="d1e180" w:history="1">
        <w:r w:rsidR="00034138" w:rsidRPr="00034138">
          <w:rPr>
            <w:rStyle w:val="Hyperlink"/>
            <w:rFonts w:ascii="Arial" w:hAnsi="Arial" w:cs="Arial"/>
            <w:sz w:val="22"/>
            <w:szCs w:val="22"/>
          </w:rPr>
          <w:t>Full article: Scoping studies: towards a methodological framework</w:t>
        </w:r>
      </w:hyperlink>
      <w:r w:rsidR="00034138">
        <w:rPr>
          <w:rFonts w:ascii="Arial" w:hAnsi="Arial" w:cs="Arial"/>
          <w:sz w:val="22"/>
          <w:szCs w:val="22"/>
        </w:rPr>
        <w:t>.</w:t>
      </w:r>
      <w:r w:rsidR="00673534">
        <w:rPr>
          <w:rFonts w:ascii="Arial" w:hAnsi="Arial" w:cs="Arial"/>
          <w:sz w:val="22"/>
          <w:szCs w:val="22"/>
        </w:rPr>
        <w:t xml:space="preserve"> (Accessed: 30 September 2016).</w:t>
      </w:r>
    </w:p>
    <w:p w14:paraId="556C890A" w14:textId="5F34A295" w:rsidR="00D72A02" w:rsidRPr="00D72A02" w:rsidRDefault="00D72A02" w:rsidP="00D72A02">
      <w:pPr>
        <w:rPr>
          <w:rFonts w:ascii="Arial" w:hAnsi="Arial" w:cs="Arial"/>
          <w:sz w:val="22"/>
          <w:szCs w:val="22"/>
        </w:rPr>
      </w:pPr>
      <w:r w:rsidRPr="00D72A02">
        <w:rPr>
          <w:rFonts w:ascii="Arial" w:hAnsi="Arial" w:cs="Arial"/>
          <w:sz w:val="22"/>
          <w:szCs w:val="22"/>
        </w:rPr>
        <w:t xml:space="preserve">Aveyard, H. (2014) </w:t>
      </w:r>
      <w:r w:rsidRPr="00745F7D">
        <w:rPr>
          <w:rFonts w:ascii="Arial" w:hAnsi="Arial" w:cs="Arial"/>
          <w:i/>
          <w:iCs/>
          <w:sz w:val="22"/>
          <w:szCs w:val="22"/>
        </w:rPr>
        <w:t>Doing a Literature Review in Health and Social Care. A Practical Guide</w:t>
      </w:r>
      <w:r w:rsidRPr="00D72A02">
        <w:rPr>
          <w:rFonts w:ascii="Arial" w:hAnsi="Arial" w:cs="Arial"/>
          <w:sz w:val="22"/>
          <w:szCs w:val="22"/>
        </w:rPr>
        <w:t xml:space="preserve">. 3rd Edition, Open University Press, London. - References - Scientific Research Publishing (no date) Scirp.org. Available at: </w:t>
      </w:r>
      <w:hyperlink r:id="rId7" w:history="1">
        <w:r w:rsidR="00324BD2" w:rsidRPr="00324BD2">
          <w:rPr>
            <w:rStyle w:val="Hyperlink"/>
            <w:rFonts w:ascii="Arial" w:hAnsi="Arial" w:cs="Arial"/>
            <w:sz w:val="22"/>
            <w:szCs w:val="22"/>
          </w:rPr>
          <w:t>Aveyard, H. (2014) Doing a Literature Review in Health and Social Care. A Practical Guide. 3rd Edition, Open University Press, London. - References - Scientific Research Publishing</w:t>
        </w:r>
      </w:hyperlink>
      <w:r w:rsidR="00324BD2" w:rsidRPr="00324BD2">
        <w:rPr>
          <w:rFonts w:ascii="Arial" w:hAnsi="Arial" w:cs="Arial"/>
          <w:sz w:val="22"/>
          <w:szCs w:val="22"/>
        </w:rPr>
        <w:t xml:space="preserve"> </w:t>
      </w:r>
      <w:r w:rsidRPr="00D72A02">
        <w:rPr>
          <w:rFonts w:ascii="Arial" w:hAnsi="Arial" w:cs="Arial"/>
          <w:sz w:val="22"/>
          <w:szCs w:val="22"/>
        </w:rPr>
        <w:t>(Accessed: 13 October 2026).</w:t>
      </w:r>
    </w:p>
    <w:p w14:paraId="7D0AE8E0" w14:textId="77777777" w:rsidR="00EA15A9" w:rsidRDefault="00EA15A9" w:rsidP="00F657E4">
      <w:pPr>
        <w:spacing w:line="360" w:lineRule="auto"/>
        <w:jc w:val="both"/>
        <w:rPr>
          <w:rFonts w:ascii="Arial" w:hAnsi="Arial" w:cs="Arial"/>
          <w:sz w:val="22"/>
          <w:szCs w:val="22"/>
        </w:rPr>
      </w:pPr>
    </w:p>
    <w:p w14:paraId="38FF4BD8" w14:textId="77777777" w:rsidR="007C4F98" w:rsidRDefault="007C4F98" w:rsidP="007C4F98">
      <w:pPr>
        <w:spacing w:line="360" w:lineRule="auto"/>
        <w:jc w:val="both"/>
        <w:rPr>
          <w:rFonts w:ascii="Arial" w:hAnsi="Arial" w:cs="Arial"/>
          <w:sz w:val="22"/>
          <w:szCs w:val="22"/>
        </w:rPr>
      </w:pPr>
      <w:r w:rsidRPr="00F132D9">
        <w:rPr>
          <w:rFonts w:ascii="Arial" w:hAnsi="Arial" w:cs="Arial"/>
          <w:sz w:val="22"/>
          <w:szCs w:val="22"/>
        </w:rPr>
        <w:t xml:space="preserve">Kervin, L.M. </w:t>
      </w:r>
      <w:r w:rsidRPr="00F132D9">
        <w:rPr>
          <w:rFonts w:ascii="Arial" w:hAnsi="Arial" w:cs="Arial"/>
          <w:i/>
          <w:iCs/>
          <w:sz w:val="22"/>
          <w:szCs w:val="22"/>
        </w:rPr>
        <w:t>et al.</w:t>
      </w:r>
      <w:r w:rsidRPr="00F132D9">
        <w:rPr>
          <w:rFonts w:ascii="Arial" w:hAnsi="Arial" w:cs="Arial"/>
          <w:sz w:val="22"/>
          <w:szCs w:val="22"/>
        </w:rPr>
        <w:t xml:space="preserve"> (2025) ‘Barriers in health and social care access and systems navigation among older adults without advocates: A scoping literature review and framework synthesis’, </w:t>
      </w:r>
      <w:r w:rsidRPr="00F132D9">
        <w:rPr>
          <w:rFonts w:ascii="Arial" w:hAnsi="Arial" w:cs="Arial"/>
          <w:i/>
          <w:iCs/>
          <w:sz w:val="22"/>
          <w:szCs w:val="22"/>
        </w:rPr>
        <w:t>Journal of Population Ageing</w:t>
      </w:r>
      <w:r w:rsidRPr="00F132D9">
        <w:rPr>
          <w:rFonts w:ascii="Arial" w:hAnsi="Arial" w:cs="Arial"/>
          <w:sz w:val="22"/>
          <w:szCs w:val="22"/>
        </w:rPr>
        <w:t>, 18(2), pp. 221–256. Available at:</w:t>
      </w:r>
      <w:r>
        <w:rPr>
          <w:rFonts w:ascii="Arial" w:hAnsi="Arial" w:cs="Arial"/>
          <w:sz w:val="22"/>
          <w:szCs w:val="22"/>
        </w:rPr>
        <w:t xml:space="preserve"> </w:t>
      </w:r>
      <w:hyperlink r:id="rId8" w:history="1">
        <w:r w:rsidRPr="001F633E">
          <w:rPr>
            <w:rStyle w:val="Hyperlink"/>
            <w:rFonts w:ascii="Arial" w:hAnsi="Arial" w:cs="Arial"/>
            <w:sz w:val="22"/>
            <w:szCs w:val="22"/>
          </w:rPr>
          <w:t>Barriers in Health and Social Care Access and Systems Navigation among Older Adults without Advocates: A Scoping Literature Review and Framework Synthesis | Journal of Population Ageing | Springer Nature Link</w:t>
        </w:r>
      </w:hyperlink>
      <w:r>
        <w:rPr>
          <w:rFonts w:ascii="Arial" w:hAnsi="Arial" w:cs="Arial"/>
          <w:sz w:val="22"/>
          <w:szCs w:val="22"/>
        </w:rPr>
        <w:t>. (Accessed: 30 September 2026).</w:t>
      </w:r>
    </w:p>
    <w:p w14:paraId="20CBF569" w14:textId="04CC6A24" w:rsidR="00871F6C" w:rsidRPr="00C47BEE" w:rsidRDefault="006F4F3C" w:rsidP="00871F6C">
      <w:pPr>
        <w:spacing w:line="360" w:lineRule="auto"/>
        <w:jc w:val="both"/>
        <w:rPr>
          <w:rFonts w:ascii="Arial" w:hAnsi="Arial" w:cs="Arial"/>
          <w:sz w:val="22"/>
          <w:szCs w:val="22"/>
        </w:rPr>
      </w:pPr>
      <w:r>
        <w:rPr>
          <w:rFonts w:ascii="Arial" w:hAnsi="Arial" w:cs="Arial"/>
          <w:sz w:val="22"/>
          <w:szCs w:val="22"/>
        </w:rPr>
        <w:t>Marmot</w:t>
      </w:r>
      <w:r w:rsidR="00704081">
        <w:rPr>
          <w:rFonts w:ascii="Arial" w:hAnsi="Arial" w:cs="Arial"/>
          <w:sz w:val="22"/>
          <w:szCs w:val="22"/>
        </w:rPr>
        <w:t>. M.et.al (2020)</w:t>
      </w:r>
      <w:r w:rsidR="00871F6C">
        <w:rPr>
          <w:rFonts w:ascii="Arial" w:hAnsi="Arial" w:cs="Arial"/>
          <w:sz w:val="22"/>
          <w:szCs w:val="22"/>
        </w:rPr>
        <w:t xml:space="preserve"> </w:t>
      </w:r>
      <w:r w:rsidR="00871F6C" w:rsidRPr="00871F6C">
        <w:rPr>
          <w:rFonts w:ascii="Arial" w:hAnsi="Arial" w:cs="Arial"/>
          <w:i/>
          <w:iCs/>
          <w:sz w:val="22"/>
          <w:szCs w:val="22"/>
        </w:rPr>
        <w:t xml:space="preserve">Health equity in England: </w:t>
      </w:r>
      <w:r w:rsidR="00606B8F" w:rsidRPr="00871F6C">
        <w:rPr>
          <w:rFonts w:ascii="Arial" w:hAnsi="Arial" w:cs="Arial"/>
          <w:i/>
          <w:iCs/>
          <w:sz w:val="22"/>
          <w:szCs w:val="22"/>
        </w:rPr>
        <w:t>The</w:t>
      </w:r>
      <w:r w:rsidR="00871F6C" w:rsidRPr="00871F6C">
        <w:rPr>
          <w:rFonts w:ascii="Arial" w:hAnsi="Arial" w:cs="Arial"/>
          <w:i/>
          <w:iCs/>
          <w:sz w:val="22"/>
          <w:szCs w:val="22"/>
        </w:rPr>
        <w:t xml:space="preserve"> Marmot review 10 years on</w:t>
      </w:r>
      <w:r w:rsidR="00C47BEE">
        <w:rPr>
          <w:rFonts w:ascii="Arial" w:hAnsi="Arial" w:cs="Arial"/>
          <w:i/>
          <w:iCs/>
          <w:sz w:val="22"/>
          <w:szCs w:val="22"/>
        </w:rPr>
        <w:t xml:space="preserve">. </w:t>
      </w:r>
      <w:r w:rsidR="00C47BEE" w:rsidRPr="00472EED">
        <w:rPr>
          <w:rFonts w:ascii="Arial" w:hAnsi="Arial" w:cs="Arial"/>
          <w:sz w:val="22"/>
          <w:szCs w:val="22"/>
        </w:rPr>
        <w:t>Available at:</w:t>
      </w:r>
      <w:r w:rsidR="0023394C" w:rsidRPr="00472EED">
        <w:rPr>
          <w:rFonts w:ascii="Arial" w:hAnsi="Arial" w:cs="Arial"/>
          <w:sz w:val="22"/>
          <w:szCs w:val="22"/>
        </w:rPr>
        <w:t xml:space="preserve"> </w:t>
      </w:r>
      <w:hyperlink r:id="rId9" w:history="1">
        <w:r w:rsidR="0023394C" w:rsidRPr="0023394C">
          <w:rPr>
            <w:rStyle w:val="Hyperlink"/>
            <w:rFonts w:ascii="Arial" w:hAnsi="Arial" w:cs="Arial"/>
            <w:sz w:val="22"/>
            <w:szCs w:val="22"/>
          </w:rPr>
          <w:t>Health equity in England:</w:t>
        </w:r>
        <w:r w:rsidR="008B6FA7">
          <w:rPr>
            <w:rStyle w:val="Hyperlink"/>
            <w:rFonts w:ascii="Arial" w:hAnsi="Arial" w:cs="Arial"/>
            <w:sz w:val="22"/>
            <w:szCs w:val="22"/>
          </w:rPr>
          <w:t xml:space="preserve"> </w:t>
        </w:r>
        <w:r w:rsidR="0023394C" w:rsidRPr="0023394C">
          <w:rPr>
            <w:rStyle w:val="Hyperlink"/>
            <w:rFonts w:ascii="Arial" w:hAnsi="Arial" w:cs="Arial"/>
            <w:sz w:val="22"/>
            <w:szCs w:val="22"/>
          </w:rPr>
          <w:t>the Marmot review 10 years on | The BMJ</w:t>
        </w:r>
      </w:hyperlink>
      <w:r w:rsidR="0023394C">
        <w:rPr>
          <w:rFonts w:ascii="Arial" w:hAnsi="Arial" w:cs="Arial"/>
          <w:sz w:val="22"/>
          <w:szCs w:val="22"/>
        </w:rPr>
        <w:t>. (Accessed: 30 September 2026</w:t>
      </w:r>
      <w:r w:rsidR="00472EED">
        <w:rPr>
          <w:rFonts w:ascii="Arial" w:hAnsi="Arial" w:cs="Arial"/>
          <w:sz w:val="22"/>
          <w:szCs w:val="22"/>
        </w:rPr>
        <w:t>)</w:t>
      </w:r>
    </w:p>
    <w:p w14:paraId="40633544" w14:textId="4B928513" w:rsidR="007C4F98" w:rsidRPr="00C61ACB" w:rsidRDefault="007C4F98" w:rsidP="00F657E4">
      <w:pPr>
        <w:spacing w:line="360" w:lineRule="auto"/>
        <w:jc w:val="both"/>
        <w:rPr>
          <w:rFonts w:ascii="Arial" w:hAnsi="Arial" w:cs="Arial"/>
          <w:sz w:val="22"/>
          <w:szCs w:val="22"/>
        </w:rPr>
      </w:pPr>
    </w:p>
    <w:p w14:paraId="7E8B2ABA" w14:textId="55DF4238" w:rsidR="004C358A" w:rsidRDefault="00B82999" w:rsidP="004C358A">
      <w:pPr>
        <w:spacing w:line="360" w:lineRule="auto"/>
        <w:jc w:val="both"/>
        <w:rPr>
          <w:rFonts w:ascii="Arial" w:hAnsi="Arial" w:cs="Arial"/>
          <w:sz w:val="22"/>
          <w:szCs w:val="22"/>
        </w:rPr>
      </w:pPr>
      <w:r>
        <w:rPr>
          <w:rFonts w:ascii="Arial" w:hAnsi="Arial" w:cs="Arial"/>
          <w:sz w:val="22"/>
          <w:szCs w:val="22"/>
        </w:rPr>
        <w:t xml:space="preserve">NHS </w:t>
      </w:r>
      <w:r w:rsidR="00AC0A31">
        <w:rPr>
          <w:rFonts w:ascii="Arial" w:hAnsi="Arial" w:cs="Arial"/>
          <w:sz w:val="22"/>
          <w:szCs w:val="22"/>
        </w:rPr>
        <w:t>England (</w:t>
      </w:r>
      <w:r w:rsidR="004C358A">
        <w:rPr>
          <w:rFonts w:ascii="Arial" w:hAnsi="Arial" w:cs="Arial"/>
          <w:sz w:val="22"/>
          <w:szCs w:val="22"/>
        </w:rPr>
        <w:t>2021</w:t>
      </w:r>
      <w:r w:rsidR="00AC0A31">
        <w:rPr>
          <w:rFonts w:ascii="Arial" w:hAnsi="Arial" w:cs="Arial"/>
          <w:sz w:val="22"/>
          <w:szCs w:val="22"/>
        </w:rPr>
        <w:t xml:space="preserve">) </w:t>
      </w:r>
      <w:r w:rsidR="004C358A" w:rsidRPr="004C358A">
        <w:rPr>
          <w:rFonts w:ascii="Arial" w:hAnsi="Arial" w:cs="Arial"/>
          <w:i/>
          <w:iCs/>
          <w:sz w:val="22"/>
          <w:szCs w:val="22"/>
        </w:rPr>
        <w:t>NHS achieves key Long Term Plan commitment to roll out integrated care systems across England</w:t>
      </w:r>
      <w:r w:rsidR="00B13202">
        <w:rPr>
          <w:rFonts w:ascii="Arial" w:hAnsi="Arial" w:cs="Arial"/>
          <w:i/>
          <w:iCs/>
          <w:sz w:val="22"/>
          <w:szCs w:val="22"/>
        </w:rPr>
        <w:t xml:space="preserve">. </w:t>
      </w:r>
      <w:r w:rsidR="00B13202">
        <w:rPr>
          <w:rFonts w:ascii="Arial" w:hAnsi="Arial" w:cs="Arial"/>
          <w:sz w:val="22"/>
          <w:szCs w:val="22"/>
        </w:rPr>
        <w:t>Available at:</w:t>
      </w:r>
      <w:r w:rsidR="00215BF4">
        <w:rPr>
          <w:rFonts w:ascii="Arial" w:hAnsi="Arial" w:cs="Arial"/>
          <w:sz w:val="22"/>
          <w:szCs w:val="22"/>
        </w:rPr>
        <w:t xml:space="preserve"> </w:t>
      </w:r>
      <w:hyperlink r:id="rId10" w:history="1">
        <w:r w:rsidR="00215BF4" w:rsidRPr="00215BF4">
          <w:rPr>
            <w:rStyle w:val="Hyperlink"/>
            <w:rFonts w:ascii="Arial" w:hAnsi="Arial" w:cs="Arial"/>
            <w:sz w:val="22"/>
            <w:szCs w:val="22"/>
          </w:rPr>
          <w:t>NHS England » NHS achieves key Long Term Plan commitment to roll out integrated care systems across England</w:t>
        </w:r>
      </w:hyperlink>
      <w:r w:rsidR="00F5061D">
        <w:rPr>
          <w:rFonts w:ascii="Arial" w:hAnsi="Arial" w:cs="Arial"/>
          <w:sz w:val="22"/>
          <w:szCs w:val="22"/>
        </w:rPr>
        <w:t>. (</w:t>
      </w:r>
      <w:r w:rsidR="00FE4E44">
        <w:rPr>
          <w:rFonts w:ascii="Arial" w:hAnsi="Arial" w:cs="Arial"/>
          <w:sz w:val="22"/>
          <w:szCs w:val="22"/>
        </w:rPr>
        <w:t>A</w:t>
      </w:r>
      <w:r w:rsidR="00F5061D">
        <w:rPr>
          <w:rFonts w:ascii="Arial" w:hAnsi="Arial" w:cs="Arial"/>
          <w:sz w:val="22"/>
          <w:szCs w:val="22"/>
        </w:rPr>
        <w:t>ccessed: 10 October 2026).</w:t>
      </w:r>
    </w:p>
    <w:p w14:paraId="11781C35" w14:textId="7F7EC937" w:rsidR="00C71D77" w:rsidRPr="00B13202" w:rsidRDefault="00C71D77" w:rsidP="004C358A">
      <w:pPr>
        <w:spacing w:line="360" w:lineRule="auto"/>
        <w:jc w:val="both"/>
        <w:rPr>
          <w:rFonts w:ascii="Arial" w:hAnsi="Arial" w:cs="Arial"/>
          <w:sz w:val="22"/>
          <w:szCs w:val="22"/>
        </w:rPr>
      </w:pPr>
      <w:r>
        <w:rPr>
          <w:rFonts w:ascii="Arial" w:hAnsi="Arial" w:cs="Arial"/>
          <w:sz w:val="22"/>
          <w:szCs w:val="22"/>
        </w:rPr>
        <w:t>NHS England</w:t>
      </w:r>
      <w:r w:rsidR="00827E34">
        <w:rPr>
          <w:rFonts w:ascii="Arial" w:hAnsi="Arial" w:cs="Arial"/>
          <w:sz w:val="22"/>
          <w:szCs w:val="22"/>
        </w:rPr>
        <w:t xml:space="preserve"> (</w:t>
      </w:r>
      <w:r w:rsidR="00A62DEE">
        <w:rPr>
          <w:rFonts w:ascii="Arial" w:hAnsi="Arial" w:cs="Arial"/>
          <w:sz w:val="22"/>
          <w:szCs w:val="22"/>
        </w:rPr>
        <w:t>no date).</w:t>
      </w:r>
      <w:r w:rsidR="00957F85" w:rsidRPr="00957F85">
        <w:rPr>
          <w:rFonts w:ascii="Arial" w:hAnsi="Arial" w:cs="Arial"/>
          <w:i/>
          <w:iCs/>
          <w:sz w:val="22"/>
          <w:szCs w:val="22"/>
        </w:rPr>
        <w:t xml:space="preserve"> </w:t>
      </w:r>
      <w:r w:rsidR="00957F85" w:rsidRPr="00957F85">
        <w:rPr>
          <w:rFonts w:ascii="Arial" w:hAnsi="Arial" w:cs="Arial"/>
          <w:i/>
          <w:iCs/>
          <w:sz w:val="22"/>
          <w:szCs w:val="22"/>
        </w:rPr>
        <w:t>Fit for the Future: 10 Year Health Plan for England</w:t>
      </w:r>
      <w:r w:rsidR="00A62DEE" w:rsidRPr="00A62DEE">
        <w:rPr>
          <w:rFonts w:ascii="Arial" w:hAnsi="Arial" w:cs="Arial"/>
          <w:sz w:val="22"/>
          <w:szCs w:val="22"/>
        </w:rPr>
        <w:t>. Available at:</w:t>
      </w:r>
      <w:r w:rsidR="00827E34">
        <w:rPr>
          <w:rFonts w:ascii="Arial" w:hAnsi="Arial" w:cs="Arial"/>
          <w:sz w:val="22"/>
          <w:szCs w:val="22"/>
        </w:rPr>
        <w:t xml:space="preserve"> </w:t>
      </w:r>
      <w:hyperlink r:id="rId11" w:history="1">
        <w:r w:rsidR="00827E34" w:rsidRPr="00827E34">
          <w:rPr>
            <w:rStyle w:val="Hyperlink"/>
            <w:rFonts w:ascii="Arial" w:hAnsi="Arial" w:cs="Arial"/>
            <w:sz w:val="22"/>
            <w:szCs w:val="22"/>
          </w:rPr>
          <w:t>NHS England » Fit for the Future: 10 Year Health Plan for England</w:t>
        </w:r>
      </w:hyperlink>
      <w:r w:rsidR="00A62DEE">
        <w:rPr>
          <w:rFonts w:ascii="Arial" w:hAnsi="Arial" w:cs="Arial"/>
          <w:sz w:val="22"/>
          <w:szCs w:val="22"/>
        </w:rPr>
        <w:t>. (</w:t>
      </w:r>
      <w:r w:rsidR="00FE4E44">
        <w:rPr>
          <w:rFonts w:ascii="Arial" w:hAnsi="Arial" w:cs="Arial"/>
          <w:sz w:val="22"/>
          <w:szCs w:val="22"/>
        </w:rPr>
        <w:t>Accessed: 10 October 2026).</w:t>
      </w:r>
    </w:p>
    <w:p w14:paraId="6032738F" w14:textId="3BF31F13" w:rsidR="002C336F" w:rsidRPr="00C61ACB" w:rsidRDefault="002C336F" w:rsidP="00F657E4">
      <w:pPr>
        <w:spacing w:line="360" w:lineRule="auto"/>
        <w:jc w:val="both"/>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4C1E49"/>
    <w:multiLevelType w:val="hybridMultilevel"/>
    <w:tmpl w:val="B97A0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1"/>
  </w:num>
  <w:num w:numId="2" w16cid:durableId="544566509">
    <w:abstractNumId w:val="3"/>
  </w:num>
  <w:num w:numId="3" w16cid:durableId="1913393191">
    <w:abstractNumId w:val="0"/>
  </w:num>
  <w:num w:numId="4" w16cid:durableId="1016731017">
    <w:abstractNumId w:val="4"/>
  </w:num>
  <w:num w:numId="5" w16cid:durableId="1466853792">
    <w:abstractNumId w:val="5"/>
  </w:num>
  <w:num w:numId="6" w16cid:durableId="16808120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12D7D"/>
    <w:rsid w:val="000224B8"/>
    <w:rsid w:val="00034138"/>
    <w:rsid w:val="0003653D"/>
    <w:rsid w:val="00042C44"/>
    <w:rsid w:val="000433FB"/>
    <w:rsid w:val="000636F6"/>
    <w:rsid w:val="00096084"/>
    <w:rsid w:val="000C60C1"/>
    <w:rsid w:val="000D59F4"/>
    <w:rsid w:val="000E569F"/>
    <w:rsid w:val="000E5F2E"/>
    <w:rsid w:val="001118BD"/>
    <w:rsid w:val="00114C93"/>
    <w:rsid w:val="001233A7"/>
    <w:rsid w:val="00133CAE"/>
    <w:rsid w:val="00166671"/>
    <w:rsid w:val="00193549"/>
    <w:rsid w:val="001A3DE7"/>
    <w:rsid w:val="001A7A67"/>
    <w:rsid w:val="001C1743"/>
    <w:rsid w:val="001C395F"/>
    <w:rsid w:val="001C7672"/>
    <w:rsid w:val="001D68C4"/>
    <w:rsid w:val="001E079B"/>
    <w:rsid w:val="001F04CD"/>
    <w:rsid w:val="001F426E"/>
    <w:rsid w:val="001F633E"/>
    <w:rsid w:val="00201E13"/>
    <w:rsid w:val="00215BF4"/>
    <w:rsid w:val="00232F11"/>
    <w:rsid w:val="0023394C"/>
    <w:rsid w:val="0023630C"/>
    <w:rsid w:val="002467B2"/>
    <w:rsid w:val="002958DF"/>
    <w:rsid w:val="002C336F"/>
    <w:rsid w:val="003041C4"/>
    <w:rsid w:val="00321EFA"/>
    <w:rsid w:val="00324BD2"/>
    <w:rsid w:val="00347972"/>
    <w:rsid w:val="00355B02"/>
    <w:rsid w:val="003A5859"/>
    <w:rsid w:val="003E6436"/>
    <w:rsid w:val="003F211C"/>
    <w:rsid w:val="00403F3C"/>
    <w:rsid w:val="00457E74"/>
    <w:rsid w:val="00472B25"/>
    <w:rsid w:val="00472EED"/>
    <w:rsid w:val="00480BCE"/>
    <w:rsid w:val="004A6819"/>
    <w:rsid w:val="004B3403"/>
    <w:rsid w:val="004C091A"/>
    <w:rsid w:val="004C358A"/>
    <w:rsid w:val="004D5383"/>
    <w:rsid w:val="004F5968"/>
    <w:rsid w:val="0050489C"/>
    <w:rsid w:val="00526304"/>
    <w:rsid w:val="00530FBE"/>
    <w:rsid w:val="00543306"/>
    <w:rsid w:val="0055790D"/>
    <w:rsid w:val="005610B6"/>
    <w:rsid w:val="005618A3"/>
    <w:rsid w:val="00594635"/>
    <w:rsid w:val="005A3BDF"/>
    <w:rsid w:val="005A457A"/>
    <w:rsid w:val="005B6A37"/>
    <w:rsid w:val="005C69BA"/>
    <w:rsid w:val="005D5688"/>
    <w:rsid w:val="00606B8F"/>
    <w:rsid w:val="0063362F"/>
    <w:rsid w:val="006506F1"/>
    <w:rsid w:val="0065281D"/>
    <w:rsid w:val="0065365D"/>
    <w:rsid w:val="006571CA"/>
    <w:rsid w:val="006575BC"/>
    <w:rsid w:val="00673534"/>
    <w:rsid w:val="006A732F"/>
    <w:rsid w:val="006A7FD3"/>
    <w:rsid w:val="006F4F3C"/>
    <w:rsid w:val="00704081"/>
    <w:rsid w:val="0074143B"/>
    <w:rsid w:val="00745F7D"/>
    <w:rsid w:val="00750FF1"/>
    <w:rsid w:val="00752EE7"/>
    <w:rsid w:val="00754FF4"/>
    <w:rsid w:val="00793764"/>
    <w:rsid w:val="007A650D"/>
    <w:rsid w:val="007B6E13"/>
    <w:rsid w:val="007C4F98"/>
    <w:rsid w:val="007C5A14"/>
    <w:rsid w:val="007D1952"/>
    <w:rsid w:val="007E0E6E"/>
    <w:rsid w:val="007E6A5D"/>
    <w:rsid w:val="00827E34"/>
    <w:rsid w:val="00840163"/>
    <w:rsid w:val="00852F55"/>
    <w:rsid w:val="008557BF"/>
    <w:rsid w:val="00867FC7"/>
    <w:rsid w:val="00871F6C"/>
    <w:rsid w:val="008A769A"/>
    <w:rsid w:val="008B1209"/>
    <w:rsid w:val="008B6FA7"/>
    <w:rsid w:val="008C03E2"/>
    <w:rsid w:val="008C4F39"/>
    <w:rsid w:val="008F1B49"/>
    <w:rsid w:val="008F68AD"/>
    <w:rsid w:val="00906243"/>
    <w:rsid w:val="00925056"/>
    <w:rsid w:val="00927EEF"/>
    <w:rsid w:val="00932A57"/>
    <w:rsid w:val="00933E6A"/>
    <w:rsid w:val="00936B04"/>
    <w:rsid w:val="0095295E"/>
    <w:rsid w:val="00957F85"/>
    <w:rsid w:val="00974F72"/>
    <w:rsid w:val="00983E1B"/>
    <w:rsid w:val="00987BE6"/>
    <w:rsid w:val="009A65B4"/>
    <w:rsid w:val="009B3C01"/>
    <w:rsid w:val="009C116D"/>
    <w:rsid w:val="009D539C"/>
    <w:rsid w:val="00A13A9F"/>
    <w:rsid w:val="00A42235"/>
    <w:rsid w:val="00A4745C"/>
    <w:rsid w:val="00A5547E"/>
    <w:rsid w:val="00A62DEE"/>
    <w:rsid w:val="00A8423A"/>
    <w:rsid w:val="00AB3698"/>
    <w:rsid w:val="00AC0A31"/>
    <w:rsid w:val="00AD70F6"/>
    <w:rsid w:val="00AE1025"/>
    <w:rsid w:val="00AE55D2"/>
    <w:rsid w:val="00AE714B"/>
    <w:rsid w:val="00B06CFC"/>
    <w:rsid w:val="00B13202"/>
    <w:rsid w:val="00B21273"/>
    <w:rsid w:val="00B252FC"/>
    <w:rsid w:val="00B30E31"/>
    <w:rsid w:val="00B37E33"/>
    <w:rsid w:val="00B60008"/>
    <w:rsid w:val="00B7575D"/>
    <w:rsid w:val="00B82999"/>
    <w:rsid w:val="00BA4A02"/>
    <w:rsid w:val="00BC532F"/>
    <w:rsid w:val="00BD6E1B"/>
    <w:rsid w:val="00BE1B73"/>
    <w:rsid w:val="00BE31AB"/>
    <w:rsid w:val="00C42DE5"/>
    <w:rsid w:val="00C47BEE"/>
    <w:rsid w:val="00C61ACB"/>
    <w:rsid w:val="00C668E3"/>
    <w:rsid w:val="00C71D77"/>
    <w:rsid w:val="00CC4789"/>
    <w:rsid w:val="00CD537D"/>
    <w:rsid w:val="00CD5733"/>
    <w:rsid w:val="00D04034"/>
    <w:rsid w:val="00D10F01"/>
    <w:rsid w:val="00D354DE"/>
    <w:rsid w:val="00D408F0"/>
    <w:rsid w:val="00D62B60"/>
    <w:rsid w:val="00D72A02"/>
    <w:rsid w:val="00DC4F38"/>
    <w:rsid w:val="00DD3BCF"/>
    <w:rsid w:val="00E04BCE"/>
    <w:rsid w:val="00E378A6"/>
    <w:rsid w:val="00E619E4"/>
    <w:rsid w:val="00E712E9"/>
    <w:rsid w:val="00EA15A9"/>
    <w:rsid w:val="00F00A72"/>
    <w:rsid w:val="00F056FF"/>
    <w:rsid w:val="00F070EE"/>
    <w:rsid w:val="00F12A30"/>
    <w:rsid w:val="00F132D9"/>
    <w:rsid w:val="00F16E86"/>
    <w:rsid w:val="00F17765"/>
    <w:rsid w:val="00F20759"/>
    <w:rsid w:val="00F4640C"/>
    <w:rsid w:val="00F4750F"/>
    <w:rsid w:val="00F5061D"/>
    <w:rsid w:val="00F559D3"/>
    <w:rsid w:val="00F657E4"/>
    <w:rsid w:val="00F70ACF"/>
    <w:rsid w:val="00F853C8"/>
    <w:rsid w:val="00F9058E"/>
    <w:rsid w:val="00F93AD2"/>
    <w:rsid w:val="00F9636D"/>
    <w:rsid w:val="00F963B5"/>
    <w:rsid w:val="00FB3735"/>
    <w:rsid w:val="00FC329E"/>
    <w:rsid w:val="00FD0DF3"/>
    <w:rsid w:val="00FD7B42"/>
    <w:rsid w:val="00FE0326"/>
    <w:rsid w:val="00FE4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name w:val="Hyperlink"/>
    <w:basedOn w:val="DefaultParagraphFont"/>
    <w:uiPriority w:val="99"/>
    <w:unhideWhenUsed/>
    <w:rsid w:val="00215BF4"/>
    <w:rPr>
      <w:color w:val="467886" w:themeColor="hyperlink"/>
      <w:u w:val="single"/>
    </w:rPr>
  </w:style>
  <w:style w:type="character" w:styleId="UnresolvedMention">
    <w:name w:val="Unresolved Mention"/>
    <w:basedOn w:val="DefaultParagraphFont"/>
    <w:uiPriority w:val="99"/>
    <w:semiHidden/>
    <w:unhideWhenUsed/>
    <w:rsid w:val="00215B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uwtsd.idm.oclc.org/article/10.1007/s12062-023-09430-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cirp.org/reference/ReferencesPapers?ReferenceID=1528138"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andfonline-com.uwtsd.idm.oclc.org/doi/full/10.1080/1364557032000119616" TargetMode="External"/><Relationship Id="rId11" Type="http://schemas.openxmlformats.org/officeDocument/2006/relationships/hyperlink" Target="https://www.england.nhs.uk/long-term-plan/" TargetMode="External"/><Relationship Id="rId5" Type="http://schemas.openxmlformats.org/officeDocument/2006/relationships/webSettings" Target="webSettings.xml"/><Relationship Id="rId10" Type="http://schemas.openxmlformats.org/officeDocument/2006/relationships/hyperlink" Target="https://www.england.nhs.uk/2021/03/nhs-achieves-key-long-term-plan-commitment-to-roll-out-integrated-care-systems-across-england/" TargetMode="External"/><Relationship Id="rId4" Type="http://schemas.openxmlformats.org/officeDocument/2006/relationships/settings" Target="settings.xml"/><Relationship Id="rId9" Type="http://schemas.openxmlformats.org/officeDocument/2006/relationships/hyperlink" Target="https://www.bmj.com/content/368/bmj.m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DD7DCD7-99BD-433D-9FDA-551DB2B35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4</Pages>
  <Words>842</Words>
  <Characters>4801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Shabana Riasat</cp:lastModifiedBy>
  <cp:revision>62</cp:revision>
  <dcterms:created xsi:type="dcterms:W3CDTF">2026-10-12T20:53:00Z</dcterms:created>
  <dcterms:modified xsi:type="dcterms:W3CDTF">2026-10-13T09:35:00Z</dcterms:modified>
</cp:coreProperties>
</file>