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rPr>
      </w:pPr>
      <w:r>
        <w:rPr>
          <w:rStyle w:val="normaltextrun"/>
          <w:lang w:val="en-US"/>
        </w:rPr>
        <w:t>Thomas Malthus was an English economist and demographer who lived in the late 18</w:t>
      </w:r>
      <w:r>
        <w:rPr>
          <w:rStyle w:val="normaltextrun"/>
          <w:sz w:val="19"/>
          <w:szCs w:val="19"/>
          <w:vertAlign w:val="superscript"/>
          <w:lang w:val="en-US"/>
        </w:rPr>
        <w:t>th</w:t>
      </w:r>
      <w:r>
        <w:rPr>
          <w:rStyle w:val="normaltextrun"/>
          <w:lang w:val="en-US"/>
        </w:rPr>
        <w:t xml:space="preserve"> to 19</w:t>
      </w:r>
      <w:r>
        <w:rPr>
          <w:rStyle w:val="normaltextrun"/>
          <w:sz w:val="19"/>
          <w:szCs w:val="19"/>
          <w:vertAlign w:val="superscript"/>
          <w:lang w:val="en-US"/>
        </w:rPr>
        <w:t>th</w:t>
      </w:r>
      <w:r>
        <w:rPr>
          <w:rStyle w:val="normaltextrun"/>
          <w:lang w:val="en-US"/>
        </w:rPr>
        <w:t xml:space="preserve"> century, he is best known for his theory of population growth set out in his work’ An Essay on the Principle of Population,” published in 1798. In his theory, Malthus argued that population tends to grow exponentially while resources grow arithmetically, which would lead to inevitable food scarcity and poverty. </w:t>
      </w:r>
      <w:r>
        <w:rPr>
          <w:rStyle w:val="eop"/>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Malthus believed that population growth is inherently limited by resources, and that unchecked population growth would lead ‘Malthusian catastrophe.’ According to (</w:t>
      </w:r>
      <w:proofErr w:type="spellStart"/>
      <w:r>
        <w:rPr>
          <w:rStyle w:val="normaltextrun"/>
          <w:lang w:val="en-US"/>
        </w:rPr>
        <w:t>Ramya</w:t>
      </w:r>
      <w:proofErr w:type="spellEnd"/>
      <w:r>
        <w:rPr>
          <w:rStyle w:val="normaltextrun"/>
          <w:lang w:val="en-US"/>
        </w:rPr>
        <w:t xml:space="preserve">, </w:t>
      </w:r>
      <w:proofErr w:type="spellStart"/>
      <w:r>
        <w:rPr>
          <w:rStyle w:val="normaltextrun"/>
          <w:lang w:val="en-US"/>
        </w:rPr>
        <w:t>Babu</w:t>
      </w:r>
      <w:proofErr w:type="spellEnd"/>
      <w:r>
        <w:rPr>
          <w:rStyle w:val="normaltextrun"/>
          <w:lang w:val="en-US"/>
        </w:rPr>
        <w:t xml:space="preserve"> and </w:t>
      </w:r>
      <w:proofErr w:type="spellStart"/>
      <w:r>
        <w:rPr>
          <w:rStyle w:val="normaltextrun"/>
          <w:lang w:val="en-US"/>
        </w:rPr>
        <w:t>Akshay</w:t>
      </w:r>
      <w:proofErr w:type="spellEnd"/>
      <w:r>
        <w:rPr>
          <w:rStyle w:val="normaltextrun"/>
          <w:lang w:val="en-US"/>
        </w:rPr>
        <w:t xml:space="preserve">, 2020) Malthus believed that if </w:t>
      </w:r>
      <w:r>
        <w:rPr>
          <w:rStyle w:val="normaltextrun"/>
          <w:i/>
          <w:iCs/>
          <w:lang w:val="en-US"/>
        </w:rPr>
        <w:t>“the population and food supply grow in such a specified pattern, and if people are not adopting preventative measures”</w:t>
      </w:r>
      <w:r>
        <w:rPr>
          <w:rStyle w:val="normaltextrun"/>
          <w:lang w:val="en-US"/>
        </w:rPr>
        <w:t xml:space="preserve"> for example voluntary abstinence, delayed marriage and moral restraint "to</w:t>
      </w:r>
      <w:r>
        <w:rPr>
          <w:rStyle w:val="normaltextrun"/>
          <w:i/>
          <w:iCs/>
          <w:lang w:val="en-US"/>
        </w:rPr>
        <w:t xml:space="preserve"> reduce the population, nature itself would try to rationalize the population pressure through positive checks like wars, famines epidemics.”</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Malthus’ views on population had significant implications for public policy and social reform. His theory influenced debates on issues such as poor relief, birth control and government intervention in social welfare programs. </w:t>
      </w:r>
      <w:r>
        <w:rPr>
          <w:rStyle w:val="eop"/>
          <w:lang w:val="en-US"/>
        </w:rPr>
        <w:t> </w:t>
      </w:r>
    </w:p>
    <w:p w:rsidR="00C8138D" w:rsidRDefault="00C8138D" w:rsidP="00C8138D">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lang w:val="en-US"/>
        </w:rPr>
        <w:t xml:space="preserve"> </w:t>
      </w:r>
      <w:r>
        <w:rPr>
          <w:rStyle w:val="normaltextrun"/>
          <w:lang w:val="en-US"/>
        </w:rPr>
        <w:tab/>
        <w:t>‘</w:t>
      </w:r>
      <w:r>
        <w:rPr>
          <w:rStyle w:val="normaltextrun"/>
          <w:lang w:val="en-US"/>
        </w:rPr>
        <w:t xml:space="preserve">The history of Ireland, ‘the Great Hunger’ of 1845-1849, was originally cause by a blight of the Irish potato crop, it affected the whole plant, the potato crop was essential for the Irish people food supply and their means of survival, it was simply assumed by many that the </w:t>
      </w:r>
      <w:proofErr w:type="spellStart"/>
      <w:r>
        <w:rPr>
          <w:rStyle w:val="normaltextrun"/>
          <w:lang w:val="en-US"/>
        </w:rPr>
        <w:t>Bristish</w:t>
      </w:r>
      <w:proofErr w:type="spellEnd"/>
      <w:r>
        <w:rPr>
          <w:rStyle w:val="normaltextrun"/>
          <w:lang w:val="en-US"/>
        </w:rPr>
        <w:t xml:space="preserve"> would help the Irish combat this disease of the time and decrease the level of starvation that the country was experiencing. </w:t>
      </w:r>
      <w:proofErr w:type="spellStart"/>
      <w:r>
        <w:rPr>
          <w:rStyle w:val="normaltextrun"/>
          <w:lang w:val="en-US"/>
        </w:rPr>
        <w:t>Mathus</w:t>
      </w:r>
      <w:proofErr w:type="spellEnd"/>
      <w:r>
        <w:rPr>
          <w:rStyle w:val="normaltextrun"/>
          <w:lang w:val="en-US"/>
        </w:rPr>
        <w:t xml:space="preserve"> theory was said to have played a significant role in the outcome of this famine and this major event in history, I would say made his theory concentrate to some. The British saw Malthus’ theory prevailing as the reason for the famine was due to Ireland growing population and not the disease of the potato crop (Saylor, 2021). Many other factors played a role in the ‘The Great Hunger,’ like the fact that many other crops were being planted and exported to Britain, crops that could have combatted the starvation of the Irish people, but those crops were seen as luxury goods and were shipped off to feed many in Britain. (Ireland's Great Hunger Museum, 2019)</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However, others have argued that there are so many factors that make Malthus’ theory flawed, as he did not allocate for the fact that humans were adaptive to their environment and the development of ways humans can increase the production of food. By the sample research by (Crawford, </w:t>
      </w:r>
      <w:proofErr w:type="spellStart"/>
      <w:r>
        <w:rPr>
          <w:rStyle w:val="normaltextrun"/>
          <w:lang w:val="en-US"/>
        </w:rPr>
        <w:t>n.d.</w:t>
      </w:r>
      <w:proofErr w:type="spellEnd"/>
      <w:r>
        <w:rPr>
          <w:rStyle w:val="normaltextrun"/>
          <w:lang w:val="en-US"/>
        </w:rPr>
        <w:t xml:space="preserve">), it is understood that if around the time Malthus’ theory was written the world’s population was merely a billion or over, he didn't take into account many factors, the Green Revolution being one of them, the fact that humans were finding an innovative way to increase food production, and supplying for many more than Malthus’ could have thought of. </w:t>
      </w:r>
      <w:r>
        <w:rPr>
          <w:rStyle w:val="normaltextrun"/>
          <w:lang w:val="en-US"/>
        </w:rPr>
        <w:lastRenderedPageBreak/>
        <w:t xml:space="preserve">However, though flawed in some respects sucking the world off its resources to feed the masses, that is continuing to increase would eventually bring Malthus theory closer to reality. </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The thoughts of (</w:t>
      </w:r>
      <w:proofErr w:type="spellStart"/>
      <w:r>
        <w:rPr>
          <w:rStyle w:val="normaltextrun"/>
          <w:lang w:val="en-US"/>
        </w:rPr>
        <w:t>Sconfienza</w:t>
      </w:r>
      <w:proofErr w:type="spellEnd"/>
      <w:r>
        <w:rPr>
          <w:rStyle w:val="normaltextrun"/>
          <w:lang w:val="en-US"/>
        </w:rPr>
        <w:t xml:space="preserve">, 2020), like others states that </w:t>
      </w:r>
      <w:proofErr w:type="spellStart"/>
      <w:r>
        <w:rPr>
          <w:rStyle w:val="normaltextrun"/>
          <w:lang w:val="en-US"/>
        </w:rPr>
        <w:t>Mathus</w:t>
      </w:r>
      <w:proofErr w:type="spellEnd"/>
      <w:r>
        <w:rPr>
          <w:rStyle w:val="normaltextrun"/>
          <w:lang w:val="en-US"/>
        </w:rPr>
        <w:t xml:space="preserve">’ theory is flawed because he did not factor in the ‘industrial revolution’, </w:t>
      </w:r>
      <w:proofErr w:type="spellStart"/>
      <w:r>
        <w:rPr>
          <w:rStyle w:val="normaltextrun"/>
          <w:lang w:val="en-US"/>
        </w:rPr>
        <w:t>Kallis</w:t>
      </w:r>
      <w:proofErr w:type="spellEnd"/>
      <w:r>
        <w:rPr>
          <w:rStyle w:val="normaltextrun"/>
          <w:lang w:val="en-US"/>
        </w:rPr>
        <w:t xml:space="preserve"> interprets Malthus’ theory not as a deterministic prediction of future catastrophe but as a warning about the dangers of unchecked population growth. It is a highlight that the need for conscious intervention to prevent population growth from outstripping food production. </w:t>
      </w:r>
      <w:proofErr w:type="spellStart"/>
      <w:r>
        <w:rPr>
          <w:rStyle w:val="normaltextrun"/>
          <w:lang w:val="en-US"/>
        </w:rPr>
        <w:t>Kallis</w:t>
      </w:r>
      <w:proofErr w:type="spellEnd"/>
      <w:r>
        <w:rPr>
          <w:rStyle w:val="normaltextrun"/>
          <w:lang w:val="en-US"/>
        </w:rPr>
        <w:t xml:space="preserve"> argues that Malthus’ theory should be understood as a call to action rather than a fatalistic prediction. </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Style w:val="eop"/>
          <w:lang w:val="en-US"/>
        </w:rPr>
      </w:pPr>
      <w:r>
        <w:rPr>
          <w:rStyle w:val="normaltextrun"/>
          <w:lang w:val="en-US"/>
        </w:rPr>
        <w:t xml:space="preserve">Furthermore, </w:t>
      </w:r>
      <w:proofErr w:type="spellStart"/>
      <w:r>
        <w:rPr>
          <w:rStyle w:val="normaltextrun"/>
          <w:lang w:val="en-US"/>
        </w:rPr>
        <w:t>Kallis</w:t>
      </w:r>
      <w:proofErr w:type="spellEnd"/>
      <w:r>
        <w:rPr>
          <w:rStyle w:val="normaltextrun"/>
          <w:lang w:val="en-US"/>
        </w:rPr>
        <w:t xml:space="preserve"> emphasizes the role of social and political institutions in shaping population dynamics, and that the focus of the relationship between population and food production should be broadened to include the social and political factors that influence both population growth and food production. (</w:t>
      </w:r>
      <w:proofErr w:type="spellStart"/>
      <w:r>
        <w:rPr>
          <w:rStyle w:val="normaltextrun"/>
          <w:lang w:val="en-US"/>
        </w:rPr>
        <w:t>Sconfienza</w:t>
      </w:r>
      <w:proofErr w:type="spellEnd"/>
      <w:r>
        <w:rPr>
          <w:rStyle w:val="normaltextrun"/>
          <w:lang w:val="en-US"/>
        </w:rPr>
        <w:t>, 2020)</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p>
    <w:p w:rsidR="00C8138D" w:rsidRPr="00C8138D" w:rsidRDefault="00C8138D" w:rsidP="00C8138D">
      <w:pPr>
        <w:pStyle w:val="paragraph"/>
        <w:spacing w:before="0" w:beforeAutospacing="0" w:after="0" w:afterAutospacing="0" w:line="360" w:lineRule="auto"/>
        <w:textAlignment w:val="baseline"/>
        <w:rPr>
          <w:rFonts w:ascii="Segoe UI" w:hAnsi="Segoe UI" w:cs="Segoe UI"/>
          <w:b/>
          <w:sz w:val="18"/>
          <w:szCs w:val="18"/>
          <w:lang w:val="en-US"/>
        </w:rPr>
      </w:pPr>
      <w:r w:rsidRPr="00C8138D">
        <w:rPr>
          <w:rStyle w:val="normaltextrun"/>
          <w:b/>
          <w:lang w:val="en-US"/>
        </w:rPr>
        <w:t>Relevance to the 21</w:t>
      </w:r>
      <w:r w:rsidRPr="00C8138D">
        <w:rPr>
          <w:rStyle w:val="normaltextrun"/>
          <w:b/>
          <w:sz w:val="19"/>
          <w:szCs w:val="19"/>
          <w:vertAlign w:val="superscript"/>
          <w:lang w:val="en-US"/>
        </w:rPr>
        <w:t>st</w:t>
      </w:r>
      <w:r w:rsidRPr="00C8138D">
        <w:rPr>
          <w:rStyle w:val="normaltextrun"/>
          <w:b/>
          <w:lang w:val="en-US"/>
        </w:rPr>
        <w:t xml:space="preserve"> century </w:t>
      </w:r>
      <w:r w:rsidRPr="00C8138D">
        <w:rPr>
          <w:rStyle w:val="eop"/>
          <w:b/>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The question asked is whether Malthus’ Theory has any relevance in the 21st century and the </w:t>
      </w:r>
      <w:proofErr w:type="gramStart"/>
      <w:r>
        <w:rPr>
          <w:rStyle w:val="normaltextrun"/>
          <w:lang w:val="en-US"/>
        </w:rPr>
        <w:t xml:space="preserve">answers </w:t>
      </w:r>
      <w:r>
        <w:rPr>
          <w:rStyle w:val="normaltextrun"/>
          <w:lang w:val="en-US"/>
        </w:rPr>
        <w:t>is</w:t>
      </w:r>
      <w:proofErr w:type="gramEnd"/>
      <w:r>
        <w:rPr>
          <w:rStyle w:val="normaltextrun"/>
          <w:lang w:val="en-US"/>
        </w:rPr>
        <w:t xml:space="preserve"> yes.</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Malthus’ views have been a subject of debate and controversy since their inception, with critics arguing that technological advancements and economic development have disproven his predictions of widespread famine and poverty. However, some scholars argue that Malthus’ ideas still hold relevance in the 21st century, particularly in the context of global population growth, resource depletion, environmental degradation, and sustainable development. In the modern era, Malthusian concerns have resurfaced in discussions about climate change, food security, water scarcity, and other pressing global challenges. The concept of carrying capacity, derived from Malthusian theory, remains a key consideration in environmental studies and policymaking. Additionally, debates about overpopulation and its impact on social welfare programs, urbanization, and inequality continue to draw on Malthusian arguments. </w:t>
      </w:r>
      <w:r>
        <w:rPr>
          <w:rStyle w:val="eop"/>
          <w:lang w:val="en-US"/>
        </w:rPr>
        <w:t> </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With the rise in the human population over the current century, many policymakers of many countries have enforced laws to compact the growing population of their countries; China and </w:t>
      </w:r>
      <w:r>
        <w:rPr>
          <w:rStyle w:val="eop"/>
          <w:lang w:val="en-US"/>
        </w:rPr>
        <w:t> </w:t>
      </w:r>
    </w:p>
    <w:p w:rsidR="00C8138D" w:rsidRDefault="00C8138D" w:rsidP="00C8138D">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lang w:val="en-US"/>
        </w:rPr>
        <w:t xml:space="preserve">From 1980 to 2016, China’s government implemented the ‘one policy' to combat the growing human population, they feared that there weren’t going to be enough resources to support the rapid population growth, so many couples were encouraged to only have one child and in </w:t>
      </w:r>
      <w:r>
        <w:rPr>
          <w:rStyle w:val="normaltextrun"/>
          <w:lang w:val="en-US"/>
        </w:rPr>
        <w:lastRenderedPageBreak/>
        <w:t xml:space="preserve">return they will receive financial benefits, the marriage process was very restricted and men could not get married until a certain age and women who became pregnant with their second child would be force to have abortions even going as far as being sterilized. The impact of this policy had a social and economic impact on China’s economy, the dependency rate increased so the question of whether the economy would be applied to support the elderly and provide their pensions. The estimation is that by 2025 China’s economy would have more elderly than children and the retirement age would increase, meaning they would be working longer. So, despite the concern about the food supply, the economy started to fail. </w:t>
      </w:r>
      <w:r>
        <w:rPr>
          <w:rStyle w:val="eop"/>
          <w:lang w:val="en-US"/>
        </w:rPr>
        <w:t> </w:t>
      </w:r>
    </w:p>
    <w:p w:rsidR="00C8138D" w:rsidRDefault="00C8138D" w:rsidP="00C8138D">
      <w:pPr>
        <w:pStyle w:val="paragraph"/>
        <w:shd w:val="clear" w:color="auto" w:fill="FFFFFF"/>
        <w:spacing w:before="0" w:beforeAutospacing="0" w:after="0" w:afterAutospacing="0" w:line="360" w:lineRule="auto"/>
        <w:textAlignment w:val="baseline"/>
        <w:rPr>
          <w:rFonts w:ascii="Segoe UI" w:hAnsi="Segoe UI" w:cs="Segoe UI"/>
          <w:sz w:val="18"/>
          <w:szCs w:val="18"/>
          <w:lang w:val="en-US"/>
        </w:rPr>
      </w:pP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The Malthusian model of population and economic growth consists of two main components. First, the standard of living has a favorable effect on population growth, which can be attributed to either a strictly biological effect of consumption on birth and death rates or a behavioral response on the part of potential parents to their financial situation. Second, the existence of some fixed resources, such as land, causes negative feedback from population size to the standard of living. These two components generate a variety of forecasts. (</w:t>
      </w:r>
      <w:proofErr w:type="spellStart"/>
      <w:r>
        <w:rPr>
          <w:rStyle w:val="normaltextrun"/>
          <w:lang w:val="en-US"/>
        </w:rPr>
        <w:t>Ambirajan</w:t>
      </w:r>
      <w:proofErr w:type="spellEnd"/>
      <w:r>
        <w:rPr>
          <w:rStyle w:val="normaltextrun"/>
          <w:lang w:val="en-US"/>
        </w:rPr>
        <w:t>, 1976)</w:t>
      </w: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Specifically, in the absence of technical development or an increase in the stock of the fixed resource, population will remain stable at a constant level. (</w:t>
      </w:r>
      <w:proofErr w:type="spellStart"/>
      <w:r>
        <w:rPr>
          <w:rStyle w:val="normaltextrun"/>
          <w:lang w:val="en-US"/>
        </w:rPr>
        <w:t>Ambirajan</w:t>
      </w:r>
      <w:proofErr w:type="spellEnd"/>
      <w:r>
        <w:rPr>
          <w:rStyle w:val="normaltextrun"/>
          <w:lang w:val="en-US"/>
        </w:rPr>
        <w:t>, 1976) Second, without changes in the function that drives population expansion, technical advancements or increases in the stock of resources will eventually result in more people but no higher standard of life. (</w:t>
      </w:r>
      <w:proofErr w:type="spellStart"/>
      <w:r>
        <w:rPr>
          <w:rStyle w:val="normaltextrun"/>
          <w:lang w:val="en-US"/>
        </w:rPr>
        <w:t>Ambirajan</w:t>
      </w:r>
      <w:proofErr w:type="spellEnd"/>
      <w:r>
        <w:rPr>
          <w:rStyle w:val="normaltextrun"/>
          <w:lang w:val="en-US"/>
        </w:rPr>
        <w:t>, 1976)</w:t>
      </w: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The Malthusian model was successful as a description of population-income dynamics for most of human history until the onset of the Industrial Revolution. The response is plainly no to the first part of the model, which is the positive causation linking income to population growth. (Montano and </w:t>
      </w:r>
      <w:proofErr w:type="spellStart"/>
      <w:r>
        <w:rPr>
          <w:rStyle w:val="normaltextrun"/>
          <w:lang w:val="en-US"/>
        </w:rPr>
        <w:t>García-López</w:t>
      </w:r>
      <w:proofErr w:type="spellEnd"/>
      <w:r>
        <w:rPr>
          <w:rStyle w:val="normaltextrun"/>
          <w:lang w:val="en-US"/>
        </w:rPr>
        <w:t xml:space="preserve">, 2020) Countries that get wealthier are currently experiencing dropping rather than rising rates of population increase, for unknown reasons. First, it is necessary to distinguish between the many pathways via which population influences economic outcomes. Non-Malthusian channels will be characterized as those that work through the population's growth rate or demographic structure. These include the effect of population growth on capital per worker; the influence of population age structure; which is a function of fertility on the ratio of working-age adults to dependents; the association of lower fertility with higher human capital expenditures via a quality-quantity mechanism; and the effect of lower fertility on freeing up female labor for output production. (Montano and </w:t>
      </w:r>
      <w:proofErr w:type="spellStart"/>
      <w:r>
        <w:rPr>
          <w:rStyle w:val="normaltextrun"/>
          <w:lang w:val="en-US"/>
        </w:rPr>
        <w:t>García-López</w:t>
      </w:r>
      <w:proofErr w:type="spellEnd"/>
      <w:r>
        <w:rPr>
          <w:rStyle w:val="normaltextrun"/>
          <w:lang w:val="en-US"/>
        </w:rPr>
        <w:t xml:space="preserve">, 2020) We reserve the name Malthusian for population-related channels, such </w:t>
      </w:r>
      <w:r>
        <w:rPr>
          <w:rStyle w:val="normaltextrun"/>
          <w:lang w:val="en-US"/>
        </w:rPr>
        <w:lastRenderedPageBreak/>
        <w:t xml:space="preserve">as the pressure of fixed resources. This was the channel that Malthus considered, and it is also the only one that accurately predicts the level of population in a stable state, which corresponds to historical reality.  </w:t>
      </w: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 xml:space="preserve">A second problem to clarify is the geographic size at which we are looking into it. It is feasible that in a trade-dependent world, a prominent level of population in a single nation will not lower that country's GDP relative to others, but that a world with more people will be worse off due to constrained productive resources or the environment. </w:t>
      </w:r>
      <w:r>
        <w:rPr>
          <w:rStyle w:val="eop"/>
          <w:lang w:val="en-US"/>
        </w:rPr>
        <w:t> </w:t>
      </w:r>
    </w:p>
    <w:p w:rsidR="00C8138D" w:rsidRDefault="00C8138D" w:rsidP="00C8138D">
      <w:pPr>
        <w:pStyle w:val="paragraph"/>
        <w:shd w:val="clear" w:color="auto" w:fill="FFFFFF"/>
        <w:spacing w:before="0" w:beforeAutospacing="0" w:after="0" w:afterAutospacing="0" w:line="360" w:lineRule="auto"/>
        <w:textAlignment w:val="baseline"/>
        <w:rPr>
          <w:rFonts w:ascii="Segoe UI" w:hAnsi="Segoe UI" w:cs="Segoe UI"/>
          <w:sz w:val="18"/>
          <w:szCs w:val="18"/>
          <w:lang w:val="en-US"/>
        </w:rPr>
      </w:pPr>
      <w:r>
        <w:rPr>
          <w:rStyle w:val="normaltextrun"/>
          <w:lang w:val="en-US"/>
        </w:rPr>
        <w:t xml:space="preserve">Instead, it is best to know whether there are any countries or locations where the local version of Malthusianism holds truth. </w:t>
      </w: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For several reasons, the poorest countries are most likely to experience Malthusian impacts. First, poor countries have had the greatest population growth and have continued to do so. Africa's population is predicted to grow by a factor of 9.8 between 1950 and 2050. During the century of fastest population increase (1920-2020), India's population is predicted to grow by a factor of 5.5. </w:t>
      </w:r>
      <w:proofErr w:type="gramStart"/>
      <w:r>
        <w:rPr>
          <w:rStyle w:val="normaltextrun"/>
          <w:lang w:val="en-US"/>
        </w:rPr>
        <w:t>In comparison, from 1800 to 1900 (about the century of highest population growth), Europe's population increased by 2.2.</w:t>
      </w:r>
      <w:proofErr w:type="gramEnd"/>
      <w:r>
        <w:rPr>
          <w:rStyle w:val="normaltextrun"/>
          <w:lang w:val="en-US"/>
        </w:rPr>
        <w:t xml:space="preserve"> If the original population in these locations represented some equilibrium in the connection between population and resources: given available technology, then faster population growth is more likely to cause disequilibrium in this relationship. (Project, 2015) Second, nations with limited resources have the fewest options for getting around resource restrictions through trade. Finally, poorer countries have significantly higher proportions of natural resource rents in national revenue than rich countries. (Project, 2015)</w:t>
      </w:r>
      <w:r>
        <w:rPr>
          <w:rStyle w:val="eop"/>
          <w:lang w:val="en-US"/>
        </w:rPr>
        <w:t> </w:t>
      </w:r>
    </w:p>
    <w:p w:rsidR="00C8138D" w:rsidRDefault="00C8138D" w:rsidP="00C8138D">
      <w:pPr>
        <w:pStyle w:val="paragraph"/>
        <w:shd w:val="clear" w:color="auto" w:fill="FFFFFF"/>
        <w:spacing w:before="0" w:beforeAutospacing="0" w:after="0" w:afterAutospacing="0" w:line="360" w:lineRule="auto"/>
        <w:ind w:firstLine="720"/>
        <w:textAlignment w:val="baseline"/>
        <w:rPr>
          <w:rFonts w:ascii="Segoe UI" w:hAnsi="Segoe UI" w:cs="Segoe UI"/>
          <w:sz w:val="18"/>
          <w:szCs w:val="18"/>
          <w:lang w:val="en-US"/>
        </w:rPr>
      </w:pPr>
      <w:r>
        <w:rPr>
          <w:rStyle w:val="normaltextrun"/>
          <w:lang w:val="en-US"/>
        </w:rPr>
        <w:t>Overpopulation may have a negative economic impact on poor countries, according to long-standing theories. However, in recent decades, the Malthusian perspective has fallen out of favor among development economists, who have stressed the substitutability of technology, capital, and labor for fixed factors, as well as the productive benefits of density itself or the technological and institutional changes induced by population pressure. (Project, 2015)</w:t>
      </w:r>
      <w:r>
        <w:rPr>
          <w:rStyle w:val="eop"/>
          <w:lang w:val="en-US"/>
        </w:rPr>
        <w:t> </w:t>
      </w:r>
    </w:p>
    <w:p w:rsidR="00627B77" w:rsidRDefault="00C8138D" w:rsidP="00C8138D">
      <w:pPr>
        <w:pStyle w:val="paragraph"/>
        <w:spacing w:before="0" w:beforeAutospacing="0" w:after="0" w:afterAutospacing="0" w:line="360" w:lineRule="auto"/>
        <w:ind w:firstLine="720"/>
        <w:textAlignment w:val="baseline"/>
        <w:rPr>
          <w:rStyle w:val="eop"/>
          <w:lang w:val="en-US"/>
        </w:rPr>
      </w:pPr>
      <w:r>
        <w:rPr>
          <w:rStyle w:val="normaltextrun"/>
          <w:lang w:val="en-US"/>
        </w:rPr>
        <w:t xml:space="preserve">In conclusion, In Malthus’ views continue to hold relevance in the 21st century as they provide a framework for understanding the complex interactions between population dynamics, resource availability, sustainability, and technological progress. But it is considered flawed by many as it holds to account for the evolution of human beings, technology, and the physical landscape. </w:t>
      </w:r>
      <w:r>
        <w:rPr>
          <w:rStyle w:val="eop"/>
          <w:lang w:val="en-US"/>
        </w:rPr>
        <w:t> </w:t>
      </w:r>
    </w:p>
    <w:p w:rsidR="00627B77" w:rsidRDefault="00627B77">
      <w:pPr>
        <w:rPr>
          <w:rStyle w:val="eop"/>
          <w:rFonts w:ascii="Times New Roman" w:eastAsia="Times New Roman" w:hAnsi="Times New Roman" w:cs="Times New Roman"/>
          <w:sz w:val="24"/>
          <w:szCs w:val="24"/>
          <w:lang w:val="en-US" w:eastAsia="en-GB"/>
        </w:rPr>
      </w:pPr>
      <w:r>
        <w:rPr>
          <w:rStyle w:val="eop"/>
          <w:lang w:val="en-US"/>
        </w:rPr>
        <w:br w:type="page"/>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lastRenderedPageBreak/>
        <w:t>Reference list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proofErr w:type="gramStart"/>
      <w:r>
        <w:rPr>
          <w:rFonts w:ascii="Times New Roman" w:hAnsi="Times New Roman" w:cs="Times New Roman"/>
          <w:sz w:val="24"/>
          <w:szCs w:val="24"/>
          <w:lang w:val="en-US"/>
        </w:rPr>
        <w:t>Ambirajan</w:t>
      </w:r>
      <w:proofErr w:type="spellEnd"/>
      <w:r>
        <w:rPr>
          <w:rFonts w:ascii="Times New Roman" w:hAnsi="Times New Roman" w:cs="Times New Roman"/>
          <w:sz w:val="24"/>
          <w:szCs w:val="24"/>
          <w:lang w:val="en-US"/>
        </w:rPr>
        <w:t>, S. (1976).</w:t>
      </w:r>
      <w:proofErr w:type="gramEnd"/>
      <w:r>
        <w:rPr>
          <w:rFonts w:ascii="Times New Roman" w:hAnsi="Times New Roman" w:cs="Times New Roman"/>
          <w:sz w:val="24"/>
          <w:szCs w:val="24"/>
          <w:lang w:val="en-US"/>
        </w:rPr>
        <w:t xml:space="preserve"> Malthusian Population Theory and Indian Famine Policy in the Nineteenth Century. </w:t>
      </w:r>
      <w:r>
        <w:rPr>
          <w:rFonts w:ascii="Times New Roman" w:hAnsi="Times New Roman" w:cs="Times New Roman"/>
          <w:i/>
          <w:iCs/>
          <w:sz w:val="24"/>
          <w:szCs w:val="24"/>
          <w:lang w:val="en-US"/>
        </w:rPr>
        <w:t>Population Studies</w:t>
      </w:r>
      <w:r>
        <w:rPr>
          <w:rFonts w:ascii="Times New Roman" w:hAnsi="Times New Roman" w:cs="Times New Roman"/>
          <w:sz w:val="24"/>
          <w:szCs w:val="24"/>
          <w:lang w:val="en-US"/>
        </w:rPr>
        <w:t xml:space="preserve">, 30(1), p.5. </w:t>
      </w:r>
      <w:proofErr w:type="spellStart"/>
      <w:proofErr w:type="gramStart"/>
      <w:r>
        <w:rPr>
          <w:rFonts w:ascii="Times New Roman" w:hAnsi="Times New Roman" w:cs="Times New Roman"/>
          <w:sz w:val="24"/>
          <w:szCs w:val="24"/>
          <w:lang w:val="en-US"/>
        </w:rPr>
        <w:t>doi</w:t>
      </w:r>
      <w:proofErr w:type="gramEnd"/>
      <w:r>
        <w:rPr>
          <w:rFonts w:ascii="Times New Roman" w:hAnsi="Times New Roman" w:cs="Times New Roman"/>
          <w:sz w:val="24"/>
          <w:szCs w:val="24"/>
          <w:lang w:val="en-US"/>
        </w:rPr>
        <w:t>:</w:t>
      </w:r>
      <w:hyperlink r:id="rId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://doi.org/10.2307/2173660</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Crawford, </w:t>
      </w:r>
      <w:proofErr w:type="spellStart"/>
      <w:r>
        <w:rPr>
          <w:rFonts w:ascii="Times New Roman" w:hAnsi="Times New Roman" w:cs="Times New Roman"/>
          <w:sz w:val="24"/>
          <w:szCs w:val="24"/>
          <w:lang w:val="en-US"/>
        </w:rPr>
        <w:t>J.Mac</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w:t>
      </w:r>
      <w:proofErr w:type="spellStart"/>
      <w:r>
        <w:rPr>
          <w:rFonts w:ascii="Times New Roman" w:hAnsi="Times New Roman" w:cs="Times New Roman"/>
          <w:sz w:val="24"/>
          <w:szCs w:val="24"/>
          <w:lang w:val="en-US"/>
        </w:rPr>
        <w:t>n.d.</w:t>
      </w:r>
      <w:proofErr w:type="spellEnd"/>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i/>
          <w:iCs/>
          <w:sz w:val="24"/>
          <w:szCs w:val="24"/>
          <w:lang w:val="en-US"/>
        </w:rPr>
        <w:t>Oil, Malthus, and the green revolution</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apha.confex.com. Available at: </w:t>
      </w:r>
      <w:hyperlink r:id="rId6" w:history="1">
        <w:r>
          <w:rPr>
            <w:rFonts w:ascii="Times New Roman" w:hAnsi="Times New Roman" w:cs="Times New Roman"/>
            <w:sz w:val="24"/>
            <w:szCs w:val="24"/>
            <w:lang w:val="en-US"/>
          </w:rPr>
          <w:t>https://apha.confex.com/apha/134am/techprogram/paper_139430.htm</w:t>
        </w:r>
      </w:hyperlink>
      <w:r>
        <w:rPr>
          <w:rFonts w:ascii="Times New Roman" w:hAnsi="Times New Roman" w:cs="Times New Roman"/>
          <w:sz w:val="24"/>
          <w:szCs w:val="24"/>
          <w:lang w:val="en-US"/>
        </w:rPr>
        <w:t xml:space="preserve"> [Accessed 15 Mar. 2024].</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Ireland's Great Hunger Museum (2019).</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Learn about the Great Hunger at Ireland’s Great Hunger Museum</w:t>
      </w:r>
      <w:r>
        <w:rPr>
          <w:rFonts w:ascii="Times New Roman" w:hAnsi="Times New Roman" w:cs="Times New Roman"/>
          <w:sz w:val="24"/>
          <w:szCs w:val="24"/>
          <w:lang w:val="en-US"/>
        </w:rPr>
        <w:t>.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ighm.org. Available at: </w:t>
      </w:r>
      <w:hyperlink r:id="rId7" w:history="1">
        <w:r>
          <w:rPr>
            <w:rFonts w:ascii="Times New Roman" w:hAnsi="Times New Roman" w:cs="Times New Roman"/>
            <w:sz w:val="24"/>
            <w:szCs w:val="24"/>
            <w:lang w:val="en-US"/>
          </w:rPr>
          <w:t>https://www.ighm.org/learn.html</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 xml:space="preserve">Montano, B. and </w:t>
      </w:r>
      <w:proofErr w:type="spellStart"/>
      <w:r>
        <w:rPr>
          <w:rFonts w:ascii="Times New Roman" w:hAnsi="Times New Roman" w:cs="Times New Roman"/>
          <w:sz w:val="24"/>
          <w:szCs w:val="24"/>
          <w:lang w:val="en-US"/>
        </w:rPr>
        <w:t>García-López</w:t>
      </w:r>
      <w:proofErr w:type="spellEnd"/>
      <w:r>
        <w:rPr>
          <w:rFonts w:ascii="Times New Roman" w:hAnsi="Times New Roman" w:cs="Times New Roman"/>
          <w:sz w:val="24"/>
          <w:szCs w:val="24"/>
          <w:lang w:val="en-US"/>
        </w:rPr>
        <w:t>, M. (2020).</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Malthusianism of the 21st century.</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i/>
          <w:iCs/>
          <w:sz w:val="24"/>
          <w:szCs w:val="24"/>
          <w:lang w:val="en-US"/>
        </w:rPr>
        <w:t>Environmental and Sustainability Indicators</w:t>
      </w:r>
      <w:r>
        <w:rPr>
          <w:rFonts w:ascii="Times New Roman" w:hAnsi="Times New Roman" w:cs="Times New Roman"/>
          <w:sz w:val="24"/>
          <w:szCs w:val="24"/>
          <w:lang w:val="en-US"/>
        </w:rPr>
        <w:t>, 6, p.100032.</w:t>
      </w:r>
      <w:proofErr w:type="gramEnd"/>
      <w:r>
        <w:rPr>
          <w:rFonts w:ascii="Times New Roman" w:hAnsi="Times New Roman" w:cs="Times New Roman"/>
          <w:sz w:val="24"/>
          <w:szCs w:val="24"/>
          <w:lang w:val="en-US"/>
        </w:rPr>
        <w:t xml:space="preserve"> </w:t>
      </w:r>
      <w:proofErr w:type="spellStart"/>
      <w:proofErr w:type="gramStart"/>
      <w:r>
        <w:rPr>
          <w:rFonts w:ascii="Times New Roman" w:hAnsi="Times New Roman" w:cs="Times New Roman"/>
          <w:sz w:val="24"/>
          <w:szCs w:val="24"/>
          <w:lang w:val="en-US"/>
        </w:rPr>
        <w:t>doi</w:t>
      </w:r>
      <w:proofErr w:type="gramEnd"/>
      <w:r>
        <w:rPr>
          <w:rFonts w:ascii="Times New Roman" w:hAnsi="Times New Roman" w:cs="Times New Roman"/>
          <w:sz w:val="24"/>
          <w:szCs w:val="24"/>
          <w:lang w:val="en-US"/>
        </w:rPr>
        <w:t>:</w:t>
      </w:r>
      <w:hyperlink r:id="rId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://doi.org/10.1016/j.indic.2020.100032</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Project, B. (2015).</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Malthusianism: Theories on Poverty and Aid</w:t>
      </w:r>
      <w:r>
        <w:rPr>
          <w:rFonts w:ascii="Times New Roman" w:hAnsi="Times New Roman" w:cs="Times New Roman"/>
          <w:sz w:val="24"/>
          <w:szCs w:val="24"/>
          <w:lang w:val="en-US"/>
        </w:rPr>
        <w:t>.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 xml:space="preserve">The </w:t>
      </w:r>
      <w:proofErr w:type="spellStart"/>
      <w:r>
        <w:rPr>
          <w:rFonts w:ascii="Times New Roman" w:hAnsi="Times New Roman" w:cs="Times New Roman"/>
          <w:sz w:val="24"/>
          <w:szCs w:val="24"/>
          <w:lang w:val="en-US"/>
        </w:rPr>
        <w:t>Borgen</w:t>
      </w:r>
      <w:proofErr w:type="spellEnd"/>
      <w:r>
        <w:rPr>
          <w:rFonts w:ascii="Times New Roman" w:hAnsi="Times New Roman" w:cs="Times New Roman"/>
          <w:sz w:val="24"/>
          <w:szCs w:val="24"/>
          <w:lang w:val="en-US"/>
        </w:rPr>
        <w:t xml:space="preserve"> Project.</w:t>
      </w:r>
      <w:proofErr w:type="gramEnd"/>
      <w:r>
        <w:rPr>
          <w:rFonts w:ascii="Times New Roman" w:hAnsi="Times New Roman" w:cs="Times New Roman"/>
          <w:sz w:val="24"/>
          <w:szCs w:val="24"/>
          <w:lang w:val="en-US"/>
        </w:rPr>
        <w:t xml:space="preserve"> Available at: </w:t>
      </w:r>
      <w:hyperlink r:id="rId9" w:history="1">
        <w:r>
          <w:rPr>
            <w:rFonts w:ascii="Times New Roman" w:hAnsi="Times New Roman" w:cs="Times New Roman"/>
            <w:sz w:val="24"/>
            <w:szCs w:val="24"/>
            <w:lang w:val="en-US"/>
          </w:rPr>
          <w:t>https://borgenproject.org/malthusianism-theories-poverty-aid/</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proofErr w:type="gramStart"/>
      <w:r>
        <w:rPr>
          <w:rFonts w:ascii="Times New Roman" w:hAnsi="Times New Roman" w:cs="Times New Roman"/>
          <w:sz w:val="24"/>
          <w:szCs w:val="24"/>
          <w:lang w:val="en-US"/>
        </w:rPr>
        <w:t>Ramya</w:t>
      </w:r>
      <w:proofErr w:type="spellEnd"/>
      <w:r>
        <w:rPr>
          <w:rFonts w:ascii="Times New Roman" w:hAnsi="Times New Roman" w:cs="Times New Roman"/>
          <w:sz w:val="24"/>
          <w:szCs w:val="24"/>
          <w:lang w:val="en-US"/>
        </w:rPr>
        <w:t xml:space="preserve">, R., </w:t>
      </w:r>
      <w:proofErr w:type="spellStart"/>
      <w:r>
        <w:rPr>
          <w:rFonts w:ascii="Times New Roman" w:hAnsi="Times New Roman" w:cs="Times New Roman"/>
          <w:sz w:val="24"/>
          <w:szCs w:val="24"/>
          <w:lang w:val="en-US"/>
        </w:rPr>
        <w:t>Babu</w:t>
      </w:r>
      <w:proofErr w:type="spellEnd"/>
      <w:r>
        <w:rPr>
          <w:rFonts w:ascii="Times New Roman" w:hAnsi="Times New Roman" w:cs="Times New Roman"/>
          <w:sz w:val="24"/>
          <w:szCs w:val="24"/>
          <w:lang w:val="en-US"/>
        </w:rPr>
        <w:t xml:space="preserve">, C.C. and </w:t>
      </w:r>
      <w:proofErr w:type="spellStart"/>
      <w:r>
        <w:rPr>
          <w:rFonts w:ascii="Times New Roman" w:hAnsi="Times New Roman" w:cs="Times New Roman"/>
          <w:sz w:val="24"/>
          <w:szCs w:val="24"/>
          <w:lang w:val="en-US"/>
        </w:rPr>
        <w:t>Akshay</w:t>
      </w:r>
      <w:proofErr w:type="spellEnd"/>
      <w:r>
        <w:rPr>
          <w:rFonts w:ascii="Times New Roman" w:hAnsi="Times New Roman" w:cs="Times New Roman"/>
          <w:sz w:val="24"/>
          <w:szCs w:val="24"/>
          <w:lang w:val="en-US"/>
        </w:rPr>
        <w:t>, P. (2020).</w:t>
      </w:r>
      <w:proofErr w:type="gramEnd"/>
      <w:r>
        <w:rPr>
          <w:rFonts w:ascii="Times New Roman" w:hAnsi="Times New Roman" w:cs="Times New Roman"/>
          <w:sz w:val="24"/>
          <w:szCs w:val="24"/>
          <w:lang w:val="en-US"/>
        </w:rPr>
        <w:t xml:space="preserve"> Population Backfire: Hindsight to Malthusian Catastrophe. </w:t>
      </w:r>
      <w:proofErr w:type="spellStart"/>
      <w:proofErr w:type="gramStart"/>
      <w:r>
        <w:rPr>
          <w:rFonts w:ascii="Times New Roman" w:hAnsi="Times New Roman" w:cs="Times New Roman"/>
          <w:i/>
          <w:iCs/>
          <w:sz w:val="24"/>
          <w:szCs w:val="24"/>
          <w:lang w:val="en-US"/>
        </w:rPr>
        <w:t>Shanlax</w:t>
      </w:r>
      <w:proofErr w:type="spellEnd"/>
      <w:r>
        <w:rPr>
          <w:rFonts w:ascii="Times New Roman" w:hAnsi="Times New Roman" w:cs="Times New Roman"/>
          <w:i/>
          <w:iCs/>
          <w:sz w:val="24"/>
          <w:szCs w:val="24"/>
          <w:lang w:val="en-US"/>
        </w:rPr>
        <w:t xml:space="preserve"> International Journal of Arts, Science and Humanities</w:t>
      </w:r>
      <w:r>
        <w:rPr>
          <w:rFonts w:ascii="Times New Roman" w:hAnsi="Times New Roman" w:cs="Times New Roman"/>
          <w:sz w:val="24"/>
          <w:szCs w:val="24"/>
          <w:lang w:val="en-US"/>
        </w:rPr>
        <w:t>, 8(1), pp.121–126.</w:t>
      </w:r>
      <w:proofErr w:type="gramEnd"/>
      <w:r>
        <w:rPr>
          <w:rFonts w:ascii="Times New Roman" w:hAnsi="Times New Roman" w:cs="Times New Roman"/>
          <w:sz w:val="24"/>
          <w:szCs w:val="24"/>
          <w:lang w:val="en-US"/>
        </w:rPr>
        <w:t xml:space="preserve"> </w:t>
      </w:r>
      <w:proofErr w:type="spellStart"/>
      <w:proofErr w:type="gramStart"/>
      <w:r>
        <w:rPr>
          <w:rFonts w:ascii="Times New Roman" w:hAnsi="Times New Roman" w:cs="Times New Roman"/>
          <w:sz w:val="24"/>
          <w:szCs w:val="24"/>
          <w:lang w:val="en-US"/>
        </w:rPr>
        <w:t>doi</w:t>
      </w:r>
      <w:proofErr w:type="gramEnd"/>
      <w:r>
        <w:rPr>
          <w:rFonts w:ascii="Times New Roman" w:hAnsi="Times New Roman" w:cs="Times New Roman"/>
          <w:sz w:val="24"/>
          <w:szCs w:val="24"/>
          <w:lang w:val="en-US"/>
        </w:rPr>
        <w:t>:</w:t>
      </w:r>
      <w:hyperlink r:id="rId1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://doi.org/10.34293/sijash.v8i1.3248</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Saylor, T. (2021).</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i/>
          <w:iCs/>
          <w:sz w:val="24"/>
          <w:szCs w:val="24"/>
          <w:lang w:val="en-US"/>
        </w:rPr>
        <w:t>Medium</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online</w:t>
      </w:r>
      <w:proofErr w:type="gram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Medium.</w:t>
      </w:r>
      <w:proofErr w:type="gramEnd"/>
      <w:r>
        <w:rPr>
          <w:rFonts w:ascii="Times New Roman" w:hAnsi="Times New Roman" w:cs="Times New Roman"/>
          <w:sz w:val="24"/>
          <w:szCs w:val="24"/>
          <w:lang w:val="en-US"/>
        </w:rPr>
        <w:t xml:space="preserve"> Available at: </w:t>
      </w:r>
      <w:hyperlink r:id="rId11" w:history="1">
        <w:r>
          <w:rPr>
            <w:rFonts w:ascii="Times New Roman" w:hAnsi="Times New Roman" w:cs="Times New Roman"/>
            <w:sz w:val="24"/>
            <w:szCs w:val="24"/>
            <w:lang w:val="en-US"/>
          </w:rPr>
          <w:t>https://talansaylor.medium.com/thomas-malthus-and-the-irish-famine-faa</w:t>
        </w:r>
      </w:hyperlink>
      <w:r>
        <w:rPr>
          <w:rFonts w:ascii="Times New Roman" w:hAnsi="Times New Roman" w:cs="Times New Roman"/>
          <w:sz w:val="24"/>
          <w:szCs w:val="24"/>
          <w:lang w:val="en-US"/>
        </w:rPr>
        <w:t xml:space="preserve"> [Accessed 14 Mar. 2024].</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Sconfienza</w:t>
      </w:r>
      <w:proofErr w:type="spellEnd"/>
      <w:r>
        <w:rPr>
          <w:rFonts w:ascii="Times New Roman" w:hAnsi="Times New Roman" w:cs="Times New Roman"/>
          <w:sz w:val="24"/>
          <w:szCs w:val="24"/>
          <w:lang w:val="en-US"/>
        </w:rPr>
        <w:t xml:space="preserve">, U.M. (2020). </w:t>
      </w:r>
      <w:proofErr w:type="gramStart"/>
      <w:r>
        <w:rPr>
          <w:rFonts w:ascii="Times New Roman" w:hAnsi="Times New Roman" w:cs="Times New Roman"/>
          <w:sz w:val="24"/>
          <w:szCs w:val="24"/>
          <w:lang w:val="en-US"/>
        </w:rPr>
        <w:t>Limits.</w:t>
      </w:r>
      <w:proofErr w:type="gramEnd"/>
      <w:r>
        <w:rPr>
          <w:rFonts w:ascii="Times New Roman" w:hAnsi="Times New Roman" w:cs="Times New Roman"/>
          <w:sz w:val="24"/>
          <w:szCs w:val="24"/>
          <w:lang w:val="en-US"/>
        </w:rPr>
        <w:t xml:space="preserve"> Why Malthus Was Wrong and Why Environmentalists Should Care by </w:t>
      </w:r>
      <w:proofErr w:type="spellStart"/>
      <w:r>
        <w:rPr>
          <w:rFonts w:ascii="Times New Roman" w:hAnsi="Times New Roman" w:cs="Times New Roman"/>
          <w:sz w:val="24"/>
          <w:szCs w:val="24"/>
          <w:lang w:val="en-US"/>
        </w:rPr>
        <w:t>Giorgos</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Kallis</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i/>
          <w:iCs/>
          <w:sz w:val="24"/>
          <w:szCs w:val="24"/>
          <w:lang w:val="en-US"/>
        </w:rPr>
        <w:t>Environmental Politics</w:t>
      </w:r>
      <w:r>
        <w:rPr>
          <w:rFonts w:ascii="Times New Roman" w:hAnsi="Times New Roman" w:cs="Times New Roman"/>
          <w:sz w:val="24"/>
          <w:szCs w:val="24"/>
          <w:lang w:val="en-US"/>
        </w:rPr>
        <w:t>, 29(2), pp.360–361.</w:t>
      </w:r>
      <w:proofErr w:type="gramEnd"/>
      <w:r>
        <w:rPr>
          <w:rFonts w:ascii="Times New Roman" w:hAnsi="Times New Roman" w:cs="Times New Roman"/>
          <w:sz w:val="24"/>
          <w:szCs w:val="24"/>
          <w:lang w:val="en-US"/>
        </w:rPr>
        <w:t xml:space="preserve"> </w:t>
      </w:r>
      <w:proofErr w:type="spellStart"/>
      <w:proofErr w:type="gramStart"/>
      <w:r>
        <w:rPr>
          <w:rFonts w:ascii="Times New Roman" w:hAnsi="Times New Roman" w:cs="Times New Roman"/>
          <w:sz w:val="24"/>
          <w:szCs w:val="24"/>
          <w:lang w:val="en-US"/>
        </w:rPr>
        <w:t>doi</w:t>
      </w:r>
      <w:proofErr w:type="gramEnd"/>
      <w:r>
        <w:rPr>
          <w:rFonts w:ascii="Times New Roman" w:hAnsi="Times New Roman" w:cs="Times New Roman"/>
          <w:sz w:val="24"/>
          <w:szCs w:val="24"/>
          <w:lang w:val="en-US"/>
        </w:rPr>
        <w:t>:</w:t>
      </w:r>
      <w:hyperlink r:id="rId1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://doi.org/10.1080/09644016.2020.1718875</w:t>
        </w:r>
      </w:hyperlink>
      <w:r>
        <w:rPr>
          <w:rFonts w:ascii="Times New Roman" w:hAnsi="Times New Roman" w:cs="Times New Roman"/>
          <w:sz w:val="24"/>
          <w:szCs w:val="24"/>
          <w:lang w:val="en-US"/>
        </w:rPr>
        <w:t>.</w:t>
      </w:r>
    </w:p>
    <w:p w:rsidR="00627B77" w:rsidRDefault="00627B77" w:rsidP="00627B77">
      <w:pPr>
        <w:widowControl w:val="0"/>
        <w:autoSpaceDE w:val="0"/>
        <w:autoSpaceDN w:val="0"/>
        <w:adjustRightInd w:val="0"/>
        <w:spacing w:after="240"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Weil, D.N. and Wilde, J. (2010).</w:t>
      </w:r>
      <w:proofErr w:type="gramEnd"/>
      <w:r>
        <w:rPr>
          <w:rFonts w:ascii="Times New Roman" w:hAnsi="Times New Roman" w:cs="Times New Roman"/>
          <w:sz w:val="24"/>
          <w:szCs w:val="24"/>
          <w:lang w:val="en-US"/>
        </w:rPr>
        <w:t xml:space="preserve"> How Relevant Is Malthus for Economic Development Today? </w:t>
      </w:r>
      <w:proofErr w:type="gramStart"/>
      <w:r>
        <w:rPr>
          <w:rFonts w:ascii="Times New Roman" w:hAnsi="Times New Roman" w:cs="Times New Roman"/>
          <w:i/>
          <w:iCs/>
          <w:sz w:val="24"/>
          <w:szCs w:val="24"/>
          <w:lang w:val="en-US"/>
        </w:rPr>
        <w:t>The American economic review</w:t>
      </w:r>
      <w:r>
        <w:rPr>
          <w:rFonts w:ascii="Times New Roman" w:hAnsi="Times New Roman" w:cs="Times New Roman"/>
          <w:sz w:val="24"/>
          <w:szCs w:val="24"/>
          <w:lang w:val="en-US"/>
        </w:rPr>
        <w:t>, [online] 100(2), pp.378–382.</w:t>
      </w:r>
      <w:proofErr w:type="gramEnd"/>
      <w:r>
        <w:rPr>
          <w:rFonts w:ascii="Times New Roman" w:hAnsi="Times New Roman" w:cs="Times New Roman"/>
          <w:sz w:val="24"/>
          <w:szCs w:val="24"/>
          <w:lang w:val="en-US"/>
        </w:rPr>
        <w:t xml:space="preserve"> Available at: </w:t>
      </w:r>
      <w:hyperlink r:id="rId13" w:history="1">
        <w:r>
          <w:rPr>
            <w:rFonts w:ascii="Times New Roman" w:hAnsi="Times New Roman" w:cs="Times New Roman"/>
            <w:sz w:val="24"/>
            <w:szCs w:val="24"/>
            <w:lang w:val="en-US"/>
          </w:rPr>
          <w:t>https://www.ncbi.nlm.nih.gov/pmc/articles/PMC4112762/</w:t>
        </w:r>
      </w:hyperlink>
      <w:r>
        <w:rPr>
          <w:rFonts w:ascii="Times New Roman" w:hAnsi="Times New Roman" w:cs="Times New Roman"/>
          <w:sz w:val="24"/>
          <w:szCs w:val="24"/>
          <w:lang w:val="en-US"/>
        </w:rPr>
        <w:t>.</w:t>
      </w:r>
    </w:p>
    <w:p w:rsidR="00C8138D" w:rsidRDefault="00C8138D" w:rsidP="00C8138D">
      <w:pPr>
        <w:pStyle w:val="paragraph"/>
        <w:spacing w:before="0" w:beforeAutospacing="0" w:after="0" w:afterAutospacing="0" w:line="360" w:lineRule="auto"/>
        <w:ind w:firstLine="720"/>
        <w:textAlignment w:val="baseline"/>
        <w:rPr>
          <w:rFonts w:ascii="Segoe UI" w:hAnsi="Segoe UI" w:cs="Segoe UI"/>
          <w:sz w:val="18"/>
          <w:szCs w:val="18"/>
          <w:lang w:val="en-US"/>
        </w:rPr>
      </w:pPr>
      <w:bookmarkStart w:id="0" w:name="_GoBack"/>
      <w:bookmarkEnd w:id="0"/>
    </w:p>
    <w:p w:rsidR="00C8138D" w:rsidRDefault="00C8138D" w:rsidP="00C8138D">
      <w:pPr>
        <w:pStyle w:val="paragraph"/>
        <w:spacing w:before="0" w:beforeAutospacing="0" w:after="0" w:afterAutospacing="0" w:line="360" w:lineRule="auto"/>
        <w:textAlignment w:val="baseline"/>
        <w:rPr>
          <w:rFonts w:ascii="Segoe UI" w:hAnsi="Segoe UI" w:cs="Segoe UI"/>
          <w:sz w:val="18"/>
          <w:szCs w:val="18"/>
          <w:lang w:val="en-US"/>
        </w:rPr>
      </w:pPr>
      <w:r>
        <w:rPr>
          <w:rStyle w:val="eop"/>
          <w:lang w:val="en-US"/>
        </w:rPr>
        <w:t> </w:t>
      </w:r>
    </w:p>
    <w:p w:rsidR="0053750C" w:rsidRDefault="0053750C"/>
    <w:sectPr w:rsidR="00537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138D"/>
    <w:rsid w:val="0053750C"/>
    <w:rsid w:val="00627B77"/>
    <w:rsid w:val="00C81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13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138D"/>
  </w:style>
  <w:style w:type="character" w:customStyle="1" w:styleId="eop">
    <w:name w:val="eop"/>
    <w:basedOn w:val="DefaultParagraphFont"/>
    <w:rsid w:val="00C8138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13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138D"/>
  </w:style>
  <w:style w:type="character" w:customStyle="1" w:styleId="eop">
    <w:name w:val="eop"/>
    <w:basedOn w:val="DefaultParagraphFont"/>
    <w:rsid w:val="00C81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7396188">
      <w:bodyDiv w:val="1"/>
      <w:marLeft w:val="0"/>
      <w:marRight w:val="0"/>
      <w:marTop w:val="0"/>
      <w:marBottom w:val="0"/>
      <w:divBdr>
        <w:top w:val="none" w:sz="0" w:space="0" w:color="auto"/>
        <w:left w:val="none" w:sz="0" w:space="0" w:color="auto"/>
        <w:bottom w:val="none" w:sz="0" w:space="0" w:color="auto"/>
        <w:right w:val="none" w:sz="0" w:space="0" w:color="auto"/>
      </w:divBdr>
      <w:divsChild>
        <w:div w:id="370692305">
          <w:marLeft w:val="0"/>
          <w:marRight w:val="0"/>
          <w:marTop w:val="0"/>
          <w:marBottom w:val="0"/>
          <w:divBdr>
            <w:top w:val="none" w:sz="0" w:space="0" w:color="auto"/>
            <w:left w:val="none" w:sz="0" w:space="0" w:color="auto"/>
            <w:bottom w:val="none" w:sz="0" w:space="0" w:color="auto"/>
            <w:right w:val="none" w:sz="0" w:space="0" w:color="auto"/>
          </w:divBdr>
        </w:div>
        <w:div w:id="114103084">
          <w:marLeft w:val="0"/>
          <w:marRight w:val="0"/>
          <w:marTop w:val="0"/>
          <w:marBottom w:val="0"/>
          <w:divBdr>
            <w:top w:val="none" w:sz="0" w:space="0" w:color="auto"/>
            <w:left w:val="none" w:sz="0" w:space="0" w:color="auto"/>
            <w:bottom w:val="none" w:sz="0" w:space="0" w:color="auto"/>
            <w:right w:val="none" w:sz="0" w:space="0" w:color="auto"/>
          </w:divBdr>
        </w:div>
        <w:div w:id="479003452">
          <w:marLeft w:val="0"/>
          <w:marRight w:val="0"/>
          <w:marTop w:val="0"/>
          <w:marBottom w:val="0"/>
          <w:divBdr>
            <w:top w:val="none" w:sz="0" w:space="0" w:color="auto"/>
            <w:left w:val="none" w:sz="0" w:space="0" w:color="auto"/>
            <w:bottom w:val="none" w:sz="0" w:space="0" w:color="auto"/>
            <w:right w:val="none" w:sz="0" w:space="0" w:color="auto"/>
          </w:divBdr>
        </w:div>
        <w:div w:id="631449936">
          <w:marLeft w:val="0"/>
          <w:marRight w:val="0"/>
          <w:marTop w:val="0"/>
          <w:marBottom w:val="0"/>
          <w:divBdr>
            <w:top w:val="none" w:sz="0" w:space="0" w:color="auto"/>
            <w:left w:val="none" w:sz="0" w:space="0" w:color="auto"/>
            <w:bottom w:val="none" w:sz="0" w:space="0" w:color="auto"/>
            <w:right w:val="none" w:sz="0" w:space="0" w:color="auto"/>
          </w:divBdr>
        </w:div>
        <w:div w:id="1988313416">
          <w:marLeft w:val="0"/>
          <w:marRight w:val="0"/>
          <w:marTop w:val="0"/>
          <w:marBottom w:val="0"/>
          <w:divBdr>
            <w:top w:val="none" w:sz="0" w:space="0" w:color="auto"/>
            <w:left w:val="none" w:sz="0" w:space="0" w:color="auto"/>
            <w:bottom w:val="none" w:sz="0" w:space="0" w:color="auto"/>
            <w:right w:val="none" w:sz="0" w:space="0" w:color="auto"/>
          </w:divBdr>
        </w:div>
        <w:div w:id="2059930905">
          <w:marLeft w:val="0"/>
          <w:marRight w:val="0"/>
          <w:marTop w:val="0"/>
          <w:marBottom w:val="0"/>
          <w:divBdr>
            <w:top w:val="none" w:sz="0" w:space="0" w:color="auto"/>
            <w:left w:val="none" w:sz="0" w:space="0" w:color="auto"/>
            <w:bottom w:val="none" w:sz="0" w:space="0" w:color="auto"/>
            <w:right w:val="none" w:sz="0" w:space="0" w:color="auto"/>
          </w:divBdr>
        </w:div>
        <w:div w:id="2119449144">
          <w:marLeft w:val="0"/>
          <w:marRight w:val="0"/>
          <w:marTop w:val="0"/>
          <w:marBottom w:val="0"/>
          <w:divBdr>
            <w:top w:val="none" w:sz="0" w:space="0" w:color="auto"/>
            <w:left w:val="none" w:sz="0" w:space="0" w:color="auto"/>
            <w:bottom w:val="none" w:sz="0" w:space="0" w:color="auto"/>
            <w:right w:val="none" w:sz="0" w:space="0" w:color="auto"/>
          </w:divBdr>
        </w:div>
        <w:div w:id="462432624">
          <w:marLeft w:val="0"/>
          <w:marRight w:val="0"/>
          <w:marTop w:val="0"/>
          <w:marBottom w:val="0"/>
          <w:divBdr>
            <w:top w:val="none" w:sz="0" w:space="0" w:color="auto"/>
            <w:left w:val="none" w:sz="0" w:space="0" w:color="auto"/>
            <w:bottom w:val="none" w:sz="0" w:space="0" w:color="auto"/>
            <w:right w:val="none" w:sz="0" w:space="0" w:color="auto"/>
          </w:divBdr>
        </w:div>
        <w:div w:id="840050151">
          <w:marLeft w:val="0"/>
          <w:marRight w:val="0"/>
          <w:marTop w:val="0"/>
          <w:marBottom w:val="0"/>
          <w:divBdr>
            <w:top w:val="none" w:sz="0" w:space="0" w:color="auto"/>
            <w:left w:val="none" w:sz="0" w:space="0" w:color="auto"/>
            <w:bottom w:val="none" w:sz="0" w:space="0" w:color="auto"/>
            <w:right w:val="none" w:sz="0" w:space="0" w:color="auto"/>
          </w:divBdr>
        </w:div>
        <w:div w:id="530414159">
          <w:marLeft w:val="0"/>
          <w:marRight w:val="0"/>
          <w:marTop w:val="0"/>
          <w:marBottom w:val="0"/>
          <w:divBdr>
            <w:top w:val="none" w:sz="0" w:space="0" w:color="auto"/>
            <w:left w:val="none" w:sz="0" w:space="0" w:color="auto"/>
            <w:bottom w:val="none" w:sz="0" w:space="0" w:color="auto"/>
            <w:right w:val="none" w:sz="0" w:space="0" w:color="auto"/>
          </w:divBdr>
        </w:div>
        <w:div w:id="1311404907">
          <w:marLeft w:val="0"/>
          <w:marRight w:val="0"/>
          <w:marTop w:val="0"/>
          <w:marBottom w:val="0"/>
          <w:divBdr>
            <w:top w:val="none" w:sz="0" w:space="0" w:color="auto"/>
            <w:left w:val="none" w:sz="0" w:space="0" w:color="auto"/>
            <w:bottom w:val="none" w:sz="0" w:space="0" w:color="auto"/>
            <w:right w:val="none" w:sz="0" w:space="0" w:color="auto"/>
          </w:divBdr>
        </w:div>
        <w:div w:id="2038433303">
          <w:marLeft w:val="0"/>
          <w:marRight w:val="0"/>
          <w:marTop w:val="0"/>
          <w:marBottom w:val="0"/>
          <w:divBdr>
            <w:top w:val="none" w:sz="0" w:space="0" w:color="auto"/>
            <w:left w:val="none" w:sz="0" w:space="0" w:color="auto"/>
            <w:bottom w:val="none" w:sz="0" w:space="0" w:color="auto"/>
            <w:right w:val="none" w:sz="0" w:space="0" w:color="auto"/>
          </w:divBdr>
        </w:div>
        <w:div w:id="903179581">
          <w:marLeft w:val="0"/>
          <w:marRight w:val="0"/>
          <w:marTop w:val="0"/>
          <w:marBottom w:val="0"/>
          <w:divBdr>
            <w:top w:val="none" w:sz="0" w:space="0" w:color="auto"/>
            <w:left w:val="none" w:sz="0" w:space="0" w:color="auto"/>
            <w:bottom w:val="none" w:sz="0" w:space="0" w:color="auto"/>
            <w:right w:val="none" w:sz="0" w:space="0" w:color="auto"/>
          </w:divBdr>
        </w:div>
        <w:div w:id="1741901804">
          <w:marLeft w:val="0"/>
          <w:marRight w:val="0"/>
          <w:marTop w:val="0"/>
          <w:marBottom w:val="0"/>
          <w:divBdr>
            <w:top w:val="none" w:sz="0" w:space="0" w:color="auto"/>
            <w:left w:val="none" w:sz="0" w:space="0" w:color="auto"/>
            <w:bottom w:val="none" w:sz="0" w:space="0" w:color="auto"/>
            <w:right w:val="none" w:sz="0" w:space="0" w:color="auto"/>
          </w:divBdr>
        </w:div>
        <w:div w:id="808861567">
          <w:marLeft w:val="0"/>
          <w:marRight w:val="0"/>
          <w:marTop w:val="0"/>
          <w:marBottom w:val="0"/>
          <w:divBdr>
            <w:top w:val="none" w:sz="0" w:space="0" w:color="auto"/>
            <w:left w:val="none" w:sz="0" w:space="0" w:color="auto"/>
            <w:bottom w:val="none" w:sz="0" w:space="0" w:color="auto"/>
            <w:right w:val="none" w:sz="0" w:space="0" w:color="auto"/>
          </w:divBdr>
        </w:div>
        <w:div w:id="192698002">
          <w:marLeft w:val="0"/>
          <w:marRight w:val="0"/>
          <w:marTop w:val="0"/>
          <w:marBottom w:val="0"/>
          <w:divBdr>
            <w:top w:val="none" w:sz="0" w:space="0" w:color="auto"/>
            <w:left w:val="none" w:sz="0" w:space="0" w:color="auto"/>
            <w:bottom w:val="none" w:sz="0" w:space="0" w:color="auto"/>
            <w:right w:val="none" w:sz="0" w:space="0" w:color="auto"/>
          </w:divBdr>
        </w:div>
        <w:div w:id="1304233281">
          <w:marLeft w:val="0"/>
          <w:marRight w:val="0"/>
          <w:marTop w:val="0"/>
          <w:marBottom w:val="0"/>
          <w:divBdr>
            <w:top w:val="none" w:sz="0" w:space="0" w:color="auto"/>
            <w:left w:val="none" w:sz="0" w:space="0" w:color="auto"/>
            <w:bottom w:val="none" w:sz="0" w:space="0" w:color="auto"/>
            <w:right w:val="none" w:sz="0" w:space="0" w:color="auto"/>
          </w:divBdr>
        </w:div>
        <w:div w:id="285426037">
          <w:marLeft w:val="0"/>
          <w:marRight w:val="0"/>
          <w:marTop w:val="0"/>
          <w:marBottom w:val="0"/>
          <w:divBdr>
            <w:top w:val="none" w:sz="0" w:space="0" w:color="auto"/>
            <w:left w:val="none" w:sz="0" w:space="0" w:color="auto"/>
            <w:bottom w:val="none" w:sz="0" w:space="0" w:color="auto"/>
            <w:right w:val="none" w:sz="0" w:space="0" w:color="auto"/>
          </w:divBdr>
        </w:div>
        <w:div w:id="896475649">
          <w:marLeft w:val="0"/>
          <w:marRight w:val="0"/>
          <w:marTop w:val="0"/>
          <w:marBottom w:val="0"/>
          <w:divBdr>
            <w:top w:val="none" w:sz="0" w:space="0" w:color="auto"/>
            <w:left w:val="none" w:sz="0" w:space="0" w:color="auto"/>
            <w:bottom w:val="none" w:sz="0" w:space="0" w:color="auto"/>
            <w:right w:val="none" w:sz="0" w:space="0" w:color="auto"/>
          </w:divBdr>
        </w:div>
        <w:div w:id="5329602">
          <w:marLeft w:val="0"/>
          <w:marRight w:val="0"/>
          <w:marTop w:val="0"/>
          <w:marBottom w:val="0"/>
          <w:divBdr>
            <w:top w:val="none" w:sz="0" w:space="0" w:color="auto"/>
            <w:left w:val="none" w:sz="0" w:space="0" w:color="auto"/>
            <w:bottom w:val="none" w:sz="0" w:space="0" w:color="auto"/>
            <w:right w:val="none" w:sz="0" w:space="0" w:color="auto"/>
          </w:divBdr>
        </w:div>
        <w:div w:id="2040620611">
          <w:marLeft w:val="0"/>
          <w:marRight w:val="0"/>
          <w:marTop w:val="0"/>
          <w:marBottom w:val="0"/>
          <w:divBdr>
            <w:top w:val="none" w:sz="0" w:space="0" w:color="auto"/>
            <w:left w:val="none" w:sz="0" w:space="0" w:color="auto"/>
            <w:bottom w:val="none" w:sz="0" w:space="0" w:color="auto"/>
            <w:right w:val="none" w:sz="0" w:space="0" w:color="auto"/>
          </w:divBdr>
        </w:div>
        <w:div w:id="12106508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ndic.2020.100032" TargetMode="External"/><Relationship Id="rId13" Type="http://schemas.openxmlformats.org/officeDocument/2006/relationships/hyperlink" Target="https://www.ncbi.nlm.nih.gov/pmc/articles/PMC4112762/" TargetMode="External"/><Relationship Id="rId3" Type="http://schemas.openxmlformats.org/officeDocument/2006/relationships/settings" Target="settings.xml"/><Relationship Id="rId7" Type="http://schemas.openxmlformats.org/officeDocument/2006/relationships/hyperlink" Target="https://www.ighm.org/learn.html" TargetMode="External"/><Relationship Id="rId12" Type="http://schemas.openxmlformats.org/officeDocument/2006/relationships/hyperlink" Target="https://doi.org/10.1080/09644016.2020.1718875"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apha.confex.com/apha/134am/techprogram/paper_139430.htm" TargetMode="External"/><Relationship Id="rId11" Type="http://schemas.openxmlformats.org/officeDocument/2006/relationships/hyperlink" Target="https://talansaylor.medium.com/thomas-malthus-and-the-irish-famine-faa" TargetMode="External"/><Relationship Id="rId5" Type="http://schemas.openxmlformats.org/officeDocument/2006/relationships/hyperlink" Target="https://doi.org/10.2307/2173660" TargetMode="External"/><Relationship Id="rId15" Type="http://schemas.openxmlformats.org/officeDocument/2006/relationships/theme" Target="theme/theme1.xml"/><Relationship Id="rId10" Type="http://schemas.openxmlformats.org/officeDocument/2006/relationships/hyperlink" Target="https://doi.org/10.34293/sijash.v8i1.3248" TargetMode="External"/><Relationship Id="rId4" Type="http://schemas.openxmlformats.org/officeDocument/2006/relationships/webSettings" Target="webSettings.xml"/><Relationship Id="rId9" Type="http://schemas.openxmlformats.org/officeDocument/2006/relationships/hyperlink" Target="https://borgenproject.org/malthusianism-theories-poverty-ai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1972</Words>
  <Characters>11242</Characters>
  <Application>Microsoft Office Word</Application>
  <DocSecurity>0</DocSecurity>
  <Lines>93</Lines>
  <Paragraphs>26</Paragraphs>
  <ScaleCrop>false</ScaleCrop>
  <Company/>
  <LinksUpToDate>false</LinksUpToDate>
  <CharactersWithSpaces>13188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2</cp:revision>
  <dcterms:created xsi:type="dcterms:W3CDTF">2024-03-17T23:26:00Z</dcterms:created>
  <dcterms:modified xsi:type="dcterms:W3CDTF">2024-03-17T23:32:00Z</dcterms:modified>
</cp:coreProperties>
</file>