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7766731"/>
        <w:docPartObj>
          <w:docPartGallery w:val="Cover Pages"/>
          <w:docPartUnique/>
        </w:docPartObj>
      </w:sdtPr>
      <w:sdtContent>
        <w:p w14:paraId="1DA08254" w14:textId="087F0979" w:rsidR="00AF71C4" w:rsidRDefault="00AF71C4"/>
        <w:p w14:paraId="3EDD5F79" w14:textId="3CD25189" w:rsidR="00AF71C4" w:rsidRDefault="00AF71C4">
          <w:r>
            <w:rPr>
              <w:noProof/>
            </w:rPr>
            <w:drawing>
              <wp:anchor distT="0" distB="0" distL="114300" distR="114300" simplePos="0" relativeHeight="251663360" behindDoc="0" locked="0" layoutInCell="1" allowOverlap="1" wp14:anchorId="6582EAC0" wp14:editId="29F3F5EF">
                <wp:simplePos x="0" y="0"/>
                <wp:positionH relativeFrom="margin">
                  <wp:align>center</wp:align>
                </wp:positionH>
                <wp:positionV relativeFrom="paragraph">
                  <wp:posOffset>1855445</wp:posOffset>
                </wp:positionV>
                <wp:extent cx="2981325" cy="3818255"/>
                <wp:effectExtent l="0" t="0" r="9525" b="0"/>
                <wp:wrapSquare wrapText="bothSides"/>
                <wp:docPr id="549022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22653" name="Picture 549022653"/>
                        <pic:cNvPicPr/>
                      </pic:nvPicPr>
                      <pic:blipFill>
                        <a:blip r:embed="rId6">
                          <a:extLst>
                            <a:ext uri="{28A0092B-C50C-407E-A947-70E740481C1C}">
                              <a14:useLocalDpi xmlns:a14="http://schemas.microsoft.com/office/drawing/2010/main" val="0"/>
                            </a:ext>
                          </a:extLst>
                        </a:blip>
                        <a:stretch>
                          <a:fillRect/>
                        </a:stretch>
                      </pic:blipFill>
                      <pic:spPr>
                        <a:xfrm>
                          <a:off x="0" y="0"/>
                          <a:ext cx="2981325" cy="38182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6951B61B" wp14:editId="2EB2EAF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4352290"/>
                    <wp:effectExtent l="0" t="0" r="13335" b="1016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3525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D945D" w14:textId="3810805D" w:rsidR="00AF71C4"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AF71C4">
                                      <w:rPr>
                                        <w:caps/>
                                        <w:color w:val="0A1D30" w:themeColor="text2" w:themeShade="BF"/>
                                        <w:sz w:val="52"/>
                                        <w:szCs w:val="52"/>
                                      </w:rPr>
                                      <w:t>Construction Portfolio</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821A719" w14:textId="361D3AE8" w:rsidR="00AF71C4" w:rsidRDefault="00AF71C4">
                                    <w:pPr>
                                      <w:pStyle w:val="NoSpacing"/>
                                      <w:jc w:val="right"/>
                                      <w:rPr>
                                        <w:smallCaps/>
                                        <w:color w:val="0E2841" w:themeColor="text2"/>
                                        <w:sz w:val="36"/>
                                        <w:szCs w:val="36"/>
                                      </w:rPr>
                                    </w:pPr>
                                    <w:r w:rsidRPr="00AF71C4">
                                      <w:rPr>
                                        <w:smallCaps/>
                                        <w:sz w:val="36"/>
                                        <w:szCs w:val="36"/>
                                      </w:rPr>
                                      <w:t>Fundamentals of construction technology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6951B61B" id="_x0000_t202" coordsize="21600,21600" o:spt="202" path="m,l,21600r21600,l21600,xe">
                    <v:stroke joinstyle="miter"/>
                    <v:path gradientshapeok="t" o:connecttype="rect"/>
                  </v:shapetype>
                  <v:shape id="Text Box 113" o:spid="_x0000_s1026" type="#_x0000_t202" style="position:absolute;margin-left:0;margin-top:0;width:453pt;height:342.7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" filled="f" stroked="f" strokeweight=".5pt">
                    <v:textbox inset="0,0,0,0">
                      <w:txbxContent>
                        <w:p w14:paraId="52AD945D" w14:textId="3810805D" w:rsidR="00AF71C4"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AF71C4">
                                <w:rPr>
                                  <w:caps/>
                                  <w:color w:val="0A1D30" w:themeColor="text2" w:themeShade="BF"/>
                                  <w:sz w:val="52"/>
                                  <w:szCs w:val="52"/>
                                </w:rPr>
                                <w:t>Construction Portfolio</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821A719" w14:textId="361D3AE8" w:rsidR="00AF71C4" w:rsidRDefault="00AF71C4">
                              <w:pPr>
                                <w:pStyle w:val="NoSpacing"/>
                                <w:jc w:val="right"/>
                                <w:rPr>
                                  <w:smallCaps/>
                                  <w:color w:val="0E2841" w:themeColor="text2"/>
                                  <w:sz w:val="36"/>
                                  <w:szCs w:val="36"/>
                                </w:rPr>
                              </w:pPr>
                              <w:r w:rsidRPr="00AF71C4">
                                <w:rPr>
                                  <w:smallCaps/>
                                  <w:sz w:val="36"/>
                                  <w:szCs w:val="36"/>
                                </w:rPr>
                                <w:t>Fundamentals of construction technology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55537A6" wp14:editId="6144D83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30T00:00:00Z">
                                    <w:dateFormat w:val="dd MMMM yyyy"/>
                                    <w:lid w:val="en-GB"/>
                                    <w:storeMappedDataAs w:val="dateTime"/>
                                    <w:calendar w:val="gregorian"/>
                                  </w:date>
                                </w:sdtPr>
                                <w:sdtContent>
                                  <w:p w14:paraId="4EC881DA" w14:textId="48D5A377" w:rsidR="00AF71C4" w:rsidRDefault="00AF71C4">
                                    <w:pPr>
                                      <w:pStyle w:val="NoSpacing"/>
                                      <w:jc w:val="right"/>
                                      <w:rPr>
                                        <w:caps/>
                                        <w:color w:val="0A1D30" w:themeColor="text2" w:themeShade="BF"/>
                                        <w:sz w:val="40"/>
                                        <w:szCs w:val="40"/>
                                      </w:rPr>
                                    </w:pPr>
                                    <w:r>
                                      <w:rPr>
                                        <w:caps/>
                                        <w:color w:val="0A1D30" w:themeColor="text2" w:themeShade="BF"/>
                                        <w:sz w:val="40"/>
                                        <w:szCs w:val="40"/>
                                      </w:rPr>
                                      <w:t>30 April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755537A6"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30T00:00:00Z">
                              <w:dateFormat w:val="dd MMMM yyyy"/>
                              <w:lid w:val="en-GB"/>
                              <w:storeMappedDataAs w:val="dateTime"/>
                              <w:calendar w:val="gregorian"/>
                            </w:date>
                          </w:sdtPr>
                          <w:sdtContent>
                            <w:p w14:paraId="4EC881DA" w14:textId="48D5A377" w:rsidR="00AF71C4" w:rsidRDefault="00AF71C4">
                              <w:pPr>
                                <w:pStyle w:val="NoSpacing"/>
                                <w:jc w:val="right"/>
                                <w:rPr>
                                  <w:caps/>
                                  <w:color w:val="0A1D30" w:themeColor="text2" w:themeShade="BF"/>
                                  <w:sz w:val="40"/>
                                  <w:szCs w:val="40"/>
                                </w:rPr>
                              </w:pPr>
                              <w:r>
                                <w:rPr>
                                  <w:caps/>
                                  <w:color w:val="0A1D30" w:themeColor="text2" w:themeShade="BF"/>
                                  <w:sz w:val="40"/>
                                  <w:szCs w:val="40"/>
                                </w:rPr>
                                <w:t>30 April 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92761AA" wp14:editId="6BFA689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F63331A" w14:textId="1EE95E44" w:rsidR="00AF71C4" w:rsidRPr="00AF71C4" w:rsidRDefault="00AF71C4" w:rsidP="00AF71C4">
                                    <w:pPr>
                                      <w:pStyle w:val="NoSpacing"/>
                                      <w:jc w:val="right"/>
                                      <w:rPr>
                                        <w:caps/>
                                        <w:color w:val="262626" w:themeColor="text1" w:themeTint="D9"/>
                                        <w:sz w:val="28"/>
                                        <w:szCs w:val="28"/>
                                      </w:rPr>
                                    </w:pPr>
                                    <w:r w:rsidRPr="00AF71C4">
                                      <w:rPr>
                                        <w:caps/>
                                        <w:color w:val="262626" w:themeColor="text1" w:themeTint="D9"/>
                                        <w:sz w:val="28"/>
                                        <w:szCs w:val="28"/>
                                      </w:rPr>
                                      <w:t>Isobel Baldwin-Pritcha</w:t>
                                    </w:r>
                                    <w:r>
                                      <w:rPr>
                                        <w:caps/>
                                        <w:color w:val="262626" w:themeColor="text1" w:themeTint="D9"/>
                                        <w:sz w:val="28"/>
                                        <w:szCs w:val="28"/>
                                      </w:rPr>
                                      <w:t>rd (2502740)</w:t>
                                    </w:r>
                                  </w:p>
                                </w:sdtContent>
                              </w:sdt>
                              <w:p w14:paraId="2BAC4DB4" w14:textId="3B611C66" w:rsidR="00AF71C4"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AF71C4">
                                      <w:rPr>
                                        <w:color w:val="262626" w:themeColor="text1" w:themeTint="D9"/>
                                        <w:sz w:val="20"/>
                                        <w:szCs w:val="20"/>
                                      </w:rPr>
                                      <w:t>UWTSD</w:t>
                                    </w:r>
                                  </w:sdtContent>
                                </w:sdt>
                                <w:r w:rsidR="00AF71C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2761AA"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F63331A" w14:textId="1EE95E44" w:rsidR="00AF71C4" w:rsidRPr="00AF71C4" w:rsidRDefault="00AF71C4" w:rsidP="00AF71C4">
                              <w:pPr>
                                <w:pStyle w:val="NoSpacing"/>
                                <w:jc w:val="right"/>
                                <w:rPr>
                                  <w:caps/>
                                  <w:color w:val="262626" w:themeColor="text1" w:themeTint="D9"/>
                                  <w:sz w:val="28"/>
                                  <w:szCs w:val="28"/>
                                </w:rPr>
                              </w:pPr>
                              <w:r w:rsidRPr="00AF71C4">
                                <w:rPr>
                                  <w:caps/>
                                  <w:color w:val="262626" w:themeColor="text1" w:themeTint="D9"/>
                                  <w:sz w:val="28"/>
                                  <w:szCs w:val="28"/>
                                </w:rPr>
                                <w:t>Isobel Baldwin-Pritcha</w:t>
                              </w:r>
                              <w:r>
                                <w:rPr>
                                  <w:caps/>
                                  <w:color w:val="262626" w:themeColor="text1" w:themeTint="D9"/>
                                  <w:sz w:val="28"/>
                                  <w:szCs w:val="28"/>
                                </w:rPr>
                                <w:t>rd (2502740)</w:t>
                              </w:r>
                            </w:p>
                          </w:sdtContent>
                        </w:sdt>
                        <w:p w14:paraId="2BAC4DB4" w14:textId="3B611C66" w:rsidR="00AF71C4"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AF71C4">
                                <w:rPr>
                                  <w:color w:val="262626" w:themeColor="text1" w:themeTint="D9"/>
                                  <w:sz w:val="20"/>
                                  <w:szCs w:val="20"/>
                                </w:rPr>
                                <w:t>UWTSD</w:t>
                              </w:r>
                            </w:sdtContent>
                          </w:sdt>
                          <w:r w:rsidR="00AF71C4">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4B7FBD8" wp14:editId="27A928B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70C0"/>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C291864"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44065467"/>
        <w:docPartObj>
          <w:docPartGallery w:val="Table of Contents"/>
          <w:docPartUnique/>
        </w:docPartObj>
      </w:sdtPr>
      <w:sdtEndPr>
        <w:rPr>
          <w:b/>
          <w:bCs/>
        </w:rPr>
      </w:sdtEndPr>
      <w:sdtContent>
        <w:p w14:paraId="55EA6838" w14:textId="118D8EEA" w:rsidR="00D821E0" w:rsidRPr="00D821E0" w:rsidRDefault="00D821E0">
          <w:pPr>
            <w:pStyle w:val="TOCHeading"/>
            <w:rPr>
              <w:color w:val="auto"/>
              <w:sz w:val="28"/>
              <w:szCs w:val="28"/>
              <w:u w:val="single"/>
            </w:rPr>
          </w:pPr>
          <w:r w:rsidRPr="00D821E0">
            <w:rPr>
              <w:color w:val="auto"/>
              <w:sz w:val="28"/>
              <w:szCs w:val="28"/>
              <w:u w:val="single"/>
            </w:rPr>
            <w:t>Table of Contents</w:t>
          </w:r>
        </w:p>
        <w:p w14:paraId="67D54780" w14:textId="0D779877" w:rsidR="0057379A" w:rsidRDefault="00D821E0">
          <w:pPr>
            <w:pStyle w:val="TOC1"/>
            <w:rPr>
              <w:rFonts w:eastAsiaTheme="minorEastAsia"/>
              <w:b w:val="0"/>
              <w:bCs w:val="0"/>
              <w:sz w:val="24"/>
              <w:szCs w:val="24"/>
              <w:lang w:eastAsia="en-GB"/>
            </w:rPr>
          </w:pPr>
          <w:r>
            <w:fldChar w:fldCharType="begin"/>
          </w:r>
          <w:r>
            <w:instrText xml:space="preserve"> TOC \o "1-3" \h \z \u </w:instrText>
          </w:r>
          <w:r>
            <w:fldChar w:fldCharType="separate"/>
          </w:r>
          <w:hyperlink w:anchor="_Toc228393274" w:history="1">
            <w:r w:rsidR="0057379A" w:rsidRPr="007E6F04">
              <w:rPr>
                <w:rStyle w:val="Hyperlink"/>
              </w:rPr>
              <w:t>Introduction</w:t>
            </w:r>
            <w:r w:rsidR="0057379A">
              <w:rPr>
                <w:webHidden/>
              </w:rPr>
              <w:tab/>
            </w:r>
            <w:r w:rsidR="0057379A">
              <w:rPr>
                <w:webHidden/>
              </w:rPr>
              <w:fldChar w:fldCharType="begin"/>
            </w:r>
            <w:r w:rsidR="0057379A">
              <w:rPr>
                <w:webHidden/>
              </w:rPr>
              <w:instrText xml:space="preserve"> PAGEREF _Toc228393274 \h </w:instrText>
            </w:r>
            <w:r w:rsidR="0057379A">
              <w:rPr>
                <w:webHidden/>
              </w:rPr>
            </w:r>
            <w:r w:rsidR="0057379A">
              <w:rPr>
                <w:webHidden/>
              </w:rPr>
              <w:fldChar w:fldCharType="separate"/>
            </w:r>
            <w:r w:rsidR="0057379A">
              <w:rPr>
                <w:webHidden/>
              </w:rPr>
              <w:t>2</w:t>
            </w:r>
            <w:r w:rsidR="0057379A">
              <w:rPr>
                <w:webHidden/>
              </w:rPr>
              <w:fldChar w:fldCharType="end"/>
            </w:r>
          </w:hyperlink>
        </w:p>
        <w:p w14:paraId="7C24DFEC" w14:textId="41D8C515" w:rsidR="0057379A" w:rsidRDefault="0057379A">
          <w:pPr>
            <w:pStyle w:val="TOC1"/>
            <w:rPr>
              <w:rFonts w:eastAsiaTheme="minorEastAsia"/>
              <w:b w:val="0"/>
              <w:bCs w:val="0"/>
              <w:sz w:val="24"/>
              <w:szCs w:val="24"/>
              <w:lang w:eastAsia="en-GB"/>
            </w:rPr>
          </w:pPr>
          <w:hyperlink w:anchor="_Toc228393275" w:history="1">
            <w:r w:rsidRPr="007E6F04">
              <w:rPr>
                <w:rStyle w:val="Hyperlink"/>
              </w:rPr>
              <w:t>Historical Study</w:t>
            </w:r>
            <w:r>
              <w:rPr>
                <w:webHidden/>
              </w:rPr>
              <w:tab/>
            </w:r>
            <w:r>
              <w:rPr>
                <w:webHidden/>
              </w:rPr>
              <w:fldChar w:fldCharType="begin"/>
            </w:r>
            <w:r>
              <w:rPr>
                <w:webHidden/>
              </w:rPr>
              <w:instrText xml:space="preserve"> PAGEREF _Toc228393275 \h </w:instrText>
            </w:r>
            <w:r>
              <w:rPr>
                <w:webHidden/>
              </w:rPr>
            </w:r>
            <w:r>
              <w:rPr>
                <w:webHidden/>
              </w:rPr>
              <w:fldChar w:fldCharType="separate"/>
            </w:r>
            <w:r>
              <w:rPr>
                <w:webHidden/>
              </w:rPr>
              <w:t>3</w:t>
            </w:r>
            <w:r>
              <w:rPr>
                <w:webHidden/>
              </w:rPr>
              <w:fldChar w:fldCharType="end"/>
            </w:r>
          </w:hyperlink>
        </w:p>
        <w:p w14:paraId="2DAF6C8D" w14:textId="093DC852" w:rsidR="0057379A" w:rsidRDefault="0057379A">
          <w:pPr>
            <w:pStyle w:val="TOC2"/>
            <w:tabs>
              <w:tab w:val="right" w:leader="dot" w:pos="9016"/>
            </w:tabs>
            <w:rPr>
              <w:rFonts w:eastAsiaTheme="minorEastAsia"/>
              <w:noProof/>
              <w:sz w:val="24"/>
              <w:szCs w:val="24"/>
              <w:lang w:eastAsia="en-GB"/>
            </w:rPr>
          </w:pPr>
          <w:hyperlink w:anchor="_Toc228393276" w:history="1">
            <w:r w:rsidRPr="007E6F04">
              <w:rPr>
                <w:rStyle w:val="Hyperlink"/>
                <w:noProof/>
              </w:rPr>
              <w:t>Ground contamination due to its industrial past</w:t>
            </w:r>
            <w:r>
              <w:rPr>
                <w:noProof/>
                <w:webHidden/>
              </w:rPr>
              <w:tab/>
            </w:r>
            <w:r>
              <w:rPr>
                <w:noProof/>
                <w:webHidden/>
              </w:rPr>
              <w:fldChar w:fldCharType="begin"/>
            </w:r>
            <w:r>
              <w:rPr>
                <w:noProof/>
                <w:webHidden/>
              </w:rPr>
              <w:instrText xml:space="preserve"> PAGEREF _Toc228393276 \h </w:instrText>
            </w:r>
            <w:r>
              <w:rPr>
                <w:noProof/>
                <w:webHidden/>
              </w:rPr>
            </w:r>
            <w:r>
              <w:rPr>
                <w:noProof/>
                <w:webHidden/>
              </w:rPr>
              <w:fldChar w:fldCharType="separate"/>
            </w:r>
            <w:r>
              <w:rPr>
                <w:noProof/>
                <w:webHidden/>
              </w:rPr>
              <w:t>3</w:t>
            </w:r>
            <w:r>
              <w:rPr>
                <w:noProof/>
                <w:webHidden/>
              </w:rPr>
              <w:fldChar w:fldCharType="end"/>
            </w:r>
          </w:hyperlink>
        </w:p>
        <w:p w14:paraId="3DE434F7" w14:textId="3C818ECB" w:rsidR="0057379A" w:rsidRDefault="0057379A">
          <w:pPr>
            <w:pStyle w:val="TOC1"/>
            <w:rPr>
              <w:rFonts w:eastAsiaTheme="minorEastAsia"/>
              <w:b w:val="0"/>
              <w:bCs w:val="0"/>
              <w:sz w:val="24"/>
              <w:szCs w:val="24"/>
              <w:lang w:eastAsia="en-GB"/>
            </w:rPr>
          </w:pPr>
          <w:hyperlink w:anchor="_Toc228393277" w:history="1">
            <w:r w:rsidRPr="007E6F04">
              <w:rPr>
                <w:rStyle w:val="Hyperlink"/>
              </w:rPr>
              <w:t>Recommendations for site investigations</w:t>
            </w:r>
            <w:r>
              <w:rPr>
                <w:webHidden/>
              </w:rPr>
              <w:tab/>
            </w:r>
            <w:r>
              <w:rPr>
                <w:webHidden/>
              </w:rPr>
              <w:fldChar w:fldCharType="begin"/>
            </w:r>
            <w:r>
              <w:rPr>
                <w:webHidden/>
              </w:rPr>
              <w:instrText xml:space="preserve"> PAGEREF _Toc228393277 \h </w:instrText>
            </w:r>
            <w:r>
              <w:rPr>
                <w:webHidden/>
              </w:rPr>
            </w:r>
            <w:r>
              <w:rPr>
                <w:webHidden/>
              </w:rPr>
              <w:fldChar w:fldCharType="separate"/>
            </w:r>
            <w:r>
              <w:rPr>
                <w:webHidden/>
              </w:rPr>
              <w:t>4</w:t>
            </w:r>
            <w:r>
              <w:rPr>
                <w:webHidden/>
              </w:rPr>
              <w:fldChar w:fldCharType="end"/>
            </w:r>
          </w:hyperlink>
        </w:p>
        <w:p w14:paraId="76D0B61A" w14:textId="7E492AF0" w:rsidR="0057379A" w:rsidRDefault="0057379A">
          <w:pPr>
            <w:pStyle w:val="TOC2"/>
            <w:tabs>
              <w:tab w:val="right" w:leader="dot" w:pos="9016"/>
            </w:tabs>
            <w:rPr>
              <w:rFonts w:eastAsiaTheme="minorEastAsia"/>
              <w:noProof/>
              <w:sz w:val="24"/>
              <w:szCs w:val="24"/>
              <w:lang w:eastAsia="en-GB"/>
            </w:rPr>
          </w:pPr>
          <w:hyperlink w:anchor="_Toc228393278" w:history="1">
            <w:r w:rsidRPr="007E6F04">
              <w:rPr>
                <w:rStyle w:val="Hyperlink"/>
                <w:noProof/>
              </w:rPr>
              <w:t>Hydrology</w:t>
            </w:r>
            <w:r>
              <w:rPr>
                <w:noProof/>
                <w:webHidden/>
              </w:rPr>
              <w:tab/>
            </w:r>
            <w:r>
              <w:rPr>
                <w:noProof/>
                <w:webHidden/>
              </w:rPr>
              <w:fldChar w:fldCharType="begin"/>
            </w:r>
            <w:r>
              <w:rPr>
                <w:noProof/>
                <w:webHidden/>
              </w:rPr>
              <w:instrText xml:space="preserve"> PAGEREF _Toc228393278 \h </w:instrText>
            </w:r>
            <w:r>
              <w:rPr>
                <w:noProof/>
                <w:webHidden/>
              </w:rPr>
            </w:r>
            <w:r>
              <w:rPr>
                <w:noProof/>
                <w:webHidden/>
              </w:rPr>
              <w:fldChar w:fldCharType="separate"/>
            </w:r>
            <w:r>
              <w:rPr>
                <w:noProof/>
                <w:webHidden/>
              </w:rPr>
              <w:t>4</w:t>
            </w:r>
            <w:r>
              <w:rPr>
                <w:noProof/>
                <w:webHidden/>
              </w:rPr>
              <w:fldChar w:fldCharType="end"/>
            </w:r>
          </w:hyperlink>
        </w:p>
        <w:p w14:paraId="3FE70380" w14:textId="428D7CDE" w:rsidR="0057379A" w:rsidRDefault="0057379A">
          <w:pPr>
            <w:pStyle w:val="TOC2"/>
            <w:tabs>
              <w:tab w:val="right" w:leader="dot" w:pos="9016"/>
            </w:tabs>
            <w:rPr>
              <w:rFonts w:eastAsiaTheme="minorEastAsia"/>
              <w:noProof/>
              <w:sz w:val="24"/>
              <w:szCs w:val="24"/>
              <w:lang w:eastAsia="en-GB"/>
            </w:rPr>
          </w:pPr>
          <w:hyperlink w:anchor="_Toc228393279" w:history="1">
            <w:r w:rsidRPr="007E6F04">
              <w:rPr>
                <w:rStyle w:val="Hyperlink"/>
                <w:noProof/>
              </w:rPr>
              <w:t>Depth of varying materials</w:t>
            </w:r>
            <w:r>
              <w:rPr>
                <w:noProof/>
                <w:webHidden/>
              </w:rPr>
              <w:tab/>
            </w:r>
            <w:r>
              <w:rPr>
                <w:noProof/>
                <w:webHidden/>
              </w:rPr>
              <w:fldChar w:fldCharType="begin"/>
            </w:r>
            <w:r>
              <w:rPr>
                <w:noProof/>
                <w:webHidden/>
              </w:rPr>
              <w:instrText xml:space="preserve"> PAGEREF _Toc228393279 \h </w:instrText>
            </w:r>
            <w:r>
              <w:rPr>
                <w:noProof/>
                <w:webHidden/>
              </w:rPr>
            </w:r>
            <w:r>
              <w:rPr>
                <w:noProof/>
                <w:webHidden/>
              </w:rPr>
              <w:fldChar w:fldCharType="separate"/>
            </w:r>
            <w:r>
              <w:rPr>
                <w:noProof/>
                <w:webHidden/>
              </w:rPr>
              <w:t>4</w:t>
            </w:r>
            <w:r>
              <w:rPr>
                <w:noProof/>
                <w:webHidden/>
              </w:rPr>
              <w:fldChar w:fldCharType="end"/>
            </w:r>
          </w:hyperlink>
        </w:p>
        <w:p w14:paraId="1C7E0950" w14:textId="0D0AEE2E" w:rsidR="0057379A" w:rsidRDefault="0057379A">
          <w:pPr>
            <w:pStyle w:val="TOC2"/>
            <w:tabs>
              <w:tab w:val="right" w:leader="dot" w:pos="9016"/>
            </w:tabs>
            <w:rPr>
              <w:rFonts w:eastAsiaTheme="minorEastAsia"/>
              <w:noProof/>
              <w:sz w:val="24"/>
              <w:szCs w:val="24"/>
              <w:lang w:eastAsia="en-GB"/>
            </w:rPr>
          </w:pPr>
          <w:hyperlink w:anchor="_Toc228393280" w:history="1">
            <w:r w:rsidRPr="007E6F04">
              <w:rPr>
                <w:rStyle w:val="Hyperlink"/>
                <w:noProof/>
              </w:rPr>
              <w:t>Made ground</w:t>
            </w:r>
            <w:r>
              <w:rPr>
                <w:noProof/>
                <w:webHidden/>
              </w:rPr>
              <w:tab/>
            </w:r>
            <w:r>
              <w:rPr>
                <w:noProof/>
                <w:webHidden/>
              </w:rPr>
              <w:fldChar w:fldCharType="begin"/>
            </w:r>
            <w:r>
              <w:rPr>
                <w:noProof/>
                <w:webHidden/>
              </w:rPr>
              <w:instrText xml:space="preserve"> PAGEREF _Toc228393280 \h </w:instrText>
            </w:r>
            <w:r>
              <w:rPr>
                <w:noProof/>
                <w:webHidden/>
              </w:rPr>
            </w:r>
            <w:r>
              <w:rPr>
                <w:noProof/>
                <w:webHidden/>
              </w:rPr>
              <w:fldChar w:fldCharType="separate"/>
            </w:r>
            <w:r>
              <w:rPr>
                <w:noProof/>
                <w:webHidden/>
              </w:rPr>
              <w:t>4</w:t>
            </w:r>
            <w:r>
              <w:rPr>
                <w:noProof/>
                <w:webHidden/>
              </w:rPr>
              <w:fldChar w:fldCharType="end"/>
            </w:r>
          </w:hyperlink>
        </w:p>
        <w:p w14:paraId="2A38044D" w14:textId="3C68E976" w:rsidR="0057379A" w:rsidRDefault="0057379A">
          <w:pPr>
            <w:pStyle w:val="TOC2"/>
            <w:tabs>
              <w:tab w:val="right" w:leader="dot" w:pos="9016"/>
            </w:tabs>
            <w:rPr>
              <w:rFonts w:eastAsiaTheme="minorEastAsia"/>
              <w:noProof/>
              <w:sz w:val="24"/>
              <w:szCs w:val="24"/>
              <w:lang w:eastAsia="en-GB"/>
            </w:rPr>
          </w:pPr>
          <w:hyperlink w:anchor="_Toc228393281" w:history="1">
            <w:r w:rsidRPr="007E6F04">
              <w:rPr>
                <w:rStyle w:val="Hyperlink"/>
                <w:noProof/>
                <w:shd w:val="clear" w:color="auto" w:fill="FFFFFF"/>
              </w:rPr>
              <w:t>Flood Risk</w:t>
            </w:r>
            <w:r>
              <w:rPr>
                <w:noProof/>
                <w:webHidden/>
              </w:rPr>
              <w:tab/>
            </w:r>
            <w:r>
              <w:rPr>
                <w:noProof/>
                <w:webHidden/>
              </w:rPr>
              <w:fldChar w:fldCharType="begin"/>
            </w:r>
            <w:r>
              <w:rPr>
                <w:noProof/>
                <w:webHidden/>
              </w:rPr>
              <w:instrText xml:space="preserve"> PAGEREF _Toc228393281 \h </w:instrText>
            </w:r>
            <w:r>
              <w:rPr>
                <w:noProof/>
                <w:webHidden/>
              </w:rPr>
            </w:r>
            <w:r>
              <w:rPr>
                <w:noProof/>
                <w:webHidden/>
              </w:rPr>
              <w:fldChar w:fldCharType="separate"/>
            </w:r>
            <w:r>
              <w:rPr>
                <w:noProof/>
                <w:webHidden/>
              </w:rPr>
              <w:t>5</w:t>
            </w:r>
            <w:r>
              <w:rPr>
                <w:noProof/>
                <w:webHidden/>
              </w:rPr>
              <w:fldChar w:fldCharType="end"/>
            </w:r>
          </w:hyperlink>
        </w:p>
        <w:p w14:paraId="4209C754" w14:textId="36C7CAF2" w:rsidR="0057379A" w:rsidRDefault="0057379A">
          <w:pPr>
            <w:pStyle w:val="TOC1"/>
            <w:rPr>
              <w:rFonts w:eastAsiaTheme="minorEastAsia"/>
              <w:b w:val="0"/>
              <w:bCs w:val="0"/>
              <w:sz w:val="24"/>
              <w:szCs w:val="24"/>
              <w:lang w:eastAsia="en-GB"/>
            </w:rPr>
          </w:pPr>
          <w:hyperlink w:anchor="_Toc228393282" w:history="1">
            <w:r w:rsidRPr="007E6F04">
              <w:rPr>
                <w:rStyle w:val="Hyperlink"/>
              </w:rPr>
              <w:t>Building regulations</w:t>
            </w:r>
            <w:r>
              <w:rPr>
                <w:webHidden/>
              </w:rPr>
              <w:tab/>
            </w:r>
            <w:r>
              <w:rPr>
                <w:webHidden/>
              </w:rPr>
              <w:fldChar w:fldCharType="begin"/>
            </w:r>
            <w:r>
              <w:rPr>
                <w:webHidden/>
              </w:rPr>
              <w:instrText xml:space="preserve"> PAGEREF _Toc228393282 \h </w:instrText>
            </w:r>
            <w:r>
              <w:rPr>
                <w:webHidden/>
              </w:rPr>
            </w:r>
            <w:r>
              <w:rPr>
                <w:webHidden/>
              </w:rPr>
              <w:fldChar w:fldCharType="separate"/>
            </w:r>
            <w:r>
              <w:rPr>
                <w:webHidden/>
              </w:rPr>
              <w:t>5</w:t>
            </w:r>
            <w:r>
              <w:rPr>
                <w:webHidden/>
              </w:rPr>
              <w:fldChar w:fldCharType="end"/>
            </w:r>
          </w:hyperlink>
        </w:p>
        <w:p w14:paraId="0C30B4B1" w14:textId="7BF64752" w:rsidR="0057379A" w:rsidRDefault="0057379A">
          <w:pPr>
            <w:pStyle w:val="TOC2"/>
            <w:tabs>
              <w:tab w:val="right" w:leader="dot" w:pos="9016"/>
            </w:tabs>
            <w:rPr>
              <w:rFonts w:eastAsiaTheme="minorEastAsia"/>
              <w:noProof/>
              <w:sz w:val="24"/>
              <w:szCs w:val="24"/>
              <w:lang w:eastAsia="en-GB"/>
            </w:rPr>
          </w:pPr>
          <w:hyperlink w:anchor="_Toc228393283" w:history="1">
            <w:r w:rsidRPr="007E6F04">
              <w:rPr>
                <w:rStyle w:val="Hyperlink"/>
                <w:noProof/>
              </w:rPr>
              <w:t>Involvement of local authorities</w:t>
            </w:r>
            <w:r>
              <w:rPr>
                <w:noProof/>
                <w:webHidden/>
              </w:rPr>
              <w:tab/>
            </w:r>
            <w:r>
              <w:rPr>
                <w:noProof/>
                <w:webHidden/>
              </w:rPr>
              <w:fldChar w:fldCharType="begin"/>
            </w:r>
            <w:r>
              <w:rPr>
                <w:noProof/>
                <w:webHidden/>
              </w:rPr>
              <w:instrText xml:space="preserve"> PAGEREF _Toc228393283 \h </w:instrText>
            </w:r>
            <w:r>
              <w:rPr>
                <w:noProof/>
                <w:webHidden/>
              </w:rPr>
            </w:r>
            <w:r>
              <w:rPr>
                <w:noProof/>
                <w:webHidden/>
              </w:rPr>
              <w:fldChar w:fldCharType="separate"/>
            </w:r>
            <w:r>
              <w:rPr>
                <w:noProof/>
                <w:webHidden/>
              </w:rPr>
              <w:t>5</w:t>
            </w:r>
            <w:r>
              <w:rPr>
                <w:noProof/>
                <w:webHidden/>
              </w:rPr>
              <w:fldChar w:fldCharType="end"/>
            </w:r>
          </w:hyperlink>
        </w:p>
        <w:p w14:paraId="43908F3E" w14:textId="54012605" w:rsidR="0057379A" w:rsidRDefault="0057379A">
          <w:pPr>
            <w:pStyle w:val="TOC1"/>
            <w:rPr>
              <w:rFonts w:eastAsiaTheme="minorEastAsia"/>
              <w:b w:val="0"/>
              <w:bCs w:val="0"/>
              <w:sz w:val="24"/>
              <w:szCs w:val="24"/>
              <w:lang w:eastAsia="en-GB"/>
            </w:rPr>
          </w:pPr>
          <w:hyperlink w:anchor="_Toc228393284" w:history="1">
            <w:r w:rsidRPr="007E6F04">
              <w:rPr>
                <w:rStyle w:val="Hyperlink"/>
              </w:rPr>
              <w:t>Proposed Foundation Solution</w:t>
            </w:r>
            <w:r>
              <w:rPr>
                <w:webHidden/>
              </w:rPr>
              <w:tab/>
            </w:r>
            <w:r>
              <w:rPr>
                <w:webHidden/>
              </w:rPr>
              <w:fldChar w:fldCharType="begin"/>
            </w:r>
            <w:r>
              <w:rPr>
                <w:webHidden/>
              </w:rPr>
              <w:instrText xml:space="preserve"> PAGEREF _Toc228393284 \h </w:instrText>
            </w:r>
            <w:r>
              <w:rPr>
                <w:webHidden/>
              </w:rPr>
            </w:r>
            <w:r>
              <w:rPr>
                <w:webHidden/>
              </w:rPr>
              <w:fldChar w:fldCharType="separate"/>
            </w:r>
            <w:r>
              <w:rPr>
                <w:webHidden/>
              </w:rPr>
              <w:t>6</w:t>
            </w:r>
            <w:r>
              <w:rPr>
                <w:webHidden/>
              </w:rPr>
              <w:fldChar w:fldCharType="end"/>
            </w:r>
          </w:hyperlink>
        </w:p>
        <w:p w14:paraId="1BD4060E" w14:textId="1CBB7E74" w:rsidR="0057379A" w:rsidRDefault="0057379A">
          <w:pPr>
            <w:pStyle w:val="TOC1"/>
            <w:rPr>
              <w:rFonts w:eastAsiaTheme="minorEastAsia"/>
              <w:b w:val="0"/>
              <w:bCs w:val="0"/>
              <w:sz w:val="24"/>
              <w:szCs w:val="24"/>
              <w:lang w:eastAsia="en-GB"/>
            </w:rPr>
          </w:pPr>
          <w:hyperlink w:anchor="_Toc228393285" w:history="1">
            <w:r w:rsidRPr="007E6F04">
              <w:rPr>
                <w:rStyle w:val="Hyperlink"/>
              </w:rPr>
              <w:t>Referencing</w:t>
            </w:r>
            <w:r>
              <w:rPr>
                <w:webHidden/>
              </w:rPr>
              <w:tab/>
            </w:r>
            <w:r>
              <w:rPr>
                <w:webHidden/>
              </w:rPr>
              <w:fldChar w:fldCharType="begin"/>
            </w:r>
            <w:r>
              <w:rPr>
                <w:webHidden/>
              </w:rPr>
              <w:instrText xml:space="preserve"> PAGEREF _Toc228393285 \h </w:instrText>
            </w:r>
            <w:r>
              <w:rPr>
                <w:webHidden/>
              </w:rPr>
            </w:r>
            <w:r>
              <w:rPr>
                <w:webHidden/>
              </w:rPr>
              <w:fldChar w:fldCharType="separate"/>
            </w:r>
            <w:r>
              <w:rPr>
                <w:webHidden/>
              </w:rPr>
              <w:t>7</w:t>
            </w:r>
            <w:r>
              <w:rPr>
                <w:webHidden/>
              </w:rPr>
              <w:fldChar w:fldCharType="end"/>
            </w:r>
          </w:hyperlink>
        </w:p>
        <w:p w14:paraId="1CAD1E89" w14:textId="2FF91A55" w:rsidR="00D821E0" w:rsidRDefault="00D821E0">
          <w:r>
            <w:rPr>
              <w:b/>
              <w:bCs/>
            </w:rPr>
            <w:fldChar w:fldCharType="end"/>
          </w:r>
        </w:p>
      </w:sdtContent>
    </w:sdt>
    <w:p w14:paraId="20F9DF37" w14:textId="3B3EEE46" w:rsidR="00C93830" w:rsidRDefault="00C93830"/>
    <w:p w14:paraId="1F9CE8A8" w14:textId="77777777" w:rsidR="001D5DC0" w:rsidRDefault="001D5DC0"/>
    <w:p w14:paraId="1431D26C" w14:textId="77777777" w:rsidR="001D5DC0" w:rsidRDefault="001D5DC0"/>
    <w:p w14:paraId="1334076F" w14:textId="77777777" w:rsidR="001D5DC0" w:rsidRDefault="001D5DC0"/>
    <w:p w14:paraId="0647C0B5" w14:textId="77777777" w:rsidR="001D5DC0" w:rsidRDefault="001D5DC0"/>
    <w:p w14:paraId="09CCA669" w14:textId="77777777" w:rsidR="001D5DC0" w:rsidRDefault="001D5DC0"/>
    <w:p w14:paraId="4ECAB2F6" w14:textId="77777777" w:rsidR="001D5DC0" w:rsidRDefault="001D5DC0"/>
    <w:p w14:paraId="2C6B309C" w14:textId="77777777" w:rsidR="001D5DC0" w:rsidRDefault="001D5DC0"/>
    <w:p w14:paraId="299B1F7B" w14:textId="77777777" w:rsidR="001D5DC0" w:rsidRDefault="001D5DC0"/>
    <w:p w14:paraId="68D72823" w14:textId="77777777" w:rsidR="001D5DC0" w:rsidRDefault="001D5DC0"/>
    <w:p w14:paraId="26D15EAD" w14:textId="77777777" w:rsidR="001D5DC0" w:rsidRDefault="001D5DC0"/>
    <w:p w14:paraId="648A3A3A" w14:textId="77777777" w:rsidR="001D5DC0" w:rsidRDefault="001D5DC0"/>
    <w:p w14:paraId="68204515" w14:textId="77777777" w:rsidR="001D5DC0" w:rsidRDefault="001D5DC0"/>
    <w:p w14:paraId="60CD2938" w14:textId="77777777" w:rsidR="001D5DC0" w:rsidRDefault="001D5DC0"/>
    <w:p w14:paraId="2A4ADD60" w14:textId="77777777" w:rsidR="001D5DC0" w:rsidRDefault="001D5DC0"/>
    <w:p w14:paraId="5878D698" w14:textId="77777777" w:rsidR="001D5DC0" w:rsidRDefault="001D5DC0"/>
    <w:p w14:paraId="1C174255" w14:textId="77777777" w:rsidR="001D5DC0" w:rsidRDefault="001D5DC0"/>
    <w:p w14:paraId="35956CF6" w14:textId="77777777" w:rsidR="001D5DC0" w:rsidRDefault="001D5DC0"/>
    <w:p w14:paraId="66EC48AA" w14:textId="77777777" w:rsidR="001D5DC0" w:rsidRDefault="001D5DC0"/>
    <w:p w14:paraId="7E7FB20D" w14:textId="7CE3072E" w:rsidR="001D5DC0" w:rsidRPr="001F46B9" w:rsidRDefault="001D5DC0" w:rsidP="00D821E0">
      <w:pPr>
        <w:pStyle w:val="Heading1"/>
        <w:rPr>
          <w:rFonts w:asciiTheme="minorHAnsi" w:hAnsiTheme="minorHAnsi"/>
          <w:color w:val="auto"/>
          <w:sz w:val="28"/>
          <w:szCs w:val="28"/>
          <w:u w:val="single"/>
        </w:rPr>
      </w:pPr>
      <w:bookmarkStart w:id="0" w:name="_Toc228393274"/>
      <w:r w:rsidRPr="001F46B9">
        <w:rPr>
          <w:rFonts w:asciiTheme="minorHAnsi" w:hAnsiTheme="minorHAnsi"/>
          <w:color w:val="auto"/>
          <w:sz w:val="28"/>
          <w:szCs w:val="28"/>
          <w:u w:val="single"/>
        </w:rPr>
        <w:lastRenderedPageBreak/>
        <w:t>Introduction</w:t>
      </w:r>
      <w:bookmarkEnd w:id="0"/>
      <w:r w:rsidRPr="001F46B9">
        <w:rPr>
          <w:rFonts w:asciiTheme="minorHAnsi" w:hAnsiTheme="minorHAnsi"/>
          <w:color w:val="auto"/>
          <w:sz w:val="28"/>
          <w:szCs w:val="28"/>
          <w:u w:val="single"/>
        </w:rPr>
        <w:t xml:space="preserve"> </w:t>
      </w:r>
    </w:p>
    <w:p w14:paraId="57EA5BCF" w14:textId="0CB1D47D" w:rsidR="00D821E0" w:rsidRPr="000C181B" w:rsidRDefault="000C181B" w:rsidP="00D821E0">
      <w:pPr>
        <w:rPr>
          <w:sz w:val="24"/>
          <w:szCs w:val="24"/>
        </w:rPr>
      </w:pPr>
      <w:r w:rsidRPr="00D821E0">
        <w:rPr>
          <w:noProof/>
        </w:rPr>
        <w:drawing>
          <wp:anchor distT="0" distB="0" distL="114300" distR="114300" simplePos="0" relativeHeight="251665408" behindDoc="0" locked="0" layoutInCell="1" allowOverlap="1" wp14:anchorId="03F6FEA5" wp14:editId="0F0A4100">
            <wp:simplePos x="0" y="0"/>
            <wp:positionH relativeFrom="column">
              <wp:posOffset>2529840</wp:posOffset>
            </wp:positionH>
            <wp:positionV relativeFrom="paragraph">
              <wp:posOffset>73025</wp:posOffset>
            </wp:positionV>
            <wp:extent cx="3831590" cy="5311140"/>
            <wp:effectExtent l="0" t="0" r="0" b="3810"/>
            <wp:wrapSquare wrapText="bothSides"/>
            <wp:docPr id="488656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56800" name=""/>
                    <pic:cNvPicPr/>
                  </pic:nvPicPr>
                  <pic:blipFill rotWithShape="1">
                    <a:blip r:embed="rId7">
                      <a:extLst>
                        <a:ext uri="{28A0092B-C50C-407E-A947-70E740481C1C}">
                          <a14:useLocalDpi xmlns:a14="http://schemas.microsoft.com/office/drawing/2010/main" val="0"/>
                        </a:ext>
                      </a:extLst>
                    </a:blip>
                    <a:srcRect l="4969" r="4233"/>
                    <a:stretch>
                      <a:fillRect/>
                    </a:stretch>
                  </pic:blipFill>
                  <pic:spPr bwMode="auto">
                    <a:xfrm>
                      <a:off x="0" y="0"/>
                      <a:ext cx="3831590" cy="5311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21E0" w:rsidRPr="001F46B9">
        <w:rPr>
          <w:sz w:val="24"/>
          <w:szCs w:val="24"/>
        </w:rPr>
        <w:t xml:space="preserve">The City and County of Swansea have entered into a joint agreement with Marriott Hotels to develop a new restaurant and ice-cream parlour, incorporating a manager’s apartment on the Swansea foreshore. The proposed site lies between County Hall and the Marriott Hotel, as illustrated in the accompanying images, and will partially </w:t>
      </w:r>
      <w:r w:rsidR="00A51B64" w:rsidRPr="001F46B9">
        <w:rPr>
          <w:sz w:val="24"/>
          <w:szCs w:val="24"/>
        </w:rPr>
        <w:t>use</w:t>
      </w:r>
      <w:r w:rsidR="00D821E0" w:rsidRPr="001F46B9">
        <w:rPr>
          <w:sz w:val="24"/>
          <w:szCs w:val="24"/>
        </w:rPr>
        <w:t xml:space="preserve"> the existing car parks serving both neighbouring facilities. The development will provide approximately 2,000 square metres of gross internal area at ground floor level. The ground floor will accommodate a restaurant, café bar, ice-cream parlour, and a fully equipped kitchen with associated storage areas, while the second floor will include a self-contained manager’s apartment, meeting rooms, and staff welfare facilities. Designed to engage with its coastal setting, the building will feature a glass façade and open directly onto the promenade.</w:t>
      </w:r>
    </w:p>
    <w:p w14:paraId="79235D98" w14:textId="459028A9" w:rsidR="000E43BE" w:rsidRDefault="00D821E0" w:rsidP="00012F56">
      <w:pPr>
        <w:jc w:val="center"/>
      </w:pPr>
      <w:r w:rsidRPr="00D821E0">
        <w:rPr>
          <w:noProof/>
        </w:rPr>
        <w:drawing>
          <wp:inline distT="0" distB="0" distL="0" distR="0" wp14:anchorId="25D3BD29" wp14:editId="1D5B0EFD">
            <wp:extent cx="5182094" cy="3017520"/>
            <wp:effectExtent l="0" t="0" r="0" b="0"/>
            <wp:docPr id="170864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641182" name=""/>
                    <pic:cNvPicPr/>
                  </pic:nvPicPr>
                  <pic:blipFill rotWithShape="1">
                    <a:blip r:embed="rId8"/>
                    <a:srcRect l="5623" t="7642" r="1809" b="4012"/>
                    <a:stretch>
                      <a:fillRect/>
                    </a:stretch>
                  </pic:blipFill>
                  <pic:spPr bwMode="auto">
                    <a:xfrm>
                      <a:off x="0" y="0"/>
                      <a:ext cx="5251745" cy="3058077"/>
                    </a:xfrm>
                    <a:prstGeom prst="rect">
                      <a:avLst/>
                    </a:prstGeom>
                    <a:ln>
                      <a:noFill/>
                    </a:ln>
                    <a:extLst>
                      <a:ext uri="{53640926-AAD7-44D8-BBD7-CCE9431645EC}">
                        <a14:shadowObscured xmlns:a14="http://schemas.microsoft.com/office/drawing/2010/main"/>
                      </a:ext>
                    </a:extLst>
                  </pic:spPr>
                </pic:pic>
              </a:graphicData>
            </a:graphic>
          </wp:inline>
        </w:drawing>
      </w:r>
    </w:p>
    <w:p w14:paraId="05184182" w14:textId="01B3C321" w:rsidR="0060339C" w:rsidRPr="0060339C" w:rsidRDefault="007D3FA2" w:rsidP="0060339C">
      <w:pPr>
        <w:pStyle w:val="Heading1"/>
        <w:rPr>
          <w:rFonts w:asciiTheme="minorHAnsi" w:hAnsiTheme="minorHAnsi"/>
          <w:color w:val="auto"/>
          <w:sz w:val="28"/>
          <w:szCs w:val="28"/>
          <w:u w:val="single"/>
        </w:rPr>
      </w:pPr>
      <w:bookmarkStart w:id="1" w:name="_Toc228393275"/>
      <w:r w:rsidRPr="001F46B9">
        <w:rPr>
          <w:rFonts w:asciiTheme="minorHAnsi" w:hAnsiTheme="minorHAnsi"/>
          <w:color w:val="auto"/>
          <w:sz w:val="28"/>
          <w:szCs w:val="28"/>
          <w:u w:val="single"/>
        </w:rPr>
        <w:lastRenderedPageBreak/>
        <w:t xml:space="preserve">Historical </w:t>
      </w:r>
      <w:r w:rsidR="00F667C8" w:rsidRPr="001F46B9">
        <w:rPr>
          <w:rFonts w:asciiTheme="minorHAnsi" w:hAnsiTheme="minorHAnsi"/>
          <w:color w:val="auto"/>
          <w:sz w:val="28"/>
          <w:szCs w:val="28"/>
          <w:u w:val="single"/>
        </w:rPr>
        <w:t>Study</w:t>
      </w:r>
      <w:bookmarkEnd w:id="1"/>
      <w:r w:rsidR="00F667C8" w:rsidRPr="001F46B9">
        <w:rPr>
          <w:rFonts w:asciiTheme="minorHAnsi" w:hAnsiTheme="minorHAnsi"/>
          <w:color w:val="auto"/>
          <w:sz w:val="28"/>
          <w:szCs w:val="28"/>
          <w:u w:val="single"/>
        </w:rPr>
        <w:t xml:space="preserve"> </w:t>
      </w:r>
    </w:p>
    <w:p w14:paraId="07205DE0" w14:textId="5A36D863" w:rsidR="00A531E5" w:rsidRPr="001F46B9" w:rsidRDefault="00A531E5" w:rsidP="00A531E5">
      <w:pPr>
        <w:rPr>
          <w:sz w:val="24"/>
          <w:szCs w:val="24"/>
        </w:rPr>
      </w:pPr>
      <w:r w:rsidRPr="001F46B9">
        <w:rPr>
          <w:sz w:val="24"/>
          <w:szCs w:val="24"/>
        </w:rPr>
        <w:t>The construction history of the South Dock</w:t>
      </w:r>
      <w:r w:rsidR="00F667C8" w:rsidRPr="001F46B9">
        <w:rPr>
          <w:sz w:val="24"/>
          <w:szCs w:val="24"/>
        </w:rPr>
        <w:t xml:space="preserve"> area</w:t>
      </w:r>
      <w:r w:rsidRPr="001F46B9">
        <w:rPr>
          <w:sz w:val="24"/>
          <w:szCs w:val="24"/>
        </w:rPr>
        <w:t xml:space="preserve"> in Swansea began ceremonially on 26 February 1852 when Marquis of Worcester cut the first sod using an ornate mahogany wheelbarrow and steel shovel. </w:t>
      </w:r>
      <w:r w:rsidR="00A51B64" w:rsidRPr="001F46B9">
        <w:rPr>
          <w:sz w:val="24"/>
          <w:szCs w:val="24"/>
        </w:rPr>
        <w:t>Captain Evan Morgan vice-chairman of the Swansea Dock Company carried the sod</w:t>
      </w:r>
      <w:r w:rsidRPr="001F46B9">
        <w:rPr>
          <w:sz w:val="24"/>
          <w:szCs w:val="24"/>
        </w:rPr>
        <w:t>.</w:t>
      </w:r>
      <w:r w:rsidR="00345940" w:rsidRPr="001F46B9">
        <w:rPr>
          <w:sz w:val="24"/>
          <w:szCs w:val="24"/>
        </w:rPr>
        <w:t xml:space="preserve"> </w:t>
      </w:r>
    </w:p>
    <w:p w14:paraId="104E26BC" w14:textId="55679D45" w:rsidR="007863D7" w:rsidRDefault="00A531E5" w:rsidP="0060339C">
      <w:pPr>
        <w:jc w:val="center"/>
        <w:rPr>
          <w:sz w:val="24"/>
          <w:szCs w:val="24"/>
        </w:rPr>
      </w:pPr>
      <w:r w:rsidRPr="001F46B9">
        <w:rPr>
          <w:sz w:val="24"/>
          <w:szCs w:val="24"/>
        </w:rPr>
        <w:t>Construction soon ran into financial trouble, and under the Swansea Harbour Act 1857 the project was taken over by the Swansea Harbour Trust which completed the dock.</w:t>
      </w:r>
      <w:r w:rsidRPr="00A531E5">
        <w:rPr>
          <w:sz w:val="24"/>
          <w:szCs w:val="24"/>
        </w:rPr>
        <w:t xml:space="preserve"> </w:t>
      </w:r>
      <w:r w:rsidR="0060339C" w:rsidRPr="00345940">
        <w:rPr>
          <w:noProof/>
          <w:sz w:val="24"/>
          <w:szCs w:val="24"/>
        </w:rPr>
        <w:drawing>
          <wp:inline distT="0" distB="0" distL="0" distR="0" wp14:anchorId="03093EEE" wp14:editId="5ED5C666">
            <wp:extent cx="4450080" cy="2534746"/>
            <wp:effectExtent l="0" t="0" r="7620" b="0"/>
            <wp:docPr id="62564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931" name=""/>
                    <pic:cNvPicPr/>
                  </pic:nvPicPr>
                  <pic:blipFill>
                    <a:blip r:embed="rId9">
                      <a:extLst>
                        <a:ext uri="{28A0092B-C50C-407E-A947-70E740481C1C}">
                          <a14:useLocalDpi xmlns:a14="http://schemas.microsoft.com/office/drawing/2010/main" val="0"/>
                        </a:ext>
                      </a:extLst>
                    </a:blip>
                    <a:stretch>
                      <a:fillRect/>
                    </a:stretch>
                  </pic:blipFill>
                  <pic:spPr>
                    <a:xfrm>
                      <a:off x="0" y="0"/>
                      <a:ext cx="4456630" cy="2538477"/>
                    </a:xfrm>
                    <a:prstGeom prst="rect">
                      <a:avLst/>
                    </a:prstGeom>
                  </pic:spPr>
                </pic:pic>
              </a:graphicData>
            </a:graphic>
          </wp:inline>
        </w:drawing>
      </w:r>
    </w:p>
    <w:p w14:paraId="7FBE1BDC" w14:textId="2141F180" w:rsidR="00A531E5" w:rsidRPr="00A531E5" w:rsidRDefault="007863D7" w:rsidP="00A531E5">
      <w:pPr>
        <w:rPr>
          <w:sz w:val="24"/>
          <w:szCs w:val="24"/>
        </w:rPr>
      </w:pPr>
      <w:r>
        <w:rPr>
          <w:sz w:val="24"/>
          <w:szCs w:val="24"/>
        </w:rPr>
        <w:t xml:space="preserve">The south dock </w:t>
      </w:r>
      <w:r w:rsidR="00A531E5" w:rsidRPr="00A531E5">
        <w:rPr>
          <w:sz w:val="24"/>
          <w:szCs w:val="24"/>
        </w:rPr>
        <w:t>officially opened on 23 September 1859, with the ceremony performed by Emily Charlotte Talbot.</w:t>
      </w:r>
      <w:r w:rsidR="00345940" w:rsidRPr="00345940">
        <w:rPr>
          <w:noProof/>
        </w:rPr>
        <w:t xml:space="preserve"> </w:t>
      </w:r>
    </w:p>
    <w:p w14:paraId="015EA871" w14:textId="3FBE7045" w:rsidR="002A474F" w:rsidRDefault="00A531E5" w:rsidP="00A531E5">
      <w:pPr>
        <w:rPr>
          <w:sz w:val="24"/>
          <w:szCs w:val="24"/>
        </w:rPr>
      </w:pPr>
      <w:r w:rsidRPr="00A531E5">
        <w:rPr>
          <w:sz w:val="24"/>
          <w:szCs w:val="24"/>
        </w:rPr>
        <w:t xml:space="preserve">The dock went on to operate as a major commercial port for over a century handling coal exports, </w:t>
      </w:r>
      <w:r w:rsidR="00A51B64" w:rsidRPr="00A531E5">
        <w:rPr>
          <w:sz w:val="24"/>
          <w:szCs w:val="24"/>
        </w:rPr>
        <w:t>fish,</w:t>
      </w:r>
      <w:r w:rsidRPr="00A531E5">
        <w:rPr>
          <w:sz w:val="24"/>
          <w:szCs w:val="24"/>
        </w:rPr>
        <w:t xml:space="preserve"> and other cargoes. Structural improvements followed including a new </w:t>
      </w:r>
      <w:r w:rsidRPr="007D3FA2">
        <w:rPr>
          <w:sz w:val="24"/>
          <w:szCs w:val="24"/>
        </w:rPr>
        <w:t>river entrance and lock system completed in 1903, replacing earlier gate arrangements.</w:t>
      </w:r>
    </w:p>
    <w:p w14:paraId="75D5D8EF" w14:textId="4E139C05" w:rsidR="0060339C" w:rsidRPr="007D3FA2" w:rsidRDefault="0060339C" w:rsidP="00A531E5">
      <w:pPr>
        <w:rPr>
          <w:sz w:val="24"/>
          <w:szCs w:val="24"/>
        </w:rPr>
      </w:pPr>
      <w:r w:rsidRPr="0060339C">
        <w:rPr>
          <w:sz w:val="24"/>
          <w:szCs w:val="24"/>
        </w:rPr>
        <w:t xml:space="preserve">The South Dock handled commercial shipping for well over a century, and was famous for its thriving </w:t>
      </w:r>
      <w:r w:rsidRPr="0060339C">
        <w:rPr>
          <w:sz w:val="24"/>
          <w:szCs w:val="24"/>
        </w:rPr>
        <w:t>fish market</w:t>
      </w:r>
      <w:r w:rsidRPr="0060339C">
        <w:rPr>
          <w:sz w:val="24"/>
          <w:szCs w:val="24"/>
        </w:rPr>
        <w:t xml:space="preserve">, which was established in 1905, and for the export of coal. At one time there had been eleven coal-shipping appliances in the main dock area, although this number had fallen to just four by the </w:t>
      </w:r>
      <w:r w:rsidRPr="0060339C">
        <w:rPr>
          <w:sz w:val="24"/>
          <w:szCs w:val="24"/>
        </w:rPr>
        <w:t>mid-1930s</w:t>
      </w:r>
      <w:r w:rsidRPr="0060339C">
        <w:rPr>
          <w:sz w:val="24"/>
          <w:szCs w:val="24"/>
        </w:rPr>
        <w:t>. Other cargoes included iron ore, timber, sand &amp; gravel, and potatoes. Sadly, a general decline in trade lead to the closure of the South Dock in 1971 but, within a few years, it had been acquired by the City Council and was being developed as the Marina we see today.</w:t>
      </w:r>
    </w:p>
    <w:p w14:paraId="48B4FBDE" w14:textId="03FC7C28" w:rsidR="00CD147B" w:rsidRPr="007D3FA2" w:rsidRDefault="00A531E5">
      <w:pPr>
        <w:rPr>
          <w:sz w:val="24"/>
          <w:szCs w:val="24"/>
        </w:rPr>
      </w:pPr>
      <w:r w:rsidRPr="007D3FA2">
        <w:rPr>
          <w:sz w:val="24"/>
          <w:szCs w:val="24"/>
        </w:rPr>
        <w:t>Declining trade led to the dock’s closure in 1971, but it was later redeveloped by the city council into the modern marina, preserving elements of its original infrastructure.</w:t>
      </w:r>
      <w:r w:rsidR="00F83E28" w:rsidRPr="007D3FA2">
        <w:rPr>
          <w:sz w:val="24"/>
          <w:szCs w:val="24"/>
        </w:rPr>
        <w:t xml:space="preserve"> (Swansea and Port Talbot Docks Website) </w:t>
      </w:r>
    </w:p>
    <w:p w14:paraId="1E7AB07C" w14:textId="2015F66A" w:rsidR="0028752D" w:rsidRPr="007D3FA2" w:rsidRDefault="0028752D" w:rsidP="002743CA">
      <w:pPr>
        <w:pStyle w:val="Heading2"/>
        <w:rPr>
          <w:rFonts w:asciiTheme="minorHAnsi" w:hAnsiTheme="minorHAnsi"/>
          <w:sz w:val="24"/>
          <w:szCs w:val="24"/>
          <w:u w:val="single"/>
        </w:rPr>
      </w:pPr>
      <w:bookmarkStart w:id="2" w:name="_Toc228393276"/>
      <w:r w:rsidRPr="007D3FA2">
        <w:rPr>
          <w:rFonts w:asciiTheme="minorHAnsi" w:hAnsiTheme="minorHAnsi"/>
          <w:color w:val="auto"/>
          <w:sz w:val="24"/>
          <w:szCs w:val="24"/>
          <w:u w:val="single"/>
        </w:rPr>
        <w:t xml:space="preserve">Ground contamination due to </w:t>
      </w:r>
      <w:r w:rsidR="004450DB" w:rsidRPr="007D3FA2">
        <w:rPr>
          <w:rFonts w:asciiTheme="minorHAnsi" w:hAnsiTheme="minorHAnsi"/>
          <w:color w:val="auto"/>
          <w:sz w:val="24"/>
          <w:szCs w:val="24"/>
          <w:u w:val="single"/>
        </w:rPr>
        <w:t>its</w:t>
      </w:r>
      <w:r w:rsidRPr="007D3FA2">
        <w:rPr>
          <w:rFonts w:asciiTheme="minorHAnsi" w:hAnsiTheme="minorHAnsi"/>
          <w:color w:val="auto"/>
          <w:sz w:val="24"/>
          <w:szCs w:val="24"/>
          <w:u w:val="single"/>
        </w:rPr>
        <w:t xml:space="preserve"> </w:t>
      </w:r>
      <w:r w:rsidR="00593248" w:rsidRPr="007D3FA2">
        <w:rPr>
          <w:rFonts w:asciiTheme="minorHAnsi" w:hAnsiTheme="minorHAnsi"/>
          <w:color w:val="auto"/>
          <w:sz w:val="24"/>
          <w:szCs w:val="24"/>
          <w:u w:val="single"/>
        </w:rPr>
        <w:t>industrial past</w:t>
      </w:r>
      <w:bookmarkEnd w:id="2"/>
      <w:r w:rsidR="00593248" w:rsidRPr="007D3FA2">
        <w:rPr>
          <w:rFonts w:asciiTheme="minorHAnsi" w:hAnsiTheme="minorHAnsi"/>
          <w:sz w:val="24"/>
          <w:szCs w:val="24"/>
          <w:u w:val="single"/>
        </w:rPr>
        <w:t xml:space="preserve"> </w:t>
      </w:r>
    </w:p>
    <w:p w14:paraId="0ECECEF2" w14:textId="77777777" w:rsidR="00273B69" w:rsidRDefault="00273B69" w:rsidP="00273B69">
      <w:pPr>
        <w:rPr>
          <w:sz w:val="24"/>
          <w:szCs w:val="24"/>
          <w:shd w:val="clear" w:color="auto" w:fill="FFFFFF"/>
        </w:rPr>
      </w:pPr>
      <w:r w:rsidRPr="00273B69">
        <w:rPr>
          <w:sz w:val="24"/>
          <w:szCs w:val="24"/>
          <w:shd w:val="clear" w:color="auto" w:fill="FFFFFF"/>
        </w:rPr>
        <w:t xml:space="preserve">Opened in 1859, the dock emerged at a time when Swansea was undergoing a remarkable period of industrial expansion. During the 18th and 19th centuries, the town had developed into one of the world’s leading centres for copper production, particularly in the lower Tawe Valley. </w:t>
      </w:r>
    </w:p>
    <w:p w14:paraId="3B0AABB6" w14:textId="119EA93A" w:rsidR="00273B69" w:rsidRPr="00273B69" w:rsidRDefault="00273B69" w:rsidP="00273B69">
      <w:pPr>
        <w:rPr>
          <w:sz w:val="24"/>
          <w:szCs w:val="24"/>
          <w:shd w:val="clear" w:color="auto" w:fill="FFFFFF"/>
        </w:rPr>
      </w:pPr>
      <w:r w:rsidRPr="00273B69">
        <w:rPr>
          <w:sz w:val="24"/>
          <w:szCs w:val="24"/>
          <w:shd w:val="clear" w:color="auto" w:fill="FFFFFF"/>
        </w:rPr>
        <w:lastRenderedPageBreak/>
        <w:t>This rapid growth was driven largely by the availability of abundant, high-quality coal in the region, which was essential for powering the energy-intensive process of smelting copper.</w:t>
      </w:r>
    </w:p>
    <w:p w14:paraId="236A2DE0" w14:textId="6FF1FD14" w:rsidR="00273B69" w:rsidRPr="00273B69" w:rsidRDefault="00273B69" w:rsidP="00273B69">
      <w:pPr>
        <w:rPr>
          <w:sz w:val="24"/>
          <w:szCs w:val="24"/>
          <w:shd w:val="clear" w:color="auto" w:fill="FFFFFF"/>
        </w:rPr>
      </w:pPr>
      <w:r w:rsidRPr="00273B69">
        <w:rPr>
          <w:sz w:val="24"/>
          <w:szCs w:val="24"/>
          <w:shd w:val="clear" w:color="auto" w:fill="FFFFFF"/>
        </w:rPr>
        <w:t>The area became so dominant in the industry that it earned the nickname Copperopolis</w:t>
      </w:r>
      <w:r w:rsidR="0057379A">
        <w:rPr>
          <w:sz w:val="24"/>
          <w:szCs w:val="24"/>
          <w:shd w:val="clear" w:color="auto" w:fill="FFFFFF"/>
        </w:rPr>
        <w:t>.</w:t>
      </w:r>
      <w:r w:rsidRPr="00273B69">
        <w:rPr>
          <w:sz w:val="24"/>
          <w:szCs w:val="24"/>
          <w:shd w:val="clear" w:color="auto" w:fill="FFFFFF"/>
        </w:rPr>
        <w:t xml:space="preserve"> Copper ore itself was not sourced locally in large quantities, so it was transported by sea from places such as Cornwall, Anglesey and even from overseas. Ships would arrive loaded with ore, which was then processed in the numerous smelting works lining the banks. The finished copper could then be exported worldwide, making Swansea a crucial hub in global industrial trade.</w:t>
      </w:r>
    </w:p>
    <w:p w14:paraId="3B6EAC2A" w14:textId="3186E59F" w:rsidR="00273B69" w:rsidRPr="00273B69" w:rsidRDefault="00273B69" w:rsidP="00273B69">
      <w:pPr>
        <w:rPr>
          <w:sz w:val="24"/>
          <w:szCs w:val="24"/>
          <w:shd w:val="clear" w:color="auto" w:fill="FFFFFF"/>
        </w:rPr>
      </w:pPr>
      <w:r w:rsidRPr="00273B69">
        <w:rPr>
          <w:sz w:val="24"/>
          <w:szCs w:val="24"/>
          <w:shd w:val="clear" w:color="auto" w:fill="FFFFFF"/>
        </w:rPr>
        <w:t>The opening of the dock in 1859 significantly enhanced this operation, providing improved facilities for the handling, storage, and transportation of raw materials and finished goods. It allowed for more efficient movement of cargo, supported the continued expansion of heavy industry and reinforced Swansea’s position as a key port during the height of Britain’s industrial era.</w:t>
      </w:r>
    </w:p>
    <w:p w14:paraId="00602AAA" w14:textId="12B6AC87" w:rsidR="007D3FA2" w:rsidRPr="001F46B9" w:rsidRDefault="00EE37D8" w:rsidP="00EE37D8">
      <w:pPr>
        <w:pStyle w:val="Heading1"/>
        <w:rPr>
          <w:rFonts w:asciiTheme="minorHAnsi" w:hAnsiTheme="minorHAnsi"/>
          <w:color w:val="auto"/>
          <w:sz w:val="28"/>
          <w:szCs w:val="28"/>
          <w:u w:val="single"/>
        </w:rPr>
      </w:pPr>
      <w:bookmarkStart w:id="3" w:name="_Toc228393277"/>
      <w:r w:rsidRPr="001F46B9">
        <w:rPr>
          <w:rFonts w:asciiTheme="minorHAnsi" w:hAnsiTheme="minorHAnsi"/>
          <w:color w:val="auto"/>
          <w:sz w:val="28"/>
          <w:szCs w:val="28"/>
          <w:u w:val="single"/>
        </w:rPr>
        <w:t>Recommendations for site investigations</w:t>
      </w:r>
      <w:bookmarkEnd w:id="3"/>
      <w:r w:rsidRPr="001F46B9">
        <w:rPr>
          <w:rFonts w:asciiTheme="minorHAnsi" w:hAnsiTheme="minorHAnsi"/>
          <w:color w:val="auto"/>
          <w:sz w:val="28"/>
          <w:szCs w:val="28"/>
          <w:u w:val="single"/>
        </w:rPr>
        <w:t xml:space="preserve"> </w:t>
      </w:r>
    </w:p>
    <w:p w14:paraId="0BAD51BB" w14:textId="5194AF3F" w:rsidR="002A34AE" w:rsidRPr="001F46B9" w:rsidRDefault="002A34AE" w:rsidP="002A34AE">
      <w:pPr>
        <w:pStyle w:val="Heading2"/>
        <w:rPr>
          <w:rFonts w:asciiTheme="minorHAnsi" w:hAnsiTheme="minorHAnsi"/>
          <w:color w:val="auto"/>
          <w:sz w:val="24"/>
          <w:szCs w:val="24"/>
          <w:u w:val="single"/>
        </w:rPr>
      </w:pPr>
      <w:bookmarkStart w:id="4" w:name="_Toc228393278"/>
      <w:r w:rsidRPr="001F46B9">
        <w:rPr>
          <w:rFonts w:asciiTheme="minorHAnsi" w:hAnsiTheme="minorHAnsi"/>
          <w:color w:val="auto"/>
          <w:sz w:val="24"/>
          <w:szCs w:val="24"/>
          <w:u w:val="single"/>
        </w:rPr>
        <w:t>Hydrology</w:t>
      </w:r>
      <w:bookmarkEnd w:id="4"/>
    </w:p>
    <w:p w14:paraId="07AA8C64" w14:textId="5013E06C" w:rsidR="004A268D" w:rsidRPr="001F46B9" w:rsidRDefault="0060339C" w:rsidP="002743CA">
      <w:pPr>
        <w:rPr>
          <w:sz w:val="24"/>
          <w:szCs w:val="24"/>
        </w:rPr>
      </w:pPr>
      <w:r w:rsidRPr="001F46B9">
        <w:rPr>
          <w:noProof/>
          <w:sz w:val="24"/>
          <w:szCs w:val="24"/>
          <w:u w:val="single"/>
        </w:rPr>
        <w:drawing>
          <wp:anchor distT="0" distB="0" distL="114300" distR="114300" simplePos="0" relativeHeight="251664384" behindDoc="0" locked="0" layoutInCell="1" allowOverlap="1" wp14:anchorId="39F943F3" wp14:editId="3B63BBF0">
            <wp:simplePos x="0" y="0"/>
            <wp:positionH relativeFrom="column">
              <wp:posOffset>2499360</wp:posOffset>
            </wp:positionH>
            <wp:positionV relativeFrom="paragraph">
              <wp:posOffset>6985</wp:posOffset>
            </wp:positionV>
            <wp:extent cx="3747770" cy="1798320"/>
            <wp:effectExtent l="0" t="0" r="5080" b="0"/>
            <wp:wrapSquare wrapText="bothSides"/>
            <wp:docPr id="1099474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470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7770" cy="1798320"/>
                    </a:xfrm>
                    <a:prstGeom prst="rect">
                      <a:avLst/>
                    </a:prstGeom>
                  </pic:spPr>
                </pic:pic>
              </a:graphicData>
            </a:graphic>
            <wp14:sizeRelH relativeFrom="margin">
              <wp14:pctWidth>0</wp14:pctWidth>
            </wp14:sizeRelH>
            <wp14:sizeRelV relativeFrom="margin">
              <wp14:pctHeight>0</wp14:pctHeight>
            </wp14:sizeRelV>
          </wp:anchor>
        </w:drawing>
      </w:r>
      <w:r w:rsidR="004A268D" w:rsidRPr="001F46B9">
        <w:rPr>
          <w:sz w:val="24"/>
          <w:szCs w:val="24"/>
        </w:rPr>
        <w:t>Hydrology</w:t>
      </w:r>
      <w:r w:rsidR="002A34AE" w:rsidRPr="001F46B9">
        <w:rPr>
          <w:sz w:val="24"/>
          <w:szCs w:val="24"/>
        </w:rPr>
        <w:t xml:space="preserve"> i</w:t>
      </w:r>
      <w:r w:rsidR="004D5905" w:rsidRPr="001F46B9">
        <w:rPr>
          <w:sz w:val="24"/>
          <w:szCs w:val="24"/>
        </w:rPr>
        <w:t>s</w:t>
      </w:r>
      <w:r w:rsidR="004A268D" w:rsidRPr="001F46B9">
        <w:rPr>
          <w:sz w:val="24"/>
          <w:szCs w:val="24"/>
        </w:rPr>
        <w:t xml:space="preserve"> one of the main concerns for this site due to the close proximity to the sea. This can </w:t>
      </w:r>
      <w:r w:rsidR="002A34AE" w:rsidRPr="001F46B9">
        <w:rPr>
          <w:sz w:val="24"/>
          <w:szCs w:val="24"/>
        </w:rPr>
        <w:t>affect</w:t>
      </w:r>
      <w:r w:rsidR="004A268D" w:rsidRPr="001F46B9">
        <w:rPr>
          <w:sz w:val="24"/>
          <w:szCs w:val="24"/>
        </w:rPr>
        <w:t xml:space="preserve"> the site area due to high tidal range which drives strong coastal currents, sediment, transport, and significant flood risk. This all impacts a foundation solution ( Map of Swansea Spaces) </w:t>
      </w:r>
    </w:p>
    <w:p w14:paraId="44F44BC1" w14:textId="77777777" w:rsidR="002A34AE" w:rsidRPr="001F46B9" w:rsidRDefault="004D5905" w:rsidP="002743CA">
      <w:pPr>
        <w:rPr>
          <w:rStyle w:val="Heading2Char"/>
          <w:rFonts w:asciiTheme="minorHAnsi" w:hAnsiTheme="minorHAnsi"/>
          <w:color w:val="auto"/>
          <w:sz w:val="24"/>
          <w:szCs w:val="24"/>
          <w:u w:val="single"/>
        </w:rPr>
      </w:pPr>
      <w:bookmarkStart w:id="5" w:name="_Toc228393279"/>
      <w:r w:rsidRPr="001F46B9">
        <w:rPr>
          <w:rStyle w:val="Heading2Char"/>
          <w:rFonts w:asciiTheme="minorHAnsi" w:hAnsiTheme="minorHAnsi"/>
          <w:color w:val="auto"/>
          <w:sz w:val="24"/>
          <w:szCs w:val="24"/>
          <w:u w:val="single"/>
        </w:rPr>
        <w:t xml:space="preserve">Depth of </w:t>
      </w:r>
      <w:r w:rsidR="00B733E1" w:rsidRPr="001F46B9">
        <w:rPr>
          <w:rStyle w:val="Heading2Char"/>
          <w:rFonts w:asciiTheme="minorHAnsi" w:hAnsiTheme="minorHAnsi"/>
          <w:color w:val="auto"/>
          <w:sz w:val="24"/>
          <w:szCs w:val="24"/>
          <w:u w:val="single"/>
        </w:rPr>
        <w:t>varying</w:t>
      </w:r>
      <w:r w:rsidRPr="001F46B9">
        <w:rPr>
          <w:rStyle w:val="Heading2Char"/>
          <w:rFonts w:asciiTheme="minorHAnsi" w:hAnsiTheme="minorHAnsi"/>
          <w:color w:val="auto"/>
          <w:sz w:val="24"/>
          <w:szCs w:val="24"/>
          <w:u w:val="single"/>
        </w:rPr>
        <w:t xml:space="preserve"> materials</w:t>
      </w:r>
      <w:bookmarkEnd w:id="5"/>
      <w:r w:rsidRPr="001F46B9">
        <w:rPr>
          <w:rStyle w:val="Heading2Char"/>
          <w:rFonts w:asciiTheme="minorHAnsi" w:hAnsiTheme="minorHAnsi"/>
          <w:color w:val="auto"/>
          <w:sz w:val="24"/>
          <w:szCs w:val="24"/>
          <w:u w:val="single"/>
        </w:rPr>
        <w:t xml:space="preserve"> </w:t>
      </w:r>
    </w:p>
    <w:p w14:paraId="7435BB76" w14:textId="377CAC8C" w:rsidR="004A268D" w:rsidRPr="001F46B9" w:rsidRDefault="00B733E1" w:rsidP="002743CA">
      <w:pPr>
        <w:rPr>
          <w:sz w:val="24"/>
          <w:szCs w:val="24"/>
        </w:rPr>
      </w:pPr>
      <w:r w:rsidRPr="001F46B9">
        <w:rPr>
          <w:sz w:val="24"/>
          <w:szCs w:val="24"/>
        </w:rPr>
        <w:t xml:space="preserve">Based on the boreholes </w:t>
      </w:r>
      <w:r w:rsidR="009519C3" w:rsidRPr="001F46B9">
        <w:rPr>
          <w:sz w:val="24"/>
          <w:szCs w:val="24"/>
        </w:rPr>
        <w:t xml:space="preserve">log </w:t>
      </w:r>
      <w:r w:rsidRPr="001F46B9">
        <w:rPr>
          <w:sz w:val="24"/>
          <w:szCs w:val="24"/>
        </w:rPr>
        <w:t xml:space="preserve">given </w:t>
      </w:r>
      <w:r w:rsidR="009519C3" w:rsidRPr="001F46B9">
        <w:rPr>
          <w:sz w:val="24"/>
          <w:szCs w:val="24"/>
        </w:rPr>
        <w:t xml:space="preserve">and the tidal range of Swansea bay the material wash out may change </w:t>
      </w:r>
      <w:r w:rsidR="00D85FA0" w:rsidRPr="001F46B9">
        <w:rPr>
          <w:sz w:val="24"/>
          <w:szCs w:val="24"/>
        </w:rPr>
        <w:t>during a period of time therefore an accurate and revised borehole log specific to the site will be required</w:t>
      </w:r>
      <w:r w:rsidR="00803378" w:rsidRPr="001F46B9">
        <w:rPr>
          <w:sz w:val="24"/>
          <w:szCs w:val="24"/>
        </w:rPr>
        <w:t xml:space="preserve">. Swansea Bay and the Gower Peninsula are located within the Severn Estuary, and </w:t>
      </w:r>
      <w:r w:rsidR="00A70AB8" w:rsidRPr="001F46B9">
        <w:rPr>
          <w:sz w:val="24"/>
          <w:szCs w:val="24"/>
        </w:rPr>
        <w:t>the</w:t>
      </w:r>
      <w:r w:rsidR="00803378" w:rsidRPr="001F46B9">
        <w:rPr>
          <w:sz w:val="24"/>
          <w:szCs w:val="24"/>
        </w:rPr>
        <w:t xml:space="preserve"> beaches and coastline experience the second highest tidal range in the world. The sea will advance and retreat twice daily with an average height of 8.5m.</w:t>
      </w:r>
      <w:r w:rsidR="006B3EA9" w:rsidRPr="001F46B9">
        <w:rPr>
          <w:sz w:val="24"/>
          <w:szCs w:val="24"/>
        </w:rPr>
        <w:t xml:space="preserve"> (Tidal Times – Swansea) </w:t>
      </w:r>
    </w:p>
    <w:p w14:paraId="40BA3B5E" w14:textId="77777777" w:rsidR="002A34AE" w:rsidRPr="001F46B9" w:rsidRDefault="00427B0C" w:rsidP="002743CA">
      <w:pPr>
        <w:rPr>
          <w:rStyle w:val="Heading2Char"/>
          <w:rFonts w:asciiTheme="minorHAnsi" w:hAnsiTheme="minorHAnsi"/>
          <w:color w:val="auto"/>
          <w:sz w:val="24"/>
          <w:szCs w:val="24"/>
          <w:u w:val="single"/>
        </w:rPr>
      </w:pPr>
      <w:bookmarkStart w:id="6" w:name="_Toc228393280"/>
      <w:r w:rsidRPr="001F46B9">
        <w:rPr>
          <w:rStyle w:val="Heading2Char"/>
          <w:rFonts w:asciiTheme="minorHAnsi" w:hAnsiTheme="minorHAnsi"/>
          <w:color w:val="auto"/>
          <w:sz w:val="24"/>
          <w:szCs w:val="24"/>
          <w:u w:val="single"/>
        </w:rPr>
        <w:t>Made ground</w:t>
      </w:r>
      <w:bookmarkEnd w:id="6"/>
    </w:p>
    <w:p w14:paraId="3B1ABDBD" w14:textId="2951C333" w:rsidR="006B3EA9" w:rsidRPr="001F46B9" w:rsidRDefault="002A34AE" w:rsidP="002743CA">
      <w:pPr>
        <w:rPr>
          <w:sz w:val="24"/>
          <w:szCs w:val="24"/>
        </w:rPr>
      </w:pPr>
      <w:r w:rsidRPr="001F46B9">
        <w:rPr>
          <w:sz w:val="24"/>
          <w:szCs w:val="24"/>
        </w:rPr>
        <w:t>B</w:t>
      </w:r>
      <w:r w:rsidR="00B02969" w:rsidRPr="001F46B9">
        <w:rPr>
          <w:sz w:val="24"/>
          <w:szCs w:val="24"/>
        </w:rPr>
        <w:t xml:space="preserve">ased on the </w:t>
      </w:r>
      <w:r w:rsidR="00CA37A1" w:rsidRPr="001F46B9">
        <w:rPr>
          <w:sz w:val="24"/>
          <w:szCs w:val="24"/>
        </w:rPr>
        <w:t>borehole</w:t>
      </w:r>
      <w:r w:rsidR="00B02969" w:rsidRPr="001F46B9">
        <w:rPr>
          <w:sz w:val="24"/>
          <w:szCs w:val="24"/>
        </w:rPr>
        <w:t xml:space="preserve"> logs </w:t>
      </w:r>
      <w:r w:rsidR="003E748B" w:rsidRPr="001F46B9">
        <w:rPr>
          <w:sz w:val="24"/>
          <w:szCs w:val="24"/>
        </w:rPr>
        <w:t xml:space="preserve">that consist of various materials from -0.50 </w:t>
      </w:r>
      <w:r w:rsidR="007B441C" w:rsidRPr="001F46B9">
        <w:rPr>
          <w:sz w:val="24"/>
          <w:szCs w:val="24"/>
        </w:rPr>
        <w:t>to -1.45 including brick, shale, ashes, sand and clay</w:t>
      </w:r>
      <w:r w:rsidR="006C6B00" w:rsidRPr="001F46B9">
        <w:rPr>
          <w:sz w:val="24"/>
          <w:szCs w:val="24"/>
        </w:rPr>
        <w:t>.</w:t>
      </w:r>
    </w:p>
    <w:p w14:paraId="51834D28" w14:textId="4F69D5A1" w:rsidR="006C6B00" w:rsidRPr="001F46B9" w:rsidRDefault="00245561" w:rsidP="002743CA">
      <w:pPr>
        <w:rPr>
          <w:sz w:val="24"/>
          <w:szCs w:val="24"/>
          <w:shd w:val="clear" w:color="auto" w:fill="FFFFFF"/>
        </w:rPr>
      </w:pPr>
      <w:r w:rsidRPr="001F46B9">
        <w:rPr>
          <w:sz w:val="24"/>
          <w:szCs w:val="24"/>
          <w:shd w:val="clear" w:color="auto" w:fill="FFFFFF"/>
        </w:rPr>
        <w:t xml:space="preserve">The categorisation, analysis and reporting of ‘made ground’ is a recurring nightmare for the modern laboratory. Traditionally a by-product of land reclamation schemes, a </w:t>
      </w:r>
      <w:r w:rsidRPr="001F46B9">
        <w:rPr>
          <w:sz w:val="24"/>
          <w:szCs w:val="24"/>
          <w:shd w:val="clear" w:color="auto" w:fill="FFFFFF"/>
        </w:rPr>
        <w:lastRenderedPageBreak/>
        <w:t xml:space="preserve">container of the stuff can contain traces of anything from steel, concrete and brick to nappies and Coke cans </w:t>
      </w:r>
      <w:r w:rsidR="00435ED2" w:rsidRPr="001F46B9">
        <w:rPr>
          <w:sz w:val="24"/>
          <w:szCs w:val="24"/>
          <w:shd w:val="clear" w:color="auto" w:fill="FFFFFF"/>
        </w:rPr>
        <w:t xml:space="preserve">(AGS) </w:t>
      </w:r>
    </w:p>
    <w:p w14:paraId="05E7D037" w14:textId="13E1C8E4" w:rsidR="0082336A" w:rsidRPr="00EC5A9E" w:rsidRDefault="00E8342F" w:rsidP="00EC5A9E">
      <w:pPr>
        <w:pStyle w:val="Heading2"/>
        <w:rPr>
          <w:color w:val="auto"/>
          <w:sz w:val="24"/>
          <w:szCs w:val="24"/>
          <w:u w:val="single"/>
          <w:shd w:val="clear" w:color="auto" w:fill="FFFFFF"/>
        </w:rPr>
      </w:pPr>
      <w:bookmarkStart w:id="7" w:name="_Toc228393281"/>
      <w:r w:rsidRPr="00EC5A9E">
        <w:rPr>
          <w:color w:val="auto"/>
          <w:sz w:val="24"/>
          <w:szCs w:val="24"/>
          <w:u w:val="single"/>
          <w:shd w:val="clear" w:color="auto" w:fill="FFFFFF"/>
        </w:rPr>
        <w:t>Flood Risk</w:t>
      </w:r>
      <w:bookmarkEnd w:id="7"/>
    </w:p>
    <w:p w14:paraId="19C7C5BD" w14:textId="0DA7B620" w:rsidR="00B1587B" w:rsidRPr="00B1587B" w:rsidRDefault="00B1587B" w:rsidP="00B1587B">
      <w:pPr>
        <w:rPr>
          <w:color w:val="222523"/>
          <w:sz w:val="24"/>
          <w:szCs w:val="24"/>
          <w:shd w:val="clear" w:color="auto" w:fill="FFFFFF"/>
        </w:rPr>
      </w:pPr>
      <w:r w:rsidRPr="00B1587B">
        <w:rPr>
          <w:color w:val="222523"/>
          <w:sz w:val="24"/>
          <w:szCs w:val="24"/>
          <w:shd w:val="clear" w:color="auto" w:fill="FFFFFF"/>
        </w:rPr>
        <w:t>Another important concern, given the site’s coastal location and its close proximity to the sea, is the increasing risk of flooding. With sea levels rising year on year</w:t>
      </w:r>
      <w:r>
        <w:rPr>
          <w:color w:val="222523"/>
          <w:sz w:val="24"/>
          <w:szCs w:val="24"/>
          <w:shd w:val="clear" w:color="auto" w:fill="FFFFFF"/>
        </w:rPr>
        <w:t xml:space="preserve"> </w:t>
      </w:r>
      <w:r w:rsidRPr="00B1587B">
        <w:rPr>
          <w:color w:val="222523"/>
          <w:sz w:val="24"/>
          <w:szCs w:val="24"/>
          <w:shd w:val="clear" w:color="auto" w:fill="FFFFFF"/>
        </w:rPr>
        <w:t>driven by factors associated with climate change</w:t>
      </w:r>
      <w:r>
        <w:rPr>
          <w:color w:val="222523"/>
          <w:sz w:val="24"/>
          <w:szCs w:val="24"/>
          <w:shd w:val="clear" w:color="auto" w:fill="FFFFFF"/>
        </w:rPr>
        <w:t xml:space="preserve"> </w:t>
      </w:r>
      <w:r w:rsidRPr="00B1587B">
        <w:rPr>
          <w:color w:val="222523"/>
          <w:sz w:val="24"/>
          <w:szCs w:val="24"/>
          <w:shd w:val="clear" w:color="auto" w:fill="FFFFFF"/>
        </w:rPr>
        <w:t>there is a growing likelihood of both gradual inundation and more frequent extreme events such as storm surges. This elevates the vulnerability of low-lying coastal developments and places additional pressure on long-term design considerations.</w:t>
      </w:r>
    </w:p>
    <w:p w14:paraId="1FF9AF6A" w14:textId="1DD88BFF" w:rsidR="00B1587B" w:rsidRPr="00B1587B" w:rsidRDefault="00B1587B" w:rsidP="00B1587B">
      <w:pPr>
        <w:rPr>
          <w:color w:val="222523"/>
          <w:sz w:val="24"/>
          <w:szCs w:val="24"/>
          <w:shd w:val="clear" w:color="auto" w:fill="FFFFFF"/>
        </w:rPr>
      </w:pPr>
      <w:r w:rsidRPr="00B1587B">
        <w:rPr>
          <w:color w:val="222523"/>
          <w:sz w:val="24"/>
          <w:szCs w:val="24"/>
          <w:shd w:val="clear" w:color="auto" w:fill="FFFFFF"/>
        </w:rPr>
        <w:t>The absence of adequate sea defences further heightens this risk. Without protective measures such as sea walls, revetments or managed shoreline strategies, the site could be exposed to erosion, water ingress and ground instability. These factors can have a direct impact on the performance and durability of foundations, potentially leading to settlement issues, loss of bearing capacity or even structural damage over time.</w:t>
      </w:r>
    </w:p>
    <w:p w14:paraId="321BEC6F" w14:textId="172C81E2" w:rsidR="00ED37AD" w:rsidRDefault="00B1587B" w:rsidP="002743CA">
      <w:pPr>
        <w:rPr>
          <w:color w:val="222523"/>
          <w:sz w:val="24"/>
          <w:szCs w:val="24"/>
          <w:shd w:val="clear" w:color="auto" w:fill="FFFFFF"/>
        </w:rPr>
      </w:pPr>
      <w:r w:rsidRPr="00B1587B">
        <w:rPr>
          <w:color w:val="222523"/>
          <w:sz w:val="24"/>
          <w:szCs w:val="24"/>
          <w:shd w:val="clear" w:color="auto" w:fill="FFFFFF"/>
        </w:rPr>
        <w:t>As a result, flood risk must be carefully assessed at the design stage, often through detailed flood risk assessments and coastal modelling. This may influence the overall foundation strategy, requiring elevated floor levels, flood-resistant construction methods or deeper and more robust foundation systems designed to withstand changing ground conditions. Incorporating appropriate mitigation measures is essential to ensure the long-term resilience and safety of the development.</w:t>
      </w:r>
      <w:r w:rsidR="00DE6F02">
        <w:rPr>
          <w:color w:val="222523"/>
          <w:sz w:val="24"/>
          <w:szCs w:val="24"/>
          <w:shd w:val="clear" w:color="auto" w:fill="FFFFFF"/>
        </w:rPr>
        <w:t xml:space="preserve"> </w:t>
      </w:r>
      <w:r w:rsidR="00EC5A9E">
        <w:rPr>
          <w:color w:val="222523"/>
          <w:sz w:val="24"/>
          <w:szCs w:val="24"/>
          <w:shd w:val="clear" w:color="auto" w:fill="FFFFFF"/>
        </w:rPr>
        <w:t xml:space="preserve">(Swansea Bay Shoreline management) </w:t>
      </w:r>
    </w:p>
    <w:p w14:paraId="0EB17864" w14:textId="3D00141F" w:rsidR="005138AA" w:rsidRDefault="00410976" w:rsidP="008605F7">
      <w:pPr>
        <w:pStyle w:val="Heading1"/>
        <w:rPr>
          <w:color w:val="auto"/>
          <w:sz w:val="28"/>
          <w:szCs w:val="28"/>
          <w:u w:val="single"/>
        </w:rPr>
      </w:pPr>
      <w:bookmarkStart w:id="8" w:name="_Toc228393282"/>
      <w:r w:rsidRPr="008605F7">
        <w:rPr>
          <w:color w:val="auto"/>
          <w:sz w:val="28"/>
          <w:szCs w:val="28"/>
          <w:u w:val="single"/>
        </w:rPr>
        <w:t>B</w:t>
      </w:r>
      <w:r w:rsidR="001E4BEC" w:rsidRPr="008605F7">
        <w:rPr>
          <w:color w:val="auto"/>
          <w:sz w:val="28"/>
          <w:szCs w:val="28"/>
          <w:u w:val="single"/>
        </w:rPr>
        <w:t>uilding regulations</w:t>
      </w:r>
      <w:bookmarkEnd w:id="8"/>
      <w:r w:rsidR="001E4BEC" w:rsidRPr="008605F7">
        <w:rPr>
          <w:color w:val="auto"/>
          <w:sz w:val="28"/>
          <w:szCs w:val="28"/>
          <w:u w:val="single"/>
        </w:rPr>
        <w:t xml:space="preserve"> </w:t>
      </w:r>
    </w:p>
    <w:p w14:paraId="54B864C4" w14:textId="75BF6645" w:rsidR="008605F7" w:rsidRPr="001F46B9" w:rsidRDefault="00DB2502" w:rsidP="008605F7">
      <w:pPr>
        <w:rPr>
          <w:sz w:val="24"/>
          <w:szCs w:val="24"/>
        </w:rPr>
      </w:pPr>
      <w:r w:rsidRPr="001F46B9">
        <w:rPr>
          <w:sz w:val="24"/>
          <w:szCs w:val="24"/>
        </w:rPr>
        <w:t xml:space="preserve">Building regulations that are recommended will be A, C and H </w:t>
      </w:r>
    </w:p>
    <w:p w14:paraId="52237BBE" w14:textId="77777777" w:rsidR="00EB3D5B" w:rsidRPr="001F46B9" w:rsidRDefault="00EB3D5B" w:rsidP="00EB3D5B">
      <w:pPr>
        <w:rPr>
          <w:sz w:val="24"/>
          <w:szCs w:val="24"/>
        </w:rPr>
      </w:pPr>
      <w:r w:rsidRPr="001F46B9">
        <w:rPr>
          <w:sz w:val="24"/>
          <w:szCs w:val="24"/>
        </w:rPr>
        <w:t>Foundations are required to transmit the load of the building safely to the ground. Therefore, all buildings should have adequate foundations (normally concrete), which will vary from one project to another depending on the circumstances of each case.</w:t>
      </w:r>
    </w:p>
    <w:p w14:paraId="6A46EB59" w14:textId="65CB1FCF" w:rsidR="0082336A" w:rsidRPr="001F46B9" w:rsidRDefault="00EB3D5B" w:rsidP="002743CA">
      <w:pPr>
        <w:rPr>
          <w:sz w:val="24"/>
          <w:szCs w:val="24"/>
        </w:rPr>
      </w:pPr>
      <w:r w:rsidRPr="001F46B9">
        <w:rPr>
          <w:sz w:val="24"/>
          <w:szCs w:val="24"/>
        </w:rPr>
        <w:t>These foundations can be cast as deep-fill filling most of the trench or shallow-fill where the minimum thickness to transfer the load to the soil is provided</w:t>
      </w:r>
      <w:r w:rsidR="00CF393A" w:rsidRPr="001F46B9">
        <w:rPr>
          <w:sz w:val="24"/>
          <w:szCs w:val="24"/>
        </w:rPr>
        <w:t>. In this case this will not be practical engineered foundation solutions will be required like pilling or ground improvement.</w:t>
      </w:r>
      <w:r w:rsidR="00C871A3" w:rsidRPr="001F46B9">
        <w:rPr>
          <w:sz w:val="24"/>
          <w:szCs w:val="24"/>
        </w:rPr>
        <w:t xml:space="preserve"> (GOV.WALES)</w:t>
      </w:r>
    </w:p>
    <w:p w14:paraId="13B5BEBA" w14:textId="202696DA" w:rsidR="001A56FB" w:rsidRPr="001F46B9" w:rsidRDefault="00B661D7" w:rsidP="00B661D7">
      <w:pPr>
        <w:pStyle w:val="Heading2"/>
        <w:rPr>
          <w:rFonts w:asciiTheme="minorHAnsi" w:hAnsiTheme="minorHAnsi"/>
          <w:color w:val="auto"/>
          <w:sz w:val="24"/>
          <w:szCs w:val="24"/>
          <w:u w:val="single"/>
        </w:rPr>
      </w:pPr>
      <w:bookmarkStart w:id="9" w:name="_Toc228393283"/>
      <w:r w:rsidRPr="001F46B9">
        <w:rPr>
          <w:rFonts w:asciiTheme="minorHAnsi" w:hAnsiTheme="minorHAnsi"/>
          <w:color w:val="auto"/>
          <w:sz w:val="24"/>
          <w:szCs w:val="24"/>
          <w:u w:val="single"/>
        </w:rPr>
        <w:t>Involvement of local authorities</w:t>
      </w:r>
      <w:bookmarkEnd w:id="9"/>
      <w:r w:rsidRPr="001F46B9">
        <w:rPr>
          <w:rFonts w:asciiTheme="minorHAnsi" w:hAnsiTheme="minorHAnsi"/>
          <w:color w:val="auto"/>
          <w:sz w:val="24"/>
          <w:szCs w:val="24"/>
          <w:u w:val="single"/>
        </w:rPr>
        <w:t xml:space="preserve"> </w:t>
      </w:r>
    </w:p>
    <w:p w14:paraId="3DD782EE" w14:textId="1236F555" w:rsidR="000A5797" w:rsidRPr="000A5797" w:rsidRDefault="000A5797" w:rsidP="000A5797">
      <w:pPr>
        <w:rPr>
          <w:sz w:val="24"/>
          <w:szCs w:val="24"/>
        </w:rPr>
      </w:pPr>
      <w:r w:rsidRPr="000A5797">
        <w:rPr>
          <w:sz w:val="24"/>
          <w:szCs w:val="24"/>
        </w:rPr>
        <w:t>A building regulations inspector for foundations in Wales plays a critical role in ensuring that any new construction meets the required legal standards for safety, durability and performance. Their primary responsibility is to verify that foundation work complies with the Building Regulations, with particular attention to structural integrity, appropriate depth, ground conditions and effective drainage provision.</w:t>
      </w:r>
    </w:p>
    <w:p w14:paraId="0FC6A92C" w14:textId="63C07015" w:rsidR="000A5797" w:rsidRPr="000A5797" w:rsidRDefault="000A5797" w:rsidP="000A5797">
      <w:pPr>
        <w:rPr>
          <w:sz w:val="24"/>
          <w:szCs w:val="24"/>
        </w:rPr>
      </w:pPr>
      <w:r w:rsidRPr="000A5797">
        <w:rPr>
          <w:sz w:val="24"/>
          <w:szCs w:val="24"/>
        </w:rPr>
        <w:t xml:space="preserve">Before any concrete is poured, the inspector will visit the site to examine the foundation trenches. At this stage, they assess whether the excavations are deep and wide enough, </w:t>
      </w:r>
      <w:r w:rsidRPr="000A5797">
        <w:rPr>
          <w:sz w:val="24"/>
          <w:szCs w:val="24"/>
        </w:rPr>
        <w:lastRenderedPageBreak/>
        <w:t>check that they reach suitable load-bearing ground and confirm that there are no issues such as soft spots, groundwater ingress or contamination that could compromise the stability of the structure. If necessary, they may require adjustments</w:t>
      </w:r>
      <w:r>
        <w:rPr>
          <w:sz w:val="24"/>
          <w:szCs w:val="24"/>
        </w:rPr>
        <w:t xml:space="preserve"> </w:t>
      </w:r>
      <w:r w:rsidRPr="000A5797">
        <w:rPr>
          <w:sz w:val="24"/>
          <w:szCs w:val="24"/>
        </w:rPr>
        <w:t>such as deeper excavation or engineered solutions</w:t>
      </w:r>
      <w:r>
        <w:rPr>
          <w:sz w:val="24"/>
          <w:szCs w:val="24"/>
        </w:rPr>
        <w:t xml:space="preserve"> </w:t>
      </w:r>
      <w:r w:rsidRPr="000A5797">
        <w:rPr>
          <w:sz w:val="24"/>
          <w:szCs w:val="24"/>
        </w:rPr>
        <w:t>before approving the next stage of work.</w:t>
      </w:r>
    </w:p>
    <w:p w14:paraId="5354C61D" w14:textId="77777777" w:rsidR="000A5797" w:rsidRPr="000A5797" w:rsidRDefault="000A5797" w:rsidP="000A5797">
      <w:pPr>
        <w:rPr>
          <w:sz w:val="24"/>
          <w:szCs w:val="24"/>
        </w:rPr>
      </w:pPr>
      <w:r w:rsidRPr="000A5797">
        <w:rPr>
          <w:sz w:val="24"/>
          <w:szCs w:val="24"/>
        </w:rPr>
        <w:t>In addition to on-site inspections, the inspector reviews construction drawings and specifications to ensure they align with regulatory requirements. This includes checking that the proposed foundation design is appropriate for the soil type and the intended building load, as well as ensuring compliance with drainage standards to prevent issues like water accumulation or subsidence.</w:t>
      </w:r>
    </w:p>
    <w:p w14:paraId="49CEC3DF" w14:textId="77777777" w:rsidR="000A5797" w:rsidRDefault="000A5797" w:rsidP="002743CA">
      <w:pPr>
        <w:rPr>
          <w:sz w:val="24"/>
          <w:szCs w:val="24"/>
        </w:rPr>
      </w:pPr>
      <w:r w:rsidRPr="000A5797">
        <w:rPr>
          <w:sz w:val="24"/>
          <w:szCs w:val="24"/>
        </w:rPr>
        <w:t xml:space="preserve">Throughout the construction process, the inspector may carry out further visits at key stages to confirm ongoing compliance. Once all foundation and related works have been completed to the required standard, they contribute to the approval process that leads to the issuance of a final completion certificate. </w:t>
      </w:r>
    </w:p>
    <w:p w14:paraId="5E280544" w14:textId="0DC39182" w:rsidR="0084624C" w:rsidRDefault="000A5797" w:rsidP="002743CA">
      <w:pPr>
        <w:rPr>
          <w:sz w:val="24"/>
          <w:szCs w:val="24"/>
        </w:rPr>
      </w:pPr>
      <w:r w:rsidRPr="000A5797">
        <w:rPr>
          <w:sz w:val="24"/>
          <w:szCs w:val="24"/>
        </w:rPr>
        <w:t>This document is essential, as it provides formal confirmation that the work meets regulatory standards and is often required during property sales, refinancing, or insurance assessments.</w:t>
      </w:r>
      <w:r>
        <w:rPr>
          <w:sz w:val="24"/>
          <w:szCs w:val="24"/>
        </w:rPr>
        <w:t xml:space="preserve"> </w:t>
      </w:r>
      <w:r w:rsidR="00B22D17" w:rsidRPr="001F46B9">
        <w:rPr>
          <w:sz w:val="24"/>
          <w:szCs w:val="24"/>
        </w:rPr>
        <w:t xml:space="preserve">(Quick Guide to Building Regs) </w:t>
      </w:r>
    </w:p>
    <w:p w14:paraId="3C4229CA" w14:textId="3D071610" w:rsidR="00655C9F" w:rsidRPr="000F4BD0" w:rsidRDefault="000F4BD0" w:rsidP="000F4BD0">
      <w:pPr>
        <w:pStyle w:val="Heading1"/>
        <w:rPr>
          <w:color w:val="auto"/>
          <w:sz w:val="28"/>
          <w:szCs w:val="28"/>
          <w:u w:val="single"/>
        </w:rPr>
      </w:pPr>
      <w:bookmarkStart w:id="10" w:name="_Toc228393284"/>
      <w:r w:rsidRPr="000F4BD0">
        <w:rPr>
          <w:color w:val="auto"/>
          <w:sz w:val="28"/>
          <w:szCs w:val="28"/>
          <w:u w:val="single"/>
        </w:rPr>
        <w:t>Proposed Foundation Solution</w:t>
      </w:r>
      <w:bookmarkEnd w:id="10"/>
      <w:r w:rsidRPr="000F4BD0">
        <w:rPr>
          <w:color w:val="auto"/>
          <w:sz w:val="28"/>
          <w:szCs w:val="28"/>
          <w:u w:val="single"/>
        </w:rPr>
        <w:t xml:space="preserve"> </w:t>
      </w:r>
    </w:p>
    <w:p w14:paraId="4D513A00" w14:textId="180A186E" w:rsidR="006D1EFE" w:rsidRPr="006D1EFE" w:rsidRDefault="006D1EFE" w:rsidP="001C562A">
      <w:pPr>
        <w:spacing w:after="0" w:line="240" w:lineRule="auto"/>
        <w:ind w:left="360"/>
        <w:jc w:val="both"/>
        <w:rPr>
          <w:rFonts w:cs="Arial"/>
          <w:sz w:val="24"/>
          <w:szCs w:val="24"/>
        </w:rPr>
      </w:pPr>
      <w:r w:rsidRPr="006D1EFE">
        <w:rPr>
          <w:rFonts w:cs="Arial"/>
          <w:sz w:val="24"/>
          <w:szCs w:val="24"/>
        </w:rPr>
        <w:t>Roger Bullivant Limited</w:t>
      </w:r>
      <w:r w:rsidR="00A84990">
        <w:rPr>
          <w:rFonts w:cs="Arial"/>
          <w:sz w:val="24"/>
          <w:szCs w:val="24"/>
        </w:rPr>
        <w:t xml:space="preserve"> </w:t>
      </w:r>
      <w:r w:rsidRPr="006D1EFE">
        <w:rPr>
          <w:rFonts w:cs="Arial"/>
          <w:sz w:val="24"/>
          <w:szCs w:val="24"/>
        </w:rPr>
        <w:t>worked with The Bristol Port Company and Shear Design Consulting Civil and Structural Engineers to develop a piling solution for a new development within Royal Portbury Dock.</w:t>
      </w:r>
    </w:p>
    <w:p w14:paraId="4C45A2A8" w14:textId="77777777" w:rsidR="006D1EFE" w:rsidRPr="006D1EFE" w:rsidRDefault="006D1EFE" w:rsidP="001C562A">
      <w:pPr>
        <w:spacing w:after="0" w:line="240" w:lineRule="auto"/>
        <w:ind w:left="360"/>
        <w:jc w:val="both"/>
        <w:rPr>
          <w:rFonts w:cs="Arial"/>
          <w:sz w:val="24"/>
          <w:szCs w:val="24"/>
        </w:rPr>
      </w:pPr>
    </w:p>
    <w:p w14:paraId="522E05CE" w14:textId="2DA124AA" w:rsidR="006C449B" w:rsidRPr="006D1EFE" w:rsidRDefault="00655C9F" w:rsidP="001C562A">
      <w:pPr>
        <w:spacing w:after="0" w:line="240" w:lineRule="auto"/>
        <w:ind w:left="360"/>
        <w:jc w:val="both"/>
        <w:rPr>
          <w:rFonts w:cs="Arial"/>
          <w:sz w:val="24"/>
          <w:szCs w:val="24"/>
        </w:rPr>
      </w:pPr>
      <w:r w:rsidRPr="006D1EFE">
        <w:rPr>
          <w:rFonts w:cs="Arial"/>
          <w:sz w:val="24"/>
          <w:szCs w:val="24"/>
        </w:rPr>
        <w:t xml:space="preserve">I would advise on the use of piling of the foundation solution. </w:t>
      </w:r>
      <w:r w:rsidR="006C449B" w:rsidRPr="006D1EFE">
        <w:rPr>
          <w:rFonts w:cs="Arial"/>
          <w:sz w:val="24"/>
          <w:szCs w:val="24"/>
        </w:rPr>
        <w:t xml:space="preserve">I have research similar </w:t>
      </w:r>
      <w:r w:rsidR="003E329C" w:rsidRPr="006D1EFE">
        <w:rPr>
          <w:rFonts w:cs="Arial"/>
          <w:sz w:val="24"/>
          <w:szCs w:val="24"/>
        </w:rPr>
        <w:t>ground</w:t>
      </w:r>
      <w:r w:rsidR="006C449B" w:rsidRPr="006D1EFE">
        <w:rPr>
          <w:rFonts w:cs="Arial"/>
          <w:sz w:val="24"/>
          <w:szCs w:val="24"/>
        </w:rPr>
        <w:t xml:space="preserve"> conditions with </w:t>
      </w:r>
      <w:r w:rsidR="001C562A" w:rsidRPr="006D1EFE">
        <w:rPr>
          <w:rFonts w:cs="Arial"/>
          <w:sz w:val="24"/>
          <w:szCs w:val="24"/>
        </w:rPr>
        <w:t xml:space="preserve">an </w:t>
      </w:r>
      <w:r w:rsidR="006D1EFE" w:rsidRPr="006D1EFE">
        <w:rPr>
          <w:rFonts w:cs="Arial"/>
          <w:sz w:val="24"/>
          <w:szCs w:val="24"/>
        </w:rPr>
        <w:t>approved</w:t>
      </w:r>
      <w:r w:rsidR="006C449B" w:rsidRPr="006D1EFE">
        <w:rPr>
          <w:rFonts w:cs="Arial"/>
          <w:sz w:val="24"/>
          <w:szCs w:val="24"/>
        </w:rPr>
        <w:t xml:space="preserve"> piling </w:t>
      </w:r>
      <w:r w:rsidR="006D1EFE" w:rsidRPr="006D1EFE">
        <w:rPr>
          <w:rFonts w:cs="Arial"/>
          <w:sz w:val="24"/>
          <w:szCs w:val="24"/>
        </w:rPr>
        <w:t>contractor,</w:t>
      </w:r>
      <w:r w:rsidR="006C449B" w:rsidRPr="006D1EFE">
        <w:rPr>
          <w:rFonts w:cs="Arial"/>
          <w:sz w:val="24"/>
          <w:szCs w:val="24"/>
        </w:rPr>
        <w:t xml:space="preserve"> and I ca</w:t>
      </w:r>
      <w:r w:rsidR="001C562A" w:rsidRPr="006D1EFE">
        <w:rPr>
          <w:rFonts w:cs="Arial"/>
          <w:sz w:val="24"/>
          <w:szCs w:val="24"/>
        </w:rPr>
        <w:t>n</w:t>
      </w:r>
      <w:r w:rsidR="006C449B" w:rsidRPr="006D1EFE">
        <w:rPr>
          <w:rFonts w:cs="Arial"/>
          <w:sz w:val="24"/>
          <w:szCs w:val="24"/>
        </w:rPr>
        <w:t xml:space="preserve"> draw similarities to the </w:t>
      </w:r>
      <w:r w:rsidR="001C562A" w:rsidRPr="006D1EFE">
        <w:rPr>
          <w:rFonts w:cs="Arial"/>
          <w:sz w:val="24"/>
          <w:szCs w:val="24"/>
        </w:rPr>
        <w:t>R</w:t>
      </w:r>
      <w:r w:rsidR="006C449B" w:rsidRPr="006D1EFE">
        <w:rPr>
          <w:rFonts w:cs="Arial"/>
          <w:sz w:val="24"/>
          <w:szCs w:val="24"/>
        </w:rPr>
        <w:t xml:space="preserve">oyal </w:t>
      </w:r>
      <w:r w:rsidR="003E329C" w:rsidRPr="006D1EFE">
        <w:rPr>
          <w:rFonts w:cs="Arial"/>
          <w:sz w:val="24"/>
          <w:szCs w:val="24"/>
        </w:rPr>
        <w:t xml:space="preserve">Portbury </w:t>
      </w:r>
      <w:r w:rsidR="001C562A" w:rsidRPr="006D1EFE">
        <w:rPr>
          <w:rFonts w:cs="Arial"/>
          <w:sz w:val="24"/>
          <w:szCs w:val="24"/>
        </w:rPr>
        <w:t>D</w:t>
      </w:r>
      <w:r w:rsidR="003E329C" w:rsidRPr="006D1EFE">
        <w:rPr>
          <w:rFonts w:cs="Arial"/>
          <w:sz w:val="24"/>
          <w:szCs w:val="24"/>
        </w:rPr>
        <w:t xml:space="preserve">ocks site </w:t>
      </w:r>
      <w:r w:rsidR="001C562A" w:rsidRPr="006D1EFE">
        <w:rPr>
          <w:rFonts w:cs="Arial"/>
          <w:sz w:val="24"/>
          <w:szCs w:val="24"/>
        </w:rPr>
        <w:t xml:space="preserve">this area shares the same tidal range and part of the same river / </w:t>
      </w:r>
      <w:r w:rsidR="00496930" w:rsidRPr="006D1EFE">
        <w:rPr>
          <w:rFonts w:cs="Arial"/>
          <w:sz w:val="24"/>
          <w:szCs w:val="24"/>
        </w:rPr>
        <w:t>estuary</w:t>
      </w:r>
      <w:r w:rsidR="001C562A" w:rsidRPr="006D1EFE">
        <w:rPr>
          <w:rFonts w:cs="Arial"/>
          <w:sz w:val="24"/>
          <w:szCs w:val="24"/>
        </w:rPr>
        <w:t xml:space="preserve"> mouth</w:t>
      </w:r>
      <w:r w:rsidR="00496930" w:rsidRPr="006D1EFE">
        <w:rPr>
          <w:rFonts w:cs="Arial"/>
          <w:sz w:val="24"/>
          <w:szCs w:val="24"/>
        </w:rPr>
        <w:t>. It also share similarities in the ground conditions</w:t>
      </w:r>
      <w:r w:rsidR="008B3609" w:rsidRPr="006D1EFE">
        <w:rPr>
          <w:rFonts w:cs="Arial"/>
          <w:sz w:val="24"/>
          <w:szCs w:val="24"/>
        </w:rPr>
        <w:t xml:space="preserve"> being on made ground and sand clay make up. </w:t>
      </w:r>
      <w:r w:rsidR="00496930" w:rsidRPr="006D1EFE">
        <w:rPr>
          <w:rFonts w:cs="Arial"/>
          <w:sz w:val="24"/>
          <w:szCs w:val="24"/>
        </w:rPr>
        <w:t xml:space="preserve"> </w:t>
      </w:r>
    </w:p>
    <w:p w14:paraId="00C884A7" w14:textId="77777777" w:rsidR="00DA657F" w:rsidRPr="006D1EFE" w:rsidRDefault="00DA657F" w:rsidP="00DA657F">
      <w:pPr>
        <w:spacing w:after="0" w:line="240" w:lineRule="auto"/>
        <w:jc w:val="both"/>
        <w:rPr>
          <w:rFonts w:cs="Arial"/>
          <w:sz w:val="24"/>
          <w:szCs w:val="24"/>
        </w:rPr>
      </w:pPr>
    </w:p>
    <w:p w14:paraId="3370CB30" w14:textId="77777777" w:rsidR="00DA657F" w:rsidRPr="006D1EFE" w:rsidRDefault="00DA657F" w:rsidP="00DA657F">
      <w:pPr>
        <w:spacing w:after="0" w:line="240" w:lineRule="auto"/>
        <w:ind w:left="360"/>
        <w:jc w:val="both"/>
        <w:rPr>
          <w:rFonts w:cs="Arial"/>
          <w:sz w:val="24"/>
          <w:szCs w:val="24"/>
        </w:rPr>
      </w:pPr>
      <w:r w:rsidRPr="006D1EFE">
        <w:rPr>
          <w:rFonts w:cs="Arial"/>
          <w:sz w:val="24"/>
          <w:szCs w:val="24"/>
        </w:rPr>
        <w:t>Challenging Ground Conditions: The site presented a complex soil profile:</w:t>
      </w:r>
    </w:p>
    <w:p w14:paraId="092FCFC0" w14:textId="77777777" w:rsidR="00DA657F" w:rsidRPr="006D1EFE" w:rsidRDefault="00DA657F" w:rsidP="00DA657F">
      <w:pPr>
        <w:spacing w:after="0" w:line="240" w:lineRule="auto"/>
        <w:ind w:left="360"/>
        <w:jc w:val="both"/>
        <w:rPr>
          <w:rFonts w:cs="Arial"/>
          <w:sz w:val="24"/>
          <w:szCs w:val="24"/>
        </w:rPr>
      </w:pPr>
      <w:r w:rsidRPr="006D1EFE">
        <w:rPr>
          <w:rFonts w:cs="Arial"/>
          <w:sz w:val="24"/>
          <w:szCs w:val="24"/>
        </w:rPr>
        <w:t>• 2.0m of made ground</w:t>
      </w:r>
    </w:p>
    <w:p w14:paraId="0A41AE07" w14:textId="77777777" w:rsidR="00DA657F" w:rsidRPr="006D1EFE" w:rsidRDefault="00DA657F" w:rsidP="00DA657F">
      <w:pPr>
        <w:spacing w:after="0" w:line="240" w:lineRule="auto"/>
        <w:ind w:left="360"/>
        <w:jc w:val="both"/>
        <w:rPr>
          <w:rFonts w:cs="Arial"/>
          <w:sz w:val="24"/>
          <w:szCs w:val="24"/>
        </w:rPr>
      </w:pPr>
      <w:r w:rsidRPr="006D1EFE">
        <w:rPr>
          <w:rFonts w:cs="Arial"/>
          <w:sz w:val="24"/>
          <w:szCs w:val="24"/>
        </w:rPr>
        <w:t>• Very soft sandy gravelly clay to 16.0m</w:t>
      </w:r>
    </w:p>
    <w:p w14:paraId="14BDFBA4" w14:textId="77777777" w:rsidR="00DA657F" w:rsidRPr="006D1EFE" w:rsidRDefault="00DA657F" w:rsidP="00DA657F">
      <w:pPr>
        <w:spacing w:after="0" w:line="240" w:lineRule="auto"/>
        <w:ind w:left="360"/>
        <w:jc w:val="both"/>
        <w:rPr>
          <w:rFonts w:cs="Arial"/>
          <w:sz w:val="24"/>
          <w:szCs w:val="24"/>
        </w:rPr>
      </w:pPr>
      <w:r w:rsidRPr="006D1EFE">
        <w:rPr>
          <w:rFonts w:cs="Arial"/>
          <w:sz w:val="24"/>
          <w:szCs w:val="24"/>
        </w:rPr>
        <w:t>• Silty sands with shell fragments to 26.0m</w:t>
      </w:r>
    </w:p>
    <w:p w14:paraId="2DCA5290" w14:textId="49D9BDE9" w:rsidR="00DA657F" w:rsidRPr="006D1EFE" w:rsidRDefault="00DA657F" w:rsidP="008B3609">
      <w:pPr>
        <w:spacing w:after="0" w:line="240" w:lineRule="auto"/>
        <w:ind w:left="360"/>
        <w:jc w:val="both"/>
        <w:rPr>
          <w:rFonts w:cs="Arial"/>
          <w:sz w:val="24"/>
          <w:szCs w:val="24"/>
        </w:rPr>
      </w:pPr>
      <w:r w:rsidRPr="006D1EFE">
        <w:rPr>
          <w:rFonts w:cs="Arial"/>
          <w:sz w:val="24"/>
          <w:szCs w:val="24"/>
        </w:rPr>
        <w:t>• Mercia Mudstone from 28.0m to 30.0m</w:t>
      </w:r>
      <w:r w:rsidR="004E193A" w:rsidRPr="006D1EFE">
        <w:rPr>
          <w:rFonts w:cs="Arial"/>
          <w:sz w:val="24"/>
          <w:szCs w:val="24"/>
        </w:rPr>
        <w:t xml:space="preserve"> (Roger Bulivant) </w:t>
      </w:r>
    </w:p>
    <w:p w14:paraId="12F105FB" w14:textId="15E05E03" w:rsidR="00DA657F" w:rsidRPr="006D1EFE" w:rsidRDefault="00DA657F" w:rsidP="006E0E98">
      <w:pPr>
        <w:spacing w:after="0" w:line="240" w:lineRule="auto"/>
        <w:jc w:val="both"/>
        <w:rPr>
          <w:rFonts w:cs="Arial"/>
          <w:color w:val="EE0000"/>
          <w:sz w:val="24"/>
          <w:szCs w:val="24"/>
        </w:rPr>
      </w:pPr>
    </w:p>
    <w:p w14:paraId="26050797" w14:textId="313B16CA" w:rsidR="00865F12" w:rsidRDefault="00EB50BF" w:rsidP="00865F12">
      <w:pPr>
        <w:rPr>
          <w:rFonts w:cs="Arial"/>
          <w:sz w:val="24"/>
          <w:szCs w:val="24"/>
        </w:rPr>
      </w:pPr>
      <w:r w:rsidRPr="007D3FA2">
        <w:rPr>
          <w:noProof/>
        </w:rPr>
        <w:lastRenderedPageBreak/>
        <w:drawing>
          <wp:anchor distT="0" distB="0" distL="114300" distR="114300" simplePos="0" relativeHeight="251666432" behindDoc="0" locked="0" layoutInCell="1" allowOverlap="1" wp14:anchorId="2A34AA95" wp14:editId="1F10CDCD">
            <wp:simplePos x="0" y="0"/>
            <wp:positionH relativeFrom="margin">
              <wp:posOffset>2377440</wp:posOffset>
            </wp:positionH>
            <wp:positionV relativeFrom="paragraph">
              <wp:posOffset>7620</wp:posOffset>
            </wp:positionV>
            <wp:extent cx="3878580" cy="2118360"/>
            <wp:effectExtent l="0" t="0" r="7620" b="0"/>
            <wp:wrapSquare wrapText="bothSides"/>
            <wp:docPr id="876077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7730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8580" cy="2118360"/>
                    </a:xfrm>
                    <a:prstGeom prst="rect">
                      <a:avLst/>
                    </a:prstGeom>
                  </pic:spPr>
                </pic:pic>
              </a:graphicData>
            </a:graphic>
            <wp14:sizeRelH relativeFrom="margin">
              <wp14:pctWidth>0</wp14:pctWidth>
            </wp14:sizeRelH>
            <wp14:sizeRelV relativeFrom="margin">
              <wp14:pctHeight>0</wp14:pctHeight>
            </wp14:sizeRelV>
          </wp:anchor>
        </w:drawing>
      </w:r>
      <w:r w:rsidR="00865F12" w:rsidRPr="00865F12">
        <w:rPr>
          <w:rFonts w:cs="Arial"/>
          <w:sz w:val="24"/>
          <w:szCs w:val="24"/>
        </w:rPr>
        <w:t>The boreholes diagram indicates that the uppermost 7 metres of ground consists of material that is not suitable for supporting standard building foundations. This typically means the soil in this layer may be weak, compressible, loosely compacted or prone to movement</w:t>
      </w:r>
      <w:r w:rsidR="00865F12">
        <w:rPr>
          <w:rFonts w:cs="Arial"/>
          <w:sz w:val="24"/>
          <w:szCs w:val="24"/>
        </w:rPr>
        <w:t xml:space="preserve"> </w:t>
      </w:r>
      <w:r w:rsidR="00865F12" w:rsidRPr="00865F12">
        <w:rPr>
          <w:rFonts w:cs="Arial"/>
          <w:sz w:val="24"/>
          <w:szCs w:val="24"/>
        </w:rPr>
        <w:t>conditions that could lead to excessive settlement or structural instability if built upon directly.</w:t>
      </w:r>
    </w:p>
    <w:p w14:paraId="1BAEC60A" w14:textId="1A4A58BD" w:rsidR="00865F12" w:rsidRPr="00865F12" w:rsidRDefault="00865F12" w:rsidP="00865F12">
      <w:pPr>
        <w:rPr>
          <w:rFonts w:cs="Arial"/>
          <w:sz w:val="24"/>
          <w:szCs w:val="24"/>
        </w:rPr>
      </w:pPr>
      <w:r w:rsidRPr="00865F12">
        <w:rPr>
          <w:rFonts w:cs="Arial"/>
          <w:sz w:val="24"/>
          <w:szCs w:val="24"/>
        </w:rPr>
        <w:t xml:space="preserve"> Such ground might include made ground, soft clay, silt, peat or loose sand, all of which lack the strength and consistency required to safely bear loads from a structure.</w:t>
      </w:r>
    </w:p>
    <w:p w14:paraId="1AF02FCC" w14:textId="1206D35B" w:rsidR="00865F12" w:rsidRPr="00865F12" w:rsidRDefault="00865F12" w:rsidP="00865F12">
      <w:pPr>
        <w:rPr>
          <w:rFonts w:cs="Arial"/>
          <w:sz w:val="24"/>
          <w:szCs w:val="24"/>
        </w:rPr>
      </w:pPr>
      <w:r w:rsidRPr="00865F12">
        <w:rPr>
          <w:rFonts w:cs="Arial"/>
          <w:sz w:val="24"/>
          <w:szCs w:val="24"/>
        </w:rPr>
        <w:t>As a result, any proposed development on the site would require an engineered foundation solution to ensure stability and safety. This could involve techniques such as piling, where deep foundations transfer the building load down to stronger, more stable strata beneath the unsuitable layer. Alternatively, ground improvement methods</w:t>
      </w:r>
      <w:r w:rsidR="00EB50BF">
        <w:rPr>
          <w:rFonts w:cs="Arial"/>
          <w:sz w:val="24"/>
          <w:szCs w:val="24"/>
        </w:rPr>
        <w:t xml:space="preserve"> </w:t>
      </w:r>
      <w:r w:rsidRPr="00865F12">
        <w:rPr>
          <w:rFonts w:cs="Arial"/>
          <w:sz w:val="24"/>
          <w:szCs w:val="24"/>
        </w:rPr>
        <w:t>such as soil stabili</w:t>
      </w:r>
      <w:r>
        <w:rPr>
          <w:rFonts w:cs="Arial"/>
          <w:sz w:val="24"/>
          <w:szCs w:val="24"/>
        </w:rPr>
        <w:t>s</w:t>
      </w:r>
      <w:r w:rsidRPr="00865F12">
        <w:rPr>
          <w:rFonts w:cs="Arial"/>
          <w:sz w:val="24"/>
          <w:szCs w:val="24"/>
        </w:rPr>
        <w:t>ation, compaction or the use of reinforced raft foundations</w:t>
      </w:r>
      <w:r w:rsidR="00EB50BF">
        <w:rPr>
          <w:rFonts w:cs="Arial"/>
          <w:sz w:val="24"/>
          <w:szCs w:val="24"/>
        </w:rPr>
        <w:t xml:space="preserve"> </w:t>
      </w:r>
      <w:r w:rsidRPr="00865F12">
        <w:rPr>
          <w:rFonts w:cs="Arial"/>
          <w:sz w:val="24"/>
          <w:szCs w:val="24"/>
        </w:rPr>
        <w:t>might be considered depending on the specific ground conditions and the type of structure being built.</w:t>
      </w:r>
    </w:p>
    <w:p w14:paraId="39E0500F" w14:textId="1A2BD82C" w:rsidR="00ED37AD" w:rsidRPr="00EB50BF" w:rsidRDefault="00865F12">
      <w:pPr>
        <w:rPr>
          <w:rFonts w:cs="Arial"/>
          <w:sz w:val="24"/>
          <w:szCs w:val="24"/>
        </w:rPr>
      </w:pPr>
      <w:r w:rsidRPr="00865F12">
        <w:rPr>
          <w:rFonts w:cs="Arial"/>
          <w:sz w:val="24"/>
          <w:szCs w:val="24"/>
        </w:rPr>
        <w:t>In practical terms, this finding has important implications for design, cost, and construction methodology. It means that a simple shallow foundation, such as strip or pad footings, would not be appropriate without additional engineering measures. Instead, a geotechnical assessment would be required to determine the most effective solution, ensuring that the building’s load is adequately supported while minimi</w:t>
      </w:r>
      <w:r w:rsidR="00EB50BF">
        <w:rPr>
          <w:rFonts w:cs="Arial"/>
          <w:sz w:val="24"/>
          <w:szCs w:val="24"/>
        </w:rPr>
        <w:t>s</w:t>
      </w:r>
      <w:r w:rsidRPr="00865F12">
        <w:rPr>
          <w:rFonts w:cs="Arial"/>
          <w:sz w:val="24"/>
          <w:szCs w:val="24"/>
        </w:rPr>
        <w:t>ing the risk of long-term settlement or failure.</w:t>
      </w:r>
    </w:p>
    <w:p w14:paraId="1CBE8D41" w14:textId="77777777" w:rsidR="0079478C" w:rsidRDefault="0079478C" w:rsidP="0079478C">
      <w:bookmarkStart w:id="11" w:name="_Toc228393285"/>
    </w:p>
    <w:p w14:paraId="39290C3C" w14:textId="77777777" w:rsidR="0079478C" w:rsidRDefault="0079478C" w:rsidP="0079478C"/>
    <w:p w14:paraId="53E97C51" w14:textId="77777777" w:rsidR="0079478C" w:rsidRDefault="0079478C" w:rsidP="0079478C"/>
    <w:p w14:paraId="6FD0C4C9" w14:textId="77777777" w:rsidR="0079478C" w:rsidRDefault="0079478C" w:rsidP="0079478C"/>
    <w:p w14:paraId="070BCE10" w14:textId="77777777" w:rsidR="0079478C" w:rsidRDefault="0079478C" w:rsidP="0079478C"/>
    <w:p w14:paraId="2FA9047D" w14:textId="77777777" w:rsidR="0079478C" w:rsidRDefault="0079478C" w:rsidP="0079478C"/>
    <w:p w14:paraId="705BFF94" w14:textId="77777777" w:rsidR="0079478C" w:rsidRDefault="0079478C" w:rsidP="0079478C"/>
    <w:p w14:paraId="12C11BE1" w14:textId="77777777" w:rsidR="0079478C" w:rsidRDefault="0079478C" w:rsidP="0079478C"/>
    <w:p w14:paraId="5132A131" w14:textId="77777777" w:rsidR="0079478C" w:rsidRDefault="0079478C" w:rsidP="0079478C"/>
    <w:p w14:paraId="18958370" w14:textId="63A79917" w:rsidR="00CD147B" w:rsidRPr="001F46B9" w:rsidRDefault="00CD147B" w:rsidP="00CD147B">
      <w:pPr>
        <w:pStyle w:val="Heading1"/>
        <w:rPr>
          <w:rFonts w:asciiTheme="minorHAnsi" w:hAnsiTheme="minorHAnsi"/>
          <w:color w:val="auto"/>
          <w:sz w:val="28"/>
          <w:szCs w:val="28"/>
          <w:u w:val="single"/>
        </w:rPr>
      </w:pPr>
      <w:r w:rsidRPr="001F46B9">
        <w:rPr>
          <w:rFonts w:asciiTheme="minorHAnsi" w:hAnsiTheme="minorHAnsi"/>
          <w:color w:val="auto"/>
          <w:sz w:val="28"/>
          <w:szCs w:val="28"/>
          <w:u w:val="single"/>
        </w:rPr>
        <w:lastRenderedPageBreak/>
        <w:t>Referencing</w:t>
      </w:r>
      <w:bookmarkEnd w:id="11"/>
      <w:r w:rsidRPr="001F46B9">
        <w:rPr>
          <w:rFonts w:asciiTheme="minorHAnsi" w:hAnsiTheme="minorHAnsi"/>
          <w:color w:val="auto"/>
          <w:sz w:val="28"/>
          <w:szCs w:val="28"/>
          <w:u w:val="single"/>
        </w:rPr>
        <w:t xml:space="preserve"> </w:t>
      </w:r>
    </w:p>
    <w:p w14:paraId="3A33E8CE" w14:textId="253AF734" w:rsidR="00A03092" w:rsidRPr="001F46B9" w:rsidRDefault="004969D3" w:rsidP="0020129B">
      <w:pPr>
        <w:rPr>
          <w:sz w:val="24"/>
          <w:szCs w:val="24"/>
          <w:u w:val="single"/>
        </w:rPr>
      </w:pPr>
      <w:r w:rsidRPr="001F46B9">
        <w:rPr>
          <w:sz w:val="24"/>
          <w:szCs w:val="24"/>
        </w:rPr>
        <w:t xml:space="preserve">Page </w:t>
      </w:r>
      <w:r w:rsidR="00791C20">
        <w:rPr>
          <w:sz w:val="24"/>
          <w:szCs w:val="24"/>
        </w:rPr>
        <w:t>3</w:t>
      </w:r>
      <w:r w:rsidRPr="001F46B9">
        <w:rPr>
          <w:sz w:val="24"/>
          <w:szCs w:val="24"/>
        </w:rPr>
        <w:t xml:space="preserve">: </w:t>
      </w:r>
      <w:hyperlink r:id="rId12" w:history="1">
        <w:r w:rsidR="0020129B" w:rsidRPr="001F46B9">
          <w:rPr>
            <w:rStyle w:val="Hyperlink"/>
            <w:sz w:val="24"/>
            <w:szCs w:val="24"/>
          </w:rPr>
          <w:t>Swansea and Port Talbot Docks Website</w:t>
        </w:r>
      </w:hyperlink>
      <w:r w:rsidR="0020129B" w:rsidRPr="001F46B9">
        <w:rPr>
          <w:sz w:val="24"/>
          <w:szCs w:val="24"/>
        </w:rPr>
        <w:t xml:space="preserve"> </w:t>
      </w:r>
      <w:r w:rsidRPr="001F46B9">
        <w:rPr>
          <w:sz w:val="24"/>
          <w:szCs w:val="24"/>
        </w:rPr>
        <w:t xml:space="preserve"> </w:t>
      </w:r>
      <w:r w:rsidR="00FE664C" w:rsidRPr="001F46B9">
        <w:rPr>
          <w:sz w:val="24"/>
          <w:szCs w:val="24"/>
        </w:rPr>
        <w:t>(</w:t>
      </w:r>
      <w:r w:rsidR="0026581F" w:rsidRPr="001F46B9">
        <w:rPr>
          <w:sz w:val="24"/>
          <w:szCs w:val="24"/>
        </w:rPr>
        <w:t>Historical Study)</w:t>
      </w:r>
    </w:p>
    <w:p w14:paraId="17A6F804" w14:textId="0CBEB098" w:rsidR="00C827C8" w:rsidRPr="001F46B9" w:rsidRDefault="00FB1E50" w:rsidP="00C827C8">
      <w:pPr>
        <w:rPr>
          <w:sz w:val="24"/>
          <w:szCs w:val="24"/>
        </w:rPr>
      </w:pPr>
      <w:r w:rsidRPr="001F46B9">
        <w:rPr>
          <w:sz w:val="24"/>
          <w:szCs w:val="24"/>
        </w:rPr>
        <w:t xml:space="preserve">Page </w:t>
      </w:r>
      <w:r w:rsidR="00791C20">
        <w:rPr>
          <w:sz w:val="24"/>
          <w:szCs w:val="24"/>
        </w:rPr>
        <w:t>4</w:t>
      </w:r>
      <w:r w:rsidRPr="001F46B9">
        <w:rPr>
          <w:sz w:val="24"/>
          <w:szCs w:val="24"/>
        </w:rPr>
        <w:t xml:space="preserve">: </w:t>
      </w:r>
      <w:hyperlink r:id="rId13" w:history="1">
        <w:r w:rsidR="008273D7" w:rsidRPr="001F46B9">
          <w:rPr>
            <w:rStyle w:val="Hyperlink"/>
            <w:sz w:val="24"/>
            <w:szCs w:val="24"/>
          </w:rPr>
          <w:t>Map of Swansea Spaces - Swansea</w:t>
        </w:r>
      </w:hyperlink>
      <w:r w:rsidR="00661781" w:rsidRPr="001F46B9">
        <w:rPr>
          <w:sz w:val="24"/>
          <w:szCs w:val="24"/>
        </w:rPr>
        <w:t xml:space="preserve"> </w:t>
      </w:r>
      <w:r w:rsidR="00C827C8" w:rsidRPr="001F46B9">
        <w:rPr>
          <w:sz w:val="24"/>
          <w:szCs w:val="24"/>
        </w:rPr>
        <w:t>(Recommendations for site investigations</w:t>
      </w:r>
      <w:r w:rsidR="00B733E1" w:rsidRPr="001F46B9">
        <w:rPr>
          <w:sz w:val="24"/>
          <w:szCs w:val="24"/>
        </w:rPr>
        <w:t xml:space="preserve"> – Hydrology</w:t>
      </w:r>
      <w:r w:rsidR="00402E67" w:rsidRPr="001F46B9">
        <w:rPr>
          <w:sz w:val="24"/>
          <w:szCs w:val="24"/>
        </w:rPr>
        <w:t xml:space="preserve"> – Attached Photo) </w:t>
      </w:r>
    </w:p>
    <w:p w14:paraId="77078415" w14:textId="563EEFC8" w:rsidR="006B3EA9" w:rsidRPr="001F46B9" w:rsidRDefault="006B3EA9" w:rsidP="00C827C8">
      <w:pPr>
        <w:rPr>
          <w:sz w:val="24"/>
          <w:szCs w:val="24"/>
        </w:rPr>
      </w:pPr>
      <w:r w:rsidRPr="001F46B9">
        <w:rPr>
          <w:sz w:val="24"/>
          <w:szCs w:val="24"/>
        </w:rPr>
        <w:t xml:space="preserve">Page: </w:t>
      </w:r>
      <w:r w:rsidR="00791C20">
        <w:rPr>
          <w:sz w:val="24"/>
          <w:szCs w:val="24"/>
        </w:rPr>
        <w:t>4</w:t>
      </w:r>
      <w:r w:rsidRPr="001F46B9">
        <w:rPr>
          <w:sz w:val="24"/>
          <w:szCs w:val="24"/>
        </w:rPr>
        <w:t xml:space="preserve">: </w:t>
      </w:r>
      <w:hyperlink r:id="rId14" w:anchor=":~:text=The%20RNLI%20recommends%20the%20following%20precautions%20to,daily,%20with%20an%20average%20height%20of%208.5m." w:history="1">
        <w:r w:rsidRPr="001F46B9">
          <w:rPr>
            <w:rStyle w:val="Hyperlink"/>
            <w:sz w:val="24"/>
            <w:szCs w:val="24"/>
          </w:rPr>
          <w:t>Tide times - Swansea</w:t>
        </w:r>
      </w:hyperlink>
      <w:r w:rsidRPr="001F46B9">
        <w:rPr>
          <w:sz w:val="24"/>
          <w:szCs w:val="24"/>
        </w:rPr>
        <w:t xml:space="preserve"> (Recommendations for site investigation – Depth of various materials) </w:t>
      </w:r>
    </w:p>
    <w:p w14:paraId="657A1B5F" w14:textId="55157B08" w:rsidR="00245561" w:rsidRDefault="00245561" w:rsidP="00C827C8">
      <w:pPr>
        <w:rPr>
          <w:sz w:val="24"/>
          <w:szCs w:val="24"/>
        </w:rPr>
      </w:pPr>
      <w:r w:rsidRPr="001F46B9">
        <w:rPr>
          <w:sz w:val="24"/>
          <w:szCs w:val="24"/>
        </w:rPr>
        <w:t xml:space="preserve">Page </w:t>
      </w:r>
      <w:r w:rsidR="006F74B1" w:rsidRPr="001F46B9">
        <w:rPr>
          <w:sz w:val="24"/>
          <w:szCs w:val="24"/>
        </w:rPr>
        <w:t xml:space="preserve"> </w:t>
      </w:r>
      <w:r w:rsidR="00791C20">
        <w:rPr>
          <w:sz w:val="24"/>
          <w:szCs w:val="24"/>
        </w:rPr>
        <w:t>4</w:t>
      </w:r>
      <w:r w:rsidRPr="001F46B9">
        <w:rPr>
          <w:sz w:val="24"/>
          <w:szCs w:val="24"/>
        </w:rPr>
        <w:t xml:space="preserve">: </w:t>
      </w:r>
      <w:hyperlink r:id="rId15" w:history="1">
        <w:r w:rsidR="00435ED2" w:rsidRPr="001F46B9">
          <w:rPr>
            <w:rStyle w:val="Hyperlink"/>
            <w:sz w:val="24"/>
            <w:szCs w:val="24"/>
          </w:rPr>
          <w:t>AGS – Association of Geotechnical and Geoenvironmental Specialists – The problem of made ground</w:t>
        </w:r>
      </w:hyperlink>
      <w:r w:rsidR="00435ED2" w:rsidRPr="001F46B9">
        <w:rPr>
          <w:sz w:val="24"/>
          <w:szCs w:val="24"/>
        </w:rPr>
        <w:t xml:space="preserve"> (Recommendations for site investigation – Made Ground) </w:t>
      </w:r>
    </w:p>
    <w:p w14:paraId="66B1EB69" w14:textId="37B0C1EC" w:rsidR="00612606" w:rsidRPr="001F46B9" w:rsidRDefault="00612606" w:rsidP="00C827C8">
      <w:pPr>
        <w:rPr>
          <w:sz w:val="24"/>
          <w:szCs w:val="24"/>
        </w:rPr>
      </w:pPr>
      <w:r>
        <w:rPr>
          <w:sz w:val="24"/>
          <w:szCs w:val="24"/>
        </w:rPr>
        <w:t xml:space="preserve">Page </w:t>
      </w:r>
      <w:r w:rsidR="004B7326">
        <w:rPr>
          <w:sz w:val="24"/>
          <w:szCs w:val="24"/>
        </w:rPr>
        <w:t>5</w:t>
      </w:r>
      <w:r w:rsidR="00791C20">
        <w:rPr>
          <w:sz w:val="24"/>
          <w:szCs w:val="24"/>
        </w:rPr>
        <w:t>:</w:t>
      </w:r>
      <w:r>
        <w:rPr>
          <w:sz w:val="24"/>
          <w:szCs w:val="24"/>
        </w:rPr>
        <w:t xml:space="preserve"> </w:t>
      </w:r>
      <w:hyperlink r:id="rId16" w:history="1">
        <w:r w:rsidRPr="00612606">
          <w:rPr>
            <w:rStyle w:val="Hyperlink"/>
            <w:sz w:val="24"/>
            <w:szCs w:val="24"/>
          </w:rPr>
          <w:t>Swansea_Bay_Shoreline_Management_Plan (1).pdf</w:t>
        </w:r>
      </w:hyperlink>
      <w:r w:rsidR="00EC5A9E">
        <w:rPr>
          <w:sz w:val="24"/>
          <w:szCs w:val="24"/>
        </w:rPr>
        <w:t xml:space="preserve"> (Recommendations for site investigation – Flood Risk) </w:t>
      </w:r>
    </w:p>
    <w:p w14:paraId="12559891" w14:textId="36374D5B" w:rsidR="00C871A3" w:rsidRPr="001F46B9" w:rsidRDefault="00C871A3" w:rsidP="00C827C8">
      <w:pPr>
        <w:rPr>
          <w:sz w:val="24"/>
          <w:szCs w:val="24"/>
        </w:rPr>
      </w:pPr>
      <w:r w:rsidRPr="001F46B9">
        <w:rPr>
          <w:sz w:val="24"/>
          <w:szCs w:val="24"/>
        </w:rPr>
        <w:t xml:space="preserve">Page </w:t>
      </w:r>
      <w:r w:rsidR="00791C20">
        <w:rPr>
          <w:sz w:val="24"/>
          <w:szCs w:val="24"/>
        </w:rPr>
        <w:t>5</w:t>
      </w:r>
      <w:r w:rsidRPr="001F46B9">
        <w:rPr>
          <w:sz w:val="24"/>
          <w:szCs w:val="24"/>
        </w:rPr>
        <w:t xml:space="preserve">: </w:t>
      </w:r>
      <w:hyperlink r:id="rId17" w:anchor=":~:text=Ground%20condition,undisturbed%20ground%20has%20been%20found." w:history="1">
        <w:r w:rsidRPr="001F46B9">
          <w:rPr>
            <w:rStyle w:val="Hyperlink"/>
            <w:sz w:val="24"/>
            <w:szCs w:val="24"/>
          </w:rPr>
          <w:t>Building regulations: outbuildings: Foundations | GOV.WALES</w:t>
        </w:r>
      </w:hyperlink>
      <w:r w:rsidRPr="001F46B9">
        <w:rPr>
          <w:sz w:val="24"/>
          <w:szCs w:val="24"/>
        </w:rPr>
        <w:t xml:space="preserve"> (Building Regulation) </w:t>
      </w:r>
    </w:p>
    <w:p w14:paraId="65070B08" w14:textId="24E29D99" w:rsidR="00B22D17" w:rsidRDefault="00B22D17" w:rsidP="00C827C8">
      <w:pPr>
        <w:rPr>
          <w:sz w:val="24"/>
          <w:szCs w:val="24"/>
        </w:rPr>
      </w:pPr>
      <w:r w:rsidRPr="001F46B9">
        <w:rPr>
          <w:sz w:val="24"/>
          <w:szCs w:val="24"/>
        </w:rPr>
        <w:t xml:space="preserve">Page </w:t>
      </w:r>
      <w:r w:rsidR="00791C20">
        <w:rPr>
          <w:sz w:val="24"/>
          <w:szCs w:val="24"/>
        </w:rPr>
        <w:t xml:space="preserve">5: </w:t>
      </w:r>
      <w:hyperlink r:id="rId18" w:history="1">
        <w:r w:rsidRPr="001F46B9">
          <w:rPr>
            <w:rStyle w:val="Hyperlink"/>
            <w:sz w:val="24"/>
            <w:szCs w:val="24"/>
          </w:rPr>
          <w:t>Quick Guide to the Building Regs</w:t>
        </w:r>
      </w:hyperlink>
      <w:r w:rsidRPr="001F46B9">
        <w:rPr>
          <w:sz w:val="24"/>
          <w:szCs w:val="24"/>
        </w:rPr>
        <w:t xml:space="preserve"> (Building Regulations – Involvement of local authorities) </w:t>
      </w:r>
    </w:p>
    <w:p w14:paraId="3A3556DF" w14:textId="181527B9" w:rsidR="000F4BD0" w:rsidRPr="001F46B9" w:rsidRDefault="000F4BD0" w:rsidP="00C827C8">
      <w:pPr>
        <w:rPr>
          <w:sz w:val="24"/>
          <w:szCs w:val="24"/>
        </w:rPr>
      </w:pPr>
      <w:r>
        <w:rPr>
          <w:sz w:val="24"/>
          <w:szCs w:val="24"/>
        </w:rPr>
        <w:t xml:space="preserve">Page 6: </w:t>
      </w:r>
      <w:hyperlink r:id="rId19" w:history="1">
        <w:r w:rsidR="004E193A" w:rsidRPr="004E193A">
          <w:rPr>
            <w:rStyle w:val="Hyperlink"/>
            <w:sz w:val="24"/>
            <w:szCs w:val="24"/>
          </w:rPr>
          <w:t>Shed 8, Bristol Port, Royal Portbury Dock | Roger Bullivant Limited</w:t>
        </w:r>
      </w:hyperlink>
      <w:r w:rsidR="004E193A">
        <w:rPr>
          <w:sz w:val="24"/>
          <w:szCs w:val="24"/>
        </w:rPr>
        <w:t xml:space="preserve"> (Proposed foundation solution) </w:t>
      </w:r>
    </w:p>
    <w:p w14:paraId="35019150" w14:textId="77777777" w:rsidR="00A70AB8" w:rsidRPr="00A21195" w:rsidRDefault="00A70AB8" w:rsidP="00C827C8">
      <w:pPr>
        <w:rPr>
          <w:sz w:val="24"/>
          <w:szCs w:val="24"/>
          <w:u w:val="single"/>
        </w:rPr>
      </w:pPr>
    </w:p>
    <w:p w14:paraId="08596172" w14:textId="7B857B1B" w:rsidR="00FB1E50" w:rsidRDefault="00FB1E50" w:rsidP="0020129B">
      <w:pPr>
        <w:rPr>
          <w:sz w:val="24"/>
          <w:szCs w:val="24"/>
        </w:rPr>
      </w:pPr>
    </w:p>
    <w:p w14:paraId="79FD7D53" w14:textId="77777777" w:rsidR="000E43BE" w:rsidRDefault="000E43BE" w:rsidP="0020129B">
      <w:pPr>
        <w:rPr>
          <w:sz w:val="24"/>
          <w:szCs w:val="24"/>
        </w:rPr>
      </w:pPr>
    </w:p>
    <w:p w14:paraId="6B0BC102" w14:textId="77777777" w:rsidR="000E43BE" w:rsidRDefault="000E43BE" w:rsidP="0020129B">
      <w:pPr>
        <w:rPr>
          <w:sz w:val="24"/>
          <w:szCs w:val="24"/>
        </w:rPr>
      </w:pPr>
    </w:p>
    <w:p w14:paraId="203E4A35" w14:textId="77777777" w:rsidR="000E43BE" w:rsidRDefault="000E43BE" w:rsidP="0020129B">
      <w:pPr>
        <w:rPr>
          <w:sz w:val="24"/>
          <w:szCs w:val="24"/>
        </w:rPr>
      </w:pPr>
    </w:p>
    <w:p w14:paraId="09EE730B" w14:textId="77777777" w:rsidR="000E43BE" w:rsidRDefault="000E43BE" w:rsidP="0020129B">
      <w:pPr>
        <w:rPr>
          <w:sz w:val="24"/>
          <w:szCs w:val="24"/>
        </w:rPr>
      </w:pPr>
    </w:p>
    <w:p w14:paraId="34967489" w14:textId="77777777" w:rsidR="000E43BE" w:rsidRDefault="000E43BE" w:rsidP="0020129B">
      <w:pPr>
        <w:rPr>
          <w:sz w:val="24"/>
          <w:szCs w:val="24"/>
        </w:rPr>
      </w:pPr>
    </w:p>
    <w:p w14:paraId="2A16AEA4" w14:textId="77777777" w:rsidR="00CD147B" w:rsidRPr="00CD147B" w:rsidRDefault="00CD147B" w:rsidP="00CD147B"/>
    <w:sectPr w:rsidR="00CD147B" w:rsidRPr="00CD147B" w:rsidSect="00AF71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3E5D"/>
    <w:multiLevelType w:val="hybridMultilevel"/>
    <w:tmpl w:val="F2125B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66D253C"/>
    <w:multiLevelType w:val="multilevel"/>
    <w:tmpl w:val="5F00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B6E99"/>
    <w:multiLevelType w:val="multilevel"/>
    <w:tmpl w:val="7280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B0798"/>
    <w:multiLevelType w:val="multilevel"/>
    <w:tmpl w:val="2744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A563D"/>
    <w:multiLevelType w:val="multilevel"/>
    <w:tmpl w:val="5876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06F00"/>
    <w:multiLevelType w:val="multilevel"/>
    <w:tmpl w:val="21D07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F19CB"/>
    <w:multiLevelType w:val="multilevel"/>
    <w:tmpl w:val="8BC0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7289F"/>
    <w:multiLevelType w:val="multilevel"/>
    <w:tmpl w:val="4F969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85554"/>
    <w:multiLevelType w:val="multilevel"/>
    <w:tmpl w:val="6B2E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263C07"/>
    <w:multiLevelType w:val="multilevel"/>
    <w:tmpl w:val="3EDA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0320D"/>
    <w:multiLevelType w:val="multilevel"/>
    <w:tmpl w:val="A41C4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B24A12"/>
    <w:multiLevelType w:val="multilevel"/>
    <w:tmpl w:val="B8E0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8384B"/>
    <w:multiLevelType w:val="multilevel"/>
    <w:tmpl w:val="8648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52095"/>
    <w:multiLevelType w:val="multilevel"/>
    <w:tmpl w:val="4968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C057F"/>
    <w:multiLevelType w:val="multilevel"/>
    <w:tmpl w:val="1A20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6425B8"/>
    <w:multiLevelType w:val="multilevel"/>
    <w:tmpl w:val="64E2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F25212"/>
    <w:multiLevelType w:val="multilevel"/>
    <w:tmpl w:val="9EA4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C514BC"/>
    <w:multiLevelType w:val="multilevel"/>
    <w:tmpl w:val="38DE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7275C5"/>
    <w:multiLevelType w:val="multilevel"/>
    <w:tmpl w:val="B2F6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D963BA"/>
    <w:multiLevelType w:val="multilevel"/>
    <w:tmpl w:val="62746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1A5320"/>
    <w:multiLevelType w:val="multilevel"/>
    <w:tmpl w:val="6792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B51789"/>
    <w:multiLevelType w:val="multilevel"/>
    <w:tmpl w:val="35B0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07422"/>
    <w:multiLevelType w:val="multilevel"/>
    <w:tmpl w:val="225C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68384F"/>
    <w:multiLevelType w:val="multilevel"/>
    <w:tmpl w:val="DBF4D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D05084"/>
    <w:multiLevelType w:val="multilevel"/>
    <w:tmpl w:val="2264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D523F"/>
    <w:multiLevelType w:val="multilevel"/>
    <w:tmpl w:val="08306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B43099"/>
    <w:multiLevelType w:val="multilevel"/>
    <w:tmpl w:val="24D09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7D674F"/>
    <w:multiLevelType w:val="hybridMultilevel"/>
    <w:tmpl w:val="4768D4B8"/>
    <w:lvl w:ilvl="0" w:tplc="E696A902">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0B1E0C"/>
    <w:multiLevelType w:val="multilevel"/>
    <w:tmpl w:val="F2BC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E768DE"/>
    <w:multiLevelType w:val="multilevel"/>
    <w:tmpl w:val="AB9C3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F14CD1"/>
    <w:multiLevelType w:val="multilevel"/>
    <w:tmpl w:val="741CF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CC8A24"/>
    <w:multiLevelType w:val="hybridMultilevel"/>
    <w:tmpl w:val="F2125BE2"/>
    <w:lvl w:ilvl="0" w:tplc="6E08A1C0">
      <w:start w:val="1"/>
      <w:numFmt w:val="decimal"/>
      <w:lvlText w:val="%1."/>
      <w:lvlJc w:val="left"/>
      <w:pPr>
        <w:ind w:left="720" w:hanging="360"/>
      </w:pPr>
    </w:lvl>
    <w:lvl w:ilvl="1" w:tplc="EE16653A">
      <w:start w:val="1"/>
      <w:numFmt w:val="lowerLetter"/>
      <w:lvlText w:val="%2."/>
      <w:lvlJc w:val="left"/>
      <w:pPr>
        <w:ind w:left="1440" w:hanging="360"/>
      </w:pPr>
    </w:lvl>
    <w:lvl w:ilvl="2" w:tplc="C7E41DEA">
      <w:start w:val="1"/>
      <w:numFmt w:val="lowerRoman"/>
      <w:lvlText w:val="%3."/>
      <w:lvlJc w:val="right"/>
      <w:pPr>
        <w:ind w:left="2160" w:hanging="180"/>
      </w:pPr>
    </w:lvl>
    <w:lvl w:ilvl="3" w:tplc="DD1871E2">
      <w:start w:val="1"/>
      <w:numFmt w:val="decimal"/>
      <w:lvlText w:val="%4."/>
      <w:lvlJc w:val="left"/>
      <w:pPr>
        <w:ind w:left="2880" w:hanging="360"/>
      </w:pPr>
    </w:lvl>
    <w:lvl w:ilvl="4" w:tplc="7FC2BEF2">
      <w:start w:val="1"/>
      <w:numFmt w:val="lowerLetter"/>
      <w:lvlText w:val="%5."/>
      <w:lvlJc w:val="left"/>
      <w:pPr>
        <w:ind w:left="3600" w:hanging="360"/>
      </w:pPr>
    </w:lvl>
    <w:lvl w:ilvl="5" w:tplc="CDF6F6F8">
      <w:start w:val="1"/>
      <w:numFmt w:val="lowerRoman"/>
      <w:lvlText w:val="%6."/>
      <w:lvlJc w:val="right"/>
      <w:pPr>
        <w:ind w:left="4320" w:hanging="180"/>
      </w:pPr>
    </w:lvl>
    <w:lvl w:ilvl="6" w:tplc="4184AF6C">
      <w:start w:val="1"/>
      <w:numFmt w:val="decimal"/>
      <w:lvlText w:val="%7."/>
      <w:lvlJc w:val="left"/>
      <w:pPr>
        <w:ind w:left="5040" w:hanging="360"/>
      </w:pPr>
    </w:lvl>
    <w:lvl w:ilvl="7" w:tplc="63B69BB0">
      <w:start w:val="1"/>
      <w:numFmt w:val="lowerLetter"/>
      <w:lvlText w:val="%8."/>
      <w:lvlJc w:val="left"/>
      <w:pPr>
        <w:ind w:left="5760" w:hanging="360"/>
      </w:pPr>
    </w:lvl>
    <w:lvl w:ilvl="8" w:tplc="44C473C6">
      <w:start w:val="1"/>
      <w:numFmt w:val="lowerRoman"/>
      <w:lvlText w:val="%9."/>
      <w:lvlJc w:val="right"/>
      <w:pPr>
        <w:ind w:left="6480" w:hanging="180"/>
      </w:pPr>
    </w:lvl>
  </w:abstractNum>
  <w:abstractNum w:abstractNumId="32" w15:restartNumberingAfterBreak="0">
    <w:nsid w:val="5CEB5C6B"/>
    <w:multiLevelType w:val="hybridMultilevel"/>
    <w:tmpl w:val="EF9CE950"/>
    <w:lvl w:ilvl="0" w:tplc="37EE20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8287E"/>
    <w:multiLevelType w:val="multilevel"/>
    <w:tmpl w:val="6036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E2C87"/>
    <w:multiLevelType w:val="multilevel"/>
    <w:tmpl w:val="0954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EF0A42"/>
    <w:multiLevelType w:val="multilevel"/>
    <w:tmpl w:val="8258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433706"/>
    <w:multiLevelType w:val="hybridMultilevel"/>
    <w:tmpl w:val="F2125B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65757457"/>
    <w:multiLevelType w:val="multilevel"/>
    <w:tmpl w:val="DAF4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81129E"/>
    <w:multiLevelType w:val="multilevel"/>
    <w:tmpl w:val="DF508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00775"/>
    <w:multiLevelType w:val="multilevel"/>
    <w:tmpl w:val="AB741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7A21C7"/>
    <w:multiLevelType w:val="multilevel"/>
    <w:tmpl w:val="0A76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1A7502"/>
    <w:multiLevelType w:val="multilevel"/>
    <w:tmpl w:val="50E8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B52D26"/>
    <w:multiLevelType w:val="multilevel"/>
    <w:tmpl w:val="AF20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F24D1E"/>
    <w:multiLevelType w:val="hybridMultilevel"/>
    <w:tmpl w:val="F2125B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78E127A0"/>
    <w:multiLevelType w:val="multilevel"/>
    <w:tmpl w:val="AD5E6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E049FE"/>
    <w:multiLevelType w:val="multilevel"/>
    <w:tmpl w:val="C48C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B5085D"/>
    <w:multiLevelType w:val="multilevel"/>
    <w:tmpl w:val="1D6C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2966772">
    <w:abstractNumId w:val="19"/>
  </w:num>
  <w:num w:numId="2" w16cid:durableId="318382613">
    <w:abstractNumId w:val="29"/>
  </w:num>
  <w:num w:numId="3" w16cid:durableId="925696038">
    <w:abstractNumId w:val="14"/>
  </w:num>
  <w:num w:numId="4" w16cid:durableId="1183468825">
    <w:abstractNumId w:val="39"/>
  </w:num>
  <w:num w:numId="5" w16cid:durableId="475414240">
    <w:abstractNumId w:val="38"/>
  </w:num>
  <w:num w:numId="6" w16cid:durableId="1723139465">
    <w:abstractNumId w:val="30"/>
  </w:num>
  <w:num w:numId="7" w16cid:durableId="1193611154">
    <w:abstractNumId w:val="44"/>
  </w:num>
  <w:num w:numId="8" w16cid:durableId="5182058">
    <w:abstractNumId w:val="3"/>
  </w:num>
  <w:num w:numId="9" w16cid:durableId="139736834">
    <w:abstractNumId w:val="13"/>
  </w:num>
  <w:num w:numId="10" w16cid:durableId="212890885">
    <w:abstractNumId w:val="46"/>
  </w:num>
  <w:num w:numId="11" w16cid:durableId="1655835649">
    <w:abstractNumId w:val="12"/>
  </w:num>
  <w:num w:numId="12" w16cid:durableId="1729301889">
    <w:abstractNumId w:val="23"/>
  </w:num>
  <w:num w:numId="13" w16cid:durableId="193076836">
    <w:abstractNumId w:val="24"/>
  </w:num>
  <w:num w:numId="14" w16cid:durableId="1774133116">
    <w:abstractNumId w:val="2"/>
  </w:num>
  <w:num w:numId="15" w16cid:durableId="1889295569">
    <w:abstractNumId w:val="11"/>
  </w:num>
  <w:num w:numId="16" w16cid:durableId="66077582">
    <w:abstractNumId w:val="4"/>
  </w:num>
  <w:num w:numId="17" w16cid:durableId="1227649516">
    <w:abstractNumId w:val="42"/>
  </w:num>
  <w:num w:numId="18" w16cid:durableId="1301301588">
    <w:abstractNumId w:val="20"/>
  </w:num>
  <w:num w:numId="19" w16cid:durableId="1993559823">
    <w:abstractNumId w:val="37"/>
  </w:num>
  <w:num w:numId="20" w16cid:durableId="172570663">
    <w:abstractNumId w:val="17"/>
  </w:num>
  <w:num w:numId="21" w16cid:durableId="910192524">
    <w:abstractNumId w:val="40"/>
  </w:num>
  <w:num w:numId="22" w16cid:durableId="1760977903">
    <w:abstractNumId w:val="16"/>
  </w:num>
  <w:num w:numId="23" w16cid:durableId="1738672779">
    <w:abstractNumId w:val="9"/>
  </w:num>
  <w:num w:numId="24" w16cid:durableId="1605532027">
    <w:abstractNumId w:val="18"/>
  </w:num>
  <w:num w:numId="25" w16cid:durableId="911231968">
    <w:abstractNumId w:val="15"/>
  </w:num>
  <w:num w:numId="26" w16cid:durableId="805049739">
    <w:abstractNumId w:val="26"/>
  </w:num>
  <w:num w:numId="27" w16cid:durableId="2035494186">
    <w:abstractNumId w:val="7"/>
  </w:num>
  <w:num w:numId="28" w16cid:durableId="847478736">
    <w:abstractNumId w:val="33"/>
  </w:num>
  <w:num w:numId="29" w16cid:durableId="1151018122">
    <w:abstractNumId w:val="10"/>
  </w:num>
  <w:num w:numId="30" w16cid:durableId="747730990">
    <w:abstractNumId w:val="41"/>
  </w:num>
  <w:num w:numId="31" w16cid:durableId="534391939">
    <w:abstractNumId w:val="25"/>
  </w:num>
  <w:num w:numId="32" w16cid:durableId="2016612908">
    <w:abstractNumId w:val="34"/>
  </w:num>
  <w:num w:numId="33" w16cid:durableId="241719321">
    <w:abstractNumId w:val="28"/>
  </w:num>
  <w:num w:numId="34" w16cid:durableId="302003993">
    <w:abstractNumId w:val="45"/>
  </w:num>
  <w:num w:numId="35" w16cid:durableId="521744514">
    <w:abstractNumId w:val="1"/>
  </w:num>
  <w:num w:numId="36" w16cid:durableId="900287650">
    <w:abstractNumId w:val="22"/>
  </w:num>
  <w:num w:numId="37" w16cid:durableId="195972982">
    <w:abstractNumId w:val="5"/>
  </w:num>
  <w:num w:numId="38" w16cid:durableId="1864324823">
    <w:abstractNumId w:val="6"/>
  </w:num>
  <w:num w:numId="39" w16cid:durableId="93865425">
    <w:abstractNumId w:val="21"/>
  </w:num>
  <w:num w:numId="40" w16cid:durableId="1205293760">
    <w:abstractNumId w:val="8"/>
  </w:num>
  <w:num w:numId="41" w16cid:durableId="503135050">
    <w:abstractNumId w:val="35"/>
  </w:num>
  <w:num w:numId="42" w16cid:durableId="2012293649">
    <w:abstractNumId w:val="32"/>
  </w:num>
  <w:num w:numId="43" w16cid:durableId="1352410856">
    <w:abstractNumId w:val="31"/>
  </w:num>
  <w:num w:numId="44" w16cid:durableId="1017970929">
    <w:abstractNumId w:val="43"/>
  </w:num>
  <w:num w:numId="45" w16cid:durableId="1011185152">
    <w:abstractNumId w:val="0"/>
  </w:num>
  <w:num w:numId="46" w16cid:durableId="853810168">
    <w:abstractNumId w:val="36"/>
  </w:num>
  <w:num w:numId="47" w16cid:durableId="10706176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C4"/>
    <w:rsid w:val="0000611D"/>
    <w:rsid w:val="00012F56"/>
    <w:rsid w:val="0002221C"/>
    <w:rsid w:val="00046857"/>
    <w:rsid w:val="00083155"/>
    <w:rsid w:val="00083635"/>
    <w:rsid w:val="00084F9A"/>
    <w:rsid w:val="000A5797"/>
    <w:rsid w:val="000C181B"/>
    <w:rsid w:val="000C7485"/>
    <w:rsid w:val="000C7BD0"/>
    <w:rsid w:val="000E43BE"/>
    <w:rsid w:val="000E6E99"/>
    <w:rsid w:val="000E7642"/>
    <w:rsid w:val="000F4BD0"/>
    <w:rsid w:val="00162A81"/>
    <w:rsid w:val="00164544"/>
    <w:rsid w:val="001A56FB"/>
    <w:rsid w:val="001C562A"/>
    <w:rsid w:val="001D5DC0"/>
    <w:rsid w:val="001E4BEC"/>
    <w:rsid w:val="001F46B9"/>
    <w:rsid w:val="0020129B"/>
    <w:rsid w:val="00212B66"/>
    <w:rsid w:val="00243167"/>
    <w:rsid w:val="00245561"/>
    <w:rsid w:val="0026581F"/>
    <w:rsid w:val="00273B69"/>
    <w:rsid w:val="00274001"/>
    <w:rsid w:val="002743CA"/>
    <w:rsid w:val="0028752D"/>
    <w:rsid w:val="00297B07"/>
    <w:rsid w:val="002A34AE"/>
    <w:rsid w:val="002A474F"/>
    <w:rsid w:val="002B2105"/>
    <w:rsid w:val="002F093F"/>
    <w:rsid w:val="002F0D96"/>
    <w:rsid w:val="00345940"/>
    <w:rsid w:val="00360F10"/>
    <w:rsid w:val="003660CE"/>
    <w:rsid w:val="003A050A"/>
    <w:rsid w:val="003E329C"/>
    <w:rsid w:val="003E748B"/>
    <w:rsid w:val="00402E67"/>
    <w:rsid w:val="00403147"/>
    <w:rsid w:val="00410976"/>
    <w:rsid w:val="00427B0C"/>
    <w:rsid w:val="00435ED2"/>
    <w:rsid w:val="004450DB"/>
    <w:rsid w:val="0048145B"/>
    <w:rsid w:val="00496930"/>
    <w:rsid w:val="004969D3"/>
    <w:rsid w:val="004A268D"/>
    <w:rsid w:val="004B7326"/>
    <w:rsid w:val="004C3D19"/>
    <w:rsid w:val="004D5905"/>
    <w:rsid w:val="004E193A"/>
    <w:rsid w:val="00507694"/>
    <w:rsid w:val="005138AA"/>
    <w:rsid w:val="0057379A"/>
    <w:rsid w:val="0058421A"/>
    <w:rsid w:val="00593248"/>
    <w:rsid w:val="005B1C23"/>
    <w:rsid w:val="005F7126"/>
    <w:rsid w:val="0060339C"/>
    <w:rsid w:val="00612606"/>
    <w:rsid w:val="00623FAA"/>
    <w:rsid w:val="00653679"/>
    <w:rsid w:val="00655C9F"/>
    <w:rsid w:val="00661781"/>
    <w:rsid w:val="00670751"/>
    <w:rsid w:val="006972CC"/>
    <w:rsid w:val="006A7512"/>
    <w:rsid w:val="006B3EA9"/>
    <w:rsid w:val="006C449B"/>
    <w:rsid w:val="006C6B00"/>
    <w:rsid w:val="006D1EFE"/>
    <w:rsid w:val="006E0E98"/>
    <w:rsid w:val="006E7765"/>
    <w:rsid w:val="006F74B1"/>
    <w:rsid w:val="007629AB"/>
    <w:rsid w:val="00783911"/>
    <w:rsid w:val="007863D7"/>
    <w:rsid w:val="00791C20"/>
    <w:rsid w:val="0079478C"/>
    <w:rsid w:val="007B441C"/>
    <w:rsid w:val="007B4FAD"/>
    <w:rsid w:val="007D3FA2"/>
    <w:rsid w:val="007E4910"/>
    <w:rsid w:val="007F51D6"/>
    <w:rsid w:val="00803378"/>
    <w:rsid w:val="00816823"/>
    <w:rsid w:val="0082336A"/>
    <w:rsid w:val="008273D7"/>
    <w:rsid w:val="008352B6"/>
    <w:rsid w:val="0084624C"/>
    <w:rsid w:val="008605F7"/>
    <w:rsid w:val="00865F12"/>
    <w:rsid w:val="00891637"/>
    <w:rsid w:val="008B3609"/>
    <w:rsid w:val="009014B1"/>
    <w:rsid w:val="009519C3"/>
    <w:rsid w:val="009F35FD"/>
    <w:rsid w:val="00A03092"/>
    <w:rsid w:val="00A135F5"/>
    <w:rsid w:val="00A21195"/>
    <w:rsid w:val="00A37641"/>
    <w:rsid w:val="00A51B64"/>
    <w:rsid w:val="00A531E5"/>
    <w:rsid w:val="00A62E6F"/>
    <w:rsid w:val="00A66DDF"/>
    <w:rsid w:val="00A70AB8"/>
    <w:rsid w:val="00A84990"/>
    <w:rsid w:val="00AA02D7"/>
    <w:rsid w:val="00AF71C4"/>
    <w:rsid w:val="00B02969"/>
    <w:rsid w:val="00B14053"/>
    <w:rsid w:val="00B1587B"/>
    <w:rsid w:val="00B22D17"/>
    <w:rsid w:val="00B37611"/>
    <w:rsid w:val="00B661D7"/>
    <w:rsid w:val="00B733E1"/>
    <w:rsid w:val="00B92E6C"/>
    <w:rsid w:val="00BE60FE"/>
    <w:rsid w:val="00C0757E"/>
    <w:rsid w:val="00C52E5A"/>
    <w:rsid w:val="00C5738B"/>
    <w:rsid w:val="00C71892"/>
    <w:rsid w:val="00C827C8"/>
    <w:rsid w:val="00C871A3"/>
    <w:rsid w:val="00C93830"/>
    <w:rsid w:val="00CA37A1"/>
    <w:rsid w:val="00CB6A3D"/>
    <w:rsid w:val="00CD147B"/>
    <w:rsid w:val="00CF0182"/>
    <w:rsid w:val="00CF393A"/>
    <w:rsid w:val="00D441E4"/>
    <w:rsid w:val="00D710D5"/>
    <w:rsid w:val="00D71575"/>
    <w:rsid w:val="00D821E0"/>
    <w:rsid w:val="00D85FA0"/>
    <w:rsid w:val="00DA657F"/>
    <w:rsid w:val="00DB2502"/>
    <w:rsid w:val="00DD0D3F"/>
    <w:rsid w:val="00DE6F02"/>
    <w:rsid w:val="00E16CB1"/>
    <w:rsid w:val="00E2063F"/>
    <w:rsid w:val="00E21A16"/>
    <w:rsid w:val="00E81858"/>
    <w:rsid w:val="00E8342F"/>
    <w:rsid w:val="00E83B50"/>
    <w:rsid w:val="00EB3D5B"/>
    <w:rsid w:val="00EB50BF"/>
    <w:rsid w:val="00EC5A9E"/>
    <w:rsid w:val="00ED37AD"/>
    <w:rsid w:val="00EE01F4"/>
    <w:rsid w:val="00EE37D8"/>
    <w:rsid w:val="00F11E36"/>
    <w:rsid w:val="00F3021D"/>
    <w:rsid w:val="00F378B2"/>
    <w:rsid w:val="00F667C8"/>
    <w:rsid w:val="00F75F5E"/>
    <w:rsid w:val="00F83E28"/>
    <w:rsid w:val="00F934F2"/>
    <w:rsid w:val="00FB1E50"/>
    <w:rsid w:val="00FD0372"/>
    <w:rsid w:val="00FD5359"/>
    <w:rsid w:val="00FE664C"/>
    <w:rsid w:val="00FF0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ED65B"/>
  <w15:chartTrackingRefBased/>
  <w15:docId w15:val="{3FA1A902-8161-46A0-AF09-EA44A11FC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1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71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1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1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1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1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1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1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1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1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71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1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1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1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1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1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1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1C4"/>
    <w:rPr>
      <w:rFonts w:eastAsiaTheme="majorEastAsia" w:cstheme="majorBidi"/>
      <w:color w:val="272727" w:themeColor="text1" w:themeTint="D8"/>
    </w:rPr>
  </w:style>
  <w:style w:type="paragraph" w:styleId="Title">
    <w:name w:val="Title"/>
    <w:basedOn w:val="Normal"/>
    <w:next w:val="Normal"/>
    <w:link w:val="TitleChar"/>
    <w:uiPriority w:val="10"/>
    <w:qFormat/>
    <w:rsid w:val="00AF71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1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1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1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1C4"/>
    <w:pPr>
      <w:spacing w:before="160"/>
      <w:jc w:val="center"/>
    </w:pPr>
    <w:rPr>
      <w:i/>
      <w:iCs/>
      <w:color w:val="404040" w:themeColor="text1" w:themeTint="BF"/>
    </w:rPr>
  </w:style>
  <w:style w:type="character" w:customStyle="1" w:styleId="QuoteChar">
    <w:name w:val="Quote Char"/>
    <w:basedOn w:val="DefaultParagraphFont"/>
    <w:link w:val="Quote"/>
    <w:uiPriority w:val="29"/>
    <w:rsid w:val="00AF71C4"/>
    <w:rPr>
      <w:i/>
      <w:iCs/>
      <w:color w:val="404040" w:themeColor="text1" w:themeTint="BF"/>
    </w:rPr>
  </w:style>
  <w:style w:type="paragraph" w:styleId="ListParagraph">
    <w:name w:val="List Paragraph"/>
    <w:basedOn w:val="Normal"/>
    <w:uiPriority w:val="34"/>
    <w:qFormat/>
    <w:rsid w:val="00AF71C4"/>
    <w:pPr>
      <w:ind w:left="720"/>
      <w:contextualSpacing/>
    </w:pPr>
  </w:style>
  <w:style w:type="character" w:styleId="IntenseEmphasis">
    <w:name w:val="Intense Emphasis"/>
    <w:basedOn w:val="DefaultParagraphFont"/>
    <w:uiPriority w:val="21"/>
    <w:qFormat/>
    <w:rsid w:val="00AF71C4"/>
    <w:rPr>
      <w:i/>
      <w:iCs/>
      <w:color w:val="0F4761" w:themeColor="accent1" w:themeShade="BF"/>
    </w:rPr>
  </w:style>
  <w:style w:type="paragraph" w:styleId="IntenseQuote">
    <w:name w:val="Intense Quote"/>
    <w:basedOn w:val="Normal"/>
    <w:next w:val="Normal"/>
    <w:link w:val="IntenseQuoteChar"/>
    <w:uiPriority w:val="30"/>
    <w:qFormat/>
    <w:rsid w:val="00AF71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1C4"/>
    <w:rPr>
      <w:i/>
      <w:iCs/>
      <w:color w:val="0F4761" w:themeColor="accent1" w:themeShade="BF"/>
    </w:rPr>
  </w:style>
  <w:style w:type="character" w:styleId="IntenseReference">
    <w:name w:val="Intense Reference"/>
    <w:basedOn w:val="DefaultParagraphFont"/>
    <w:uiPriority w:val="32"/>
    <w:qFormat/>
    <w:rsid w:val="00AF71C4"/>
    <w:rPr>
      <w:b/>
      <w:bCs/>
      <w:smallCaps/>
      <w:color w:val="0F4761" w:themeColor="accent1" w:themeShade="BF"/>
      <w:spacing w:val="5"/>
    </w:rPr>
  </w:style>
  <w:style w:type="paragraph" w:styleId="NoSpacing">
    <w:name w:val="No Spacing"/>
    <w:link w:val="NoSpacingChar"/>
    <w:uiPriority w:val="1"/>
    <w:qFormat/>
    <w:rsid w:val="00AF71C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F71C4"/>
    <w:rPr>
      <w:rFonts w:eastAsiaTheme="minorEastAsia"/>
      <w:kern w:val="0"/>
      <w:lang w:eastAsia="en-GB"/>
      <w14:ligatures w14:val="none"/>
    </w:rPr>
  </w:style>
  <w:style w:type="paragraph" w:styleId="TOCHeading">
    <w:name w:val="TOC Heading"/>
    <w:basedOn w:val="Heading1"/>
    <w:next w:val="Normal"/>
    <w:uiPriority w:val="39"/>
    <w:unhideWhenUsed/>
    <w:qFormat/>
    <w:rsid w:val="00D821E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F46B9"/>
    <w:pPr>
      <w:tabs>
        <w:tab w:val="right" w:leader="dot" w:pos="9016"/>
      </w:tabs>
      <w:spacing w:after="100"/>
    </w:pPr>
    <w:rPr>
      <w:b/>
      <w:bCs/>
      <w:noProof/>
    </w:rPr>
  </w:style>
  <w:style w:type="character" w:styleId="Hyperlink">
    <w:name w:val="Hyperlink"/>
    <w:basedOn w:val="DefaultParagraphFont"/>
    <w:uiPriority w:val="99"/>
    <w:unhideWhenUsed/>
    <w:rsid w:val="00D821E0"/>
    <w:rPr>
      <w:color w:val="467886" w:themeColor="hyperlink"/>
      <w:u w:val="single"/>
    </w:rPr>
  </w:style>
  <w:style w:type="character" w:styleId="UnresolvedMention">
    <w:name w:val="Unresolved Mention"/>
    <w:basedOn w:val="DefaultParagraphFont"/>
    <w:uiPriority w:val="99"/>
    <w:semiHidden/>
    <w:unhideWhenUsed/>
    <w:rsid w:val="00083635"/>
    <w:rPr>
      <w:color w:val="605E5C"/>
      <w:shd w:val="clear" w:color="auto" w:fill="E1DFDD"/>
    </w:rPr>
  </w:style>
  <w:style w:type="paragraph" w:styleId="TOC2">
    <w:name w:val="toc 2"/>
    <w:basedOn w:val="Normal"/>
    <w:next w:val="Normal"/>
    <w:autoRedefine/>
    <w:uiPriority w:val="39"/>
    <w:unhideWhenUsed/>
    <w:rsid w:val="0026581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wansea.gov.uk/article/34821/Map-of-Swansea-Spaces" TargetMode="External"/><Relationship Id="rId18" Type="http://schemas.openxmlformats.org/officeDocument/2006/relationships/hyperlink" Target="https://www.gov.wales/sites/default/files/publications/2021-12/quick-guide-to-the-building-regulations.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www.swanseadocks.co.uk/docksnewsite/southdock.html" TargetMode="External"/><Relationship Id="rId17" Type="http://schemas.openxmlformats.org/officeDocument/2006/relationships/hyperlink" Target="https://www.gov.wales/building-regulations-outbuildings/foundations" TargetMode="External"/><Relationship Id="rId2" Type="http://schemas.openxmlformats.org/officeDocument/2006/relationships/numbering" Target="numbering.xml"/><Relationship Id="rId16" Type="http://schemas.openxmlformats.org/officeDocument/2006/relationships/hyperlink" Target="file:///C:\Users\IsobelBaldwin-Pritch\Downloads\Swansea_Bay_Shoreline_Management_Plan%20(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ags.org.uk/2006/07/the-problem-of-made-ground/" TargetMode="External"/><Relationship Id="rId10" Type="http://schemas.openxmlformats.org/officeDocument/2006/relationships/image" Target="media/image5.png"/><Relationship Id="rId19" Type="http://schemas.openxmlformats.org/officeDocument/2006/relationships/hyperlink" Target="https://www.roger-bullivant.co.uk/portfolio_page/shed-8-bristol-por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swansea.gov.uk/tidet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2026-04-30T00:00:00</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9</Pages>
  <Words>2145</Words>
  <Characters>12228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Portfolio</dc:title>
  <dc:subject>Fundamentals of construction technology</dc:subject>
  <dc:creator>Isobel Baldwin-Pritchard (2502740)</dc:creator>
  <cp:keywords/>
  <dc:description/>
  <cp:lastModifiedBy>Isobel Baldwin-Pritchard</cp:lastModifiedBy>
  <cp:revision>154</cp:revision>
  <dcterms:created xsi:type="dcterms:W3CDTF">2026-04-22T09:21:00Z</dcterms:created>
  <dcterms:modified xsi:type="dcterms:W3CDTF">2026-04-29T21:15:00Z</dcterms:modified>
</cp:coreProperties>
</file>