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87DC0" w:rsidRPr="00213BFA" w:rsidRDefault="00A322FC">
      <w:pPr>
        <w:spacing w:before="120" w:line="360" w:lineRule="auto"/>
        <w:jc w:val="center"/>
        <w:rPr>
          <w:rFonts w:eastAsia="Times New Roman"/>
          <w:b/>
          <w:bCs/>
          <w:sz w:val="24"/>
          <w:szCs w:val="24"/>
        </w:rPr>
      </w:pPr>
      <w:r w:rsidRPr="00213BFA">
        <w:rPr>
          <w:rFonts w:eastAsia="Times New Roman"/>
          <w:b/>
          <w:bCs/>
          <w:sz w:val="24"/>
          <w:szCs w:val="24"/>
        </w:rPr>
        <w:t xml:space="preserve">People Management at </w:t>
      </w:r>
      <w:proofErr w:type="spellStart"/>
      <w:r w:rsidRPr="00213BFA">
        <w:rPr>
          <w:rFonts w:eastAsia="Times New Roman"/>
          <w:b/>
          <w:bCs/>
          <w:sz w:val="24"/>
          <w:szCs w:val="24"/>
        </w:rPr>
        <w:t>BrightWave</w:t>
      </w:r>
      <w:proofErr w:type="spellEnd"/>
      <w:r w:rsidRPr="00213BFA">
        <w:rPr>
          <w:rFonts w:eastAsia="Times New Roman"/>
          <w:b/>
          <w:bCs/>
          <w:sz w:val="24"/>
          <w:szCs w:val="24"/>
        </w:rPr>
        <w:t xml:space="preserve"> Services Ltd</w:t>
      </w:r>
    </w:p>
    <w:p w14:paraId="00000002" w14:textId="77777777" w:rsidR="00A87DC0" w:rsidRPr="00213BFA" w:rsidRDefault="00A322FC">
      <w:pPr>
        <w:spacing w:before="240" w:line="360" w:lineRule="auto"/>
        <w:jc w:val="center"/>
        <w:rPr>
          <w:rFonts w:eastAsia="Times New Roman"/>
          <w:b/>
          <w:bCs/>
          <w:sz w:val="24"/>
          <w:szCs w:val="24"/>
        </w:rPr>
      </w:pPr>
      <w:r w:rsidRPr="00213BFA">
        <w:rPr>
          <w:rFonts w:eastAsia="Times New Roman"/>
          <w:b/>
          <w:bCs/>
          <w:sz w:val="24"/>
          <w:szCs w:val="24"/>
        </w:rPr>
        <w:t>Module Name: People Management</w:t>
      </w:r>
    </w:p>
    <w:p w14:paraId="00000003" w14:textId="77777777" w:rsidR="00A87DC0" w:rsidRPr="00213BFA" w:rsidRDefault="00A322FC">
      <w:pPr>
        <w:spacing w:before="240" w:line="360" w:lineRule="auto"/>
        <w:jc w:val="center"/>
        <w:rPr>
          <w:rFonts w:eastAsia="Times New Roman"/>
          <w:b/>
          <w:bCs/>
          <w:sz w:val="24"/>
          <w:szCs w:val="24"/>
        </w:rPr>
      </w:pPr>
      <w:r w:rsidRPr="00213BFA">
        <w:rPr>
          <w:rFonts w:eastAsia="Times New Roman"/>
          <w:b/>
          <w:bCs/>
          <w:sz w:val="24"/>
          <w:szCs w:val="24"/>
        </w:rPr>
        <w:t>Module Code: BMSW5010</w:t>
      </w:r>
    </w:p>
    <w:p w14:paraId="00000004" w14:textId="2205FD9C" w:rsidR="00A87DC0" w:rsidRPr="00213BFA" w:rsidRDefault="00213BFA" w:rsidP="00213BFA">
      <w:pPr>
        <w:tabs>
          <w:tab w:val="center" w:pos="4680"/>
          <w:tab w:val="left" w:pos="7290"/>
        </w:tabs>
        <w:spacing w:before="240" w:line="360" w:lineRule="auto"/>
        <w:rPr>
          <w:rFonts w:eastAsia="Times New Roman"/>
          <w:b/>
          <w:bCs/>
          <w:sz w:val="24"/>
          <w:szCs w:val="24"/>
        </w:rPr>
      </w:pPr>
      <w:r>
        <w:rPr>
          <w:rFonts w:eastAsia="Times New Roman"/>
          <w:b/>
          <w:bCs/>
          <w:sz w:val="24"/>
          <w:szCs w:val="24"/>
        </w:rPr>
        <w:tab/>
      </w:r>
      <w:r w:rsidR="00A322FC" w:rsidRPr="00213BFA">
        <w:rPr>
          <w:rFonts w:eastAsia="Times New Roman"/>
          <w:b/>
          <w:bCs/>
          <w:sz w:val="24"/>
          <w:szCs w:val="24"/>
        </w:rPr>
        <w:t>Module Lead: Rebecca Francis-Davies</w:t>
      </w:r>
      <w:r>
        <w:rPr>
          <w:rFonts w:eastAsia="Times New Roman"/>
          <w:b/>
          <w:bCs/>
          <w:sz w:val="24"/>
          <w:szCs w:val="24"/>
        </w:rPr>
        <w:tab/>
      </w:r>
    </w:p>
    <w:p w14:paraId="00000005" w14:textId="77777777" w:rsidR="00A87DC0" w:rsidRPr="00213BFA" w:rsidRDefault="00A322FC">
      <w:pPr>
        <w:spacing w:before="240" w:line="360" w:lineRule="auto"/>
        <w:jc w:val="center"/>
        <w:rPr>
          <w:rFonts w:eastAsia="Times New Roman"/>
          <w:b/>
          <w:bCs/>
          <w:sz w:val="24"/>
          <w:szCs w:val="24"/>
        </w:rPr>
      </w:pPr>
      <w:r w:rsidRPr="00213BFA">
        <w:rPr>
          <w:rFonts w:eastAsia="Times New Roman"/>
          <w:b/>
          <w:bCs/>
          <w:sz w:val="24"/>
          <w:szCs w:val="24"/>
        </w:rPr>
        <w:t>Student ID: 2123934</w:t>
      </w:r>
    </w:p>
    <w:p w14:paraId="00000006" w14:textId="77777777" w:rsidR="00A87DC0" w:rsidRPr="00213BFA" w:rsidRDefault="00A322FC">
      <w:pPr>
        <w:spacing w:before="240" w:line="360" w:lineRule="auto"/>
        <w:jc w:val="center"/>
        <w:rPr>
          <w:rFonts w:eastAsia="Times New Roman"/>
          <w:b/>
          <w:bCs/>
          <w:sz w:val="24"/>
          <w:szCs w:val="24"/>
        </w:rPr>
      </w:pPr>
      <w:r w:rsidRPr="00213BFA">
        <w:rPr>
          <w:rFonts w:eastAsia="Times New Roman"/>
          <w:b/>
          <w:bCs/>
          <w:sz w:val="24"/>
          <w:szCs w:val="24"/>
        </w:rPr>
        <w:t>Student Name: Abibat Bammeke</w:t>
      </w:r>
    </w:p>
    <w:p w14:paraId="00000007" w14:textId="0FF04710" w:rsidR="00A87DC0" w:rsidRPr="00213BFA" w:rsidRDefault="004F38B6">
      <w:pPr>
        <w:spacing w:before="120" w:line="360" w:lineRule="auto"/>
        <w:jc w:val="center"/>
        <w:rPr>
          <w:rFonts w:eastAsia="Times New Roman"/>
          <w:b/>
          <w:bCs/>
          <w:sz w:val="24"/>
          <w:szCs w:val="24"/>
        </w:rPr>
      </w:pPr>
      <w:r w:rsidRPr="00213BFA">
        <w:rPr>
          <w:rFonts w:eastAsia="Times New Roman"/>
          <w:b/>
          <w:bCs/>
          <w:sz w:val="24"/>
          <w:szCs w:val="24"/>
        </w:rPr>
        <w:t>Word Count: 2,081</w:t>
      </w:r>
      <w:r w:rsidR="00A322FC" w:rsidRPr="00213BFA">
        <w:rPr>
          <w:rFonts w:eastAsia="Times New Roman"/>
          <w:b/>
          <w:bCs/>
          <w:sz w:val="24"/>
          <w:szCs w:val="24"/>
        </w:rPr>
        <w:t xml:space="preserve"> Words</w:t>
      </w:r>
    </w:p>
    <w:p w14:paraId="00000008" w14:textId="77777777" w:rsidR="00A87DC0" w:rsidRPr="00213BFA" w:rsidRDefault="00A87DC0">
      <w:pPr>
        <w:rPr>
          <w:rFonts w:eastAsia="Times New Roman"/>
          <w:sz w:val="24"/>
          <w:szCs w:val="24"/>
        </w:rPr>
      </w:pPr>
    </w:p>
    <w:p w14:paraId="00000009" w14:textId="77777777" w:rsidR="00A87DC0" w:rsidRPr="00213BFA" w:rsidRDefault="00A87DC0">
      <w:pPr>
        <w:rPr>
          <w:rFonts w:eastAsia="Times New Roman"/>
          <w:sz w:val="24"/>
          <w:szCs w:val="24"/>
        </w:rPr>
      </w:pPr>
    </w:p>
    <w:p w14:paraId="0000000A" w14:textId="77777777" w:rsidR="00A87DC0" w:rsidRPr="00213BFA" w:rsidRDefault="00A87DC0">
      <w:pPr>
        <w:rPr>
          <w:rFonts w:eastAsia="Times New Roman"/>
          <w:sz w:val="24"/>
          <w:szCs w:val="24"/>
        </w:rPr>
      </w:pPr>
    </w:p>
    <w:p w14:paraId="0000000F" w14:textId="36916892" w:rsidR="00A87DC0" w:rsidRPr="00213BFA" w:rsidRDefault="00A322FC" w:rsidP="00101134">
      <w:pPr>
        <w:rPr>
          <w:rFonts w:eastAsia="Times New Roman"/>
          <w:sz w:val="24"/>
          <w:szCs w:val="24"/>
        </w:rPr>
      </w:pPr>
      <w:r w:rsidRPr="00213BFA">
        <w:rPr>
          <w:sz w:val="24"/>
          <w:szCs w:val="24"/>
        </w:rPr>
        <w:br w:type="page"/>
      </w:r>
    </w:p>
    <w:p w14:paraId="00000010" w14:textId="77777777" w:rsidR="00A87DC0" w:rsidRPr="00213BFA" w:rsidRDefault="00A322FC">
      <w:pPr>
        <w:keepNext/>
        <w:keepLines/>
        <w:pBdr>
          <w:top w:val="nil"/>
          <w:left w:val="nil"/>
          <w:bottom w:val="nil"/>
          <w:right w:val="nil"/>
          <w:between w:val="nil"/>
        </w:pBdr>
        <w:spacing w:before="240" w:line="360" w:lineRule="auto"/>
        <w:rPr>
          <w:rFonts w:eastAsia="Times New Roman"/>
          <w:b/>
          <w:bCs/>
          <w:color w:val="000000"/>
          <w:sz w:val="24"/>
          <w:szCs w:val="24"/>
        </w:rPr>
      </w:pPr>
      <w:r w:rsidRPr="00213BFA">
        <w:rPr>
          <w:rFonts w:eastAsia="Times New Roman"/>
          <w:b/>
          <w:bCs/>
          <w:color w:val="000000"/>
          <w:sz w:val="24"/>
          <w:szCs w:val="24"/>
        </w:rPr>
        <w:lastRenderedPageBreak/>
        <w:t>Table of Contents</w:t>
      </w:r>
    </w:p>
    <w:sdt>
      <w:sdtPr>
        <w:rPr>
          <w:sz w:val="24"/>
          <w:szCs w:val="24"/>
        </w:rPr>
        <w:id w:val="-1661517983"/>
        <w:docPartObj>
          <w:docPartGallery w:val="Table of Contents"/>
          <w:docPartUnique/>
        </w:docPartObj>
      </w:sdtPr>
      <w:sdtContent>
        <w:p w14:paraId="26C4B911" w14:textId="77777777" w:rsidR="00213BFA" w:rsidRPr="00213BFA" w:rsidRDefault="00A322FC" w:rsidP="00213BFA">
          <w:pPr>
            <w:pStyle w:val="TOC1"/>
            <w:tabs>
              <w:tab w:val="right" w:leader="dot" w:pos="9350"/>
            </w:tabs>
            <w:spacing w:line="360" w:lineRule="auto"/>
            <w:rPr>
              <w:noProof/>
              <w:sz w:val="24"/>
              <w:szCs w:val="24"/>
            </w:rPr>
          </w:pPr>
          <w:r w:rsidRPr="00213BFA">
            <w:rPr>
              <w:sz w:val="24"/>
              <w:szCs w:val="24"/>
            </w:rPr>
            <w:fldChar w:fldCharType="begin"/>
          </w:r>
          <w:r w:rsidRPr="00213BFA">
            <w:rPr>
              <w:sz w:val="24"/>
              <w:szCs w:val="24"/>
            </w:rPr>
            <w:instrText xml:space="preserve"> TOC \h \u \z \t "Heading 1,1,Heading 2,2,Heading 3,3,"</w:instrText>
          </w:r>
          <w:r w:rsidRPr="00213BFA">
            <w:rPr>
              <w:sz w:val="24"/>
              <w:szCs w:val="24"/>
            </w:rPr>
            <w:fldChar w:fldCharType="separate"/>
          </w:r>
          <w:hyperlink w:anchor="_Toc215274333" w:history="1">
            <w:r w:rsidR="00213BFA" w:rsidRPr="00213BFA">
              <w:rPr>
                <w:rStyle w:val="Hyperlink"/>
                <w:noProof/>
                <w:sz w:val="24"/>
                <w:szCs w:val="24"/>
              </w:rPr>
              <w:t>Executive Summary</w:t>
            </w:r>
            <w:r w:rsidR="00213BFA" w:rsidRPr="00213BFA">
              <w:rPr>
                <w:noProof/>
                <w:webHidden/>
                <w:sz w:val="24"/>
                <w:szCs w:val="24"/>
              </w:rPr>
              <w:tab/>
            </w:r>
            <w:r w:rsidR="00213BFA" w:rsidRPr="00213BFA">
              <w:rPr>
                <w:noProof/>
                <w:webHidden/>
                <w:sz w:val="24"/>
                <w:szCs w:val="24"/>
              </w:rPr>
              <w:fldChar w:fldCharType="begin"/>
            </w:r>
            <w:r w:rsidR="00213BFA" w:rsidRPr="00213BFA">
              <w:rPr>
                <w:noProof/>
                <w:webHidden/>
                <w:sz w:val="24"/>
                <w:szCs w:val="24"/>
              </w:rPr>
              <w:instrText xml:space="preserve"> PAGEREF _Toc215274333 \h </w:instrText>
            </w:r>
            <w:r w:rsidR="00213BFA" w:rsidRPr="00213BFA">
              <w:rPr>
                <w:noProof/>
                <w:webHidden/>
                <w:sz w:val="24"/>
                <w:szCs w:val="24"/>
              </w:rPr>
            </w:r>
            <w:r w:rsidR="00213BFA" w:rsidRPr="00213BFA">
              <w:rPr>
                <w:noProof/>
                <w:webHidden/>
                <w:sz w:val="24"/>
                <w:szCs w:val="24"/>
              </w:rPr>
              <w:fldChar w:fldCharType="separate"/>
            </w:r>
            <w:r w:rsidR="00213BFA" w:rsidRPr="00213BFA">
              <w:rPr>
                <w:noProof/>
                <w:webHidden/>
                <w:sz w:val="24"/>
                <w:szCs w:val="24"/>
              </w:rPr>
              <w:t>3</w:t>
            </w:r>
            <w:r w:rsidR="00213BFA" w:rsidRPr="00213BFA">
              <w:rPr>
                <w:noProof/>
                <w:webHidden/>
                <w:sz w:val="24"/>
                <w:szCs w:val="24"/>
              </w:rPr>
              <w:fldChar w:fldCharType="end"/>
            </w:r>
          </w:hyperlink>
        </w:p>
        <w:p w14:paraId="63FC849C" w14:textId="77777777" w:rsidR="00213BFA" w:rsidRPr="00213BFA" w:rsidRDefault="00213BFA" w:rsidP="00213BFA">
          <w:pPr>
            <w:pStyle w:val="TOC1"/>
            <w:tabs>
              <w:tab w:val="right" w:leader="dot" w:pos="9350"/>
            </w:tabs>
            <w:spacing w:line="360" w:lineRule="auto"/>
            <w:rPr>
              <w:noProof/>
              <w:sz w:val="24"/>
              <w:szCs w:val="24"/>
            </w:rPr>
          </w:pPr>
          <w:hyperlink w:anchor="_Toc215274334" w:history="1">
            <w:r w:rsidRPr="00213BFA">
              <w:rPr>
                <w:rStyle w:val="Hyperlink"/>
                <w:noProof/>
                <w:sz w:val="24"/>
                <w:szCs w:val="24"/>
              </w:rPr>
              <w:t>1.0 Introduction</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_Toc215274334 \h </w:instrText>
            </w:r>
            <w:r w:rsidRPr="00213BFA">
              <w:rPr>
                <w:noProof/>
                <w:webHidden/>
                <w:sz w:val="24"/>
                <w:szCs w:val="24"/>
              </w:rPr>
            </w:r>
            <w:r w:rsidRPr="00213BFA">
              <w:rPr>
                <w:noProof/>
                <w:webHidden/>
                <w:sz w:val="24"/>
                <w:szCs w:val="24"/>
              </w:rPr>
              <w:fldChar w:fldCharType="separate"/>
            </w:r>
            <w:r w:rsidRPr="00213BFA">
              <w:rPr>
                <w:noProof/>
                <w:webHidden/>
                <w:sz w:val="24"/>
                <w:szCs w:val="24"/>
              </w:rPr>
              <w:t>4</w:t>
            </w:r>
            <w:r w:rsidRPr="00213BFA">
              <w:rPr>
                <w:noProof/>
                <w:webHidden/>
                <w:sz w:val="24"/>
                <w:szCs w:val="24"/>
              </w:rPr>
              <w:fldChar w:fldCharType="end"/>
            </w:r>
          </w:hyperlink>
        </w:p>
        <w:p w14:paraId="697840CB" w14:textId="77777777" w:rsidR="00213BFA" w:rsidRPr="00213BFA" w:rsidRDefault="00213BFA" w:rsidP="00213BFA">
          <w:pPr>
            <w:pStyle w:val="TOC1"/>
            <w:tabs>
              <w:tab w:val="right" w:leader="dot" w:pos="9350"/>
            </w:tabs>
            <w:spacing w:line="360" w:lineRule="auto"/>
            <w:rPr>
              <w:noProof/>
              <w:sz w:val="24"/>
              <w:szCs w:val="24"/>
            </w:rPr>
          </w:pPr>
          <w:hyperlink w:anchor="_Toc215274335" w:history="1">
            <w:r w:rsidRPr="00213BFA">
              <w:rPr>
                <w:rStyle w:val="Hyperlink"/>
                <w:noProof/>
                <w:sz w:val="24"/>
                <w:szCs w:val="24"/>
              </w:rPr>
              <w:t>2.0 Managerial Roles and Skills Required at BrightWave</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_Toc215274335 \h </w:instrText>
            </w:r>
            <w:r w:rsidRPr="00213BFA">
              <w:rPr>
                <w:noProof/>
                <w:webHidden/>
                <w:sz w:val="24"/>
                <w:szCs w:val="24"/>
              </w:rPr>
            </w:r>
            <w:r w:rsidRPr="00213BFA">
              <w:rPr>
                <w:noProof/>
                <w:webHidden/>
                <w:sz w:val="24"/>
                <w:szCs w:val="24"/>
              </w:rPr>
              <w:fldChar w:fldCharType="separate"/>
            </w:r>
            <w:r w:rsidRPr="00213BFA">
              <w:rPr>
                <w:noProof/>
                <w:webHidden/>
                <w:sz w:val="24"/>
                <w:szCs w:val="24"/>
              </w:rPr>
              <w:t>4</w:t>
            </w:r>
            <w:r w:rsidRPr="00213BFA">
              <w:rPr>
                <w:noProof/>
                <w:webHidden/>
                <w:sz w:val="24"/>
                <w:szCs w:val="24"/>
              </w:rPr>
              <w:fldChar w:fldCharType="end"/>
            </w:r>
          </w:hyperlink>
        </w:p>
        <w:p w14:paraId="455A89B5" w14:textId="77777777" w:rsidR="00213BFA" w:rsidRPr="00213BFA" w:rsidRDefault="00213BFA" w:rsidP="00213BFA">
          <w:pPr>
            <w:pStyle w:val="TOC2"/>
            <w:tabs>
              <w:tab w:val="right" w:leader="dot" w:pos="9350"/>
            </w:tabs>
            <w:spacing w:line="360" w:lineRule="auto"/>
            <w:rPr>
              <w:noProof/>
              <w:sz w:val="24"/>
              <w:szCs w:val="24"/>
            </w:rPr>
          </w:pPr>
          <w:hyperlink w:anchor="_Toc215274336" w:history="1">
            <w:r w:rsidRPr="00213BFA">
              <w:rPr>
                <w:rStyle w:val="Hyperlink"/>
                <w:noProof/>
                <w:sz w:val="24"/>
                <w:szCs w:val="24"/>
              </w:rPr>
              <w:t>2.1 Rationale for Change</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_Toc215274336 \h </w:instrText>
            </w:r>
            <w:r w:rsidRPr="00213BFA">
              <w:rPr>
                <w:noProof/>
                <w:webHidden/>
                <w:sz w:val="24"/>
                <w:szCs w:val="24"/>
              </w:rPr>
            </w:r>
            <w:r w:rsidRPr="00213BFA">
              <w:rPr>
                <w:noProof/>
                <w:webHidden/>
                <w:sz w:val="24"/>
                <w:szCs w:val="24"/>
              </w:rPr>
              <w:fldChar w:fldCharType="separate"/>
            </w:r>
            <w:r w:rsidRPr="00213BFA">
              <w:rPr>
                <w:noProof/>
                <w:webHidden/>
                <w:sz w:val="24"/>
                <w:szCs w:val="24"/>
              </w:rPr>
              <w:t>4</w:t>
            </w:r>
            <w:r w:rsidRPr="00213BFA">
              <w:rPr>
                <w:noProof/>
                <w:webHidden/>
                <w:sz w:val="24"/>
                <w:szCs w:val="24"/>
              </w:rPr>
              <w:fldChar w:fldCharType="end"/>
            </w:r>
          </w:hyperlink>
        </w:p>
        <w:p w14:paraId="3D61B60D" w14:textId="77777777" w:rsidR="00213BFA" w:rsidRPr="00213BFA" w:rsidRDefault="00213BFA" w:rsidP="00213BFA">
          <w:pPr>
            <w:pStyle w:val="TOC2"/>
            <w:tabs>
              <w:tab w:val="right" w:leader="dot" w:pos="9350"/>
            </w:tabs>
            <w:spacing w:line="360" w:lineRule="auto"/>
            <w:rPr>
              <w:noProof/>
              <w:sz w:val="24"/>
              <w:szCs w:val="24"/>
            </w:rPr>
          </w:pPr>
          <w:hyperlink w:anchor="_Toc215274337" w:history="1">
            <w:r w:rsidRPr="00213BFA">
              <w:rPr>
                <w:rStyle w:val="Hyperlink"/>
                <w:noProof/>
                <w:sz w:val="24"/>
                <w:szCs w:val="24"/>
              </w:rPr>
              <w:t>2.2 Skills Required for Effective People Management</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_Toc215274337 \h </w:instrText>
            </w:r>
            <w:r w:rsidRPr="00213BFA">
              <w:rPr>
                <w:noProof/>
                <w:webHidden/>
                <w:sz w:val="24"/>
                <w:szCs w:val="24"/>
              </w:rPr>
            </w:r>
            <w:r w:rsidRPr="00213BFA">
              <w:rPr>
                <w:noProof/>
                <w:webHidden/>
                <w:sz w:val="24"/>
                <w:szCs w:val="24"/>
              </w:rPr>
              <w:fldChar w:fldCharType="separate"/>
            </w:r>
            <w:r w:rsidRPr="00213BFA">
              <w:rPr>
                <w:noProof/>
                <w:webHidden/>
                <w:sz w:val="24"/>
                <w:szCs w:val="24"/>
              </w:rPr>
              <w:t>5</w:t>
            </w:r>
            <w:r w:rsidRPr="00213BFA">
              <w:rPr>
                <w:noProof/>
                <w:webHidden/>
                <w:sz w:val="24"/>
                <w:szCs w:val="24"/>
              </w:rPr>
              <w:fldChar w:fldCharType="end"/>
            </w:r>
          </w:hyperlink>
        </w:p>
        <w:p w14:paraId="6891EDA2" w14:textId="77777777" w:rsidR="00213BFA" w:rsidRPr="00213BFA" w:rsidRDefault="00213BFA" w:rsidP="00213BFA">
          <w:pPr>
            <w:pStyle w:val="TOC1"/>
            <w:tabs>
              <w:tab w:val="right" w:leader="dot" w:pos="9350"/>
            </w:tabs>
            <w:spacing w:line="360" w:lineRule="auto"/>
            <w:rPr>
              <w:noProof/>
              <w:sz w:val="24"/>
              <w:szCs w:val="24"/>
            </w:rPr>
          </w:pPr>
          <w:hyperlink w:anchor="_Toc215274338" w:history="1">
            <w:r w:rsidRPr="00213BFA">
              <w:rPr>
                <w:rStyle w:val="Hyperlink"/>
                <w:noProof/>
                <w:sz w:val="24"/>
                <w:szCs w:val="24"/>
              </w:rPr>
              <w:t>3.0 Application of People Management Theories and Models</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_Toc215274338 \h </w:instrText>
            </w:r>
            <w:r w:rsidRPr="00213BFA">
              <w:rPr>
                <w:noProof/>
                <w:webHidden/>
                <w:sz w:val="24"/>
                <w:szCs w:val="24"/>
              </w:rPr>
            </w:r>
            <w:r w:rsidRPr="00213BFA">
              <w:rPr>
                <w:noProof/>
                <w:webHidden/>
                <w:sz w:val="24"/>
                <w:szCs w:val="24"/>
              </w:rPr>
              <w:fldChar w:fldCharType="separate"/>
            </w:r>
            <w:r w:rsidRPr="00213BFA">
              <w:rPr>
                <w:noProof/>
                <w:webHidden/>
                <w:sz w:val="24"/>
                <w:szCs w:val="24"/>
              </w:rPr>
              <w:t>5</w:t>
            </w:r>
            <w:r w:rsidRPr="00213BFA">
              <w:rPr>
                <w:noProof/>
                <w:webHidden/>
                <w:sz w:val="24"/>
                <w:szCs w:val="24"/>
              </w:rPr>
              <w:fldChar w:fldCharType="end"/>
            </w:r>
          </w:hyperlink>
        </w:p>
        <w:p w14:paraId="415642AF" w14:textId="77777777" w:rsidR="00213BFA" w:rsidRPr="00213BFA" w:rsidRDefault="00213BFA" w:rsidP="00213BFA">
          <w:pPr>
            <w:pStyle w:val="TOC2"/>
            <w:tabs>
              <w:tab w:val="right" w:leader="dot" w:pos="9350"/>
            </w:tabs>
            <w:spacing w:line="360" w:lineRule="auto"/>
            <w:rPr>
              <w:noProof/>
              <w:sz w:val="24"/>
              <w:szCs w:val="24"/>
            </w:rPr>
          </w:pPr>
          <w:hyperlink w:anchor="_Toc215274339" w:history="1">
            <w:r w:rsidRPr="00213BFA">
              <w:rPr>
                <w:rStyle w:val="Hyperlink"/>
                <w:noProof/>
                <w:sz w:val="24"/>
                <w:szCs w:val="24"/>
              </w:rPr>
              <w:t>3.1 The AMO Model</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_Toc215274339 \h </w:instrText>
            </w:r>
            <w:r w:rsidRPr="00213BFA">
              <w:rPr>
                <w:noProof/>
                <w:webHidden/>
                <w:sz w:val="24"/>
                <w:szCs w:val="24"/>
              </w:rPr>
            </w:r>
            <w:r w:rsidRPr="00213BFA">
              <w:rPr>
                <w:noProof/>
                <w:webHidden/>
                <w:sz w:val="24"/>
                <w:szCs w:val="24"/>
              </w:rPr>
              <w:fldChar w:fldCharType="separate"/>
            </w:r>
            <w:r w:rsidRPr="00213BFA">
              <w:rPr>
                <w:noProof/>
                <w:webHidden/>
                <w:sz w:val="24"/>
                <w:szCs w:val="24"/>
              </w:rPr>
              <w:t>5</w:t>
            </w:r>
            <w:r w:rsidRPr="00213BFA">
              <w:rPr>
                <w:noProof/>
                <w:webHidden/>
                <w:sz w:val="24"/>
                <w:szCs w:val="24"/>
              </w:rPr>
              <w:fldChar w:fldCharType="end"/>
            </w:r>
          </w:hyperlink>
        </w:p>
        <w:p w14:paraId="2548FD75" w14:textId="77777777" w:rsidR="00213BFA" w:rsidRPr="00213BFA" w:rsidRDefault="00213BFA" w:rsidP="00213BFA">
          <w:pPr>
            <w:pStyle w:val="TOC2"/>
            <w:tabs>
              <w:tab w:val="right" w:leader="dot" w:pos="9350"/>
            </w:tabs>
            <w:spacing w:line="360" w:lineRule="auto"/>
            <w:rPr>
              <w:noProof/>
              <w:sz w:val="24"/>
              <w:szCs w:val="24"/>
            </w:rPr>
          </w:pPr>
          <w:hyperlink w:anchor="_Toc215274340" w:history="1">
            <w:r w:rsidRPr="00213BFA">
              <w:rPr>
                <w:rStyle w:val="Hyperlink"/>
                <w:noProof/>
                <w:sz w:val="24"/>
                <w:szCs w:val="24"/>
              </w:rPr>
              <w:t>3.2 Psychological Contract Theory</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_Toc215274340 \h </w:instrText>
            </w:r>
            <w:r w:rsidRPr="00213BFA">
              <w:rPr>
                <w:noProof/>
                <w:webHidden/>
                <w:sz w:val="24"/>
                <w:szCs w:val="24"/>
              </w:rPr>
            </w:r>
            <w:r w:rsidRPr="00213BFA">
              <w:rPr>
                <w:noProof/>
                <w:webHidden/>
                <w:sz w:val="24"/>
                <w:szCs w:val="24"/>
              </w:rPr>
              <w:fldChar w:fldCharType="separate"/>
            </w:r>
            <w:r w:rsidRPr="00213BFA">
              <w:rPr>
                <w:noProof/>
                <w:webHidden/>
                <w:sz w:val="24"/>
                <w:szCs w:val="24"/>
              </w:rPr>
              <w:t>6</w:t>
            </w:r>
            <w:r w:rsidRPr="00213BFA">
              <w:rPr>
                <w:noProof/>
                <w:webHidden/>
                <w:sz w:val="24"/>
                <w:szCs w:val="24"/>
              </w:rPr>
              <w:fldChar w:fldCharType="end"/>
            </w:r>
          </w:hyperlink>
        </w:p>
        <w:p w14:paraId="7C3028B9" w14:textId="77777777" w:rsidR="00213BFA" w:rsidRPr="00213BFA" w:rsidRDefault="00213BFA" w:rsidP="00213BFA">
          <w:pPr>
            <w:pStyle w:val="TOC2"/>
            <w:tabs>
              <w:tab w:val="right" w:leader="dot" w:pos="9350"/>
            </w:tabs>
            <w:spacing w:line="360" w:lineRule="auto"/>
            <w:rPr>
              <w:noProof/>
              <w:sz w:val="24"/>
              <w:szCs w:val="24"/>
            </w:rPr>
          </w:pPr>
          <w:hyperlink w:anchor="_Toc215274341" w:history="1">
            <w:r w:rsidRPr="00213BFA">
              <w:rPr>
                <w:rStyle w:val="Hyperlink"/>
                <w:noProof/>
                <w:sz w:val="24"/>
                <w:szCs w:val="24"/>
              </w:rPr>
              <w:t>3.3 Motivation Theories: Herzberg and Self-Determination Theory (SDT)</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_Toc215274341 \h </w:instrText>
            </w:r>
            <w:r w:rsidRPr="00213BFA">
              <w:rPr>
                <w:noProof/>
                <w:webHidden/>
                <w:sz w:val="24"/>
                <w:szCs w:val="24"/>
              </w:rPr>
            </w:r>
            <w:r w:rsidRPr="00213BFA">
              <w:rPr>
                <w:noProof/>
                <w:webHidden/>
                <w:sz w:val="24"/>
                <w:szCs w:val="24"/>
              </w:rPr>
              <w:fldChar w:fldCharType="separate"/>
            </w:r>
            <w:r w:rsidRPr="00213BFA">
              <w:rPr>
                <w:noProof/>
                <w:webHidden/>
                <w:sz w:val="24"/>
                <w:szCs w:val="24"/>
              </w:rPr>
              <w:t>6</w:t>
            </w:r>
            <w:r w:rsidRPr="00213BFA">
              <w:rPr>
                <w:noProof/>
                <w:webHidden/>
                <w:sz w:val="24"/>
                <w:szCs w:val="24"/>
              </w:rPr>
              <w:fldChar w:fldCharType="end"/>
            </w:r>
          </w:hyperlink>
        </w:p>
        <w:p w14:paraId="5E973C63" w14:textId="77777777" w:rsidR="00213BFA" w:rsidRPr="00213BFA" w:rsidRDefault="00213BFA" w:rsidP="00213BFA">
          <w:pPr>
            <w:pStyle w:val="TOC2"/>
            <w:tabs>
              <w:tab w:val="right" w:leader="dot" w:pos="9350"/>
            </w:tabs>
            <w:spacing w:line="360" w:lineRule="auto"/>
            <w:rPr>
              <w:noProof/>
              <w:sz w:val="24"/>
              <w:szCs w:val="24"/>
            </w:rPr>
          </w:pPr>
          <w:hyperlink w:anchor="_Toc215274342" w:history="1">
            <w:r w:rsidRPr="00213BFA">
              <w:rPr>
                <w:rStyle w:val="Hyperlink"/>
                <w:noProof/>
                <w:sz w:val="24"/>
                <w:szCs w:val="24"/>
              </w:rPr>
              <w:t>3.4 Situational Leadership Theory</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_Toc215274342 \h </w:instrText>
            </w:r>
            <w:r w:rsidRPr="00213BFA">
              <w:rPr>
                <w:noProof/>
                <w:webHidden/>
                <w:sz w:val="24"/>
                <w:szCs w:val="24"/>
              </w:rPr>
            </w:r>
            <w:r w:rsidRPr="00213BFA">
              <w:rPr>
                <w:noProof/>
                <w:webHidden/>
                <w:sz w:val="24"/>
                <w:szCs w:val="24"/>
              </w:rPr>
              <w:fldChar w:fldCharType="separate"/>
            </w:r>
            <w:r w:rsidRPr="00213BFA">
              <w:rPr>
                <w:noProof/>
                <w:webHidden/>
                <w:sz w:val="24"/>
                <w:szCs w:val="24"/>
              </w:rPr>
              <w:t>7</w:t>
            </w:r>
            <w:r w:rsidRPr="00213BFA">
              <w:rPr>
                <w:noProof/>
                <w:webHidden/>
                <w:sz w:val="24"/>
                <w:szCs w:val="24"/>
              </w:rPr>
              <w:fldChar w:fldCharType="end"/>
            </w:r>
          </w:hyperlink>
        </w:p>
        <w:p w14:paraId="6AF4937B" w14:textId="77777777" w:rsidR="00213BFA" w:rsidRPr="00213BFA" w:rsidRDefault="00213BFA" w:rsidP="00213BFA">
          <w:pPr>
            <w:pStyle w:val="TOC2"/>
            <w:tabs>
              <w:tab w:val="right" w:leader="dot" w:pos="9350"/>
            </w:tabs>
            <w:spacing w:line="360" w:lineRule="auto"/>
            <w:rPr>
              <w:noProof/>
              <w:sz w:val="24"/>
              <w:szCs w:val="24"/>
            </w:rPr>
          </w:pPr>
          <w:hyperlink w:anchor="_Toc215274343" w:history="1">
            <w:r w:rsidRPr="00213BFA">
              <w:rPr>
                <w:rStyle w:val="Hyperlink"/>
                <w:noProof/>
                <w:sz w:val="24"/>
                <w:szCs w:val="24"/>
              </w:rPr>
              <w:t>3.5 Organisational Culture Theories: Schein and The Competing Values Framework</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_Toc215274343 \h </w:instrText>
            </w:r>
            <w:r w:rsidRPr="00213BFA">
              <w:rPr>
                <w:noProof/>
                <w:webHidden/>
                <w:sz w:val="24"/>
                <w:szCs w:val="24"/>
              </w:rPr>
            </w:r>
            <w:r w:rsidRPr="00213BFA">
              <w:rPr>
                <w:noProof/>
                <w:webHidden/>
                <w:sz w:val="24"/>
                <w:szCs w:val="24"/>
              </w:rPr>
              <w:fldChar w:fldCharType="separate"/>
            </w:r>
            <w:r w:rsidRPr="00213BFA">
              <w:rPr>
                <w:noProof/>
                <w:webHidden/>
                <w:sz w:val="24"/>
                <w:szCs w:val="24"/>
              </w:rPr>
              <w:t>7</w:t>
            </w:r>
            <w:r w:rsidRPr="00213BFA">
              <w:rPr>
                <w:noProof/>
                <w:webHidden/>
                <w:sz w:val="24"/>
                <w:szCs w:val="24"/>
              </w:rPr>
              <w:fldChar w:fldCharType="end"/>
            </w:r>
          </w:hyperlink>
        </w:p>
        <w:p w14:paraId="43CAB6A4" w14:textId="77777777" w:rsidR="00213BFA" w:rsidRPr="00213BFA" w:rsidRDefault="00213BFA" w:rsidP="00213BFA">
          <w:pPr>
            <w:pStyle w:val="TOC1"/>
            <w:tabs>
              <w:tab w:val="right" w:leader="dot" w:pos="9350"/>
            </w:tabs>
            <w:spacing w:line="360" w:lineRule="auto"/>
            <w:rPr>
              <w:noProof/>
              <w:sz w:val="24"/>
              <w:szCs w:val="24"/>
            </w:rPr>
          </w:pPr>
          <w:hyperlink w:anchor="_Toc215274344" w:history="1">
            <w:r w:rsidRPr="00213BFA">
              <w:rPr>
                <w:rStyle w:val="Hyperlink"/>
                <w:noProof/>
                <w:sz w:val="24"/>
                <w:szCs w:val="24"/>
              </w:rPr>
              <w:t>4.0 The Impact of Organisational Culture on People Management at BrightWave</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_Toc215274344 \h </w:instrText>
            </w:r>
            <w:r w:rsidRPr="00213BFA">
              <w:rPr>
                <w:noProof/>
                <w:webHidden/>
                <w:sz w:val="24"/>
                <w:szCs w:val="24"/>
              </w:rPr>
            </w:r>
            <w:r w:rsidRPr="00213BFA">
              <w:rPr>
                <w:noProof/>
                <w:webHidden/>
                <w:sz w:val="24"/>
                <w:szCs w:val="24"/>
              </w:rPr>
              <w:fldChar w:fldCharType="separate"/>
            </w:r>
            <w:r w:rsidRPr="00213BFA">
              <w:rPr>
                <w:noProof/>
                <w:webHidden/>
                <w:sz w:val="24"/>
                <w:szCs w:val="24"/>
              </w:rPr>
              <w:t>7</w:t>
            </w:r>
            <w:r w:rsidRPr="00213BFA">
              <w:rPr>
                <w:noProof/>
                <w:webHidden/>
                <w:sz w:val="24"/>
                <w:szCs w:val="24"/>
              </w:rPr>
              <w:fldChar w:fldCharType="end"/>
            </w:r>
          </w:hyperlink>
        </w:p>
        <w:p w14:paraId="52CD8D37" w14:textId="77777777" w:rsidR="00213BFA" w:rsidRPr="00213BFA" w:rsidRDefault="00213BFA" w:rsidP="00213BFA">
          <w:pPr>
            <w:pStyle w:val="TOC1"/>
            <w:tabs>
              <w:tab w:val="right" w:leader="dot" w:pos="9350"/>
            </w:tabs>
            <w:spacing w:line="360" w:lineRule="auto"/>
            <w:rPr>
              <w:noProof/>
              <w:sz w:val="24"/>
              <w:szCs w:val="24"/>
            </w:rPr>
          </w:pPr>
          <w:hyperlink w:anchor="_Toc215274345" w:history="1">
            <w:r w:rsidRPr="00213BFA">
              <w:rPr>
                <w:rStyle w:val="Hyperlink"/>
                <w:noProof/>
                <w:sz w:val="24"/>
                <w:szCs w:val="24"/>
              </w:rPr>
              <w:t>5.0 Recommendations for Improving Managerial Practice, Performance Management, and Culture</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_Toc215274345 \h </w:instrText>
            </w:r>
            <w:r w:rsidRPr="00213BFA">
              <w:rPr>
                <w:noProof/>
                <w:webHidden/>
                <w:sz w:val="24"/>
                <w:szCs w:val="24"/>
              </w:rPr>
            </w:r>
            <w:r w:rsidRPr="00213BFA">
              <w:rPr>
                <w:noProof/>
                <w:webHidden/>
                <w:sz w:val="24"/>
                <w:szCs w:val="24"/>
              </w:rPr>
              <w:fldChar w:fldCharType="separate"/>
            </w:r>
            <w:r w:rsidRPr="00213BFA">
              <w:rPr>
                <w:noProof/>
                <w:webHidden/>
                <w:sz w:val="24"/>
                <w:szCs w:val="24"/>
              </w:rPr>
              <w:t>9</w:t>
            </w:r>
            <w:r w:rsidRPr="00213BFA">
              <w:rPr>
                <w:noProof/>
                <w:webHidden/>
                <w:sz w:val="24"/>
                <w:szCs w:val="24"/>
              </w:rPr>
              <w:fldChar w:fldCharType="end"/>
            </w:r>
          </w:hyperlink>
        </w:p>
        <w:p w14:paraId="32AF5671" w14:textId="77777777" w:rsidR="00213BFA" w:rsidRPr="00213BFA" w:rsidRDefault="00213BFA" w:rsidP="00213BFA">
          <w:pPr>
            <w:pStyle w:val="TOC1"/>
            <w:tabs>
              <w:tab w:val="right" w:leader="dot" w:pos="9350"/>
            </w:tabs>
            <w:spacing w:line="360" w:lineRule="auto"/>
            <w:rPr>
              <w:noProof/>
              <w:sz w:val="24"/>
              <w:szCs w:val="24"/>
            </w:rPr>
          </w:pPr>
          <w:hyperlink w:anchor="_Toc215274346" w:history="1">
            <w:r w:rsidRPr="00213BFA">
              <w:rPr>
                <w:rStyle w:val="Hyperlink"/>
                <w:noProof/>
                <w:sz w:val="24"/>
                <w:szCs w:val="24"/>
              </w:rPr>
              <w:t>6.0 Conclusion</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_Toc215274346 \h </w:instrText>
            </w:r>
            <w:r w:rsidRPr="00213BFA">
              <w:rPr>
                <w:noProof/>
                <w:webHidden/>
                <w:sz w:val="24"/>
                <w:szCs w:val="24"/>
              </w:rPr>
            </w:r>
            <w:r w:rsidRPr="00213BFA">
              <w:rPr>
                <w:noProof/>
                <w:webHidden/>
                <w:sz w:val="24"/>
                <w:szCs w:val="24"/>
              </w:rPr>
              <w:fldChar w:fldCharType="separate"/>
            </w:r>
            <w:r w:rsidRPr="00213BFA">
              <w:rPr>
                <w:noProof/>
                <w:webHidden/>
                <w:sz w:val="24"/>
                <w:szCs w:val="24"/>
              </w:rPr>
              <w:t>11</w:t>
            </w:r>
            <w:r w:rsidRPr="00213BFA">
              <w:rPr>
                <w:noProof/>
                <w:webHidden/>
                <w:sz w:val="24"/>
                <w:szCs w:val="24"/>
              </w:rPr>
              <w:fldChar w:fldCharType="end"/>
            </w:r>
          </w:hyperlink>
        </w:p>
        <w:p w14:paraId="0B93F044" w14:textId="77777777" w:rsidR="00213BFA" w:rsidRPr="00213BFA" w:rsidRDefault="00213BFA" w:rsidP="00213BFA">
          <w:pPr>
            <w:pStyle w:val="TOC1"/>
            <w:tabs>
              <w:tab w:val="right" w:leader="dot" w:pos="9350"/>
            </w:tabs>
            <w:spacing w:line="360" w:lineRule="auto"/>
            <w:rPr>
              <w:noProof/>
              <w:sz w:val="24"/>
              <w:szCs w:val="24"/>
            </w:rPr>
          </w:pPr>
          <w:hyperlink w:anchor="_Toc215274347" w:history="1">
            <w:r w:rsidRPr="00213BFA">
              <w:rPr>
                <w:rStyle w:val="Hyperlink"/>
                <w:noProof/>
                <w:sz w:val="24"/>
                <w:szCs w:val="24"/>
              </w:rPr>
              <w:t>References</w:t>
            </w:r>
            <w:r w:rsidRPr="00213BFA">
              <w:rPr>
                <w:noProof/>
                <w:webHidden/>
                <w:sz w:val="24"/>
                <w:szCs w:val="24"/>
              </w:rPr>
              <w:tab/>
            </w:r>
            <w:r w:rsidRPr="00213BFA">
              <w:rPr>
                <w:noProof/>
                <w:webHidden/>
                <w:sz w:val="24"/>
                <w:szCs w:val="24"/>
              </w:rPr>
              <w:fldChar w:fldCharType="begin"/>
            </w:r>
            <w:r w:rsidRPr="00213BFA">
              <w:rPr>
                <w:noProof/>
                <w:webHidden/>
                <w:sz w:val="24"/>
                <w:szCs w:val="24"/>
              </w:rPr>
              <w:instrText xml:space="preserve"> PAGEREF _Toc215274347 \h </w:instrText>
            </w:r>
            <w:r w:rsidRPr="00213BFA">
              <w:rPr>
                <w:noProof/>
                <w:webHidden/>
                <w:sz w:val="24"/>
                <w:szCs w:val="24"/>
              </w:rPr>
            </w:r>
            <w:r w:rsidRPr="00213BFA">
              <w:rPr>
                <w:noProof/>
                <w:webHidden/>
                <w:sz w:val="24"/>
                <w:szCs w:val="24"/>
              </w:rPr>
              <w:fldChar w:fldCharType="separate"/>
            </w:r>
            <w:r w:rsidRPr="00213BFA">
              <w:rPr>
                <w:noProof/>
                <w:webHidden/>
                <w:sz w:val="24"/>
                <w:szCs w:val="24"/>
              </w:rPr>
              <w:t>12</w:t>
            </w:r>
            <w:r w:rsidRPr="00213BFA">
              <w:rPr>
                <w:noProof/>
                <w:webHidden/>
                <w:sz w:val="24"/>
                <w:szCs w:val="24"/>
              </w:rPr>
              <w:fldChar w:fldCharType="end"/>
            </w:r>
          </w:hyperlink>
        </w:p>
        <w:p w14:paraId="0000001F" w14:textId="77777777" w:rsidR="00A87DC0" w:rsidRPr="00213BFA" w:rsidRDefault="00A322FC" w:rsidP="00213BFA">
          <w:pPr>
            <w:widowControl w:val="0"/>
            <w:tabs>
              <w:tab w:val="right" w:leader="dot" w:pos="12000"/>
            </w:tabs>
            <w:spacing w:before="60" w:line="360" w:lineRule="auto"/>
            <w:rPr>
              <w:rFonts w:eastAsia="Times New Roman"/>
              <w:color w:val="000000"/>
              <w:sz w:val="24"/>
              <w:szCs w:val="24"/>
            </w:rPr>
          </w:pPr>
          <w:r w:rsidRPr="00213BFA">
            <w:rPr>
              <w:sz w:val="24"/>
              <w:szCs w:val="24"/>
            </w:rPr>
            <w:fldChar w:fldCharType="end"/>
          </w:r>
        </w:p>
      </w:sdtContent>
    </w:sdt>
    <w:p w14:paraId="5AA15006" w14:textId="77777777" w:rsidR="00101134" w:rsidRPr="00213BFA" w:rsidRDefault="00101134" w:rsidP="00213BFA">
      <w:pPr>
        <w:spacing w:line="360" w:lineRule="auto"/>
        <w:rPr>
          <w:sz w:val="24"/>
          <w:szCs w:val="24"/>
        </w:rPr>
      </w:pPr>
    </w:p>
    <w:p w14:paraId="7987EE96" w14:textId="77777777" w:rsidR="00101134" w:rsidRPr="00213BFA" w:rsidRDefault="00101134">
      <w:pPr>
        <w:rPr>
          <w:sz w:val="24"/>
          <w:szCs w:val="24"/>
        </w:rPr>
      </w:pPr>
    </w:p>
    <w:p w14:paraId="6ED8ECB9" w14:textId="77777777" w:rsidR="00101134" w:rsidRPr="00213BFA" w:rsidRDefault="00101134">
      <w:pPr>
        <w:rPr>
          <w:sz w:val="24"/>
          <w:szCs w:val="24"/>
        </w:rPr>
      </w:pPr>
    </w:p>
    <w:p w14:paraId="12FE5558" w14:textId="77777777" w:rsidR="00101134" w:rsidRPr="00213BFA" w:rsidRDefault="00101134">
      <w:pPr>
        <w:rPr>
          <w:sz w:val="24"/>
          <w:szCs w:val="24"/>
        </w:rPr>
      </w:pPr>
    </w:p>
    <w:p w14:paraId="421CC63E" w14:textId="77777777" w:rsidR="00101134" w:rsidRPr="00213BFA" w:rsidRDefault="00101134">
      <w:pPr>
        <w:rPr>
          <w:sz w:val="24"/>
          <w:szCs w:val="24"/>
        </w:rPr>
      </w:pPr>
    </w:p>
    <w:p w14:paraId="64EE17FB" w14:textId="77777777" w:rsidR="00101134" w:rsidRPr="00213BFA" w:rsidRDefault="00101134">
      <w:pPr>
        <w:rPr>
          <w:sz w:val="24"/>
          <w:szCs w:val="24"/>
        </w:rPr>
      </w:pPr>
    </w:p>
    <w:p w14:paraId="1D1AE1C3" w14:textId="77777777" w:rsidR="00101134" w:rsidRPr="00213BFA" w:rsidRDefault="00101134">
      <w:pPr>
        <w:rPr>
          <w:sz w:val="24"/>
          <w:szCs w:val="24"/>
        </w:rPr>
      </w:pPr>
    </w:p>
    <w:p w14:paraId="2B53A6B2" w14:textId="77777777" w:rsidR="00101134" w:rsidRPr="00213BFA" w:rsidRDefault="00101134">
      <w:pPr>
        <w:rPr>
          <w:sz w:val="24"/>
          <w:szCs w:val="24"/>
        </w:rPr>
      </w:pPr>
    </w:p>
    <w:p w14:paraId="432EBEA0" w14:textId="77777777" w:rsidR="00101134" w:rsidRPr="00213BFA" w:rsidRDefault="00101134">
      <w:pPr>
        <w:rPr>
          <w:sz w:val="24"/>
          <w:szCs w:val="24"/>
        </w:rPr>
      </w:pPr>
    </w:p>
    <w:p w14:paraId="7353D04C" w14:textId="77777777" w:rsidR="00101134" w:rsidRPr="00213BFA" w:rsidRDefault="00101134">
      <w:pPr>
        <w:rPr>
          <w:sz w:val="24"/>
          <w:szCs w:val="24"/>
        </w:rPr>
      </w:pPr>
    </w:p>
    <w:p w14:paraId="55061E3C" w14:textId="77777777" w:rsidR="00101134" w:rsidRPr="00213BFA" w:rsidRDefault="00101134">
      <w:pPr>
        <w:rPr>
          <w:sz w:val="24"/>
          <w:szCs w:val="24"/>
        </w:rPr>
      </w:pPr>
    </w:p>
    <w:p w14:paraId="66C2B671" w14:textId="77777777" w:rsidR="00101134" w:rsidRPr="00213BFA" w:rsidRDefault="00101134" w:rsidP="00101134">
      <w:pPr>
        <w:pStyle w:val="Heading1"/>
        <w:rPr>
          <w:rFonts w:ascii="Arial" w:hAnsi="Arial" w:cs="Arial"/>
        </w:rPr>
      </w:pPr>
      <w:bookmarkStart w:id="0" w:name="_Toc215274333"/>
      <w:r w:rsidRPr="00213BFA">
        <w:rPr>
          <w:rFonts w:ascii="Arial" w:hAnsi="Arial" w:cs="Arial"/>
        </w:rPr>
        <w:lastRenderedPageBreak/>
        <w:t>Executive Summary</w:t>
      </w:r>
      <w:bookmarkEnd w:id="0"/>
    </w:p>
    <w:p w14:paraId="56DDF44D" w14:textId="77777777" w:rsidR="00101134" w:rsidRPr="00213BFA" w:rsidRDefault="00101134" w:rsidP="00101134">
      <w:pPr>
        <w:spacing w:before="240" w:after="240" w:line="360" w:lineRule="auto"/>
        <w:jc w:val="both"/>
        <w:rPr>
          <w:rFonts w:eastAsia="Times New Roman"/>
          <w:sz w:val="24"/>
          <w:szCs w:val="24"/>
        </w:rPr>
      </w:pPr>
      <w:r w:rsidRPr="00213BFA">
        <w:rPr>
          <w:rFonts w:eastAsia="Times New Roman"/>
          <w:sz w:val="24"/>
          <w:szCs w:val="24"/>
        </w:rPr>
        <w:t xml:space="preserve">The goal of the report is to assess the managerial roles and skills required at </w:t>
      </w:r>
      <w:proofErr w:type="spellStart"/>
      <w:r w:rsidRPr="00213BFA">
        <w:rPr>
          <w:rFonts w:eastAsia="Times New Roman"/>
          <w:sz w:val="24"/>
          <w:szCs w:val="24"/>
        </w:rPr>
        <w:t>BrightWave</w:t>
      </w:r>
      <w:proofErr w:type="spellEnd"/>
      <w:r w:rsidRPr="00213BFA">
        <w:rPr>
          <w:rFonts w:eastAsia="Times New Roman"/>
          <w:sz w:val="24"/>
          <w:szCs w:val="24"/>
        </w:rPr>
        <w:t xml:space="preserve">, apply relevant theories and models to understand the </w:t>
      </w:r>
      <w:proofErr w:type="spellStart"/>
      <w:r w:rsidRPr="00213BFA">
        <w:rPr>
          <w:rFonts w:eastAsia="Times New Roman"/>
          <w:sz w:val="24"/>
          <w:szCs w:val="24"/>
        </w:rPr>
        <w:t>organisational</w:t>
      </w:r>
      <w:proofErr w:type="spellEnd"/>
      <w:r w:rsidRPr="00213BFA">
        <w:rPr>
          <w:rFonts w:eastAsia="Times New Roman"/>
          <w:sz w:val="24"/>
          <w:szCs w:val="24"/>
        </w:rPr>
        <w:t xml:space="preserve"> context, critically examine the role played by </w:t>
      </w:r>
      <w:proofErr w:type="spellStart"/>
      <w:r w:rsidRPr="00213BFA">
        <w:rPr>
          <w:rFonts w:eastAsia="Times New Roman"/>
          <w:sz w:val="24"/>
          <w:szCs w:val="24"/>
        </w:rPr>
        <w:t>organisational</w:t>
      </w:r>
      <w:proofErr w:type="spellEnd"/>
      <w:r w:rsidRPr="00213BFA">
        <w:rPr>
          <w:rFonts w:eastAsia="Times New Roman"/>
          <w:sz w:val="24"/>
          <w:szCs w:val="24"/>
        </w:rPr>
        <w:t xml:space="preserve"> culture and offer evidence-based recommendations for improvements in people management, productivity, and profitability. The analysis of the case through the lens of pertinent theories/models, such as the AMO model, psychological contract theory, Herzberg's motivation theory and Schein's cultural model revealed that </w:t>
      </w:r>
      <w:proofErr w:type="spellStart"/>
      <w:r w:rsidRPr="00213BFA">
        <w:rPr>
          <w:rFonts w:eastAsia="Times New Roman"/>
          <w:sz w:val="24"/>
          <w:szCs w:val="24"/>
        </w:rPr>
        <w:t>BrightWave</w:t>
      </w:r>
      <w:proofErr w:type="spellEnd"/>
      <w:r w:rsidRPr="00213BFA">
        <w:rPr>
          <w:rFonts w:eastAsia="Times New Roman"/>
          <w:sz w:val="24"/>
          <w:szCs w:val="24"/>
        </w:rPr>
        <w:t xml:space="preserve"> has poor performance management, managerial capability, and </w:t>
      </w:r>
      <w:proofErr w:type="spellStart"/>
      <w:r w:rsidRPr="00213BFA">
        <w:rPr>
          <w:rFonts w:eastAsia="Times New Roman"/>
          <w:sz w:val="24"/>
          <w:szCs w:val="24"/>
        </w:rPr>
        <w:t>organisational</w:t>
      </w:r>
      <w:proofErr w:type="spellEnd"/>
      <w:r w:rsidRPr="00213BFA">
        <w:rPr>
          <w:rFonts w:eastAsia="Times New Roman"/>
          <w:sz w:val="24"/>
          <w:szCs w:val="24"/>
        </w:rPr>
        <w:t xml:space="preserve"> culture that deter employee motivation, capabilities, and effective contribution to the </w:t>
      </w:r>
      <w:proofErr w:type="spellStart"/>
      <w:r w:rsidRPr="00213BFA">
        <w:rPr>
          <w:rFonts w:eastAsia="Times New Roman"/>
          <w:sz w:val="24"/>
          <w:szCs w:val="24"/>
        </w:rPr>
        <w:t>organisation</w:t>
      </w:r>
      <w:proofErr w:type="spellEnd"/>
      <w:r w:rsidRPr="00213BFA">
        <w:rPr>
          <w:rFonts w:eastAsia="Times New Roman"/>
          <w:sz w:val="24"/>
          <w:szCs w:val="24"/>
        </w:rPr>
        <w:t xml:space="preserve">, as well as relationships with clients and the reputation of the company. In this light, the report provided key recommendations for improving managerial practice, performance management, and culture. Through strategic transformation in managerial skills, communication, recognition, culture, and personnel development, </w:t>
      </w:r>
      <w:proofErr w:type="spellStart"/>
      <w:r w:rsidRPr="00213BFA">
        <w:rPr>
          <w:rFonts w:eastAsia="Times New Roman"/>
          <w:sz w:val="24"/>
          <w:szCs w:val="24"/>
        </w:rPr>
        <w:t>BrightWave</w:t>
      </w:r>
      <w:proofErr w:type="spellEnd"/>
      <w:r w:rsidRPr="00213BFA">
        <w:rPr>
          <w:rFonts w:eastAsia="Times New Roman"/>
          <w:sz w:val="24"/>
          <w:szCs w:val="24"/>
        </w:rPr>
        <w:t xml:space="preserve"> will be able to establish a high-performance environment that would </w:t>
      </w:r>
      <w:proofErr w:type="gramStart"/>
      <w:r w:rsidRPr="00213BFA">
        <w:rPr>
          <w:rFonts w:eastAsia="Times New Roman"/>
          <w:sz w:val="24"/>
          <w:szCs w:val="24"/>
        </w:rPr>
        <w:t>ultimately improve</w:t>
      </w:r>
      <w:proofErr w:type="gramEnd"/>
      <w:r w:rsidRPr="00213BFA">
        <w:rPr>
          <w:rFonts w:eastAsia="Times New Roman"/>
          <w:sz w:val="24"/>
          <w:szCs w:val="24"/>
        </w:rPr>
        <w:t xml:space="preserve"> their productivity, quality of services and long-term sustainability.</w:t>
      </w:r>
    </w:p>
    <w:p w14:paraId="00000020" w14:textId="77777777" w:rsidR="00A87DC0" w:rsidRPr="00213BFA" w:rsidRDefault="00A322FC">
      <w:pPr>
        <w:rPr>
          <w:rFonts w:eastAsia="Times New Roman"/>
          <w:b/>
          <w:bCs/>
          <w:sz w:val="24"/>
          <w:szCs w:val="24"/>
        </w:rPr>
      </w:pPr>
      <w:r w:rsidRPr="00213BFA">
        <w:rPr>
          <w:sz w:val="24"/>
          <w:szCs w:val="24"/>
        </w:rPr>
        <w:br w:type="page"/>
      </w:r>
    </w:p>
    <w:p w14:paraId="00000021" w14:textId="1BF2135A" w:rsidR="00A87DC0" w:rsidRPr="00213BFA" w:rsidRDefault="00A322FC">
      <w:pPr>
        <w:pStyle w:val="Heading1"/>
        <w:rPr>
          <w:rFonts w:ascii="Arial" w:hAnsi="Arial" w:cs="Arial"/>
          <w:b w:val="0"/>
          <w:bCs w:val="0"/>
        </w:rPr>
      </w:pPr>
      <w:bookmarkStart w:id="1" w:name="_Toc215274334"/>
      <w:r w:rsidRPr="00213BFA">
        <w:rPr>
          <w:rFonts w:ascii="Arial" w:hAnsi="Arial" w:cs="Arial"/>
        </w:rPr>
        <w:lastRenderedPageBreak/>
        <w:t>1.</w:t>
      </w:r>
      <w:r w:rsidR="00101134" w:rsidRPr="00213BFA">
        <w:rPr>
          <w:rFonts w:ascii="Arial" w:hAnsi="Arial" w:cs="Arial"/>
        </w:rPr>
        <w:t>0</w:t>
      </w:r>
      <w:r w:rsidRPr="00213BFA">
        <w:rPr>
          <w:rFonts w:ascii="Arial" w:hAnsi="Arial" w:cs="Arial"/>
        </w:rPr>
        <w:t xml:space="preserve"> Introduction</w:t>
      </w:r>
      <w:bookmarkEnd w:id="1"/>
    </w:p>
    <w:p w14:paraId="00000022"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Efficient people management is a defining factor of </w:t>
      </w:r>
      <w:proofErr w:type="spellStart"/>
      <w:r w:rsidRPr="00213BFA">
        <w:rPr>
          <w:rFonts w:eastAsia="Times New Roman"/>
          <w:sz w:val="24"/>
          <w:szCs w:val="24"/>
        </w:rPr>
        <w:t>organisational</w:t>
      </w:r>
      <w:proofErr w:type="spellEnd"/>
      <w:r w:rsidRPr="00213BFA">
        <w:rPr>
          <w:rFonts w:eastAsia="Times New Roman"/>
          <w:sz w:val="24"/>
          <w:szCs w:val="24"/>
        </w:rPr>
        <w:t xml:space="preserve"> performance, employee engagement, and long-term sustainability (Alam et al., 2024). In the case of </w:t>
      </w:r>
      <w:proofErr w:type="spellStart"/>
      <w:r w:rsidRPr="00213BFA">
        <w:rPr>
          <w:rFonts w:eastAsia="Times New Roman"/>
          <w:sz w:val="24"/>
          <w:szCs w:val="24"/>
        </w:rPr>
        <w:t>BrightWave</w:t>
      </w:r>
      <w:proofErr w:type="spellEnd"/>
      <w:r w:rsidRPr="00213BFA">
        <w:rPr>
          <w:rFonts w:eastAsia="Times New Roman"/>
          <w:sz w:val="24"/>
          <w:szCs w:val="24"/>
        </w:rPr>
        <w:t xml:space="preserve"> Services Ltd, </w:t>
      </w:r>
      <w:proofErr w:type="spellStart"/>
      <w:r w:rsidRPr="00213BFA">
        <w:rPr>
          <w:rFonts w:eastAsia="Times New Roman"/>
          <w:sz w:val="24"/>
          <w:szCs w:val="24"/>
        </w:rPr>
        <w:t>characterised</w:t>
      </w:r>
      <w:proofErr w:type="spellEnd"/>
      <w:r w:rsidRPr="00213BFA">
        <w:rPr>
          <w:rFonts w:eastAsia="Times New Roman"/>
          <w:sz w:val="24"/>
          <w:szCs w:val="24"/>
        </w:rPr>
        <w:t xml:space="preserve"> by rapid growth, increasing client demands, and low morale among employees, effective managerial people leadership is crucial. The case explains that managerial ability, performance management, </w:t>
      </w:r>
      <w:proofErr w:type="spellStart"/>
      <w:r w:rsidRPr="00213BFA">
        <w:rPr>
          <w:rFonts w:eastAsia="Times New Roman"/>
          <w:sz w:val="24"/>
          <w:szCs w:val="24"/>
        </w:rPr>
        <w:t>organisational</w:t>
      </w:r>
      <w:proofErr w:type="spellEnd"/>
      <w:r w:rsidRPr="00213BFA">
        <w:rPr>
          <w:rFonts w:eastAsia="Times New Roman"/>
          <w:sz w:val="24"/>
          <w:szCs w:val="24"/>
        </w:rPr>
        <w:t xml:space="preserve"> culture, and staff retention are also core issues that </w:t>
      </w:r>
      <w:proofErr w:type="spellStart"/>
      <w:r w:rsidRPr="00213BFA">
        <w:rPr>
          <w:rFonts w:eastAsia="Times New Roman"/>
          <w:sz w:val="24"/>
          <w:szCs w:val="24"/>
        </w:rPr>
        <w:t>jeopardise</w:t>
      </w:r>
      <w:proofErr w:type="spellEnd"/>
      <w:r w:rsidRPr="00213BFA">
        <w:rPr>
          <w:rFonts w:eastAsia="Times New Roman"/>
          <w:sz w:val="24"/>
          <w:szCs w:val="24"/>
        </w:rPr>
        <w:t xml:space="preserve"> the operational consistency and client satisfaction. This report assesses the managerial roles and skills required at </w:t>
      </w:r>
      <w:proofErr w:type="spellStart"/>
      <w:r w:rsidRPr="00213BFA">
        <w:rPr>
          <w:rFonts w:eastAsia="Times New Roman"/>
          <w:sz w:val="24"/>
          <w:szCs w:val="24"/>
        </w:rPr>
        <w:t>BrightWave</w:t>
      </w:r>
      <w:proofErr w:type="spellEnd"/>
      <w:r w:rsidRPr="00213BFA">
        <w:rPr>
          <w:rFonts w:eastAsia="Times New Roman"/>
          <w:sz w:val="24"/>
          <w:szCs w:val="24"/>
        </w:rPr>
        <w:t xml:space="preserve">, applies relevant theories and models to understand the </w:t>
      </w:r>
      <w:proofErr w:type="spellStart"/>
      <w:r w:rsidRPr="00213BFA">
        <w:rPr>
          <w:rFonts w:eastAsia="Times New Roman"/>
          <w:sz w:val="24"/>
          <w:szCs w:val="24"/>
        </w:rPr>
        <w:t>organisational</w:t>
      </w:r>
      <w:proofErr w:type="spellEnd"/>
      <w:r w:rsidRPr="00213BFA">
        <w:rPr>
          <w:rFonts w:eastAsia="Times New Roman"/>
          <w:sz w:val="24"/>
          <w:szCs w:val="24"/>
        </w:rPr>
        <w:t xml:space="preserve"> context, critically examines the role played by </w:t>
      </w:r>
      <w:proofErr w:type="spellStart"/>
      <w:r w:rsidRPr="00213BFA">
        <w:rPr>
          <w:rFonts w:eastAsia="Times New Roman"/>
          <w:sz w:val="24"/>
          <w:szCs w:val="24"/>
        </w:rPr>
        <w:t>organisational</w:t>
      </w:r>
      <w:proofErr w:type="spellEnd"/>
      <w:r w:rsidRPr="00213BFA">
        <w:rPr>
          <w:rFonts w:eastAsia="Times New Roman"/>
          <w:sz w:val="24"/>
          <w:szCs w:val="24"/>
        </w:rPr>
        <w:t xml:space="preserve"> culture and offers evidence-based recommendations for improvements in people management, productivity, and profitability.</w:t>
      </w:r>
    </w:p>
    <w:p w14:paraId="00000023" w14:textId="683BF751" w:rsidR="00A87DC0" w:rsidRPr="00213BFA" w:rsidRDefault="00A322FC">
      <w:pPr>
        <w:pStyle w:val="Heading1"/>
        <w:rPr>
          <w:rFonts w:ascii="Arial" w:hAnsi="Arial" w:cs="Arial"/>
        </w:rPr>
      </w:pPr>
      <w:bookmarkStart w:id="2" w:name="_Toc215274335"/>
      <w:r w:rsidRPr="00213BFA">
        <w:rPr>
          <w:rFonts w:ascii="Arial" w:hAnsi="Arial" w:cs="Arial"/>
        </w:rPr>
        <w:t>2.</w:t>
      </w:r>
      <w:r w:rsidR="004F38B6" w:rsidRPr="00213BFA">
        <w:rPr>
          <w:rFonts w:ascii="Arial" w:hAnsi="Arial" w:cs="Arial"/>
        </w:rPr>
        <w:t>0</w:t>
      </w:r>
      <w:r w:rsidRPr="00213BFA">
        <w:rPr>
          <w:rFonts w:ascii="Arial" w:hAnsi="Arial" w:cs="Arial"/>
        </w:rPr>
        <w:t xml:space="preserve"> Managerial Roles and Skills Required at </w:t>
      </w:r>
      <w:proofErr w:type="spellStart"/>
      <w:r w:rsidRPr="00213BFA">
        <w:rPr>
          <w:rFonts w:ascii="Arial" w:hAnsi="Arial" w:cs="Arial"/>
        </w:rPr>
        <w:t>BrightWave</w:t>
      </w:r>
      <w:bookmarkEnd w:id="2"/>
      <w:proofErr w:type="spellEnd"/>
    </w:p>
    <w:p w14:paraId="00000024" w14:textId="77777777" w:rsidR="00A87DC0" w:rsidRPr="00213BFA" w:rsidRDefault="00A322FC">
      <w:pPr>
        <w:pStyle w:val="Heading2"/>
        <w:rPr>
          <w:rFonts w:ascii="Arial" w:hAnsi="Arial" w:cs="Arial"/>
          <w:b w:val="0"/>
          <w:bCs w:val="0"/>
        </w:rPr>
      </w:pPr>
      <w:bookmarkStart w:id="3" w:name="_Toc215274336"/>
      <w:r w:rsidRPr="00213BFA">
        <w:rPr>
          <w:rFonts w:ascii="Arial" w:hAnsi="Arial" w:cs="Arial"/>
        </w:rPr>
        <w:t>2.1 Rationale for Change</w:t>
      </w:r>
      <w:bookmarkEnd w:id="3"/>
    </w:p>
    <w:p w14:paraId="00000025" w14:textId="77777777" w:rsidR="00A87DC0" w:rsidRPr="00213BFA" w:rsidRDefault="00A322FC">
      <w:pPr>
        <w:spacing w:before="240" w:after="240" w:line="360" w:lineRule="auto"/>
        <w:jc w:val="both"/>
        <w:rPr>
          <w:rFonts w:eastAsia="Times New Roman"/>
          <w:sz w:val="24"/>
          <w:szCs w:val="24"/>
        </w:rPr>
      </w:pPr>
      <w:proofErr w:type="spellStart"/>
      <w:r w:rsidRPr="00213BFA">
        <w:rPr>
          <w:rFonts w:eastAsia="Times New Roman"/>
          <w:sz w:val="24"/>
          <w:szCs w:val="24"/>
        </w:rPr>
        <w:t>BrightWave's</w:t>
      </w:r>
      <w:proofErr w:type="spellEnd"/>
      <w:r w:rsidRPr="00213BFA">
        <w:rPr>
          <w:rFonts w:eastAsia="Times New Roman"/>
          <w:sz w:val="24"/>
          <w:szCs w:val="24"/>
        </w:rPr>
        <w:t xml:space="preserve"> managers work with geographically dispersed teams, high-volume workloads and service-level demands that are typical of facilities management. Therefore, managers at </w:t>
      </w:r>
      <w:proofErr w:type="spellStart"/>
      <w:r w:rsidRPr="00213BFA">
        <w:rPr>
          <w:rFonts w:eastAsia="Times New Roman"/>
          <w:sz w:val="24"/>
          <w:szCs w:val="24"/>
        </w:rPr>
        <w:t>BrightWave</w:t>
      </w:r>
      <w:proofErr w:type="spellEnd"/>
      <w:r w:rsidRPr="00213BFA">
        <w:rPr>
          <w:rFonts w:eastAsia="Times New Roman"/>
          <w:sz w:val="24"/>
          <w:szCs w:val="24"/>
        </w:rPr>
        <w:t xml:space="preserve"> are mostly involved in administrative and operational roles, without regard for employee development and well-being. Mintzberg (1973) posits that managers must take on three key roles, which include interpersonal, informational, and decision-making. This indicates a gap in the managerial roles at </w:t>
      </w:r>
      <w:proofErr w:type="spellStart"/>
      <w:r w:rsidRPr="00213BFA">
        <w:rPr>
          <w:rFonts w:eastAsia="Times New Roman"/>
          <w:sz w:val="24"/>
          <w:szCs w:val="24"/>
        </w:rPr>
        <w:t>BrightWave</w:t>
      </w:r>
      <w:proofErr w:type="spellEnd"/>
      <w:r w:rsidRPr="00213BFA">
        <w:rPr>
          <w:rFonts w:eastAsia="Times New Roman"/>
          <w:sz w:val="24"/>
          <w:szCs w:val="24"/>
        </w:rPr>
        <w:t>, evidenced in their avoidance of performance discussions.</w:t>
      </w:r>
    </w:p>
    <w:p w14:paraId="00000026"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Additionally, the senior executives claim they are </w:t>
      </w:r>
      <w:proofErr w:type="gramStart"/>
      <w:r w:rsidRPr="00213BFA">
        <w:rPr>
          <w:rFonts w:eastAsia="Times New Roman"/>
          <w:sz w:val="24"/>
          <w:szCs w:val="24"/>
        </w:rPr>
        <w:t>results-oriented</w:t>
      </w:r>
      <w:proofErr w:type="gramEnd"/>
      <w:r w:rsidRPr="00213BFA">
        <w:rPr>
          <w:rFonts w:eastAsia="Times New Roman"/>
          <w:sz w:val="24"/>
          <w:szCs w:val="24"/>
        </w:rPr>
        <w:t>, yet the frontline employees find that they are rigid and hardly appreciative. This lapse is an indicator of poor strategic people leadership at the top level. According to Appelbaum et al. (</w:t>
      </w:r>
      <w:proofErr w:type="gramStart"/>
      <w:r w:rsidRPr="00213BFA">
        <w:rPr>
          <w:rFonts w:eastAsia="Times New Roman"/>
          <w:sz w:val="24"/>
          <w:szCs w:val="24"/>
        </w:rPr>
        <w:t>2000</w:t>
      </w:r>
      <w:proofErr w:type="gramEnd"/>
      <w:r w:rsidRPr="00213BFA">
        <w:rPr>
          <w:rFonts w:eastAsia="Times New Roman"/>
          <w:sz w:val="24"/>
          <w:szCs w:val="24"/>
        </w:rPr>
        <w:t xml:space="preserve">), managers should be able to build an environment in which staff members </w:t>
      </w:r>
      <w:proofErr w:type="gramStart"/>
      <w:r w:rsidRPr="00213BFA">
        <w:rPr>
          <w:rFonts w:eastAsia="Times New Roman"/>
          <w:sz w:val="24"/>
          <w:szCs w:val="24"/>
        </w:rPr>
        <w:t>have the opportunity to</w:t>
      </w:r>
      <w:proofErr w:type="gramEnd"/>
      <w:r w:rsidRPr="00213BFA">
        <w:rPr>
          <w:rFonts w:eastAsia="Times New Roman"/>
          <w:sz w:val="24"/>
          <w:szCs w:val="24"/>
        </w:rPr>
        <w:t xml:space="preserve"> perform better. The culture at </w:t>
      </w:r>
      <w:proofErr w:type="spellStart"/>
      <w:r w:rsidRPr="00213BFA">
        <w:rPr>
          <w:rFonts w:eastAsia="Times New Roman"/>
          <w:sz w:val="24"/>
          <w:szCs w:val="24"/>
        </w:rPr>
        <w:t>BrightWave</w:t>
      </w:r>
      <w:proofErr w:type="spellEnd"/>
      <w:r w:rsidRPr="00213BFA">
        <w:rPr>
          <w:rFonts w:eastAsia="Times New Roman"/>
          <w:sz w:val="24"/>
          <w:szCs w:val="24"/>
        </w:rPr>
        <w:t xml:space="preserve"> negates this, which is partly due to managers being unprepared to be able to lead people as well as manage processes.</w:t>
      </w:r>
    </w:p>
    <w:p w14:paraId="00000027" w14:textId="77777777" w:rsidR="00A87DC0" w:rsidRPr="00213BFA" w:rsidRDefault="00A322FC">
      <w:pPr>
        <w:pStyle w:val="Heading2"/>
        <w:rPr>
          <w:rFonts w:ascii="Arial" w:hAnsi="Arial" w:cs="Arial"/>
        </w:rPr>
      </w:pPr>
      <w:bookmarkStart w:id="4" w:name="_Toc215274337"/>
      <w:r w:rsidRPr="00213BFA">
        <w:rPr>
          <w:rFonts w:ascii="Arial" w:hAnsi="Arial" w:cs="Arial"/>
        </w:rPr>
        <w:lastRenderedPageBreak/>
        <w:t>2.2 Skills Required for Effective People Management</w:t>
      </w:r>
      <w:bookmarkEnd w:id="4"/>
    </w:p>
    <w:p w14:paraId="00000028"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Based on CIPD’s recommendations (Bosley and Gifford, 2023), </w:t>
      </w:r>
      <w:proofErr w:type="spellStart"/>
      <w:r w:rsidRPr="00213BFA">
        <w:rPr>
          <w:rFonts w:eastAsia="Times New Roman"/>
          <w:sz w:val="24"/>
          <w:szCs w:val="24"/>
        </w:rPr>
        <w:t>BrightWave's</w:t>
      </w:r>
      <w:proofErr w:type="spellEnd"/>
      <w:r w:rsidRPr="00213BFA">
        <w:rPr>
          <w:rFonts w:eastAsia="Times New Roman"/>
          <w:sz w:val="24"/>
          <w:szCs w:val="24"/>
        </w:rPr>
        <w:t xml:space="preserve"> managers must have four skill sets:</w:t>
      </w:r>
    </w:p>
    <w:p w14:paraId="00000029" w14:textId="77777777" w:rsidR="00A87DC0" w:rsidRPr="00213BFA" w:rsidRDefault="00A322FC">
      <w:pPr>
        <w:spacing w:before="120" w:line="360" w:lineRule="auto"/>
        <w:jc w:val="both"/>
        <w:rPr>
          <w:rFonts w:eastAsia="Times New Roman"/>
          <w:sz w:val="24"/>
          <w:szCs w:val="24"/>
        </w:rPr>
      </w:pPr>
      <w:r w:rsidRPr="00213BFA">
        <w:rPr>
          <w:rFonts w:eastAsia="Times New Roman"/>
          <w:b/>
          <w:bCs/>
          <w:sz w:val="24"/>
          <w:szCs w:val="24"/>
        </w:rPr>
        <w:t>Performance coaching skills:</w:t>
      </w:r>
      <w:r w:rsidRPr="00213BFA">
        <w:rPr>
          <w:rFonts w:eastAsia="Times New Roman"/>
          <w:sz w:val="24"/>
          <w:szCs w:val="24"/>
        </w:rPr>
        <w:t xml:space="preserve"> The supervisors must be able to set expectations, monitor </w:t>
      </w:r>
      <w:proofErr w:type="spellStart"/>
      <w:r w:rsidRPr="00213BFA">
        <w:rPr>
          <w:rFonts w:eastAsia="Times New Roman"/>
          <w:sz w:val="24"/>
          <w:szCs w:val="24"/>
        </w:rPr>
        <w:t>behaviour</w:t>
      </w:r>
      <w:proofErr w:type="spellEnd"/>
      <w:r w:rsidRPr="00213BFA">
        <w:rPr>
          <w:rFonts w:eastAsia="Times New Roman"/>
          <w:sz w:val="24"/>
          <w:szCs w:val="24"/>
        </w:rPr>
        <w:t xml:space="preserve">, offer developmental </w:t>
      </w:r>
      <w:proofErr w:type="gramStart"/>
      <w:r w:rsidRPr="00213BFA">
        <w:rPr>
          <w:rFonts w:eastAsia="Times New Roman"/>
          <w:sz w:val="24"/>
          <w:szCs w:val="24"/>
        </w:rPr>
        <w:t>feedback</w:t>
      </w:r>
      <w:proofErr w:type="gramEnd"/>
      <w:r w:rsidRPr="00213BFA">
        <w:rPr>
          <w:rFonts w:eastAsia="Times New Roman"/>
          <w:sz w:val="24"/>
          <w:szCs w:val="24"/>
        </w:rPr>
        <w:t xml:space="preserve"> and do frequent one-to-one reviews. According to Armstrong and Taylor (2020), performance management will be most successful when managers embrace the coaching style of leadership instead of command-and-control.</w:t>
      </w:r>
    </w:p>
    <w:p w14:paraId="0000002A" w14:textId="77777777" w:rsidR="00A87DC0" w:rsidRPr="00213BFA" w:rsidRDefault="00A322FC">
      <w:pPr>
        <w:spacing w:before="120" w:line="360" w:lineRule="auto"/>
        <w:jc w:val="both"/>
        <w:rPr>
          <w:rFonts w:eastAsia="Times New Roman"/>
          <w:sz w:val="24"/>
          <w:szCs w:val="24"/>
        </w:rPr>
      </w:pPr>
      <w:r w:rsidRPr="00213BFA">
        <w:rPr>
          <w:rFonts w:eastAsia="Times New Roman"/>
          <w:b/>
          <w:bCs/>
          <w:sz w:val="24"/>
          <w:szCs w:val="24"/>
        </w:rPr>
        <w:t>Communication and feedback skills:</w:t>
      </w:r>
      <w:r w:rsidRPr="00213BFA">
        <w:rPr>
          <w:rFonts w:eastAsia="Times New Roman"/>
          <w:sz w:val="24"/>
          <w:szCs w:val="24"/>
        </w:rPr>
        <w:t xml:space="preserve"> Notably, underperformance </w:t>
      </w:r>
      <w:proofErr w:type="gramStart"/>
      <w:r w:rsidRPr="00213BFA">
        <w:rPr>
          <w:rFonts w:eastAsia="Times New Roman"/>
          <w:sz w:val="24"/>
          <w:szCs w:val="24"/>
        </w:rPr>
        <w:t>is typically accepted</w:t>
      </w:r>
      <w:proofErr w:type="gramEnd"/>
      <w:r w:rsidRPr="00213BFA">
        <w:rPr>
          <w:rFonts w:eastAsia="Times New Roman"/>
          <w:sz w:val="24"/>
          <w:szCs w:val="24"/>
        </w:rPr>
        <w:t xml:space="preserve"> because tough conversations </w:t>
      </w:r>
      <w:proofErr w:type="gramStart"/>
      <w:r w:rsidRPr="00213BFA">
        <w:rPr>
          <w:rFonts w:eastAsia="Times New Roman"/>
          <w:sz w:val="24"/>
          <w:szCs w:val="24"/>
        </w:rPr>
        <w:t>are bypassed</w:t>
      </w:r>
      <w:proofErr w:type="gramEnd"/>
      <w:r w:rsidRPr="00213BFA">
        <w:rPr>
          <w:rFonts w:eastAsia="Times New Roman"/>
          <w:sz w:val="24"/>
          <w:szCs w:val="24"/>
        </w:rPr>
        <w:t xml:space="preserve">. To facilitate constructive dialogues and to make work processes even more fair and consistent, managers need to </w:t>
      </w:r>
      <w:proofErr w:type="gramStart"/>
      <w:r w:rsidRPr="00213BFA">
        <w:rPr>
          <w:rFonts w:eastAsia="Times New Roman"/>
          <w:sz w:val="24"/>
          <w:szCs w:val="24"/>
        </w:rPr>
        <w:t>be trained</w:t>
      </w:r>
      <w:proofErr w:type="gramEnd"/>
      <w:r w:rsidRPr="00213BFA">
        <w:rPr>
          <w:rFonts w:eastAsia="Times New Roman"/>
          <w:sz w:val="24"/>
          <w:szCs w:val="24"/>
        </w:rPr>
        <w:t xml:space="preserve"> in the formal feedback frameworks, including SBI (Situation-</w:t>
      </w:r>
      <w:proofErr w:type="spellStart"/>
      <w:r w:rsidRPr="00213BFA">
        <w:rPr>
          <w:rFonts w:eastAsia="Times New Roman"/>
          <w:sz w:val="24"/>
          <w:szCs w:val="24"/>
        </w:rPr>
        <w:t>Behaviour</w:t>
      </w:r>
      <w:proofErr w:type="spellEnd"/>
      <w:r w:rsidRPr="00213BFA">
        <w:rPr>
          <w:rFonts w:eastAsia="Times New Roman"/>
          <w:sz w:val="24"/>
          <w:szCs w:val="24"/>
        </w:rPr>
        <w:t>-Impact) (Buckingham and Goodall, 2019).</w:t>
      </w:r>
    </w:p>
    <w:p w14:paraId="0000002B" w14:textId="77777777" w:rsidR="00A87DC0" w:rsidRPr="00213BFA" w:rsidRDefault="00A322FC">
      <w:pPr>
        <w:spacing w:before="120" w:line="360" w:lineRule="auto"/>
        <w:jc w:val="both"/>
        <w:rPr>
          <w:rFonts w:eastAsia="Times New Roman"/>
          <w:sz w:val="24"/>
          <w:szCs w:val="24"/>
        </w:rPr>
      </w:pPr>
      <w:r w:rsidRPr="00213BFA">
        <w:rPr>
          <w:rFonts w:eastAsia="Times New Roman"/>
          <w:b/>
          <w:bCs/>
          <w:sz w:val="24"/>
          <w:szCs w:val="24"/>
        </w:rPr>
        <w:t>Motivational and engagement skills:</w:t>
      </w:r>
      <w:r w:rsidRPr="00213BFA">
        <w:rPr>
          <w:rFonts w:eastAsia="Times New Roman"/>
          <w:sz w:val="24"/>
          <w:szCs w:val="24"/>
        </w:rPr>
        <w:t xml:space="preserve"> High disengagement and a turnover ratio of 28% indicate that the managers must possess motivational skills underpinned by theories like Herzberg’s (1968) two-factor theory that </w:t>
      </w:r>
      <w:proofErr w:type="spellStart"/>
      <w:r w:rsidRPr="00213BFA">
        <w:rPr>
          <w:rFonts w:eastAsia="Times New Roman"/>
          <w:sz w:val="24"/>
          <w:szCs w:val="24"/>
        </w:rPr>
        <w:t>prioritise</w:t>
      </w:r>
      <w:proofErr w:type="spellEnd"/>
      <w:r w:rsidRPr="00213BFA">
        <w:rPr>
          <w:rFonts w:eastAsia="Times New Roman"/>
          <w:sz w:val="24"/>
          <w:szCs w:val="24"/>
        </w:rPr>
        <w:t xml:space="preserve"> recognition, </w:t>
      </w:r>
      <w:proofErr w:type="gramStart"/>
      <w:r w:rsidRPr="00213BFA">
        <w:rPr>
          <w:rFonts w:eastAsia="Times New Roman"/>
          <w:sz w:val="24"/>
          <w:szCs w:val="24"/>
        </w:rPr>
        <w:t>support</w:t>
      </w:r>
      <w:proofErr w:type="gramEnd"/>
      <w:r w:rsidRPr="00213BFA">
        <w:rPr>
          <w:rFonts w:eastAsia="Times New Roman"/>
          <w:sz w:val="24"/>
          <w:szCs w:val="24"/>
        </w:rPr>
        <w:t xml:space="preserve"> and autonomy, which </w:t>
      </w:r>
      <w:proofErr w:type="spellStart"/>
      <w:r w:rsidRPr="00213BFA">
        <w:rPr>
          <w:rFonts w:eastAsia="Times New Roman"/>
          <w:sz w:val="24"/>
          <w:szCs w:val="24"/>
        </w:rPr>
        <w:t>BrightWave's</w:t>
      </w:r>
      <w:proofErr w:type="spellEnd"/>
      <w:r w:rsidRPr="00213BFA">
        <w:rPr>
          <w:rFonts w:eastAsia="Times New Roman"/>
          <w:sz w:val="24"/>
          <w:szCs w:val="24"/>
        </w:rPr>
        <w:t xml:space="preserve"> employees feel are lacking.</w:t>
      </w:r>
    </w:p>
    <w:p w14:paraId="0000002C" w14:textId="77777777" w:rsidR="00A87DC0" w:rsidRPr="00213BFA" w:rsidRDefault="00A322FC">
      <w:pPr>
        <w:spacing w:before="120" w:line="360" w:lineRule="auto"/>
        <w:jc w:val="both"/>
        <w:rPr>
          <w:rFonts w:eastAsia="Times New Roman"/>
          <w:sz w:val="24"/>
          <w:szCs w:val="24"/>
        </w:rPr>
      </w:pPr>
      <w:r w:rsidRPr="00213BFA">
        <w:rPr>
          <w:rFonts w:eastAsia="Times New Roman"/>
          <w:b/>
          <w:bCs/>
          <w:sz w:val="24"/>
          <w:szCs w:val="24"/>
        </w:rPr>
        <w:t>Emotional intelligence (EI):</w:t>
      </w:r>
      <w:r w:rsidRPr="00213BFA">
        <w:rPr>
          <w:rFonts w:eastAsia="Times New Roman"/>
          <w:sz w:val="24"/>
          <w:szCs w:val="24"/>
        </w:rPr>
        <w:t xml:space="preserve"> According to Landry (2019), managers with high EI are efficient at trust building, identifying team concerns, and conflict handling. Goleman (1998) proposed self-awareness, empathy, and relationship management as key traits for effective leadership, and these are currently lacking at </w:t>
      </w:r>
      <w:proofErr w:type="spellStart"/>
      <w:r w:rsidRPr="00213BFA">
        <w:rPr>
          <w:rFonts w:eastAsia="Times New Roman"/>
          <w:sz w:val="24"/>
          <w:szCs w:val="24"/>
        </w:rPr>
        <w:t>BrightWave</w:t>
      </w:r>
      <w:proofErr w:type="spellEnd"/>
      <w:r w:rsidRPr="00213BFA">
        <w:rPr>
          <w:rFonts w:eastAsia="Times New Roman"/>
          <w:sz w:val="24"/>
          <w:szCs w:val="24"/>
        </w:rPr>
        <w:t>.</w:t>
      </w:r>
    </w:p>
    <w:p w14:paraId="0000002D" w14:textId="5F8BC766" w:rsidR="00A87DC0" w:rsidRPr="00213BFA" w:rsidRDefault="00A322FC">
      <w:pPr>
        <w:pStyle w:val="Heading1"/>
        <w:rPr>
          <w:rFonts w:ascii="Arial" w:hAnsi="Arial" w:cs="Arial"/>
        </w:rPr>
      </w:pPr>
      <w:bookmarkStart w:id="5" w:name="_Toc215274338"/>
      <w:r w:rsidRPr="00213BFA">
        <w:rPr>
          <w:rFonts w:ascii="Arial" w:hAnsi="Arial" w:cs="Arial"/>
        </w:rPr>
        <w:t>3.</w:t>
      </w:r>
      <w:r w:rsidR="004F38B6" w:rsidRPr="00213BFA">
        <w:rPr>
          <w:rFonts w:ascii="Arial" w:hAnsi="Arial" w:cs="Arial"/>
        </w:rPr>
        <w:t>0</w:t>
      </w:r>
      <w:r w:rsidRPr="00213BFA">
        <w:rPr>
          <w:rFonts w:ascii="Arial" w:hAnsi="Arial" w:cs="Arial"/>
        </w:rPr>
        <w:t xml:space="preserve"> Application of People Management Theories and Models</w:t>
      </w:r>
      <w:bookmarkEnd w:id="5"/>
    </w:p>
    <w:p w14:paraId="0000002E" w14:textId="77777777" w:rsidR="00A87DC0" w:rsidRPr="00213BFA" w:rsidRDefault="00A322FC">
      <w:pPr>
        <w:pStyle w:val="Heading2"/>
        <w:rPr>
          <w:rFonts w:ascii="Arial" w:hAnsi="Arial" w:cs="Arial"/>
        </w:rPr>
      </w:pPr>
      <w:bookmarkStart w:id="6" w:name="_Toc215274339"/>
      <w:r w:rsidRPr="00213BFA">
        <w:rPr>
          <w:rFonts w:ascii="Arial" w:hAnsi="Arial" w:cs="Arial"/>
        </w:rPr>
        <w:t>3.1 The AMO Model</w:t>
      </w:r>
      <w:bookmarkEnd w:id="6"/>
    </w:p>
    <w:p w14:paraId="0000002F"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According to the AMO model, performance (P) is determined by ability (A), motivation (M), and opportunity (O) (Kellner, </w:t>
      </w:r>
      <w:proofErr w:type="gramStart"/>
      <w:r w:rsidRPr="00213BFA">
        <w:rPr>
          <w:rFonts w:eastAsia="Times New Roman"/>
          <w:sz w:val="24"/>
          <w:szCs w:val="24"/>
        </w:rPr>
        <w:t>Cafferkey</w:t>
      </w:r>
      <w:proofErr w:type="gramEnd"/>
      <w:r w:rsidRPr="00213BFA">
        <w:rPr>
          <w:rFonts w:eastAsia="Times New Roman"/>
          <w:sz w:val="24"/>
          <w:szCs w:val="24"/>
        </w:rPr>
        <w:t xml:space="preserve"> and Townsend, 2019). An analysis of </w:t>
      </w:r>
      <w:proofErr w:type="spellStart"/>
      <w:r w:rsidRPr="00213BFA">
        <w:rPr>
          <w:rFonts w:eastAsia="Times New Roman"/>
          <w:sz w:val="24"/>
          <w:szCs w:val="24"/>
        </w:rPr>
        <w:t>BrightWave</w:t>
      </w:r>
      <w:proofErr w:type="spellEnd"/>
      <w:r w:rsidRPr="00213BFA">
        <w:rPr>
          <w:rFonts w:eastAsia="Times New Roman"/>
          <w:sz w:val="24"/>
          <w:szCs w:val="24"/>
        </w:rPr>
        <w:t xml:space="preserve"> through the prism of the AMO approach offers the following useful insight:</w:t>
      </w:r>
    </w:p>
    <w:p w14:paraId="00000030" w14:textId="77777777" w:rsidR="00A87DC0" w:rsidRPr="00213BFA" w:rsidRDefault="00A322FC">
      <w:pPr>
        <w:numPr>
          <w:ilvl w:val="0"/>
          <w:numId w:val="1"/>
        </w:numPr>
        <w:spacing w:before="120" w:line="360" w:lineRule="auto"/>
        <w:jc w:val="both"/>
        <w:rPr>
          <w:rFonts w:eastAsia="Times New Roman"/>
          <w:sz w:val="24"/>
          <w:szCs w:val="24"/>
        </w:rPr>
      </w:pPr>
      <w:r w:rsidRPr="00213BFA">
        <w:rPr>
          <w:rFonts w:eastAsia="Times New Roman"/>
          <w:b/>
          <w:bCs/>
          <w:sz w:val="24"/>
          <w:szCs w:val="24"/>
        </w:rPr>
        <w:lastRenderedPageBreak/>
        <w:t>Ability:</w:t>
      </w:r>
      <w:r w:rsidRPr="00213BFA">
        <w:rPr>
          <w:rFonts w:eastAsia="Times New Roman"/>
          <w:sz w:val="24"/>
          <w:szCs w:val="24"/>
        </w:rPr>
        <w:t xml:space="preserve"> Employees are not well trained or developed, limiting their performance capabilities.</w:t>
      </w:r>
    </w:p>
    <w:p w14:paraId="00000031" w14:textId="77777777" w:rsidR="00A87DC0" w:rsidRPr="00213BFA" w:rsidRDefault="00A322FC">
      <w:pPr>
        <w:numPr>
          <w:ilvl w:val="0"/>
          <w:numId w:val="1"/>
        </w:numPr>
        <w:spacing w:line="360" w:lineRule="auto"/>
        <w:jc w:val="both"/>
        <w:rPr>
          <w:rFonts w:eastAsia="Times New Roman"/>
          <w:sz w:val="24"/>
          <w:szCs w:val="24"/>
        </w:rPr>
      </w:pPr>
      <w:r w:rsidRPr="00213BFA">
        <w:rPr>
          <w:rFonts w:eastAsia="Times New Roman"/>
          <w:b/>
          <w:bCs/>
          <w:sz w:val="24"/>
          <w:szCs w:val="24"/>
        </w:rPr>
        <w:t>Motivation:</w:t>
      </w:r>
      <w:r w:rsidRPr="00213BFA">
        <w:rPr>
          <w:rFonts w:eastAsia="Times New Roman"/>
          <w:sz w:val="24"/>
          <w:szCs w:val="24"/>
        </w:rPr>
        <w:t xml:space="preserve"> Insufficient recognition and a poor sense of career lead to a decrease in intrinsic motivation.</w:t>
      </w:r>
    </w:p>
    <w:p w14:paraId="00000032" w14:textId="77777777" w:rsidR="00A87DC0" w:rsidRPr="00213BFA" w:rsidRDefault="00A322FC">
      <w:pPr>
        <w:numPr>
          <w:ilvl w:val="0"/>
          <w:numId w:val="1"/>
        </w:numPr>
        <w:spacing w:line="360" w:lineRule="auto"/>
        <w:jc w:val="both"/>
        <w:rPr>
          <w:rFonts w:eastAsia="Times New Roman"/>
          <w:sz w:val="24"/>
          <w:szCs w:val="24"/>
        </w:rPr>
      </w:pPr>
      <w:r w:rsidRPr="00213BFA">
        <w:rPr>
          <w:rFonts w:eastAsia="Times New Roman"/>
          <w:b/>
          <w:bCs/>
          <w:sz w:val="24"/>
          <w:szCs w:val="24"/>
        </w:rPr>
        <w:t>Opportunity:</w:t>
      </w:r>
      <w:r w:rsidRPr="00213BFA">
        <w:rPr>
          <w:rFonts w:eastAsia="Times New Roman"/>
          <w:sz w:val="24"/>
          <w:szCs w:val="24"/>
        </w:rPr>
        <w:t xml:space="preserve"> The task-oriented culture and a hindered employee voice decrease the level of involvement in </w:t>
      </w:r>
      <w:proofErr w:type="gramStart"/>
      <w:r w:rsidRPr="00213BFA">
        <w:rPr>
          <w:rFonts w:eastAsia="Times New Roman"/>
          <w:sz w:val="24"/>
          <w:szCs w:val="24"/>
        </w:rPr>
        <w:t>the decision</w:t>
      </w:r>
      <w:proofErr w:type="gramEnd"/>
      <w:r w:rsidRPr="00213BFA">
        <w:rPr>
          <w:rFonts w:eastAsia="Times New Roman"/>
          <w:sz w:val="24"/>
          <w:szCs w:val="24"/>
        </w:rPr>
        <w:t>-making.</w:t>
      </w:r>
    </w:p>
    <w:p w14:paraId="00000033"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This implies that </w:t>
      </w:r>
      <w:proofErr w:type="spellStart"/>
      <w:r w:rsidRPr="00213BFA">
        <w:rPr>
          <w:rFonts w:eastAsia="Times New Roman"/>
          <w:sz w:val="24"/>
          <w:szCs w:val="24"/>
        </w:rPr>
        <w:t>BrightWave</w:t>
      </w:r>
      <w:proofErr w:type="spellEnd"/>
      <w:r w:rsidRPr="00213BFA">
        <w:rPr>
          <w:rFonts w:eastAsia="Times New Roman"/>
          <w:sz w:val="24"/>
          <w:szCs w:val="24"/>
        </w:rPr>
        <w:t xml:space="preserve"> is performing poorly in all three spheres. Studies have shown that improving all three aspects enhances productivity and </w:t>
      </w:r>
      <w:proofErr w:type="spellStart"/>
      <w:r w:rsidRPr="00213BFA">
        <w:rPr>
          <w:rFonts w:eastAsia="Times New Roman"/>
          <w:sz w:val="24"/>
          <w:szCs w:val="24"/>
        </w:rPr>
        <w:t>organisational</w:t>
      </w:r>
      <w:proofErr w:type="spellEnd"/>
      <w:r w:rsidRPr="00213BFA">
        <w:rPr>
          <w:rFonts w:eastAsia="Times New Roman"/>
          <w:sz w:val="24"/>
          <w:szCs w:val="24"/>
        </w:rPr>
        <w:t xml:space="preserve"> citizenship </w:t>
      </w:r>
      <w:proofErr w:type="spellStart"/>
      <w:r w:rsidRPr="00213BFA">
        <w:rPr>
          <w:rFonts w:eastAsia="Times New Roman"/>
          <w:sz w:val="24"/>
          <w:szCs w:val="24"/>
        </w:rPr>
        <w:t>behaviours</w:t>
      </w:r>
      <w:proofErr w:type="spellEnd"/>
      <w:r w:rsidRPr="00213BFA">
        <w:rPr>
          <w:rFonts w:eastAsia="Times New Roman"/>
          <w:sz w:val="24"/>
          <w:szCs w:val="24"/>
        </w:rPr>
        <w:t xml:space="preserve"> (Boxall and Purcell, 2016; Bos-</w:t>
      </w:r>
      <w:proofErr w:type="spellStart"/>
      <w:r w:rsidRPr="00213BFA">
        <w:rPr>
          <w:rFonts w:eastAsia="Times New Roman"/>
          <w:sz w:val="24"/>
          <w:szCs w:val="24"/>
        </w:rPr>
        <w:t>Nehles</w:t>
      </w:r>
      <w:proofErr w:type="spellEnd"/>
      <w:r w:rsidRPr="00213BFA">
        <w:rPr>
          <w:rFonts w:eastAsia="Times New Roman"/>
          <w:sz w:val="24"/>
          <w:szCs w:val="24"/>
        </w:rPr>
        <w:t xml:space="preserve"> et al., 2023). </w:t>
      </w:r>
    </w:p>
    <w:p w14:paraId="00000034" w14:textId="77777777" w:rsidR="00A87DC0" w:rsidRPr="00213BFA" w:rsidRDefault="00A322FC">
      <w:pPr>
        <w:pStyle w:val="Heading2"/>
        <w:rPr>
          <w:rFonts w:ascii="Arial" w:hAnsi="Arial" w:cs="Arial"/>
        </w:rPr>
      </w:pPr>
      <w:bookmarkStart w:id="7" w:name="_Toc215274340"/>
      <w:r w:rsidRPr="00213BFA">
        <w:rPr>
          <w:rFonts w:ascii="Arial" w:hAnsi="Arial" w:cs="Arial"/>
        </w:rPr>
        <w:t>3.2 Psychological Contract Theory</w:t>
      </w:r>
      <w:bookmarkEnd w:id="7"/>
    </w:p>
    <w:p w14:paraId="00000035"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The psychological contract theory by Rousseau (1995) accentuates the expectations that the employer and employee have with each other. The high turnover of </w:t>
      </w:r>
      <w:proofErr w:type="spellStart"/>
      <w:r w:rsidRPr="00213BFA">
        <w:rPr>
          <w:rFonts w:eastAsia="Times New Roman"/>
          <w:sz w:val="24"/>
          <w:szCs w:val="24"/>
        </w:rPr>
        <w:t>BrightWave</w:t>
      </w:r>
      <w:proofErr w:type="spellEnd"/>
      <w:r w:rsidRPr="00213BFA">
        <w:rPr>
          <w:rFonts w:eastAsia="Times New Roman"/>
          <w:sz w:val="24"/>
          <w:szCs w:val="24"/>
        </w:rPr>
        <w:t xml:space="preserve"> and unsuccessful results of the survey indicate that the employees do find a violation of unfairness (lack of proper distribution of workload), development (absence of career growth), and support (poor communication). Violation of the psychological contract leads to withdrawal of effort and commitment among other employees (Conway and Briner, 2005), as observed in the increased number of complaints received by clients and lack of engagement of employees.</w:t>
      </w:r>
    </w:p>
    <w:p w14:paraId="00000036" w14:textId="77777777" w:rsidR="00A87DC0" w:rsidRPr="00213BFA" w:rsidRDefault="00A322FC">
      <w:pPr>
        <w:pStyle w:val="Heading2"/>
        <w:rPr>
          <w:rFonts w:ascii="Arial" w:hAnsi="Arial" w:cs="Arial"/>
        </w:rPr>
      </w:pPr>
      <w:bookmarkStart w:id="8" w:name="_Toc215274341"/>
      <w:r w:rsidRPr="00213BFA">
        <w:rPr>
          <w:rFonts w:ascii="Arial" w:hAnsi="Arial" w:cs="Arial"/>
        </w:rPr>
        <w:t>3.3 Motivation Theories: Herzberg and Self-Determination Theory (SDT)</w:t>
      </w:r>
      <w:bookmarkEnd w:id="8"/>
    </w:p>
    <w:p w14:paraId="00000037"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According to Herzberg’s (1968) motivation-hygiene theory, salary and job security (hygiene factors) help curb dissatisfaction, but actual interest lies in recognition, </w:t>
      </w:r>
      <w:proofErr w:type="gramStart"/>
      <w:r w:rsidRPr="00213BFA">
        <w:rPr>
          <w:rFonts w:eastAsia="Times New Roman"/>
          <w:sz w:val="24"/>
          <w:szCs w:val="24"/>
        </w:rPr>
        <w:t>achievement</w:t>
      </w:r>
      <w:proofErr w:type="gramEnd"/>
      <w:r w:rsidRPr="00213BFA">
        <w:rPr>
          <w:rFonts w:eastAsia="Times New Roman"/>
          <w:sz w:val="24"/>
          <w:szCs w:val="24"/>
        </w:rPr>
        <w:t xml:space="preserve"> and growth, which </w:t>
      </w:r>
      <w:proofErr w:type="spellStart"/>
      <w:r w:rsidRPr="00213BFA">
        <w:rPr>
          <w:rFonts w:eastAsia="Times New Roman"/>
          <w:sz w:val="24"/>
          <w:szCs w:val="24"/>
        </w:rPr>
        <w:t>BrightWave</w:t>
      </w:r>
      <w:proofErr w:type="spellEnd"/>
      <w:r w:rsidRPr="00213BFA">
        <w:rPr>
          <w:rFonts w:eastAsia="Times New Roman"/>
          <w:sz w:val="24"/>
          <w:szCs w:val="24"/>
        </w:rPr>
        <w:t xml:space="preserve"> does not have. Self-Determination Theory (Deci and Ryan, 2000) goes ahead to propose that </w:t>
      </w:r>
      <w:proofErr w:type="gramStart"/>
      <w:r w:rsidRPr="00213BFA">
        <w:rPr>
          <w:rFonts w:eastAsia="Times New Roman"/>
          <w:sz w:val="24"/>
          <w:szCs w:val="24"/>
        </w:rPr>
        <w:t>the motivation</w:t>
      </w:r>
      <w:proofErr w:type="gramEnd"/>
      <w:r w:rsidRPr="00213BFA">
        <w:rPr>
          <w:rFonts w:eastAsia="Times New Roman"/>
          <w:sz w:val="24"/>
          <w:szCs w:val="24"/>
        </w:rPr>
        <w:t xml:space="preserve"> </w:t>
      </w:r>
      <w:proofErr w:type="gramStart"/>
      <w:r w:rsidRPr="00213BFA">
        <w:rPr>
          <w:rFonts w:eastAsia="Times New Roman"/>
          <w:sz w:val="24"/>
          <w:szCs w:val="24"/>
        </w:rPr>
        <w:t>is caused</w:t>
      </w:r>
      <w:proofErr w:type="gramEnd"/>
      <w:r w:rsidRPr="00213BFA">
        <w:rPr>
          <w:rFonts w:eastAsia="Times New Roman"/>
          <w:sz w:val="24"/>
          <w:szCs w:val="24"/>
        </w:rPr>
        <w:t xml:space="preserve"> by autonomy, </w:t>
      </w:r>
      <w:proofErr w:type="gramStart"/>
      <w:r w:rsidRPr="00213BFA">
        <w:rPr>
          <w:rFonts w:eastAsia="Times New Roman"/>
          <w:sz w:val="24"/>
          <w:szCs w:val="24"/>
        </w:rPr>
        <w:t>competence</w:t>
      </w:r>
      <w:proofErr w:type="gramEnd"/>
      <w:r w:rsidRPr="00213BFA">
        <w:rPr>
          <w:rFonts w:eastAsia="Times New Roman"/>
          <w:sz w:val="24"/>
          <w:szCs w:val="24"/>
        </w:rPr>
        <w:t xml:space="preserve"> and relatedness. Employees indicate a lack of autonomy and good relations with the managers, leading to poor motivation. Meeting these needs will help </w:t>
      </w:r>
      <w:proofErr w:type="gramStart"/>
      <w:r w:rsidRPr="00213BFA">
        <w:rPr>
          <w:rFonts w:eastAsia="Times New Roman"/>
          <w:sz w:val="24"/>
          <w:szCs w:val="24"/>
        </w:rPr>
        <w:t>in</w:t>
      </w:r>
      <w:proofErr w:type="gramEnd"/>
      <w:r w:rsidRPr="00213BFA">
        <w:rPr>
          <w:rFonts w:eastAsia="Times New Roman"/>
          <w:sz w:val="24"/>
          <w:szCs w:val="24"/>
        </w:rPr>
        <w:t xml:space="preserve"> retention and performance.</w:t>
      </w:r>
    </w:p>
    <w:p w14:paraId="00000038" w14:textId="77777777" w:rsidR="00A87DC0" w:rsidRPr="00213BFA" w:rsidRDefault="00A322FC">
      <w:pPr>
        <w:pStyle w:val="Heading2"/>
        <w:rPr>
          <w:rFonts w:ascii="Arial" w:hAnsi="Arial" w:cs="Arial"/>
        </w:rPr>
      </w:pPr>
      <w:bookmarkStart w:id="9" w:name="_Toc215274342"/>
      <w:r w:rsidRPr="00213BFA">
        <w:rPr>
          <w:rFonts w:ascii="Arial" w:hAnsi="Arial" w:cs="Arial"/>
        </w:rPr>
        <w:lastRenderedPageBreak/>
        <w:t>3.4 Situational Leadership Theory</w:t>
      </w:r>
      <w:bookmarkEnd w:id="9"/>
    </w:p>
    <w:p w14:paraId="00000039"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The situational leadership model of Hersey and Blanchard (1988) asserts that situational leadership underlies that managers should shift leadership styles based on competence and dedication of employees. The supervisors of </w:t>
      </w:r>
      <w:proofErr w:type="spellStart"/>
      <w:r w:rsidRPr="00213BFA">
        <w:rPr>
          <w:rFonts w:eastAsia="Times New Roman"/>
          <w:sz w:val="24"/>
          <w:szCs w:val="24"/>
        </w:rPr>
        <w:t>BrightWave</w:t>
      </w:r>
      <w:proofErr w:type="spellEnd"/>
      <w:r w:rsidRPr="00213BFA">
        <w:rPr>
          <w:rFonts w:eastAsia="Times New Roman"/>
          <w:sz w:val="24"/>
          <w:szCs w:val="24"/>
        </w:rPr>
        <w:t xml:space="preserve">, who </w:t>
      </w:r>
      <w:proofErr w:type="gramStart"/>
      <w:r w:rsidRPr="00213BFA">
        <w:rPr>
          <w:rFonts w:eastAsia="Times New Roman"/>
          <w:sz w:val="24"/>
          <w:szCs w:val="24"/>
        </w:rPr>
        <w:t>are promoted</w:t>
      </w:r>
      <w:proofErr w:type="gramEnd"/>
      <w:r w:rsidRPr="00213BFA">
        <w:rPr>
          <w:rFonts w:eastAsia="Times New Roman"/>
          <w:sz w:val="24"/>
          <w:szCs w:val="24"/>
        </w:rPr>
        <w:t xml:space="preserve"> due to their technical skills, frequently revert to a telling style unsuited to the experienced employees or avoidant style unsuited to poor performers. This discrepancy leads to lack of consistency and conflict in the team.</w:t>
      </w:r>
    </w:p>
    <w:p w14:paraId="0000003A" w14:textId="77777777" w:rsidR="00A87DC0" w:rsidRPr="00213BFA" w:rsidRDefault="00A322FC">
      <w:pPr>
        <w:pStyle w:val="Heading2"/>
        <w:rPr>
          <w:rFonts w:ascii="Arial" w:hAnsi="Arial" w:cs="Arial"/>
        </w:rPr>
      </w:pPr>
      <w:bookmarkStart w:id="10" w:name="_Toc215274343"/>
      <w:r w:rsidRPr="00213BFA">
        <w:rPr>
          <w:rFonts w:ascii="Arial" w:hAnsi="Arial" w:cs="Arial"/>
        </w:rPr>
        <w:t xml:space="preserve">3.5 </w:t>
      </w:r>
      <w:proofErr w:type="spellStart"/>
      <w:r w:rsidRPr="00213BFA">
        <w:rPr>
          <w:rFonts w:ascii="Arial" w:hAnsi="Arial" w:cs="Arial"/>
        </w:rPr>
        <w:t>Organisational</w:t>
      </w:r>
      <w:proofErr w:type="spellEnd"/>
      <w:r w:rsidRPr="00213BFA">
        <w:rPr>
          <w:rFonts w:ascii="Arial" w:hAnsi="Arial" w:cs="Arial"/>
        </w:rPr>
        <w:t xml:space="preserve"> Culture Theories: Schein and The Competing Values Framework</w:t>
      </w:r>
      <w:bookmarkEnd w:id="10"/>
    </w:p>
    <w:p w14:paraId="0000003B"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According to Schein (2010), shared assumptions, </w:t>
      </w:r>
      <w:proofErr w:type="gramStart"/>
      <w:r w:rsidRPr="00213BFA">
        <w:rPr>
          <w:rFonts w:eastAsia="Times New Roman"/>
          <w:sz w:val="24"/>
          <w:szCs w:val="24"/>
        </w:rPr>
        <w:t>values</w:t>
      </w:r>
      <w:proofErr w:type="gramEnd"/>
      <w:r w:rsidRPr="00213BFA">
        <w:rPr>
          <w:rFonts w:eastAsia="Times New Roman"/>
          <w:sz w:val="24"/>
          <w:szCs w:val="24"/>
        </w:rPr>
        <w:t xml:space="preserve"> and artefacts shape </w:t>
      </w:r>
      <w:proofErr w:type="spellStart"/>
      <w:r w:rsidRPr="00213BFA">
        <w:rPr>
          <w:rFonts w:eastAsia="Times New Roman"/>
          <w:sz w:val="24"/>
          <w:szCs w:val="24"/>
        </w:rPr>
        <w:t>organisational</w:t>
      </w:r>
      <w:proofErr w:type="spellEnd"/>
      <w:r w:rsidRPr="00213BFA">
        <w:rPr>
          <w:rFonts w:eastAsia="Times New Roman"/>
          <w:sz w:val="24"/>
          <w:szCs w:val="24"/>
        </w:rPr>
        <w:t xml:space="preserve"> culture. At </w:t>
      </w:r>
      <w:proofErr w:type="spellStart"/>
      <w:r w:rsidRPr="00213BFA">
        <w:rPr>
          <w:rFonts w:eastAsia="Times New Roman"/>
          <w:sz w:val="24"/>
          <w:szCs w:val="24"/>
        </w:rPr>
        <w:t>BrightWave</w:t>
      </w:r>
      <w:proofErr w:type="spellEnd"/>
      <w:r w:rsidRPr="00213BFA">
        <w:rPr>
          <w:rFonts w:eastAsia="Times New Roman"/>
          <w:sz w:val="24"/>
          <w:szCs w:val="24"/>
        </w:rPr>
        <w:t>:</w:t>
      </w:r>
    </w:p>
    <w:p w14:paraId="0000003C" w14:textId="77777777" w:rsidR="00A87DC0" w:rsidRPr="00213BFA" w:rsidRDefault="00A322FC">
      <w:pPr>
        <w:numPr>
          <w:ilvl w:val="0"/>
          <w:numId w:val="2"/>
        </w:numPr>
        <w:spacing w:before="240" w:line="360" w:lineRule="auto"/>
        <w:jc w:val="both"/>
        <w:rPr>
          <w:rFonts w:eastAsia="Times New Roman"/>
          <w:sz w:val="24"/>
          <w:szCs w:val="24"/>
        </w:rPr>
      </w:pPr>
      <w:r w:rsidRPr="00213BFA">
        <w:rPr>
          <w:rFonts w:eastAsia="Times New Roman"/>
          <w:b/>
          <w:bCs/>
          <w:sz w:val="24"/>
          <w:szCs w:val="24"/>
        </w:rPr>
        <w:t>Artefacts:</w:t>
      </w:r>
      <w:r w:rsidRPr="00213BFA">
        <w:rPr>
          <w:rFonts w:eastAsia="Times New Roman"/>
          <w:sz w:val="24"/>
          <w:szCs w:val="24"/>
        </w:rPr>
        <w:t xml:space="preserve"> “Task-driven processes,” “lack of recognition,” and “transactional supervision.”</w:t>
      </w:r>
    </w:p>
    <w:p w14:paraId="0000003D" w14:textId="77777777" w:rsidR="00A87DC0" w:rsidRPr="00213BFA" w:rsidRDefault="00A322FC">
      <w:pPr>
        <w:numPr>
          <w:ilvl w:val="0"/>
          <w:numId w:val="2"/>
        </w:numPr>
        <w:spacing w:line="360" w:lineRule="auto"/>
        <w:jc w:val="both"/>
        <w:rPr>
          <w:rFonts w:eastAsia="Times New Roman"/>
          <w:sz w:val="24"/>
          <w:szCs w:val="24"/>
        </w:rPr>
      </w:pPr>
      <w:r w:rsidRPr="00213BFA">
        <w:rPr>
          <w:rFonts w:eastAsia="Times New Roman"/>
          <w:b/>
          <w:bCs/>
          <w:sz w:val="24"/>
          <w:szCs w:val="24"/>
        </w:rPr>
        <w:t>Values:</w:t>
      </w:r>
      <w:r w:rsidRPr="00213BFA">
        <w:rPr>
          <w:rFonts w:eastAsia="Times New Roman"/>
          <w:sz w:val="24"/>
          <w:szCs w:val="24"/>
        </w:rPr>
        <w:t xml:space="preserve"> “Efficiency</w:t>
      </w:r>
      <w:proofErr w:type="gramStart"/>
      <w:r w:rsidRPr="00213BFA">
        <w:rPr>
          <w:rFonts w:eastAsia="Times New Roman"/>
          <w:sz w:val="24"/>
          <w:szCs w:val="24"/>
        </w:rPr>
        <w:t>”,</w:t>
      </w:r>
      <w:proofErr w:type="gramEnd"/>
      <w:r w:rsidRPr="00213BFA">
        <w:rPr>
          <w:rFonts w:eastAsia="Times New Roman"/>
          <w:sz w:val="24"/>
          <w:szCs w:val="24"/>
        </w:rPr>
        <w:t xml:space="preserve"> “reliability</w:t>
      </w:r>
      <w:proofErr w:type="gramStart"/>
      <w:r w:rsidRPr="00213BFA">
        <w:rPr>
          <w:rFonts w:eastAsia="Times New Roman"/>
          <w:sz w:val="24"/>
          <w:szCs w:val="24"/>
        </w:rPr>
        <w:t>”,</w:t>
      </w:r>
      <w:proofErr w:type="gramEnd"/>
      <w:r w:rsidRPr="00213BFA">
        <w:rPr>
          <w:rFonts w:eastAsia="Times New Roman"/>
          <w:sz w:val="24"/>
          <w:szCs w:val="24"/>
        </w:rPr>
        <w:t xml:space="preserve"> and “cost-effectiveness.”</w:t>
      </w:r>
    </w:p>
    <w:p w14:paraId="0000003E" w14:textId="77777777" w:rsidR="00A87DC0" w:rsidRPr="00213BFA" w:rsidRDefault="00A322FC">
      <w:pPr>
        <w:numPr>
          <w:ilvl w:val="0"/>
          <w:numId w:val="2"/>
        </w:numPr>
        <w:spacing w:after="240" w:line="360" w:lineRule="auto"/>
        <w:jc w:val="both"/>
        <w:rPr>
          <w:rFonts w:eastAsia="Times New Roman"/>
          <w:sz w:val="24"/>
          <w:szCs w:val="24"/>
        </w:rPr>
      </w:pPr>
      <w:r w:rsidRPr="00213BFA">
        <w:rPr>
          <w:rFonts w:eastAsia="Times New Roman"/>
          <w:b/>
          <w:bCs/>
          <w:sz w:val="24"/>
          <w:szCs w:val="24"/>
        </w:rPr>
        <w:t>Shared assumptions:</w:t>
      </w:r>
      <w:r w:rsidRPr="00213BFA">
        <w:rPr>
          <w:rFonts w:eastAsia="Times New Roman"/>
          <w:sz w:val="24"/>
          <w:szCs w:val="24"/>
        </w:rPr>
        <w:t xml:space="preserve"> It </w:t>
      </w:r>
      <w:proofErr w:type="gramStart"/>
      <w:r w:rsidRPr="00213BFA">
        <w:rPr>
          <w:rFonts w:eastAsia="Times New Roman"/>
          <w:sz w:val="24"/>
          <w:szCs w:val="24"/>
        </w:rPr>
        <w:t>is assumed</w:t>
      </w:r>
      <w:proofErr w:type="gramEnd"/>
      <w:r w:rsidRPr="00213BFA">
        <w:rPr>
          <w:rFonts w:eastAsia="Times New Roman"/>
          <w:sz w:val="24"/>
          <w:szCs w:val="24"/>
        </w:rPr>
        <w:t xml:space="preserve"> that people are a means of developing operational activities, and not part of </w:t>
      </w:r>
      <w:proofErr w:type="spellStart"/>
      <w:r w:rsidRPr="00213BFA">
        <w:rPr>
          <w:rFonts w:eastAsia="Times New Roman"/>
          <w:sz w:val="24"/>
          <w:szCs w:val="24"/>
        </w:rPr>
        <w:t>organisational</w:t>
      </w:r>
      <w:proofErr w:type="spellEnd"/>
      <w:r w:rsidRPr="00213BFA">
        <w:rPr>
          <w:rFonts w:eastAsia="Times New Roman"/>
          <w:sz w:val="24"/>
          <w:szCs w:val="24"/>
        </w:rPr>
        <w:t xml:space="preserve"> value.</w:t>
      </w:r>
    </w:p>
    <w:p w14:paraId="0000003F"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Competing Values Framework (Quinn and Rohrbaugh, 1983) contributes to the diagnosis of the Culture in </w:t>
      </w:r>
      <w:proofErr w:type="spellStart"/>
      <w:r w:rsidRPr="00213BFA">
        <w:rPr>
          <w:rFonts w:eastAsia="Times New Roman"/>
          <w:sz w:val="24"/>
          <w:szCs w:val="24"/>
        </w:rPr>
        <w:t>BrightWave</w:t>
      </w:r>
      <w:proofErr w:type="spellEnd"/>
      <w:r w:rsidRPr="00213BFA">
        <w:rPr>
          <w:rFonts w:eastAsia="Times New Roman"/>
          <w:sz w:val="24"/>
          <w:szCs w:val="24"/>
        </w:rPr>
        <w:t xml:space="preserve">. Based on this framework, </w:t>
      </w:r>
      <w:proofErr w:type="spellStart"/>
      <w:r w:rsidRPr="00213BFA">
        <w:rPr>
          <w:rFonts w:eastAsia="Times New Roman"/>
          <w:sz w:val="24"/>
          <w:szCs w:val="24"/>
        </w:rPr>
        <w:t>BrightWave's</w:t>
      </w:r>
      <w:proofErr w:type="spellEnd"/>
      <w:r w:rsidRPr="00213BFA">
        <w:rPr>
          <w:rFonts w:eastAsia="Times New Roman"/>
          <w:sz w:val="24"/>
          <w:szCs w:val="24"/>
        </w:rPr>
        <w:t xml:space="preserve"> current culture is Control/Hierarchy with focus on procedures, stability, and efficiency. However, the current situation requires a change in culture to Clan Culture, which entails </w:t>
      </w:r>
      <w:proofErr w:type="spellStart"/>
      <w:r w:rsidRPr="00213BFA">
        <w:rPr>
          <w:rFonts w:eastAsia="Times New Roman"/>
          <w:sz w:val="24"/>
          <w:szCs w:val="24"/>
        </w:rPr>
        <w:t>prioritisation</w:t>
      </w:r>
      <w:proofErr w:type="spellEnd"/>
      <w:r w:rsidRPr="00213BFA">
        <w:rPr>
          <w:rFonts w:eastAsia="Times New Roman"/>
          <w:sz w:val="24"/>
          <w:szCs w:val="24"/>
        </w:rPr>
        <w:t xml:space="preserve"> on collaboration, </w:t>
      </w:r>
      <w:proofErr w:type="gramStart"/>
      <w:r w:rsidRPr="00213BFA">
        <w:rPr>
          <w:rFonts w:eastAsia="Times New Roman"/>
          <w:sz w:val="24"/>
          <w:szCs w:val="24"/>
        </w:rPr>
        <w:t>development</w:t>
      </w:r>
      <w:proofErr w:type="gramEnd"/>
      <w:r w:rsidRPr="00213BFA">
        <w:rPr>
          <w:rFonts w:eastAsia="Times New Roman"/>
          <w:sz w:val="24"/>
          <w:szCs w:val="24"/>
        </w:rPr>
        <w:t xml:space="preserve"> and people-sensitive values.</w:t>
      </w:r>
    </w:p>
    <w:p w14:paraId="00000040" w14:textId="106D8041" w:rsidR="00A87DC0" w:rsidRPr="00213BFA" w:rsidRDefault="00A322FC">
      <w:pPr>
        <w:pStyle w:val="Heading1"/>
        <w:rPr>
          <w:rFonts w:ascii="Arial" w:hAnsi="Arial" w:cs="Arial"/>
        </w:rPr>
      </w:pPr>
      <w:bookmarkStart w:id="11" w:name="_Toc215274344"/>
      <w:r w:rsidRPr="00213BFA">
        <w:rPr>
          <w:rFonts w:ascii="Arial" w:hAnsi="Arial" w:cs="Arial"/>
        </w:rPr>
        <w:t>4.</w:t>
      </w:r>
      <w:r w:rsidR="004F38B6" w:rsidRPr="00213BFA">
        <w:rPr>
          <w:rFonts w:ascii="Arial" w:hAnsi="Arial" w:cs="Arial"/>
        </w:rPr>
        <w:t>0</w:t>
      </w:r>
      <w:r w:rsidRPr="00213BFA">
        <w:rPr>
          <w:rFonts w:ascii="Arial" w:hAnsi="Arial" w:cs="Arial"/>
        </w:rPr>
        <w:t xml:space="preserve"> The Impact of </w:t>
      </w:r>
      <w:proofErr w:type="spellStart"/>
      <w:r w:rsidRPr="00213BFA">
        <w:rPr>
          <w:rFonts w:ascii="Arial" w:hAnsi="Arial" w:cs="Arial"/>
        </w:rPr>
        <w:t>Organisational</w:t>
      </w:r>
      <w:proofErr w:type="spellEnd"/>
      <w:r w:rsidRPr="00213BFA">
        <w:rPr>
          <w:rFonts w:ascii="Arial" w:hAnsi="Arial" w:cs="Arial"/>
        </w:rPr>
        <w:t xml:space="preserve"> Culture on People Management at </w:t>
      </w:r>
      <w:proofErr w:type="spellStart"/>
      <w:r w:rsidRPr="00213BFA">
        <w:rPr>
          <w:rFonts w:ascii="Arial" w:hAnsi="Arial" w:cs="Arial"/>
        </w:rPr>
        <w:t>BrightWave</w:t>
      </w:r>
      <w:bookmarkEnd w:id="11"/>
      <w:proofErr w:type="spellEnd"/>
    </w:p>
    <w:p w14:paraId="00000041" w14:textId="77777777" w:rsidR="00A87DC0" w:rsidRPr="00213BFA" w:rsidRDefault="00A322FC">
      <w:pPr>
        <w:spacing w:before="240" w:after="240" w:line="360" w:lineRule="auto"/>
        <w:jc w:val="both"/>
        <w:rPr>
          <w:rFonts w:eastAsia="Times New Roman"/>
          <w:sz w:val="24"/>
          <w:szCs w:val="24"/>
        </w:rPr>
      </w:pPr>
      <w:r w:rsidRPr="00213BFA">
        <w:rPr>
          <w:rFonts w:eastAsia="Times New Roman"/>
          <w:sz w:val="24"/>
          <w:szCs w:val="24"/>
        </w:rPr>
        <w:t xml:space="preserve">The </w:t>
      </w:r>
      <w:proofErr w:type="spellStart"/>
      <w:r w:rsidRPr="00213BFA">
        <w:rPr>
          <w:rFonts w:eastAsia="Times New Roman"/>
          <w:sz w:val="24"/>
          <w:szCs w:val="24"/>
        </w:rPr>
        <w:t>organisational</w:t>
      </w:r>
      <w:proofErr w:type="spellEnd"/>
      <w:r w:rsidRPr="00213BFA">
        <w:rPr>
          <w:rFonts w:eastAsia="Times New Roman"/>
          <w:sz w:val="24"/>
          <w:szCs w:val="24"/>
        </w:rPr>
        <w:t xml:space="preserve"> culture of </w:t>
      </w:r>
      <w:proofErr w:type="spellStart"/>
      <w:r w:rsidRPr="00213BFA">
        <w:rPr>
          <w:rFonts w:eastAsia="Times New Roman"/>
          <w:sz w:val="24"/>
          <w:szCs w:val="24"/>
        </w:rPr>
        <w:t>BrightWave</w:t>
      </w:r>
      <w:proofErr w:type="spellEnd"/>
      <w:r w:rsidRPr="00213BFA">
        <w:rPr>
          <w:rFonts w:eastAsia="Times New Roman"/>
          <w:sz w:val="24"/>
          <w:szCs w:val="24"/>
        </w:rPr>
        <w:t xml:space="preserve"> Services Ltd has a significant implication on the role that managers perceive their roles and the people-management practices that they perform. As explained in the case study, commercial positioning of the company as a low-cost and dependable provider has influenced its culture so that the company has </w:t>
      </w:r>
      <w:proofErr w:type="gramStart"/>
      <w:r w:rsidRPr="00213BFA">
        <w:rPr>
          <w:rFonts w:eastAsia="Times New Roman"/>
          <w:sz w:val="24"/>
          <w:szCs w:val="24"/>
        </w:rPr>
        <w:t>predominantly a</w:t>
      </w:r>
      <w:proofErr w:type="gramEnd"/>
      <w:r w:rsidRPr="00213BFA">
        <w:rPr>
          <w:rFonts w:eastAsia="Times New Roman"/>
          <w:sz w:val="24"/>
          <w:szCs w:val="24"/>
        </w:rPr>
        <w:t xml:space="preserve"> task-oriented environment. Such a focus on efficiency and output has </w:t>
      </w:r>
      <w:r w:rsidRPr="00213BFA">
        <w:rPr>
          <w:rFonts w:eastAsia="Times New Roman"/>
          <w:sz w:val="24"/>
          <w:szCs w:val="24"/>
        </w:rPr>
        <w:lastRenderedPageBreak/>
        <w:t xml:space="preserve">led to a transactional culture, where compliance </w:t>
      </w:r>
      <w:proofErr w:type="gramStart"/>
      <w:r w:rsidRPr="00213BFA">
        <w:rPr>
          <w:rFonts w:eastAsia="Times New Roman"/>
          <w:sz w:val="24"/>
          <w:szCs w:val="24"/>
        </w:rPr>
        <w:t xml:space="preserve">is </w:t>
      </w:r>
      <w:proofErr w:type="spellStart"/>
      <w:r w:rsidRPr="00213BFA">
        <w:rPr>
          <w:rFonts w:eastAsia="Times New Roman"/>
          <w:sz w:val="24"/>
          <w:szCs w:val="24"/>
        </w:rPr>
        <w:t>favoured</w:t>
      </w:r>
      <w:proofErr w:type="spellEnd"/>
      <w:proofErr w:type="gramEnd"/>
      <w:r w:rsidRPr="00213BFA">
        <w:rPr>
          <w:rFonts w:eastAsia="Times New Roman"/>
          <w:sz w:val="24"/>
          <w:szCs w:val="24"/>
        </w:rPr>
        <w:t xml:space="preserve"> over the growth or welfare of the employees (</w:t>
      </w:r>
      <w:proofErr w:type="spellStart"/>
      <w:r w:rsidRPr="00213BFA">
        <w:rPr>
          <w:rFonts w:eastAsia="Times New Roman"/>
          <w:sz w:val="24"/>
          <w:szCs w:val="24"/>
        </w:rPr>
        <w:t>Monyai</w:t>
      </w:r>
      <w:proofErr w:type="spellEnd"/>
      <w:r w:rsidRPr="00213BFA">
        <w:rPr>
          <w:rFonts w:eastAsia="Times New Roman"/>
          <w:sz w:val="24"/>
          <w:szCs w:val="24"/>
        </w:rPr>
        <w:t xml:space="preserve">, Mitonga-Monga and Makhubele, 2024). The reinforcement of efficiency-oriented measures sends a message to the managers that the people-focused leadership should be secondary and leads to a deficiency of responsibility and well-cultivated managerial competencies (Denison et al., 2012). CIPD (2025) states that due to their </w:t>
      </w:r>
      <w:proofErr w:type="gramStart"/>
      <w:r w:rsidRPr="00213BFA">
        <w:rPr>
          <w:rFonts w:eastAsia="Times New Roman"/>
          <w:sz w:val="24"/>
          <w:szCs w:val="24"/>
        </w:rPr>
        <w:t>mostly</w:t>
      </w:r>
      <w:proofErr w:type="gramEnd"/>
      <w:r w:rsidRPr="00213BFA">
        <w:rPr>
          <w:rFonts w:eastAsia="Times New Roman"/>
          <w:sz w:val="24"/>
          <w:szCs w:val="24"/>
        </w:rPr>
        <w:t xml:space="preserve"> excessive </w:t>
      </w:r>
      <w:proofErr w:type="spellStart"/>
      <w:r w:rsidRPr="00213BFA">
        <w:rPr>
          <w:rFonts w:eastAsia="Times New Roman"/>
          <w:sz w:val="24"/>
          <w:szCs w:val="24"/>
        </w:rPr>
        <w:t>utilisation</w:t>
      </w:r>
      <w:proofErr w:type="spellEnd"/>
      <w:r w:rsidRPr="00213BFA">
        <w:rPr>
          <w:rFonts w:eastAsia="Times New Roman"/>
          <w:sz w:val="24"/>
          <w:szCs w:val="24"/>
        </w:rPr>
        <w:t xml:space="preserve"> of transactional strategies, such </w:t>
      </w:r>
      <w:proofErr w:type="spellStart"/>
      <w:r w:rsidRPr="00213BFA">
        <w:rPr>
          <w:rFonts w:eastAsia="Times New Roman"/>
          <w:sz w:val="24"/>
          <w:szCs w:val="24"/>
        </w:rPr>
        <w:t>organisations</w:t>
      </w:r>
      <w:proofErr w:type="spellEnd"/>
      <w:r w:rsidRPr="00213BFA">
        <w:rPr>
          <w:rFonts w:eastAsia="Times New Roman"/>
          <w:sz w:val="24"/>
          <w:szCs w:val="24"/>
        </w:rPr>
        <w:t xml:space="preserve"> face a lack of engagement, discretionary </w:t>
      </w:r>
      <w:proofErr w:type="gramStart"/>
      <w:r w:rsidRPr="00213BFA">
        <w:rPr>
          <w:rFonts w:eastAsia="Times New Roman"/>
          <w:sz w:val="24"/>
          <w:szCs w:val="24"/>
        </w:rPr>
        <w:t>effort</w:t>
      </w:r>
      <w:proofErr w:type="gramEnd"/>
      <w:r w:rsidRPr="00213BFA">
        <w:rPr>
          <w:rFonts w:eastAsia="Times New Roman"/>
          <w:sz w:val="24"/>
          <w:szCs w:val="24"/>
        </w:rPr>
        <w:t xml:space="preserve"> and turnover, as evident in </w:t>
      </w:r>
      <w:proofErr w:type="spellStart"/>
      <w:r w:rsidRPr="00213BFA">
        <w:rPr>
          <w:rFonts w:eastAsia="Times New Roman"/>
          <w:sz w:val="24"/>
          <w:szCs w:val="24"/>
        </w:rPr>
        <w:t>BrightWave</w:t>
      </w:r>
      <w:proofErr w:type="spellEnd"/>
      <w:r w:rsidRPr="00213BFA">
        <w:rPr>
          <w:rFonts w:eastAsia="Times New Roman"/>
          <w:sz w:val="24"/>
          <w:szCs w:val="24"/>
        </w:rPr>
        <w:t xml:space="preserve">. Employee issues on equity, rewards, and career growth indicate that the prevailing culture is not </w:t>
      </w:r>
      <w:proofErr w:type="gramStart"/>
      <w:r w:rsidRPr="00213BFA">
        <w:rPr>
          <w:rFonts w:eastAsia="Times New Roman"/>
          <w:sz w:val="24"/>
          <w:szCs w:val="24"/>
        </w:rPr>
        <w:t>very helpful</w:t>
      </w:r>
      <w:proofErr w:type="gramEnd"/>
      <w:r w:rsidRPr="00213BFA">
        <w:rPr>
          <w:rFonts w:eastAsia="Times New Roman"/>
          <w:sz w:val="24"/>
          <w:szCs w:val="24"/>
        </w:rPr>
        <w:t xml:space="preserve"> in promoting psychological investment and long-term commitment. In its place, the employees seem to feel that the workplace is practical but that it </w:t>
      </w:r>
      <w:proofErr w:type="gramStart"/>
      <w:r w:rsidRPr="00213BFA">
        <w:rPr>
          <w:rFonts w:eastAsia="Times New Roman"/>
          <w:sz w:val="24"/>
          <w:szCs w:val="24"/>
        </w:rPr>
        <w:t>is emotionally detached</w:t>
      </w:r>
      <w:proofErr w:type="gramEnd"/>
      <w:r w:rsidRPr="00213BFA">
        <w:rPr>
          <w:rFonts w:eastAsia="Times New Roman"/>
          <w:sz w:val="24"/>
          <w:szCs w:val="24"/>
        </w:rPr>
        <w:t>, which further fosters the disengagement cycle.</w:t>
      </w:r>
    </w:p>
    <w:p w14:paraId="00000042" w14:textId="77777777" w:rsidR="00A87DC0" w:rsidRPr="00213BFA" w:rsidRDefault="00A322FC">
      <w:pPr>
        <w:spacing w:before="120" w:line="360" w:lineRule="auto"/>
        <w:jc w:val="both"/>
        <w:rPr>
          <w:rFonts w:eastAsia="Times New Roman"/>
          <w:sz w:val="24"/>
          <w:szCs w:val="24"/>
        </w:rPr>
      </w:pPr>
      <w:r w:rsidRPr="00213BFA">
        <w:rPr>
          <w:rFonts w:eastAsia="Times New Roman"/>
          <w:sz w:val="24"/>
          <w:szCs w:val="24"/>
        </w:rPr>
        <w:t xml:space="preserve">This cultural inflexibility </w:t>
      </w:r>
      <w:proofErr w:type="gramStart"/>
      <w:r w:rsidRPr="00213BFA">
        <w:rPr>
          <w:rFonts w:eastAsia="Times New Roman"/>
          <w:sz w:val="24"/>
          <w:szCs w:val="24"/>
        </w:rPr>
        <w:t>is also expressed</w:t>
      </w:r>
      <w:proofErr w:type="gramEnd"/>
      <w:r w:rsidRPr="00213BFA">
        <w:rPr>
          <w:rFonts w:eastAsia="Times New Roman"/>
          <w:sz w:val="24"/>
          <w:szCs w:val="24"/>
        </w:rPr>
        <w:t xml:space="preserve"> in resistance to innovations such as flexible work schedules, well-being initiatives, or cross-team collaboration. This dynamic </w:t>
      </w:r>
      <w:proofErr w:type="gramStart"/>
      <w:r w:rsidRPr="00213BFA">
        <w:rPr>
          <w:rFonts w:eastAsia="Times New Roman"/>
          <w:sz w:val="24"/>
          <w:szCs w:val="24"/>
        </w:rPr>
        <w:t>is described</w:t>
      </w:r>
      <w:proofErr w:type="gramEnd"/>
      <w:r w:rsidRPr="00213BFA">
        <w:rPr>
          <w:rFonts w:eastAsia="Times New Roman"/>
          <w:sz w:val="24"/>
          <w:szCs w:val="24"/>
        </w:rPr>
        <w:t xml:space="preserve"> by Schein’s (2010) model of </w:t>
      </w:r>
      <w:proofErr w:type="spellStart"/>
      <w:r w:rsidRPr="00213BFA">
        <w:rPr>
          <w:rFonts w:eastAsia="Times New Roman"/>
          <w:sz w:val="24"/>
          <w:szCs w:val="24"/>
        </w:rPr>
        <w:t>organisational</w:t>
      </w:r>
      <w:proofErr w:type="spellEnd"/>
      <w:r w:rsidRPr="00213BFA">
        <w:rPr>
          <w:rFonts w:eastAsia="Times New Roman"/>
          <w:sz w:val="24"/>
          <w:szCs w:val="24"/>
        </w:rPr>
        <w:t xml:space="preserve"> culture, which posits that as soon as underlying assumptions in the </w:t>
      </w:r>
      <w:proofErr w:type="spellStart"/>
      <w:r w:rsidRPr="00213BFA">
        <w:rPr>
          <w:rFonts w:eastAsia="Times New Roman"/>
          <w:sz w:val="24"/>
          <w:szCs w:val="24"/>
        </w:rPr>
        <w:t>organisation</w:t>
      </w:r>
      <w:proofErr w:type="spellEnd"/>
      <w:r w:rsidRPr="00213BFA">
        <w:rPr>
          <w:rFonts w:eastAsia="Times New Roman"/>
          <w:sz w:val="24"/>
          <w:szCs w:val="24"/>
        </w:rPr>
        <w:t xml:space="preserve"> </w:t>
      </w:r>
      <w:proofErr w:type="gramStart"/>
      <w:r w:rsidRPr="00213BFA">
        <w:rPr>
          <w:rFonts w:eastAsia="Times New Roman"/>
          <w:sz w:val="24"/>
          <w:szCs w:val="24"/>
        </w:rPr>
        <w:t>are fixed</w:t>
      </w:r>
      <w:proofErr w:type="gramEnd"/>
      <w:r w:rsidRPr="00213BFA">
        <w:rPr>
          <w:rFonts w:eastAsia="Times New Roman"/>
          <w:sz w:val="24"/>
          <w:szCs w:val="24"/>
        </w:rPr>
        <w:t xml:space="preserve">, employees and managers will </w:t>
      </w:r>
      <w:proofErr w:type="gramStart"/>
      <w:r w:rsidRPr="00213BFA">
        <w:rPr>
          <w:rFonts w:eastAsia="Times New Roman"/>
          <w:sz w:val="24"/>
          <w:szCs w:val="24"/>
        </w:rPr>
        <w:t>be opposed</w:t>
      </w:r>
      <w:proofErr w:type="gramEnd"/>
      <w:r w:rsidRPr="00213BFA">
        <w:rPr>
          <w:rFonts w:eastAsia="Times New Roman"/>
          <w:sz w:val="24"/>
          <w:szCs w:val="24"/>
        </w:rPr>
        <w:t xml:space="preserve"> to change to defend the existing norms. In the case of </w:t>
      </w:r>
      <w:proofErr w:type="spellStart"/>
      <w:r w:rsidRPr="00213BFA">
        <w:rPr>
          <w:rFonts w:eastAsia="Times New Roman"/>
          <w:sz w:val="24"/>
          <w:szCs w:val="24"/>
        </w:rPr>
        <w:t>BrightWave</w:t>
      </w:r>
      <w:proofErr w:type="spellEnd"/>
      <w:r w:rsidRPr="00213BFA">
        <w:rPr>
          <w:rFonts w:eastAsia="Times New Roman"/>
          <w:sz w:val="24"/>
          <w:szCs w:val="24"/>
        </w:rPr>
        <w:t xml:space="preserve">, there is a risk of not adopting new practices, which indicates that the psychological safety level is minimal, and employees might consider experimentation as a dangerous or even unwanted activity. This limit learning and adaptability, which are vital in contemporary facilities management situations that </w:t>
      </w:r>
      <w:proofErr w:type="gramStart"/>
      <w:r w:rsidRPr="00213BFA">
        <w:rPr>
          <w:rFonts w:eastAsia="Times New Roman"/>
          <w:sz w:val="24"/>
          <w:szCs w:val="24"/>
        </w:rPr>
        <w:t>are defined</w:t>
      </w:r>
      <w:proofErr w:type="gramEnd"/>
      <w:r w:rsidRPr="00213BFA">
        <w:rPr>
          <w:rFonts w:eastAsia="Times New Roman"/>
          <w:sz w:val="24"/>
          <w:szCs w:val="24"/>
        </w:rPr>
        <w:t xml:space="preserve"> by unstable client demands and </w:t>
      </w:r>
      <w:proofErr w:type="spellStart"/>
      <w:r w:rsidRPr="00213BFA">
        <w:rPr>
          <w:rFonts w:eastAsia="Times New Roman"/>
          <w:sz w:val="24"/>
          <w:szCs w:val="24"/>
        </w:rPr>
        <w:t>labour</w:t>
      </w:r>
      <w:proofErr w:type="spellEnd"/>
      <w:r w:rsidRPr="00213BFA">
        <w:rPr>
          <w:rFonts w:eastAsia="Times New Roman"/>
          <w:sz w:val="24"/>
          <w:szCs w:val="24"/>
        </w:rPr>
        <w:t xml:space="preserve"> market forces.</w:t>
      </w:r>
    </w:p>
    <w:p w14:paraId="00000043" w14:textId="77777777" w:rsidR="00A87DC0" w:rsidRPr="00213BFA" w:rsidRDefault="00A322FC">
      <w:pPr>
        <w:spacing w:before="120" w:line="360" w:lineRule="auto"/>
        <w:jc w:val="both"/>
        <w:rPr>
          <w:rFonts w:eastAsia="Times New Roman"/>
          <w:sz w:val="24"/>
          <w:szCs w:val="24"/>
        </w:rPr>
      </w:pPr>
      <w:r w:rsidRPr="00213BFA">
        <w:rPr>
          <w:rFonts w:eastAsia="Times New Roman"/>
          <w:sz w:val="24"/>
          <w:szCs w:val="24"/>
        </w:rPr>
        <w:t xml:space="preserve">Lastly, a strategic danger exists in the fact that the internal culture of </w:t>
      </w:r>
      <w:proofErr w:type="spellStart"/>
      <w:r w:rsidRPr="00213BFA">
        <w:rPr>
          <w:rFonts w:eastAsia="Times New Roman"/>
          <w:sz w:val="24"/>
          <w:szCs w:val="24"/>
        </w:rPr>
        <w:t>BrightWave</w:t>
      </w:r>
      <w:proofErr w:type="spellEnd"/>
      <w:r w:rsidRPr="00213BFA">
        <w:rPr>
          <w:rFonts w:eastAsia="Times New Roman"/>
          <w:sz w:val="24"/>
          <w:szCs w:val="24"/>
        </w:rPr>
        <w:t xml:space="preserve"> does not align with the external customer demands. Lou et al. (2023) cited that the procurement decisions of clients in the public sector have increasingly involved evidence of social value, equity, well-being, and sustainable employment by the suppliers. Particularly, the facilities management industry exhibits a strong connection between the well-being of its workforce, quality of services, and customer satisfaction (</w:t>
      </w:r>
      <w:proofErr w:type="spellStart"/>
      <w:r w:rsidRPr="00213BFA">
        <w:rPr>
          <w:rFonts w:eastAsia="Times New Roman"/>
          <w:sz w:val="24"/>
          <w:szCs w:val="24"/>
        </w:rPr>
        <w:t>FacilitiesNet</w:t>
      </w:r>
      <w:proofErr w:type="spellEnd"/>
      <w:r w:rsidRPr="00213BFA">
        <w:rPr>
          <w:rFonts w:eastAsia="Times New Roman"/>
          <w:sz w:val="24"/>
          <w:szCs w:val="24"/>
        </w:rPr>
        <w:t xml:space="preserve">, 2024). The employability of </w:t>
      </w:r>
      <w:proofErr w:type="spellStart"/>
      <w:r w:rsidRPr="00213BFA">
        <w:rPr>
          <w:rFonts w:eastAsia="Times New Roman"/>
          <w:sz w:val="24"/>
          <w:szCs w:val="24"/>
        </w:rPr>
        <w:t>BrightWave</w:t>
      </w:r>
      <w:proofErr w:type="spellEnd"/>
      <w:r w:rsidRPr="00213BFA">
        <w:rPr>
          <w:rFonts w:eastAsia="Times New Roman"/>
          <w:sz w:val="24"/>
          <w:szCs w:val="24"/>
        </w:rPr>
        <w:t xml:space="preserve"> could </w:t>
      </w:r>
      <w:proofErr w:type="gramStart"/>
      <w:r w:rsidRPr="00213BFA">
        <w:rPr>
          <w:rFonts w:eastAsia="Times New Roman"/>
          <w:sz w:val="24"/>
          <w:szCs w:val="24"/>
        </w:rPr>
        <w:t>be threatened</w:t>
      </w:r>
      <w:proofErr w:type="gramEnd"/>
      <w:r w:rsidRPr="00213BFA">
        <w:rPr>
          <w:rFonts w:eastAsia="Times New Roman"/>
          <w:sz w:val="24"/>
          <w:szCs w:val="24"/>
        </w:rPr>
        <w:t xml:space="preserve"> by its strong culture, as well as the limited focus on the workforce experience, which could potentially be negative in a world where ethical hiring and people-</w:t>
      </w:r>
      <w:proofErr w:type="spellStart"/>
      <w:r w:rsidRPr="00213BFA">
        <w:rPr>
          <w:rFonts w:eastAsia="Times New Roman"/>
          <w:sz w:val="24"/>
          <w:szCs w:val="24"/>
        </w:rPr>
        <w:t>centred</w:t>
      </w:r>
      <w:proofErr w:type="spellEnd"/>
      <w:r w:rsidRPr="00213BFA">
        <w:rPr>
          <w:rFonts w:eastAsia="Times New Roman"/>
          <w:sz w:val="24"/>
          <w:szCs w:val="24"/>
        </w:rPr>
        <w:t xml:space="preserve"> business are becoming the hallmarks of </w:t>
      </w:r>
      <w:r w:rsidRPr="00213BFA">
        <w:rPr>
          <w:rFonts w:eastAsia="Times New Roman"/>
          <w:sz w:val="24"/>
          <w:szCs w:val="24"/>
        </w:rPr>
        <w:lastRenderedPageBreak/>
        <w:t xml:space="preserve">competitiveness. </w:t>
      </w:r>
      <w:proofErr w:type="gramStart"/>
      <w:r w:rsidRPr="00213BFA">
        <w:rPr>
          <w:rFonts w:eastAsia="Times New Roman"/>
          <w:sz w:val="24"/>
          <w:szCs w:val="24"/>
        </w:rPr>
        <w:t>Generally, a</w:t>
      </w:r>
      <w:proofErr w:type="gramEnd"/>
      <w:r w:rsidRPr="00213BFA">
        <w:rPr>
          <w:rFonts w:eastAsia="Times New Roman"/>
          <w:sz w:val="24"/>
          <w:szCs w:val="24"/>
        </w:rPr>
        <w:t xml:space="preserve"> combination of these cultural traits (task dominance, aversion to innovation, lack of psychological safety and inadequate alignment with external expectations) hinder efficient people management at </w:t>
      </w:r>
      <w:proofErr w:type="spellStart"/>
      <w:r w:rsidRPr="00213BFA">
        <w:rPr>
          <w:rFonts w:eastAsia="Times New Roman"/>
          <w:sz w:val="24"/>
          <w:szCs w:val="24"/>
        </w:rPr>
        <w:t>BrightWave</w:t>
      </w:r>
      <w:proofErr w:type="spellEnd"/>
      <w:r w:rsidRPr="00213BFA">
        <w:rPr>
          <w:rFonts w:eastAsia="Times New Roman"/>
          <w:sz w:val="24"/>
          <w:szCs w:val="24"/>
        </w:rPr>
        <w:t xml:space="preserve">. This underscores the need for the transformation of the </w:t>
      </w:r>
      <w:proofErr w:type="spellStart"/>
      <w:r w:rsidRPr="00213BFA">
        <w:rPr>
          <w:rFonts w:eastAsia="Times New Roman"/>
          <w:sz w:val="24"/>
          <w:szCs w:val="24"/>
        </w:rPr>
        <w:t>organisational</w:t>
      </w:r>
      <w:proofErr w:type="spellEnd"/>
      <w:r w:rsidRPr="00213BFA">
        <w:rPr>
          <w:rFonts w:eastAsia="Times New Roman"/>
          <w:sz w:val="24"/>
          <w:szCs w:val="24"/>
        </w:rPr>
        <w:t xml:space="preserve"> culture to one that highly regards learning, employee </w:t>
      </w:r>
      <w:proofErr w:type="gramStart"/>
      <w:r w:rsidRPr="00213BFA">
        <w:rPr>
          <w:rFonts w:eastAsia="Times New Roman"/>
          <w:sz w:val="24"/>
          <w:szCs w:val="24"/>
        </w:rPr>
        <w:t>well-being</w:t>
      </w:r>
      <w:proofErr w:type="gramEnd"/>
      <w:r w:rsidRPr="00213BFA">
        <w:rPr>
          <w:rFonts w:eastAsia="Times New Roman"/>
          <w:sz w:val="24"/>
          <w:szCs w:val="24"/>
        </w:rPr>
        <w:t xml:space="preserve"> and collaborative leadership, which will in turn enhance engagement, </w:t>
      </w:r>
      <w:proofErr w:type="gramStart"/>
      <w:r w:rsidRPr="00213BFA">
        <w:rPr>
          <w:rFonts w:eastAsia="Times New Roman"/>
          <w:sz w:val="24"/>
          <w:szCs w:val="24"/>
        </w:rPr>
        <w:t>retention</w:t>
      </w:r>
      <w:proofErr w:type="gramEnd"/>
      <w:r w:rsidRPr="00213BFA">
        <w:rPr>
          <w:rFonts w:eastAsia="Times New Roman"/>
          <w:sz w:val="24"/>
          <w:szCs w:val="24"/>
        </w:rPr>
        <w:t xml:space="preserve"> and </w:t>
      </w:r>
      <w:proofErr w:type="spellStart"/>
      <w:r w:rsidRPr="00213BFA">
        <w:rPr>
          <w:rFonts w:eastAsia="Times New Roman"/>
          <w:sz w:val="24"/>
          <w:szCs w:val="24"/>
        </w:rPr>
        <w:t>organisational</w:t>
      </w:r>
      <w:proofErr w:type="spellEnd"/>
      <w:r w:rsidRPr="00213BFA">
        <w:rPr>
          <w:rFonts w:eastAsia="Times New Roman"/>
          <w:sz w:val="24"/>
          <w:szCs w:val="24"/>
        </w:rPr>
        <w:t xml:space="preserve"> performance.</w:t>
      </w:r>
    </w:p>
    <w:p w14:paraId="00000044" w14:textId="53DDFC2D" w:rsidR="00A87DC0" w:rsidRPr="00213BFA" w:rsidRDefault="00A322FC">
      <w:pPr>
        <w:pStyle w:val="Heading1"/>
        <w:rPr>
          <w:rFonts w:ascii="Arial" w:hAnsi="Arial" w:cs="Arial"/>
        </w:rPr>
      </w:pPr>
      <w:bookmarkStart w:id="12" w:name="_Toc215274345"/>
      <w:r w:rsidRPr="00213BFA">
        <w:rPr>
          <w:rFonts w:ascii="Arial" w:hAnsi="Arial" w:cs="Arial"/>
        </w:rPr>
        <w:t>5.</w:t>
      </w:r>
      <w:r w:rsidR="004F38B6" w:rsidRPr="00213BFA">
        <w:rPr>
          <w:rFonts w:ascii="Arial" w:hAnsi="Arial" w:cs="Arial"/>
        </w:rPr>
        <w:t>0</w:t>
      </w:r>
      <w:r w:rsidRPr="00213BFA">
        <w:rPr>
          <w:rFonts w:ascii="Arial" w:hAnsi="Arial" w:cs="Arial"/>
        </w:rPr>
        <w:t xml:space="preserve"> Recommendations for Improving Managerial Practice, Performance Management, and Culture</w:t>
      </w:r>
      <w:bookmarkEnd w:id="12"/>
    </w:p>
    <w:p w14:paraId="00000045" w14:textId="245A21E4" w:rsidR="00A87DC0" w:rsidRPr="00213BFA" w:rsidRDefault="00A322FC">
      <w:pPr>
        <w:numPr>
          <w:ilvl w:val="0"/>
          <w:numId w:val="3"/>
        </w:numPr>
        <w:spacing w:before="120" w:line="360" w:lineRule="auto"/>
        <w:jc w:val="both"/>
        <w:rPr>
          <w:rFonts w:eastAsia="Times New Roman"/>
          <w:sz w:val="24"/>
          <w:szCs w:val="24"/>
        </w:rPr>
      </w:pPr>
      <w:bookmarkStart w:id="13" w:name="_u6ttw8kqpthg" w:colFirst="0" w:colLast="0"/>
      <w:bookmarkEnd w:id="13"/>
      <w:r w:rsidRPr="00213BFA">
        <w:rPr>
          <w:rFonts w:eastAsia="Times New Roman"/>
          <w:b/>
          <w:bCs/>
          <w:sz w:val="24"/>
          <w:szCs w:val="24"/>
        </w:rPr>
        <w:t xml:space="preserve">Strengthen managerial capability through structured development: </w:t>
      </w:r>
      <w:r w:rsidRPr="00213BFA">
        <w:rPr>
          <w:rFonts w:eastAsia="Times New Roman"/>
          <w:sz w:val="24"/>
          <w:szCs w:val="24"/>
        </w:rPr>
        <w:t xml:space="preserve">According to Asghar et al. (2023), strengthening managerial competence is among the greatest drivers of </w:t>
      </w:r>
      <w:proofErr w:type="spellStart"/>
      <w:r w:rsidRPr="00213BFA">
        <w:rPr>
          <w:rFonts w:eastAsia="Times New Roman"/>
          <w:sz w:val="24"/>
          <w:szCs w:val="24"/>
        </w:rPr>
        <w:t>organisational</w:t>
      </w:r>
      <w:proofErr w:type="spellEnd"/>
      <w:r w:rsidRPr="00213BFA">
        <w:rPr>
          <w:rFonts w:eastAsia="Times New Roman"/>
          <w:sz w:val="24"/>
          <w:szCs w:val="24"/>
        </w:rPr>
        <w:t xml:space="preserve"> performance. </w:t>
      </w:r>
      <w:proofErr w:type="spellStart"/>
      <w:r w:rsidRPr="00213BFA">
        <w:rPr>
          <w:rFonts w:eastAsia="Times New Roman"/>
          <w:sz w:val="24"/>
          <w:szCs w:val="24"/>
        </w:rPr>
        <w:t>BrightWave</w:t>
      </w:r>
      <w:proofErr w:type="spellEnd"/>
      <w:r w:rsidRPr="00213BFA">
        <w:rPr>
          <w:rFonts w:eastAsia="Times New Roman"/>
          <w:sz w:val="24"/>
          <w:szCs w:val="24"/>
        </w:rPr>
        <w:t xml:space="preserve"> should implement a structured development </w:t>
      </w:r>
      <w:proofErr w:type="spellStart"/>
      <w:r w:rsidRPr="00213BFA">
        <w:rPr>
          <w:rFonts w:eastAsia="Times New Roman"/>
          <w:sz w:val="24"/>
          <w:szCs w:val="24"/>
        </w:rPr>
        <w:t>programme</w:t>
      </w:r>
      <w:proofErr w:type="spellEnd"/>
      <w:r w:rsidRPr="00213BFA">
        <w:rPr>
          <w:rFonts w:eastAsia="Times New Roman"/>
          <w:sz w:val="24"/>
          <w:szCs w:val="24"/>
        </w:rPr>
        <w:t xml:space="preserve"> with emphasis on coaching skills, conflict management, communication, inclusive leadership, and data-driven decision-making. Mentoring systems, peer-learning networks, and supervisor accreditation should also </w:t>
      </w:r>
      <w:proofErr w:type="gramStart"/>
      <w:r w:rsidRPr="00213BFA">
        <w:rPr>
          <w:rFonts w:eastAsia="Times New Roman"/>
          <w:sz w:val="24"/>
          <w:szCs w:val="24"/>
        </w:rPr>
        <w:t>be implemented</w:t>
      </w:r>
      <w:proofErr w:type="gramEnd"/>
      <w:r w:rsidRPr="00213BFA">
        <w:rPr>
          <w:rFonts w:eastAsia="Times New Roman"/>
          <w:sz w:val="24"/>
          <w:szCs w:val="24"/>
        </w:rPr>
        <w:t xml:space="preserve"> to </w:t>
      </w:r>
      <w:proofErr w:type="spellStart"/>
      <w:r w:rsidRPr="00213BFA">
        <w:rPr>
          <w:rFonts w:eastAsia="Times New Roman"/>
          <w:sz w:val="24"/>
          <w:szCs w:val="24"/>
        </w:rPr>
        <w:t>professionalise</w:t>
      </w:r>
      <w:proofErr w:type="spellEnd"/>
      <w:r w:rsidRPr="00213BFA">
        <w:rPr>
          <w:rFonts w:eastAsia="Times New Roman"/>
          <w:sz w:val="24"/>
          <w:szCs w:val="24"/>
        </w:rPr>
        <w:t xml:space="preserve"> the managerial role and make it more demanding. Improving manager capability will lead to productivity, quality of service, and retention since 70% of team engagement depends on manager </w:t>
      </w:r>
      <w:proofErr w:type="spellStart"/>
      <w:r w:rsidRPr="00213BFA">
        <w:rPr>
          <w:rFonts w:eastAsia="Times New Roman"/>
          <w:sz w:val="24"/>
          <w:szCs w:val="24"/>
        </w:rPr>
        <w:t>behaviour</w:t>
      </w:r>
      <w:proofErr w:type="spellEnd"/>
      <w:r w:rsidRPr="00213BFA">
        <w:rPr>
          <w:rFonts w:eastAsia="Times New Roman"/>
          <w:sz w:val="24"/>
          <w:szCs w:val="24"/>
        </w:rPr>
        <w:t xml:space="preserve"> (Gallup, 2024), and, as a result, will reduce costs and increase profit through better workforce stability. In keeping with typical </w:t>
      </w:r>
      <w:proofErr w:type="spellStart"/>
      <w:r w:rsidRPr="00213BFA">
        <w:rPr>
          <w:rFonts w:eastAsia="Times New Roman"/>
          <w:sz w:val="24"/>
          <w:szCs w:val="24"/>
        </w:rPr>
        <w:t>organisational</w:t>
      </w:r>
      <w:proofErr w:type="spellEnd"/>
      <w:r w:rsidRPr="00213BFA">
        <w:rPr>
          <w:rFonts w:eastAsia="Times New Roman"/>
          <w:sz w:val="24"/>
          <w:szCs w:val="24"/>
        </w:rPr>
        <w:t xml:space="preserve"> investment in management capability development</w:t>
      </w:r>
      <w:r w:rsidR="00101134" w:rsidRPr="00213BFA">
        <w:rPr>
          <w:rFonts w:eastAsia="Times New Roman"/>
          <w:sz w:val="24"/>
          <w:szCs w:val="24"/>
        </w:rPr>
        <w:t>,</w:t>
      </w:r>
      <w:r w:rsidRPr="00213BFA">
        <w:rPr>
          <w:rFonts w:eastAsia="Times New Roman"/>
          <w:sz w:val="24"/>
          <w:szCs w:val="24"/>
        </w:rPr>
        <w:t xml:space="preserve"> about 3% of </w:t>
      </w:r>
      <w:proofErr w:type="spellStart"/>
      <w:r w:rsidRPr="00213BFA">
        <w:rPr>
          <w:rFonts w:eastAsia="Times New Roman"/>
          <w:sz w:val="24"/>
          <w:szCs w:val="24"/>
        </w:rPr>
        <w:t>BrightWave’s</w:t>
      </w:r>
      <w:proofErr w:type="spellEnd"/>
      <w:r w:rsidRPr="00213BFA">
        <w:rPr>
          <w:rFonts w:eastAsia="Times New Roman"/>
          <w:sz w:val="24"/>
          <w:szCs w:val="24"/>
        </w:rPr>
        <w:t xml:space="preserve"> annual payroll cost should be allocated for this.</w:t>
      </w:r>
    </w:p>
    <w:p w14:paraId="00000046" w14:textId="77777777" w:rsidR="00A87DC0" w:rsidRPr="00213BFA" w:rsidRDefault="00A322FC">
      <w:pPr>
        <w:numPr>
          <w:ilvl w:val="0"/>
          <w:numId w:val="3"/>
        </w:numPr>
        <w:spacing w:line="360" w:lineRule="auto"/>
        <w:jc w:val="both"/>
        <w:rPr>
          <w:rFonts w:eastAsia="Times New Roman"/>
          <w:sz w:val="24"/>
          <w:szCs w:val="24"/>
        </w:rPr>
      </w:pPr>
      <w:r w:rsidRPr="00213BFA">
        <w:rPr>
          <w:rFonts w:eastAsia="Times New Roman"/>
          <w:b/>
          <w:bCs/>
          <w:sz w:val="24"/>
          <w:szCs w:val="24"/>
        </w:rPr>
        <w:t xml:space="preserve">Foster engagement and retention: </w:t>
      </w:r>
      <w:r w:rsidRPr="00213BFA">
        <w:rPr>
          <w:rFonts w:eastAsia="Times New Roman"/>
          <w:sz w:val="24"/>
          <w:szCs w:val="24"/>
        </w:rPr>
        <w:t xml:space="preserve">To address employee concerns about development, </w:t>
      </w:r>
      <w:proofErr w:type="spellStart"/>
      <w:r w:rsidRPr="00213BFA">
        <w:rPr>
          <w:rFonts w:eastAsia="Times New Roman"/>
          <w:sz w:val="24"/>
          <w:szCs w:val="24"/>
        </w:rPr>
        <w:t>BrightWave</w:t>
      </w:r>
      <w:proofErr w:type="spellEnd"/>
      <w:r w:rsidRPr="00213BFA">
        <w:rPr>
          <w:rFonts w:eastAsia="Times New Roman"/>
          <w:sz w:val="24"/>
          <w:szCs w:val="24"/>
        </w:rPr>
        <w:t xml:space="preserve"> should launch career paths and clear career progression maps for all positions, backed by a full induction and micro-learning development platform (CIPD, 2025b). This will lead to less turnover, increased positional equity and belonging, and an enhanced retention channel.</w:t>
      </w:r>
    </w:p>
    <w:p w14:paraId="00000047" w14:textId="77777777" w:rsidR="00A87DC0" w:rsidRPr="00213BFA" w:rsidRDefault="00A322FC">
      <w:pPr>
        <w:numPr>
          <w:ilvl w:val="0"/>
          <w:numId w:val="3"/>
        </w:numPr>
        <w:spacing w:line="360" w:lineRule="auto"/>
        <w:jc w:val="both"/>
        <w:rPr>
          <w:rFonts w:eastAsia="Times New Roman"/>
          <w:sz w:val="24"/>
          <w:szCs w:val="24"/>
        </w:rPr>
      </w:pPr>
      <w:r w:rsidRPr="00213BFA">
        <w:rPr>
          <w:rFonts w:eastAsia="Times New Roman"/>
          <w:b/>
          <w:bCs/>
          <w:sz w:val="24"/>
          <w:szCs w:val="24"/>
        </w:rPr>
        <w:t>Implement continuous performance management:</w:t>
      </w:r>
      <w:r w:rsidRPr="00213BFA">
        <w:rPr>
          <w:rFonts w:eastAsia="Times New Roman"/>
          <w:sz w:val="24"/>
          <w:szCs w:val="24"/>
        </w:rPr>
        <w:t xml:space="preserve"> It is evident that performance appraisals are lacking at </w:t>
      </w:r>
      <w:proofErr w:type="spellStart"/>
      <w:r w:rsidRPr="00213BFA">
        <w:rPr>
          <w:rFonts w:eastAsia="Times New Roman"/>
          <w:sz w:val="24"/>
          <w:szCs w:val="24"/>
        </w:rPr>
        <w:t>BrightWave</w:t>
      </w:r>
      <w:proofErr w:type="spellEnd"/>
      <w:r w:rsidRPr="00213BFA">
        <w:rPr>
          <w:rFonts w:eastAsia="Times New Roman"/>
          <w:sz w:val="24"/>
          <w:szCs w:val="24"/>
        </w:rPr>
        <w:t xml:space="preserve">, leading to the acceptance of underperformance. According to McKinsey (2024), </w:t>
      </w:r>
      <w:proofErr w:type="spellStart"/>
      <w:r w:rsidRPr="00213BFA">
        <w:rPr>
          <w:rFonts w:eastAsia="Times New Roman"/>
          <w:sz w:val="24"/>
          <w:szCs w:val="24"/>
        </w:rPr>
        <w:t>organisations</w:t>
      </w:r>
      <w:proofErr w:type="spellEnd"/>
      <w:r w:rsidRPr="00213BFA">
        <w:rPr>
          <w:rFonts w:eastAsia="Times New Roman"/>
          <w:sz w:val="24"/>
          <w:szCs w:val="24"/>
        </w:rPr>
        <w:t xml:space="preserve"> that adopt continuous performance management, quarterly </w:t>
      </w:r>
      <w:proofErr w:type="gramStart"/>
      <w:r w:rsidRPr="00213BFA">
        <w:rPr>
          <w:rFonts w:eastAsia="Times New Roman"/>
          <w:sz w:val="24"/>
          <w:szCs w:val="24"/>
        </w:rPr>
        <w:t>goal-setting</w:t>
      </w:r>
      <w:proofErr w:type="gramEnd"/>
      <w:r w:rsidRPr="00213BFA">
        <w:rPr>
          <w:rFonts w:eastAsia="Times New Roman"/>
          <w:sz w:val="24"/>
          <w:szCs w:val="24"/>
        </w:rPr>
        <w:t xml:space="preserve">, frequent feedback, </w:t>
      </w:r>
      <w:r w:rsidRPr="00213BFA">
        <w:rPr>
          <w:rFonts w:eastAsia="Times New Roman"/>
          <w:sz w:val="24"/>
          <w:szCs w:val="24"/>
        </w:rPr>
        <w:lastRenderedPageBreak/>
        <w:t xml:space="preserve">and agile performance reviews are likely to achieve better financial outcomes over four times the usual. </w:t>
      </w:r>
      <w:proofErr w:type="spellStart"/>
      <w:r w:rsidRPr="00213BFA">
        <w:rPr>
          <w:rFonts w:eastAsia="Times New Roman"/>
          <w:sz w:val="24"/>
          <w:szCs w:val="24"/>
        </w:rPr>
        <w:t>BrightWave</w:t>
      </w:r>
      <w:proofErr w:type="spellEnd"/>
      <w:r w:rsidRPr="00213BFA">
        <w:rPr>
          <w:rFonts w:eastAsia="Times New Roman"/>
          <w:sz w:val="24"/>
          <w:szCs w:val="24"/>
        </w:rPr>
        <w:t xml:space="preserve"> should introduce frameworks such as the Balanced Scorecard or OKRs to turn the strategic priorities into clear and quantifiable goals. Introducing 360-degree feedback and pre-structured instruments (e.g., BOOST or SBI models) can improve the level of fairness and decrease rating bias (Dalvi et al., 2023). Agile performance reviews using data will also help in early detection of underperformance and targeted development interventions. According to </w:t>
      </w:r>
      <w:proofErr w:type="spellStart"/>
      <w:r w:rsidRPr="00213BFA">
        <w:rPr>
          <w:rFonts w:eastAsia="Times New Roman"/>
          <w:sz w:val="24"/>
          <w:szCs w:val="24"/>
        </w:rPr>
        <w:t>Aldoghan</w:t>
      </w:r>
      <w:proofErr w:type="spellEnd"/>
      <w:r w:rsidRPr="00213BFA">
        <w:rPr>
          <w:rFonts w:eastAsia="Times New Roman"/>
          <w:sz w:val="24"/>
          <w:szCs w:val="24"/>
        </w:rPr>
        <w:t xml:space="preserve"> et al. (2023), when performance expectations are massive, </w:t>
      </w:r>
      <w:proofErr w:type="gramStart"/>
      <w:r w:rsidRPr="00213BFA">
        <w:rPr>
          <w:rFonts w:eastAsia="Times New Roman"/>
          <w:sz w:val="24"/>
          <w:szCs w:val="24"/>
        </w:rPr>
        <w:t>predictive</w:t>
      </w:r>
      <w:proofErr w:type="gramEnd"/>
      <w:r w:rsidRPr="00213BFA">
        <w:rPr>
          <w:rFonts w:eastAsia="Times New Roman"/>
          <w:sz w:val="24"/>
          <w:szCs w:val="24"/>
        </w:rPr>
        <w:t xml:space="preserve"> and growth-driven, workers give more output, there </w:t>
      </w:r>
      <w:proofErr w:type="gramStart"/>
      <w:r w:rsidRPr="00213BFA">
        <w:rPr>
          <w:rFonts w:eastAsia="Times New Roman"/>
          <w:sz w:val="24"/>
          <w:szCs w:val="24"/>
        </w:rPr>
        <w:t>is enhanced</w:t>
      </w:r>
      <w:proofErr w:type="gramEnd"/>
      <w:r w:rsidRPr="00213BFA">
        <w:rPr>
          <w:rFonts w:eastAsia="Times New Roman"/>
          <w:sz w:val="24"/>
          <w:szCs w:val="24"/>
        </w:rPr>
        <w:t xml:space="preserve"> </w:t>
      </w:r>
      <w:proofErr w:type="gramStart"/>
      <w:r w:rsidRPr="00213BFA">
        <w:rPr>
          <w:rFonts w:eastAsia="Times New Roman"/>
          <w:sz w:val="24"/>
          <w:szCs w:val="24"/>
        </w:rPr>
        <w:t>innovativeness</w:t>
      </w:r>
      <w:proofErr w:type="gramEnd"/>
      <w:r w:rsidRPr="00213BFA">
        <w:rPr>
          <w:rFonts w:eastAsia="Times New Roman"/>
          <w:sz w:val="24"/>
          <w:szCs w:val="24"/>
        </w:rPr>
        <w:t xml:space="preserve">, and there is </w:t>
      </w:r>
      <w:proofErr w:type="spellStart"/>
      <w:r w:rsidRPr="00213BFA">
        <w:rPr>
          <w:rFonts w:eastAsia="Times New Roman"/>
          <w:sz w:val="24"/>
          <w:szCs w:val="24"/>
        </w:rPr>
        <w:t>minimised</w:t>
      </w:r>
      <w:proofErr w:type="spellEnd"/>
      <w:r w:rsidRPr="00213BFA">
        <w:rPr>
          <w:rFonts w:eastAsia="Times New Roman"/>
          <w:sz w:val="24"/>
          <w:szCs w:val="24"/>
        </w:rPr>
        <w:t xml:space="preserve"> wastage of operations, which have a direct impact on profitability.</w:t>
      </w:r>
    </w:p>
    <w:p w14:paraId="00000048" w14:textId="77777777" w:rsidR="00A87DC0" w:rsidRPr="00213BFA" w:rsidRDefault="00A322FC">
      <w:pPr>
        <w:numPr>
          <w:ilvl w:val="0"/>
          <w:numId w:val="3"/>
        </w:numPr>
        <w:spacing w:line="360" w:lineRule="auto"/>
        <w:jc w:val="both"/>
        <w:rPr>
          <w:rFonts w:eastAsia="Times New Roman"/>
          <w:sz w:val="24"/>
          <w:szCs w:val="24"/>
        </w:rPr>
      </w:pPr>
      <w:r w:rsidRPr="00213BFA">
        <w:rPr>
          <w:rFonts w:eastAsia="Times New Roman"/>
          <w:b/>
          <w:bCs/>
          <w:sz w:val="24"/>
          <w:szCs w:val="24"/>
        </w:rPr>
        <w:t>Establish a high-trust, people-</w:t>
      </w:r>
      <w:proofErr w:type="spellStart"/>
      <w:r w:rsidRPr="00213BFA">
        <w:rPr>
          <w:rFonts w:eastAsia="Times New Roman"/>
          <w:b/>
          <w:bCs/>
          <w:sz w:val="24"/>
          <w:szCs w:val="24"/>
        </w:rPr>
        <w:t>centred</w:t>
      </w:r>
      <w:proofErr w:type="spellEnd"/>
      <w:r w:rsidRPr="00213BFA">
        <w:rPr>
          <w:rFonts w:eastAsia="Times New Roman"/>
          <w:b/>
          <w:bCs/>
          <w:sz w:val="24"/>
          <w:szCs w:val="24"/>
        </w:rPr>
        <w:t xml:space="preserve"> </w:t>
      </w:r>
      <w:proofErr w:type="spellStart"/>
      <w:r w:rsidRPr="00213BFA">
        <w:rPr>
          <w:rFonts w:eastAsia="Times New Roman"/>
          <w:b/>
          <w:bCs/>
          <w:sz w:val="24"/>
          <w:szCs w:val="24"/>
        </w:rPr>
        <w:t>organisational</w:t>
      </w:r>
      <w:proofErr w:type="spellEnd"/>
      <w:r w:rsidRPr="00213BFA">
        <w:rPr>
          <w:rFonts w:eastAsia="Times New Roman"/>
          <w:b/>
          <w:bCs/>
          <w:sz w:val="24"/>
          <w:szCs w:val="24"/>
        </w:rPr>
        <w:t xml:space="preserve"> culture: </w:t>
      </w:r>
      <w:proofErr w:type="spellStart"/>
      <w:r w:rsidRPr="00213BFA">
        <w:rPr>
          <w:rFonts w:eastAsia="Times New Roman"/>
          <w:sz w:val="24"/>
          <w:szCs w:val="24"/>
        </w:rPr>
        <w:t>BrightWave</w:t>
      </w:r>
      <w:proofErr w:type="spellEnd"/>
      <w:r w:rsidRPr="00213BFA">
        <w:rPr>
          <w:rFonts w:eastAsia="Times New Roman"/>
          <w:sz w:val="24"/>
          <w:szCs w:val="24"/>
        </w:rPr>
        <w:t xml:space="preserve"> should establish a people-</w:t>
      </w:r>
      <w:proofErr w:type="spellStart"/>
      <w:r w:rsidRPr="00213BFA">
        <w:rPr>
          <w:rFonts w:eastAsia="Times New Roman"/>
          <w:sz w:val="24"/>
          <w:szCs w:val="24"/>
        </w:rPr>
        <w:t>centred</w:t>
      </w:r>
      <w:proofErr w:type="spellEnd"/>
      <w:r w:rsidRPr="00213BFA">
        <w:rPr>
          <w:rFonts w:eastAsia="Times New Roman"/>
          <w:sz w:val="24"/>
          <w:szCs w:val="24"/>
        </w:rPr>
        <w:t xml:space="preserve"> culture through collaborative projects, recognition awards, role-modelling, and fostering employee voice (Buckingham and Goodall, 2019). According to Deloitte (2024), the outcomes of the employees working in high-trust, person-</w:t>
      </w:r>
      <w:proofErr w:type="spellStart"/>
      <w:r w:rsidRPr="00213BFA">
        <w:rPr>
          <w:rFonts w:eastAsia="Times New Roman"/>
          <w:sz w:val="24"/>
          <w:szCs w:val="24"/>
        </w:rPr>
        <w:t>centred</w:t>
      </w:r>
      <w:proofErr w:type="spellEnd"/>
      <w:r w:rsidRPr="00213BFA">
        <w:rPr>
          <w:rFonts w:eastAsia="Times New Roman"/>
          <w:sz w:val="24"/>
          <w:szCs w:val="24"/>
        </w:rPr>
        <w:t xml:space="preserve"> cultures demonstrate much better motivation rates, productivity, and commitment, as the trust lessens the intentions of turnover by half. Creating psychological safety by establishing employee voice forums, recognition </w:t>
      </w:r>
      <w:proofErr w:type="spellStart"/>
      <w:r w:rsidRPr="00213BFA">
        <w:rPr>
          <w:rFonts w:eastAsia="Times New Roman"/>
          <w:sz w:val="24"/>
          <w:szCs w:val="24"/>
        </w:rPr>
        <w:t>programmes</w:t>
      </w:r>
      <w:proofErr w:type="spellEnd"/>
      <w:r w:rsidRPr="00213BFA">
        <w:rPr>
          <w:rFonts w:eastAsia="Times New Roman"/>
          <w:sz w:val="24"/>
          <w:szCs w:val="24"/>
        </w:rPr>
        <w:t xml:space="preserve">, cross-functional collaboration </w:t>
      </w:r>
      <w:proofErr w:type="gramStart"/>
      <w:r w:rsidRPr="00213BFA">
        <w:rPr>
          <w:rFonts w:eastAsia="Times New Roman"/>
          <w:sz w:val="24"/>
          <w:szCs w:val="24"/>
        </w:rPr>
        <w:t>projects</w:t>
      </w:r>
      <w:proofErr w:type="gramEnd"/>
      <w:r w:rsidRPr="00213BFA">
        <w:rPr>
          <w:rFonts w:eastAsia="Times New Roman"/>
          <w:sz w:val="24"/>
          <w:szCs w:val="24"/>
        </w:rPr>
        <w:t xml:space="preserve"> and open channels of communication supports and </w:t>
      </w:r>
      <w:proofErr w:type="gramStart"/>
      <w:r w:rsidRPr="00213BFA">
        <w:rPr>
          <w:rFonts w:eastAsia="Times New Roman"/>
          <w:sz w:val="24"/>
          <w:szCs w:val="24"/>
        </w:rPr>
        <w:t>strengthens</w:t>
      </w:r>
      <w:proofErr w:type="gramEnd"/>
      <w:r w:rsidRPr="00213BFA">
        <w:rPr>
          <w:rFonts w:eastAsia="Times New Roman"/>
          <w:sz w:val="24"/>
          <w:szCs w:val="24"/>
        </w:rPr>
        <w:t xml:space="preserve"> shared purpose (Williams, 2024). According to McKinsey &amp; Company (2023), </w:t>
      </w:r>
      <w:proofErr w:type="spellStart"/>
      <w:r w:rsidRPr="00213BFA">
        <w:rPr>
          <w:rFonts w:eastAsia="Times New Roman"/>
          <w:sz w:val="24"/>
          <w:szCs w:val="24"/>
        </w:rPr>
        <w:t>organisations</w:t>
      </w:r>
      <w:proofErr w:type="spellEnd"/>
      <w:r w:rsidRPr="00213BFA">
        <w:rPr>
          <w:rFonts w:eastAsia="Times New Roman"/>
          <w:sz w:val="24"/>
          <w:szCs w:val="24"/>
        </w:rPr>
        <w:t xml:space="preserve"> with strong cultures </w:t>
      </w:r>
      <w:proofErr w:type="spellStart"/>
      <w:r w:rsidRPr="00213BFA">
        <w:rPr>
          <w:rFonts w:eastAsia="Times New Roman"/>
          <w:sz w:val="24"/>
          <w:szCs w:val="24"/>
        </w:rPr>
        <w:t>realise</w:t>
      </w:r>
      <w:proofErr w:type="spellEnd"/>
      <w:r w:rsidRPr="00213BFA">
        <w:rPr>
          <w:rFonts w:eastAsia="Times New Roman"/>
          <w:sz w:val="24"/>
          <w:szCs w:val="24"/>
        </w:rPr>
        <w:t xml:space="preserve"> 1.6 times higher profits and client satisfaction rates. </w:t>
      </w:r>
    </w:p>
    <w:p w14:paraId="00000049" w14:textId="77777777" w:rsidR="00A87DC0" w:rsidRPr="00213BFA" w:rsidRDefault="00A322FC">
      <w:pPr>
        <w:numPr>
          <w:ilvl w:val="0"/>
          <w:numId w:val="3"/>
        </w:numPr>
        <w:spacing w:line="360" w:lineRule="auto"/>
        <w:jc w:val="both"/>
        <w:rPr>
          <w:rFonts w:eastAsia="Times New Roman"/>
          <w:sz w:val="24"/>
          <w:szCs w:val="24"/>
        </w:rPr>
      </w:pPr>
      <w:r w:rsidRPr="00213BFA">
        <w:rPr>
          <w:rFonts w:eastAsia="Times New Roman"/>
          <w:b/>
          <w:bCs/>
          <w:sz w:val="24"/>
          <w:szCs w:val="24"/>
        </w:rPr>
        <w:t xml:space="preserve">Integrate HR analytics: </w:t>
      </w:r>
      <w:r w:rsidRPr="00213BFA">
        <w:rPr>
          <w:rFonts w:eastAsia="Times New Roman"/>
          <w:sz w:val="24"/>
          <w:szCs w:val="24"/>
        </w:rPr>
        <w:t xml:space="preserve">People analytics can </w:t>
      </w:r>
      <w:proofErr w:type="gramStart"/>
      <w:r w:rsidRPr="00213BFA">
        <w:rPr>
          <w:rFonts w:eastAsia="Times New Roman"/>
          <w:sz w:val="24"/>
          <w:szCs w:val="24"/>
        </w:rPr>
        <w:t>be used</w:t>
      </w:r>
      <w:proofErr w:type="gramEnd"/>
      <w:r w:rsidRPr="00213BFA">
        <w:rPr>
          <w:rFonts w:eastAsia="Times New Roman"/>
          <w:sz w:val="24"/>
          <w:szCs w:val="24"/>
        </w:rPr>
        <w:t xml:space="preserve"> to forecast the risks of the workforce, as well as to make better investment choices.</w:t>
      </w:r>
      <w:r w:rsidRPr="00213BFA">
        <w:rPr>
          <w:rFonts w:eastAsia="Times New Roman"/>
          <w:b/>
          <w:bCs/>
          <w:sz w:val="24"/>
          <w:szCs w:val="24"/>
        </w:rPr>
        <w:t xml:space="preserve"> </w:t>
      </w:r>
      <w:proofErr w:type="spellStart"/>
      <w:r w:rsidRPr="00213BFA">
        <w:rPr>
          <w:rFonts w:eastAsia="Times New Roman"/>
          <w:sz w:val="24"/>
          <w:szCs w:val="24"/>
        </w:rPr>
        <w:t>BrightWave</w:t>
      </w:r>
      <w:proofErr w:type="spellEnd"/>
      <w:r w:rsidRPr="00213BFA">
        <w:rPr>
          <w:rFonts w:eastAsia="Times New Roman"/>
          <w:sz w:val="24"/>
          <w:szCs w:val="24"/>
        </w:rPr>
        <w:t xml:space="preserve"> should therefore integrate HR analytics into its operations, tracking KPIs such as turnover, engagement, performance, customer satisfaction, and hours of training to </w:t>
      </w:r>
      <w:proofErr w:type="spellStart"/>
      <w:r w:rsidRPr="00213BFA">
        <w:rPr>
          <w:rFonts w:eastAsia="Times New Roman"/>
          <w:sz w:val="24"/>
          <w:szCs w:val="24"/>
        </w:rPr>
        <w:t>optimise</w:t>
      </w:r>
      <w:proofErr w:type="spellEnd"/>
      <w:r w:rsidRPr="00213BFA">
        <w:rPr>
          <w:rFonts w:eastAsia="Times New Roman"/>
          <w:sz w:val="24"/>
          <w:szCs w:val="24"/>
        </w:rPr>
        <w:t xml:space="preserve"> HR interventions (Bhatti, </w:t>
      </w:r>
      <w:proofErr w:type="gramStart"/>
      <w:r w:rsidRPr="00213BFA">
        <w:rPr>
          <w:rFonts w:eastAsia="Times New Roman"/>
          <w:sz w:val="24"/>
          <w:szCs w:val="24"/>
        </w:rPr>
        <w:t>Awan</w:t>
      </w:r>
      <w:proofErr w:type="gramEnd"/>
      <w:r w:rsidRPr="00213BFA">
        <w:rPr>
          <w:rFonts w:eastAsia="Times New Roman"/>
          <w:sz w:val="24"/>
          <w:szCs w:val="24"/>
        </w:rPr>
        <w:t xml:space="preserve"> and Razaq, 2014). According to Fineman (2017), HR analytics-embedded companies perform better and are more productive. </w:t>
      </w:r>
    </w:p>
    <w:p w14:paraId="0000004A" w14:textId="06203DE4" w:rsidR="00A87DC0" w:rsidRPr="00213BFA" w:rsidRDefault="00A322FC">
      <w:pPr>
        <w:pStyle w:val="Heading1"/>
        <w:rPr>
          <w:rFonts w:ascii="Arial" w:hAnsi="Arial" w:cs="Arial"/>
        </w:rPr>
      </w:pPr>
      <w:bookmarkStart w:id="14" w:name="_Toc215274346"/>
      <w:r w:rsidRPr="00213BFA">
        <w:rPr>
          <w:rFonts w:ascii="Arial" w:hAnsi="Arial" w:cs="Arial"/>
        </w:rPr>
        <w:lastRenderedPageBreak/>
        <w:t>6.</w:t>
      </w:r>
      <w:r w:rsidR="004F38B6" w:rsidRPr="00213BFA">
        <w:rPr>
          <w:rFonts w:ascii="Arial" w:hAnsi="Arial" w:cs="Arial"/>
        </w:rPr>
        <w:t>0</w:t>
      </w:r>
      <w:r w:rsidRPr="00213BFA">
        <w:rPr>
          <w:rFonts w:ascii="Arial" w:hAnsi="Arial" w:cs="Arial"/>
        </w:rPr>
        <w:t xml:space="preserve"> Conclusion</w:t>
      </w:r>
      <w:bookmarkEnd w:id="14"/>
    </w:p>
    <w:p w14:paraId="0000004B" w14:textId="77777777" w:rsidR="00A87DC0" w:rsidRPr="00213BFA" w:rsidRDefault="00A322FC">
      <w:pPr>
        <w:spacing w:before="120" w:line="360" w:lineRule="auto"/>
        <w:jc w:val="both"/>
        <w:rPr>
          <w:rFonts w:eastAsia="Times New Roman"/>
          <w:sz w:val="24"/>
          <w:szCs w:val="24"/>
        </w:rPr>
      </w:pPr>
      <w:proofErr w:type="spellStart"/>
      <w:r w:rsidRPr="00213BFA">
        <w:rPr>
          <w:rFonts w:eastAsia="Times New Roman"/>
          <w:sz w:val="24"/>
          <w:szCs w:val="24"/>
        </w:rPr>
        <w:t>BrightWave's</w:t>
      </w:r>
      <w:proofErr w:type="spellEnd"/>
      <w:r w:rsidRPr="00213BFA">
        <w:rPr>
          <w:rFonts w:eastAsia="Times New Roman"/>
          <w:sz w:val="24"/>
          <w:szCs w:val="24"/>
        </w:rPr>
        <w:t xml:space="preserve"> performance management, managerial capability, and </w:t>
      </w:r>
      <w:proofErr w:type="spellStart"/>
      <w:r w:rsidRPr="00213BFA">
        <w:rPr>
          <w:rFonts w:eastAsia="Times New Roman"/>
          <w:sz w:val="24"/>
          <w:szCs w:val="24"/>
        </w:rPr>
        <w:t>organisational</w:t>
      </w:r>
      <w:proofErr w:type="spellEnd"/>
      <w:r w:rsidRPr="00213BFA">
        <w:rPr>
          <w:rFonts w:eastAsia="Times New Roman"/>
          <w:sz w:val="24"/>
          <w:szCs w:val="24"/>
        </w:rPr>
        <w:t xml:space="preserve"> culture issues </w:t>
      </w:r>
      <w:proofErr w:type="gramStart"/>
      <w:r w:rsidRPr="00213BFA">
        <w:rPr>
          <w:rFonts w:eastAsia="Times New Roman"/>
          <w:sz w:val="24"/>
          <w:szCs w:val="24"/>
        </w:rPr>
        <w:t>are intertwined</w:t>
      </w:r>
      <w:proofErr w:type="gramEnd"/>
      <w:r w:rsidRPr="00213BFA">
        <w:rPr>
          <w:rFonts w:eastAsia="Times New Roman"/>
          <w:sz w:val="24"/>
          <w:szCs w:val="24"/>
        </w:rPr>
        <w:t xml:space="preserve"> and systemic. Through the lens of pertinent theories, such as the AMO model, psychological contract theory, Herzberg's motivation theory and Schein's cultural model, </w:t>
      </w:r>
      <w:proofErr w:type="gramStart"/>
      <w:r w:rsidRPr="00213BFA">
        <w:rPr>
          <w:rFonts w:eastAsia="Times New Roman"/>
          <w:sz w:val="24"/>
          <w:szCs w:val="24"/>
        </w:rPr>
        <w:t>it is clear that the</w:t>
      </w:r>
      <w:proofErr w:type="gramEnd"/>
      <w:r w:rsidRPr="00213BFA">
        <w:rPr>
          <w:rFonts w:eastAsia="Times New Roman"/>
          <w:sz w:val="24"/>
          <w:szCs w:val="24"/>
        </w:rPr>
        <w:t xml:space="preserve"> existing practices deter employee motivation, capabilities, and effective contribution to the </w:t>
      </w:r>
      <w:proofErr w:type="spellStart"/>
      <w:r w:rsidRPr="00213BFA">
        <w:rPr>
          <w:rFonts w:eastAsia="Times New Roman"/>
          <w:sz w:val="24"/>
          <w:szCs w:val="24"/>
        </w:rPr>
        <w:t>organisation</w:t>
      </w:r>
      <w:proofErr w:type="spellEnd"/>
      <w:r w:rsidRPr="00213BFA">
        <w:rPr>
          <w:rFonts w:eastAsia="Times New Roman"/>
          <w:sz w:val="24"/>
          <w:szCs w:val="24"/>
        </w:rPr>
        <w:t xml:space="preserve">. The misalignment of the culture with external expectations is also a strategic threat to relationships with clients and the reputation of the company. Through strategic transformation in managerial skills, communication, recognition, culture, and personnel development, </w:t>
      </w:r>
      <w:proofErr w:type="spellStart"/>
      <w:r w:rsidRPr="00213BFA">
        <w:rPr>
          <w:rFonts w:eastAsia="Times New Roman"/>
          <w:sz w:val="24"/>
          <w:szCs w:val="24"/>
        </w:rPr>
        <w:t>BrightWave</w:t>
      </w:r>
      <w:proofErr w:type="spellEnd"/>
      <w:r w:rsidRPr="00213BFA">
        <w:rPr>
          <w:rFonts w:eastAsia="Times New Roman"/>
          <w:sz w:val="24"/>
          <w:szCs w:val="24"/>
        </w:rPr>
        <w:t xml:space="preserve"> will be able to establish a high-performance environment that would </w:t>
      </w:r>
      <w:proofErr w:type="gramStart"/>
      <w:r w:rsidRPr="00213BFA">
        <w:rPr>
          <w:rFonts w:eastAsia="Times New Roman"/>
          <w:sz w:val="24"/>
          <w:szCs w:val="24"/>
        </w:rPr>
        <w:t>ultimately improve</w:t>
      </w:r>
      <w:proofErr w:type="gramEnd"/>
      <w:r w:rsidRPr="00213BFA">
        <w:rPr>
          <w:rFonts w:eastAsia="Times New Roman"/>
          <w:sz w:val="24"/>
          <w:szCs w:val="24"/>
        </w:rPr>
        <w:t xml:space="preserve"> their productivity, quality of services and long-term sustainability.</w:t>
      </w:r>
    </w:p>
    <w:p w14:paraId="0000004C" w14:textId="77777777" w:rsidR="00A87DC0" w:rsidRPr="00213BFA" w:rsidRDefault="00A322FC">
      <w:pPr>
        <w:spacing w:before="120" w:line="360" w:lineRule="auto"/>
        <w:jc w:val="both"/>
        <w:rPr>
          <w:rFonts w:eastAsia="Times New Roman"/>
          <w:b/>
          <w:bCs/>
          <w:sz w:val="24"/>
          <w:szCs w:val="24"/>
        </w:rPr>
      </w:pPr>
      <w:r w:rsidRPr="00213BFA">
        <w:rPr>
          <w:sz w:val="24"/>
          <w:szCs w:val="24"/>
        </w:rPr>
        <w:br w:type="page"/>
      </w:r>
    </w:p>
    <w:p w14:paraId="0000004D" w14:textId="77777777" w:rsidR="00A87DC0" w:rsidRPr="00213BFA" w:rsidRDefault="00A322FC">
      <w:pPr>
        <w:pStyle w:val="Heading1"/>
        <w:rPr>
          <w:rFonts w:ascii="Arial" w:hAnsi="Arial" w:cs="Arial"/>
        </w:rPr>
      </w:pPr>
      <w:bookmarkStart w:id="15" w:name="_Toc215274347"/>
      <w:r w:rsidRPr="00213BFA">
        <w:rPr>
          <w:rFonts w:ascii="Arial" w:hAnsi="Arial" w:cs="Arial"/>
        </w:rPr>
        <w:lastRenderedPageBreak/>
        <w:t>References</w:t>
      </w:r>
      <w:bookmarkEnd w:id="15"/>
    </w:p>
    <w:p w14:paraId="0000004E" w14:textId="77777777" w:rsidR="00A87DC0" w:rsidRPr="00213BFA" w:rsidRDefault="00A322FC">
      <w:pPr>
        <w:spacing w:before="240" w:after="240"/>
        <w:jc w:val="both"/>
        <w:rPr>
          <w:rFonts w:eastAsia="Times New Roman"/>
          <w:sz w:val="24"/>
          <w:szCs w:val="24"/>
        </w:rPr>
      </w:pPr>
      <w:proofErr w:type="spellStart"/>
      <w:r w:rsidRPr="00213BFA">
        <w:rPr>
          <w:rFonts w:eastAsia="Times New Roman"/>
          <w:sz w:val="24"/>
          <w:szCs w:val="24"/>
        </w:rPr>
        <w:t>Aldoghan</w:t>
      </w:r>
      <w:proofErr w:type="spellEnd"/>
      <w:r w:rsidRPr="00213BFA">
        <w:rPr>
          <w:rFonts w:eastAsia="Times New Roman"/>
          <w:sz w:val="24"/>
          <w:szCs w:val="24"/>
        </w:rPr>
        <w:t xml:space="preserve">, M., Sundram, V.P.K. and Sundram, V.P.K. (2023) ‘Organization operational efficiency and innovativeness: Exploring the role of employees’ task-based training, operational task commitment, operational engagement, and supervisor support’, </w:t>
      </w:r>
      <w:r w:rsidRPr="00213BFA">
        <w:rPr>
          <w:rFonts w:eastAsia="Times New Roman"/>
          <w:i/>
          <w:iCs/>
          <w:sz w:val="24"/>
          <w:szCs w:val="24"/>
        </w:rPr>
        <w:t>Journal of Contemporary Issues in Business and Government</w:t>
      </w:r>
      <w:r w:rsidRPr="00213BFA">
        <w:rPr>
          <w:rFonts w:eastAsia="Times New Roman"/>
          <w:sz w:val="24"/>
          <w:szCs w:val="24"/>
        </w:rPr>
        <w:t>, 11, pp. 108–127. doi:10.46970/2022.29.1.7.</w:t>
      </w:r>
    </w:p>
    <w:p w14:paraId="0000004F"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Alam, M.J., Ullah, M.S., Islam, </w:t>
      </w:r>
      <w:proofErr w:type="gramStart"/>
      <w:r w:rsidRPr="00213BFA">
        <w:rPr>
          <w:rFonts w:eastAsia="Times New Roman"/>
          <w:sz w:val="24"/>
          <w:szCs w:val="24"/>
        </w:rPr>
        <w:t>M.</w:t>
      </w:r>
      <w:proofErr w:type="gramEnd"/>
      <w:r w:rsidRPr="00213BFA">
        <w:rPr>
          <w:rFonts w:eastAsia="Times New Roman"/>
          <w:sz w:val="24"/>
          <w:szCs w:val="24"/>
        </w:rPr>
        <w:t xml:space="preserve"> and Chowdhury, T.A. (2024) ‘Human resource management practices and employee engagement: The moderating effect of supervisory role’, </w:t>
      </w:r>
      <w:r w:rsidRPr="00213BFA">
        <w:rPr>
          <w:rFonts w:eastAsia="Times New Roman"/>
          <w:i/>
          <w:iCs/>
          <w:sz w:val="24"/>
          <w:szCs w:val="24"/>
        </w:rPr>
        <w:t>Cogent Business &amp; Management</w:t>
      </w:r>
      <w:r w:rsidRPr="00213BFA">
        <w:rPr>
          <w:rFonts w:eastAsia="Times New Roman"/>
          <w:sz w:val="24"/>
          <w:szCs w:val="24"/>
        </w:rPr>
        <w:t>, 11(1). https://doi.org/10.1080/23311975.2024.2318802.</w:t>
      </w:r>
    </w:p>
    <w:p w14:paraId="00000050"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Appelbaum, E., Bailey, T., Berg, P. and Kalleberg, A. (</w:t>
      </w:r>
      <w:proofErr w:type="gramStart"/>
      <w:r w:rsidRPr="00213BFA">
        <w:rPr>
          <w:rFonts w:eastAsia="Times New Roman"/>
          <w:sz w:val="24"/>
          <w:szCs w:val="24"/>
        </w:rPr>
        <w:t>2000</w:t>
      </w:r>
      <w:proofErr w:type="gramEnd"/>
      <w:r w:rsidRPr="00213BFA">
        <w:rPr>
          <w:rFonts w:eastAsia="Times New Roman"/>
          <w:sz w:val="24"/>
          <w:szCs w:val="24"/>
        </w:rPr>
        <w:t xml:space="preserve">) </w:t>
      </w:r>
      <w:r w:rsidRPr="00213BFA">
        <w:rPr>
          <w:rFonts w:eastAsia="Times New Roman"/>
          <w:i/>
          <w:iCs/>
          <w:sz w:val="24"/>
          <w:szCs w:val="24"/>
        </w:rPr>
        <w:t>Manufacturing Advantage: Why High-Performance Work Systems Pay Off</w:t>
      </w:r>
      <w:r w:rsidRPr="00213BFA">
        <w:rPr>
          <w:rFonts w:eastAsia="Times New Roman"/>
          <w:sz w:val="24"/>
          <w:szCs w:val="24"/>
        </w:rPr>
        <w:t>. Ithaca: Cornell University Press.</w:t>
      </w:r>
    </w:p>
    <w:p w14:paraId="00000051"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Armstrong, </w:t>
      </w:r>
      <w:proofErr w:type="gramStart"/>
      <w:r w:rsidRPr="00213BFA">
        <w:rPr>
          <w:rFonts w:eastAsia="Times New Roman"/>
          <w:sz w:val="24"/>
          <w:szCs w:val="24"/>
        </w:rPr>
        <w:t>M.</w:t>
      </w:r>
      <w:proofErr w:type="gramEnd"/>
      <w:r w:rsidRPr="00213BFA">
        <w:rPr>
          <w:rFonts w:eastAsia="Times New Roman"/>
          <w:sz w:val="24"/>
          <w:szCs w:val="24"/>
        </w:rPr>
        <w:t xml:space="preserve"> and Taylor, S. (2020) </w:t>
      </w:r>
      <w:r w:rsidRPr="00213BFA">
        <w:rPr>
          <w:rFonts w:eastAsia="Times New Roman"/>
          <w:i/>
          <w:iCs/>
          <w:sz w:val="24"/>
          <w:szCs w:val="24"/>
        </w:rPr>
        <w:t>Armstrong’s Handbook of Human Resource Management Practice</w:t>
      </w:r>
      <w:r w:rsidRPr="00213BFA">
        <w:rPr>
          <w:rFonts w:eastAsia="Times New Roman"/>
          <w:sz w:val="24"/>
          <w:szCs w:val="24"/>
        </w:rPr>
        <w:t>. London: Kogan Page.</w:t>
      </w:r>
    </w:p>
    <w:p w14:paraId="00000052"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Asghar, N., Khattak, A., Danish, M.H., Bokhari, I.H. and Waris, M. (2023) ‘Managerial skills, technology adaptation and firm performance: Mediating role of process and product innovation’, </w:t>
      </w:r>
      <w:r w:rsidRPr="00213BFA">
        <w:rPr>
          <w:rFonts w:eastAsia="Times New Roman"/>
          <w:i/>
          <w:iCs/>
          <w:sz w:val="24"/>
          <w:szCs w:val="24"/>
        </w:rPr>
        <w:t>Cogent Business &amp; Management</w:t>
      </w:r>
      <w:r w:rsidRPr="00213BFA">
        <w:rPr>
          <w:rFonts w:eastAsia="Times New Roman"/>
          <w:sz w:val="24"/>
          <w:szCs w:val="24"/>
        </w:rPr>
        <w:t>, 10(3). https://doi.org/10.1080/23311975.2023.2281485.</w:t>
      </w:r>
    </w:p>
    <w:p w14:paraId="00000053"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Bhatti, M., Awan, </w:t>
      </w:r>
      <w:proofErr w:type="gramStart"/>
      <w:r w:rsidRPr="00213BFA">
        <w:rPr>
          <w:rFonts w:eastAsia="Times New Roman"/>
          <w:sz w:val="24"/>
          <w:szCs w:val="24"/>
        </w:rPr>
        <w:t>H.</w:t>
      </w:r>
      <w:proofErr w:type="gramEnd"/>
      <w:r w:rsidRPr="00213BFA">
        <w:rPr>
          <w:rFonts w:eastAsia="Times New Roman"/>
          <w:sz w:val="24"/>
          <w:szCs w:val="24"/>
        </w:rPr>
        <w:t xml:space="preserve"> and Razaq, Z. (2014) ‘The key performance indicators (KPIs) and their impact on overall organizational performance’, </w:t>
      </w:r>
      <w:r w:rsidRPr="00213BFA">
        <w:rPr>
          <w:rFonts w:eastAsia="Times New Roman"/>
          <w:i/>
          <w:iCs/>
          <w:sz w:val="24"/>
          <w:szCs w:val="24"/>
        </w:rPr>
        <w:t>Quality &amp; Quantity</w:t>
      </w:r>
      <w:r w:rsidRPr="00213BFA">
        <w:rPr>
          <w:rFonts w:eastAsia="Times New Roman"/>
          <w:sz w:val="24"/>
          <w:szCs w:val="24"/>
        </w:rPr>
        <w:t>, 48(6), pp. 123–139.</w:t>
      </w:r>
    </w:p>
    <w:p w14:paraId="00000054"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Bosley, </w:t>
      </w:r>
      <w:proofErr w:type="gramStart"/>
      <w:r w:rsidRPr="00213BFA">
        <w:rPr>
          <w:rFonts w:eastAsia="Times New Roman"/>
          <w:sz w:val="24"/>
          <w:szCs w:val="24"/>
        </w:rPr>
        <w:t>A.</w:t>
      </w:r>
      <w:proofErr w:type="gramEnd"/>
      <w:r w:rsidRPr="00213BFA">
        <w:rPr>
          <w:rFonts w:eastAsia="Times New Roman"/>
          <w:sz w:val="24"/>
          <w:szCs w:val="24"/>
        </w:rPr>
        <w:t xml:space="preserve"> and Gifford, J. (2023) </w:t>
      </w:r>
      <w:r w:rsidRPr="00213BFA">
        <w:rPr>
          <w:rFonts w:eastAsia="Times New Roman"/>
          <w:i/>
          <w:iCs/>
          <w:sz w:val="24"/>
          <w:szCs w:val="24"/>
        </w:rPr>
        <w:t>Effective People Managers: An Evidence Review</w:t>
      </w:r>
      <w:r w:rsidRPr="00213BFA">
        <w:rPr>
          <w:rFonts w:eastAsia="Times New Roman"/>
          <w:sz w:val="24"/>
          <w:szCs w:val="24"/>
        </w:rPr>
        <w:t>. London: CIPD.</w:t>
      </w:r>
    </w:p>
    <w:p w14:paraId="00000055"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Bos-</w:t>
      </w:r>
      <w:proofErr w:type="spellStart"/>
      <w:r w:rsidRPr="00213BFA">
        <w:rPr>
          <w:rFonts w:eastAsia="Times New Roman"/>
          <w:sz w:val="24"/>
          <w:szCs w:val="24"/>
        </w:rPr>
        <w:t>Nehles</w:t>
      </w:r>
      <w:proofErr w:type="spellEnd"/>
      <w:r w:rsidRPr="00213BFA">
        <w:rPr>
          <w:rFonts w:eastAsia="Times New Roman"/>
          <w:sz w:val="24"/>
          <w:szCs w:val="24"/>
        </w:rPr>
        <w:t xml:space="preserve">, A., Townsend, K., Cafferkey, K. and </w:t>
      </w:r>
      <w:proofErr w:type="spellStart"/>
      <w:r w:rsidRPr="00213BFA">
        <w:rPr>
          <w:rFonts w:eastAsia="Times New Roman"/>
          <w:sz w:val="24"/>
          <w:szCs w:val="24"/>
        </w:rPr>
        <w:t>Trullen</w:t>
      </w:r>
      <w:proofErr w:type="spellEnd"/>
      <w:r w:rsidRPr="00213BFA">
        <w:rPr>
          <w:rFonts w:eastAsia="Times New Roman"/>
          <w:sz w:val="24"/>
          <w:szCs w:val="24"/>
        </w:rPr>
        <w:t xml:space="preserve">, J. (2023) ‘Examining the Ability, Motivation and Opportunity (AMO) framework in HRM research: Conceptualization, measurement and interactions’, </w:t>
      </w:r>
      <w:r w:rsidRPr="00213BFA">
        <w:rPr>
          <w:rFonts w:eastAsia="Times New Roman"/>
          <w:i/>
          <w:iCs/>
          <w:sz w:val="24"/>
          <w:szCs w:val="24"/>
        </w:rPr>
        <w:t>International Journal of Management Reviews</w:t>
      </w:r>
      <w:r w:rsidRPr="00213BFA">
        <w:rPr>
          <w:rFonts w:eastAsia="Times New Roman"/>
          <w:sz w:val="24"/>
          <w:szCs w:val="24"/>
        </w:rPr>
        <w:t>, 25, pp. 725–739. https://doi.org/10.1111/ijmr.12332.</w:t>
      </w:r>
    </w:p>
    <w:p w14:paraId="00000056" w14:textId="77777777" w:rsidR="00A87DC0" w:rsidRPr="00213BFA" w:rsidRDefault="00A322FC">
      <w:pPr>
        <w:spacing w:before="240" w:after="240"/>
        <w:rPr>
          <w:rFonts w:eastAsia="Times New Roman"/>
          <w:sz w:val="24"/>
          <w:szCs w:val="24"/>
        </w:rPr>
      </w:pPr>
      <w:r w:rsidRPr="00213BFA">
        <w:rPr>
          <w:rFonts w:eastAsia="Times New Roman"/>
          <w:sz w:val="24"/>
          <w:szCs w:val="24"/>
        </w:rPr>
        <w:t xml:space="preserve">Boxall, P. and Purcell, J. (2016) </w:t>
      </w:r>
      <w:r w:rsidRPr="00213BFA">
        <w:rPr>
          <w:rFonts w:eastAsia="Times New Roman"/>
          <w:i/>
          <w:iCs/>
          <w:sz w:val="24"/>
          <w:szCs w:val="24"/>
        </w:rPr>
        <w:t>Strategy and Human Resource Management</w:t>
      </w:r>
      <w:r w:rsidRPr="00213BFA">
        <w:rPr>
          <w:rFonts w:eastAsia="Times New Roman"/>
          <w:sz w:val="24"/>
          <w:szCs w:val="24"/>
        </w:rPr>
        <w:t>. 4th ed. London: Palgrave.</w:t>
      </w:r>
    </w:p>
    <w:p w14:paraId="00000057"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Buckingham, </w:t>
      </w:r>
      <w:proofErr w:type="gramStart"/>
      <w:r w:rsidRPr="00213BFA">
        <w:rPr>
          <w:rFonts w:eastAsia="Times New Roman"/>
          <w:sz w:val="24"/>
          <w:szCs w:val="24"/>
        </w:rPr>
        <w:t>M.</w:t>
      </w:r>
      <w:proofErr w:type="gramEnd"/>
      <w:r w:rsidRPr="00213BFA">
        <w:rPr>
          <w:rFonts w:eastAsia="Times New Roman"/>
          <w:sz w:val="24"/>
          <w:szCs w:val="24"/>
        </w:rPr>
        <w:t xml:space="preserve"> and Goodall, A. (</w:t>
      </w:r>
      <w:proofErr w:type="gramStart"/>
      <w:r w:rsidRPr="00213BFA">
        <w:rPr>
          <w:rFonts w:eastAsia="Times New Roman"/>
          <w:sz w:val="24"/>
          <w:szCs w:val="24"/>
        </w:rPr>
        <w:t>2019) ‘</w:t>
      </w:r>
      <w:proofErr w:type="gramEnd"/>
      <w:r w:rsidRPr="00213BFA">
        <w:rPr>
          <w:rFonts w:eastAsia="Times New Roman"/>
          <w:sz w:val="24"/>
          <w:szCs w:val="24"/>
        </w:rPr>
        <w:t xml:space="preserve">The Feedback Fallacy’, </w:t>
      </w:r>
      <w:r w:rsidRPr="00213BFA">
        <w:rPr>
          <w:rFonts w:eastAsia="Times New Roman"/>
          <w:i/>
          <w:iCs/>
          <w:sz w:val="24"/>
          <w:szCs w:val="24"/>
        </w:rPr>
        <w:t>Harvard Business Review</w:t>
      </w:r>
      <w:r w:rsidRPr="00213BFA">
        <w:rPr>
          <w:rFonts w:eastAsia="Times New Roman"/>
          <w:sz w:val="24"/>
          <w:szCs w:val="24"/>
        </w:rPr>
        <w:t>. Available at:</w:t>
      </w:r>
      <w:hyperlink r:id="rId7">
        <w:r w:rsidRPr="00213BFA">
          <w:rPr>
            <w:rFonts w:eastAsia="Times New Roman"/>
            <w:sz w:val="24"/>
            <w:szCs w:val="24"/>
          </w:rPr>
          <w:t xml:space="preserve"> </w:t>
        </w:r>
      </w:hyperlink>
      <w:hyperlink r:id="rId8">
        <w:r w:rsidRPr="00213BFA">
          <w:rPr>
            <w:rFonts w:eastAsia="Times New Roman"/>
            <w:color w:val="1155CC"/>
            <w:sz w:val="24"/>
            <w:szCs w:val="24"/>
            <w:u w:val="single"/>
          </w:rPr>
          <w:t>https://hbr.org/2019/03/the-feedback-fallacy</w:t>
        </w:r>
      </w:hyperlink>
      <w:r w:rsidRPr="00213BFA">
        <w:rPr>
          <w:rFonts w:eastAsia="Times New Roman"/>
          <w:sz w:val="24"/>
          <w:szCs w:val="24"/>
        </w:rPr>
        <w:t xml:space="preserve"> (Accessed: 21 November 2025).</w:t>
      </w:r>
    </w:p>
    <w:p w14:paraId="00000058"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lastRenderedPageBreak/>
        <w:t xml:space="preserve">CIPD (2025) </w:t>
      </w:r>
      <w:r w:rsidRPr="00213BFA">
        <w:rPr>
          <w:rFonts w:eastAsia="Times New Roman"/>
          <w:i/>
          <w:iCs/>
          <w:sz w:val="24"/>
          <w:szCs w:val="24"/>
        </w:rPr>
        <w:t>Employee Engagement and Motivation</w:t>
      </w:r>
      <w:r w:rsidRPr="00213BFA">
        <w:rPr>
          <w:rFonts w:eastAsia="Times New Roman"/>
          <w:sz w:val="24"/>
          <w:szCs w:val="24"/>
        </w:rPr>
        <w:t>. Available at:</w:t>
      </w:r>
      <w:hyperlink r:id="rId9">
        <w:r w:rsidRPr="00213BFA">
          <w:rPr>
            <w:rFonts w:eastAsia="Times New Roman"/>
            <w:sz w:val="24"/>
            <w:szCs w:val="24"/>
          </w:rPr>
          <w:t xml:space="preserve"> </w:t>
        </w:r>
      </w:hyperlink>
      <w:hyperlink r:id="rId10">
        <w:r w:rsidRPr="00213BFA">
          <w:rPr>
            <w:rFonts w:eastAsia="Times New Roman"/>
            <w:color w:val="1155CC"/>
            <w:sz w:val="24"/>
            <w:szCs w:val="24"/>
            <w:u w:val="single"/>
          </w:rPr>
          <w:t>https://www.cipd.org/en/knowledge/factsheets/engagement-factsheet/</w:t>
        </w:r>
      </w:hyperlink>
      <w:r w:rsidRPr="00213BFA">
        <w:rPr>
          <w:rFonts w:eastAsia="Times New Roman"/>
          <w:sz w:val="24"/>
          <w:szCs w:val="24"/>
        </w:rPr>
        <w:t xml:space="preserve"> (Accessed: 21 November 2025).</w:t>
      </w:r>
    </w:p>
    <w:p w14:paraId="00000059"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Conway, </w:t>
      </w:r>
      <w:proofErr w:type="gramStart"/>
      <w:r w:rsidRPr="00213BFA">
        <w:rPr>
          <w:rFonts w:eastAsia="Times New Roman"/>
          <w:sz w:val="24"/>
          <w:szCs w:val="24"/>
        </w:rPr>
        <w:t>N.</w:t>
      </w:r>
      <w:proofErr w:type="gramEnd"/>
      <w:r w:rsidRPr="00213BFA">
        <w:rPr>
          <w:rFonts w:eastAsia="Times New Roman"/>
          <w:sz w:val="24"/>
          <w:szCs w:val="24"/>
        </w:rPr>
        <w:t xml:space="preserve"> and Briner, R. (2005) </w:t>
      </w:r>
      <w:r w:rsidRPr="00213BFA">
        <w:rPr>
          <w:rFonts w:eastAsia="Times New Roman"/>
          <w:i/>
          <w:iCs/>
          <w:sz w:val="24"/>
          <w:szCs w:val="24"/>
        </w:rPr>
        <w:t>Understanding Psychological Contracts at Work</w:t>
      </w:r>
      <w:r w:rsidRPr="00213BFA">
        <w:rPr>
          <w:rFonts w:eastAsia="Times New Roman"/>
          <w:sz w:val="24"/>
          <w:szCs w:val="24"/>
        </w:rPr>
        <w:t>. Oxford: Oxford University Press.</w:t>
      </w:r>
    </w:p>
    <w:p w14:paraId="0000005A"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Dalvi, O., Sawant, S.B., Mohite, R., Sawant, S.S. and Bajaj, K.K. (2023) ‘360-degree feedback as a tool for improving employee performance’, </w:t>
      </w:r>
      <w:proofErr w:type="spellStart"/>
      <w:r w:rsidRPr="00213BFA">
        <w:rPr>
          <w:rFonts w:eastAsia="Times New Roman"/>
          <w:i/>
          <w:iCs/>
          <w:sz w:val="24"/>
          <w:szCs w:val="24"/>
        </w:rPr>
        <w:t>Tuijin</w:t>
      </w:r>
      <w:proofErr w:type="spellEnd"/>
      <w:r w:rsidRPr="00213BFA">
        <w:rPr>
          <w:rFonts w:eastAsia="Times New Roman"/>
          <w:i/>
          <w:iCs/>
          <w:sz w:val="24"/>
          <w:szCs w:val="24"/>
        </w:rPr>
        <w:t xml:space="preserve"> Jishu/Journal of Propulsion Technology</w:t>
      </w:r>
      <w:r w:rsidRPr="00213BFA">
        <w:rPr>
          <w:rFonts w:eastAsia="Times New Roman"/>
          <w:sz w:val="24"/>
          <w:szCs w:val="24"/>
        </w:rPr>
        <w:t>, 44, pp. 1938–1945.</w:t>
      </w:r>
    </w:p>
    <w:p w14:paraId="0000005B"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Deci, </w:t>
      </w:r>
      <w:proofErr w:type="gramStart"/>
      <w:r w:rsidRPr="00213BFA">
        <w:rPr>
          <w:rFonts w:eastAsia="Times New Roman"/>
          <w:sz w:val="24"/>
          <w:szCs w:val="24"/>
        </w:rPr>
        <w:t>E.</w:t>
      </w:r>
      <w:proofErr w:type="gramEnd"/>
      <w:r w:rsidRPr="00213BFA">
        <w:rPr>
          <w:rFonts w:eastAsia="Times New Roman"/>
          <w:sz w:val="24"/>
          <w:szCs w:val="24"/>
        </w:rPr>
        <w:t xml:space="preserve"> and Ryan, R. (</w:t>
      </w:r>
      <w:proofErr w:type="gramStart"/>
      <w:r w:rsidRPr="00213BFA">
        <w:rPr>
          <w:rFonts w:eastAsia="Times New Roman"/>
          <w:sz w:val="24"/>
          <w:szCs w:val="24"/>
        </w:rPr>
        <w:t>2000</w:t>
      </w:r>
      <w:proofErr w:type="gramEnd"/>
      <w:r w:rsidRPr="00213BFA">
        <w:rPr>
          <w:rFonts w:eastAsia="Times New Roman"/>
          <w:sz w:val="24"/>
          <w:szCs w:val="24"/>
        </w:rPr>
        <w:t xml:space="preserve">) ‘The “what” and “why” of goal pursuits: Human needs and the self-determination of </w:t>
      </w:r>
      <w:proofErr w:type="spellStart"/>
      <w:r w:rsidRPr="00213BFA">
        <w:rPr>
          <w:rFonts w:eastAsia="Times New Roman"/>
          <w:sz w:val="24"/>
          <w:szCs w:val="24"/>
        </w:rPr>
        <w:t>behaviour</w:t>
      </w:r>
      <w:proofErr w:type="spellEnd"/>
      <w:r w:rsidRPr="00213BFA">
        <w:rPr>
          <w:rFonts w:eastAsia="Times New Roman"/>
          <w:sz w:val="24"/>
          <w:szCs w:val="24"/>
        </w:rPr>
        <w:t xml:space="preserve">’, </w:t>
      </w:r>
      <w:r w:rsidRPr="00213BFA">
        <w:rPr>
          <w:rFonts w:eastAsia="Times New Roman"/>
          <w:i/>
          <w:iCs/>
          <w:sz w:val="24"/>
          <w:szCs w:val="24"/>
        </w:rPr>
        <w:t>Psychological Inquiry</w:t>
      </w:r>
      <w:r w:rsidRPr="00213BFA">
        <w:rPr>
          <w:rFonts w:eastAsia="Times New Roman"/>
          <w:sz w:val="24"/>
          <w:szCs w:val="24"/>
        </w:rPr>
        <w:t>, 11(4), pp. 227–268.</w:t>
      </w:r>
    </w:p>
    <w:p w14:paraId="0000005C"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Denison, D., </w:t>
      </w:r>
      <w:proofErr w:type="spellStart"/>
      <w:r w:rsidRPr="00213BFA">
        <w:rPr>
          <w:rFonts w:eastAsia="Times New Roman"/>
          <w:sz w:val="24"/>
          <w:szCs w:val="24"/>
        </w:rPr>
        <w:t>Hooijberg</w:t>
      </w:r>
      <w:proofErr w:type="spellEnd"/>
      <w:r w:rsidRPr="00213BFA">
        <w:rPr>
          <w:rFonts w:eastAsia="Times New Roman"/>
          <w:sz w:val="24"/>
          <w:szCs w:val="24"/>
        </w:rPr>
        <w:t xml:space="preserve">, R., Lane, N. and Lief, C. (2012) </w:t>
      </w:r>
      <w:r w:rsidRPr="00213BFA">
        <w:rPr>
          <w:rFonts w:eastAsia="Times New Roman"/>
          <w:i/>
          <w:iCs/>
          <w:sz w:val="24"/>
          <w:szCs w:val="24"/>
        </w:rPr>
        <w:t>Leading Culture Change in Global Organizations: Aligning Culture and Strategy</w:t>
      </w:r>
      <w:r w:rsidRPr="00213BFA">
        <w:rPr>
          <w:rFonts w:eastAsia="Times New Roman"/>
          <w:sz w:val="24"/>
          <w:szCs w:val="24"/>
        </w:rPr>
        <w:t>. New York: John Wiley &amp; Sons.</w:t>
      </w:r>
    </w:p>
    <w:p w14:paraId="0000005D"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Deloitte (2024) </w:t>
      </w:r>
      <w:r w:rsidRPr="00213BFA">
        <w:rPr>
          <w:rFonts w:eastAsia="Times New Roman"/>
          <w:i/>
          <w:iCs/>
          <w:sz w:val="24"/>
          <w:szCs w:val="24"/>
        </w:rPr>
        <w:t>Global Human Capital Trends: Trust, Culture, and the Reinvention of Work</w:t>
      </w:r>
      <w:r w:rsidRPr="00213BFA">
        <w:rPr>
          <w:rFonts w:eastAsia="Times New Roman"/>
          <w:sz w:val="24"/>
          <w:szCs w:val="24"/>
        </w:rPr>
        <w:t>. Deloitte Insights. Available at:</w:t>
      </w:r>
      <w:hyperlink r:id="rId11">
        <w:r w:rsidRPr="00213BFA">
          <w:rPr>
            <w:rFonts w:eastAsia="Times New Roman"/>
            <w:sz w:val="24"/>
            <w:szCs w:val="24"/>
          </w:rPr>
          <w:t xml:space="preserve"> </w:t>
        </w:r>
      </w:hyperlink>
      <w:hyperlink r:id="rId12">
        <w:r w:rsidRPr="00213BFA">
          <w:rPr>
            <w:rFonts w:eastAsia="Times New Roman"/>
            <w:color w:val="1155CC"/>
            <w:sz w:val="24"/>
            <w:szCs w:val="24"/>
            <w:u w:val="single"/>
          </w:rPr>
          <w:t>https://www.deloitte.com/us/en/insights/topics/talent/human-capital-trends/2024.html</w:t>
        </w:r>
      </w:hyperlink>
      <w:r w:rsidRPr="00213BFA">
        <w:rPr>
          <w:rFonts w:eastAsia="Times New Roman"/>
          <w:sz w:val="24"/>
          <w:szCs w:val="24"/>
        </w:rPr>
        <w:t xml:space="preserve"> (Accessed: 21 November 2025).</w:t>
      </w:r>
    </w:p>
    <w:p w14:paraId="0000005E"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Fineman, D.R. (</w:t>
      </w:r>
      <w:proofErr w:type="gramStart"/>
      <w:r w:rsidRPr="00213BFA">
        <w:rPr>
          <w:rFonts w:eastAsia="Times New Roman"/>
          <w:sz w:val="24"/>
          <w:szCs w:val="24"/>
        </w:rPr>
        <w:t>2017) ‘</w:t>
      </w:r>
      <w:proofErr w:type="gramEnd"/>
      <w:r w:rsidRPr="00213BFA">
        <w:rPr>
          <w:rFonts w:eastAsia="Times New Roman"/>
          <w:sz w:val="24"/>
          <w:szCs w:val="24"/>
        </w:rPr>
        <w:t xml:space="preserve">People analytics: Recalculating the route’, </w:t>
      </w:r>
      <w:r w:rsidRPr="00213BFA">
        <w:rPr>
          <w:rFonts w:eastAsia="Times New Roman"/>
          <w:i/>
          <w:iCs/>
          <w:sz w:val="24"/>
          <w:szCs w:val="24"/>
        </w:rPr>
        <w:t>Deloitte Insights</w:t>
      </w:r>
      <w:r w:rsidRPr="00213BFA">
        <w:rPr>
          <w:rFonts w:eastAsia="Times New Roman"/>
          <w:sz w:val="24"/>
          <w:szCs w:val="24"/>
        </w:rPr>
        <w:t>. Available at:</w:t>
      </w:r>
      <w:hyperlink r:id="rId13">
        <w:r w:rsidRPr="00213BFA">
          <w:rPr>
            <w:rFonts w:eastAsia="Times New Roman"/>
            <w:sz w:val="24"/>
            <w:szCs w:val="24"/>
          </w:rPr>
          <w:t xml:space="preserve"> </w:t>
        </w:r>
      </w:hyperlink>
      <w:hyperlink r:id="rId14">
        <w:r w:rsidRPr="00213BFA">
          <w:rPr>
            <w:rFonts w:eastAsia="Times New Roman"/>
            <w:color w:val="1155CC"/>
            <w:sz w:val="24"/>
            <w:szCs w:val="24"/>
            <w:u w:val="single"/>
          </w:rPr>
          <w:t>https://www.deloitte.com/us/en/insights/topics/talent/human-capital-trends/2017/people-analytics-in-hr.html</w:t>
        </w:r>
      </w:hyperlink>
      <w:r w:rsidRPr="00213BFA">
        <w:rPr>
          <w:rFonts w:eastAsia="Times New Roman"/>
          <w:sz w:val="24"/>
          <w:szCs w:val="24"/>
        </w:rPr>
        <w:t xml:space="preserve"> (Accessed: 21 November 2025).</w:t>
      </w:r>
    </w:p>
    <w:p w14:paraId="0000005F" w14:textId="77777777" w:rsidR="00A87DC0" w:rsidRPr="00213BFA" w:rsidRDefault="00A322FC">
      <w:pPr>
        <w:spacing w:before="240" w:after="240"/>
        <w:jc w:val="both"/>
        <w:rPr>
          <w:rFonts w:eastAsia="Times New Roman"/>
          <w:sz w:val="24"/>
          <w:szCs w:val="24"/>
        </w:rPr>
      </w:pPr>
      <w:proofErr w:type="spellStart"/>
      <w:r w:rsidRPr="00213BFA">
        <w:rPr>
          <w:rFonts w:eastAsia="Times New Roman"/>
          <w:sz w:val="24"/>
          <w:szCs w:val="24"/>
        </w:rPr>
        <w:t>FacilitiesNet</w:t>
      </w:r>
      <w:proofErr w:type="spellEnd"/>
      <w:r w:rsidRPr="00213BFA">
        <w:rPr>
          <w:rFonts w:eastAsia="Times New Roman"/>
          <w:sz w:val="24"/>
          <w:szCs w:val="24"/>
        </w:rPr>
        <w:t xml:space="preserve"> (</w:t>
      </w:r>
      <w:proofErr w:type="gramStart"/>
      <w:r w:rsidRPr="00213BFA">
        <w:rPr>
          <w:rFonts w:eastAsia="Times New Roman"/>
          <w:sz w:val="24"/>
          <w:szCs w:val="24"/>
        </w:rPr>
        <w:t>2024) ‘</w:t>
      </w:r>
      <w:proofErr w:type="gramEnd"/>
      <w:r w:rsidRPr="00213BFA">
        <w:rPr>
          <w:rFonts w:eastAsia="Times New Roman"/>
          <w:sz w:val="24"/>
          <w:szCs w:val="24"/>
        </w:rPr>
        <w:t>Fostering Employee Engagement in Facilities Management’. Available at:</w:t>
      </w:r>
      <w:hyperlink r:id="rId15">
        <w:r w:rsidRPr="00213BFA">
          <w:rPr>
            <w:rFonts w:eastAsia="Times New Roman"/>
            <w:sz w:val="24"/>
            <w:szCs w:val="24"/>
          </w:rPr>
          <w:t xml:space="preserve"> </w:t>
        </w:r>
      </w:hyperlink>
      <w:hyperlink r:id="rId16">
        <w:r w:rsidRPr="00213BFA">
          <w:rPr>
            <w:rFonts w:eastAsia="Times New Roman"/>
            <w:color w:val="1155CC"/>
            <w:sz w:val="24"/>
            <w:szCs w:val="24"/>
            <w:u w:val="single"/>
          </w:rPr>
          <w:t>https://www.facilitiesnet.com/facilitiesmanagement/article/Fostering-Employee-Engagement-in-Facility-Management--20071</w:t>
        </w:r>
      </w:hyperlink>
      <w:r w:rsidRPr="00213BFA">
        <w:rPr>
          <w:rFonts w:eastAsia="Times New Roman"/>
          <w:sz w:val="24"/>
          <w:szCs w:val="24"/>
        </w:rPr>
        <w:t xml:space="preserve"> (Accessed: 21 November 2025).</w:t>
      </w:r>
    </w:p>
    <w:p w14:paraId="00000060"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Gallup (2024) </w:t>
      </w:r>
      <w:r w:rsidRPr="00213BFA">
        <w:rPr>
          <w:rFonts w:eastAsia="Times New Roman"/>
          <w:i/>
          <w:iCs/>
          <w:sz w:val="24"/>
          <w:szCs w:val="24"/>
        </w:rPr>
        <w:t>State of the Global Workplace: The Manager Effect.</w:t>
      </w:r>
      <w:r w:rsidRPr="00213BFA">
        <w:rPr>
          <w:rFonts w:eastAsia="Times New Roman"/>
          <w:sz w:val="24"/>
          <w:szCs w:val="24"/>
        </w:rPr>
        <w:t xml:space="preserve"> Available at:</w:t>
      </w:r>
      <w:hyperlink r:id="rId17">
        <w:r w:rsidRPr="00213BFA">
          <w:rPr>
            <w:rFonts w:eastAsia="Times New Roman"/>
            <w:sz w:val="24"/>
            <w:szCs w:val="24"/>
          </w:rPr>
          <w:t xml:space="preserve"> </w:t>
        </w:r>
      </w:hyperlink>
      <w:hyperlink r:id="rId18">
        <w:r w:rsidRPr="00213BFA">
          <w:rPr>
            <w:rFonts w:eastAsia="Times New Roman"/>
            <w:color w:val="1155CC"/>
            <w:sz w:val="24"/>
            <w:szCs w:val="24"/>
            <w:u w:val="single"/>
          </w:rPr>
          <w:t>https://www.gallup.com/workplace/349484/state-of-the-global-workplace.aspx</w:t>
        </w:r>
      </w:hyperlink>
      <w:r w:rsidRPr="00213BFA">
        <w:rPr>
          <w:rFonts w:eastAsia="Times New Roman"/>
          <w:sz w:val="24"/>
          <w:szCs w:val="24"/>
        </w:rPr>
        <w:t xml:space="preserve"> (Accessed: 21 November 2025).</w:t>
      </w:r>
    </w:p>
    <w:p w14:paraId="00000061"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Goleman, D. (1998) </w:t>
      </w:r>
      <w:r w:rsidRPr="00213BFA">
        <w:rPr>
          <w:rFonts w:eastAsia="Times New Roman"/>
          <w:i/>
          <w:iCs/>
          <w:sz w:val="24"/>
          <w:szCs w:val="24"/>
        </w:rPr>
        <w:t>Working with Emotional Intelligence</w:t>
      </w:r>
      <w:r w:rsidRPr="00213BFA">
        <w:rPr>
          <w:rFonts w:eastAsia="Times New Roman"/>
          <w:sz w:val="24"/>
          <w:szCs w:val="24"/>
        </w:rPr>
        <w:t>. London: Bloomsbury.</w:t>
      </w:r>
    </w:p>
    <w:p w14:paraId="00000062"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Herzberg, F. (1968) ‘One more time: How do you motivate employees?’, </w:t>
      </w:r>
      <w:r w:rsidRPr="00213BFA">
        <w:rPr>
          <w:rFonts w:eastAsia="Times New Roman"/>
          <w:i/>
          <w:iCs/>
          <w:sz w:val="24"/>
          <w:szCs w:val="24"/>
        </w:rPr>
        <w:t>Harvard Business Review</w:t>
      </w:r>
      <w:r w:rsidRPr="00213BFA">
        <w:rPr>
          <w:rFonts w:eastAsia="Times New Roman"/>
          <w:sz w:val="24"/>
          <w:szCs w:val="24"/>
        </w:rPr>
        <w:t>, 46(1), pp. 53–62.</w:t>
      </w:r>
    </w:p>
    <w:p w14:paraId="00000063"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Hersey, </w:t>
      </w:r>
      <w:proofErr w:type="gramStart"/>
      <w:r w:rsidRPr="00213BFA">
        <w:rPr>
          <w:rFonts w:eastAsia="Times New Roman"/>
          <w:sz w:val="24"/>
          <w:szCs w:val="24"/>
        </w:rPr>
        <w:t>P.</w:t>
      </w:r>
      <w:proofErr w:type="gramEnd"/>
      <w:r w:rsidRPr="00213BFA">
        <w:rPr>
          <w:rFonts w:eastAsia="Times New Roman"/>
          <w:sz w:val="24"/>
          <w:szCs w:val="24"/>
        </w:rPr>
        <w:t xml:space="preserve"> and Blanchard, K. (1988) </w:t>
      </w:r>
      <w:r w:rsidRPr="00213BFA">
        <w:rPr>
          <w:rFonts w:eastAsia="Times New Roman"/>
          <w:i/>
          <w:iCs/>
          <w:sz w:val="24"/>
          <w:szCs w:val="24"/>
        </w:rPr>
        <w:t xml:space="preserve">Management of Organizational </w:t>
      </w:r>
      <w:proofErr w:type="spellStart"/>
      <w:r w:rsidRPr="00213BFA">
        <w:rPr>
          <w:rFonts w:eastAsia="Times New Roman"/>
          <w:i/>
          <w:iCs/>
          <w:sz w:val="24"/>
          <w:szCs w:val="24"/>
        </w:rPr>
        <w:t>Behaviour</w:t>
      </w:r>
      <w:proofErr w:type="spellEnd"/>
      <w:r w:rsidRPr="00213BFA">
        <w:rPr>
          <w:rFonts w:eastAsia="Times New Roman"/>
          <w:sz w:val="24"/>
          <w:szCs w:val="24"/>
        </w:rPr>
        <w:t xml:space="preserve">. 5th </w:t>
      </w:r>
      <w:proofErr w:type="spellStart"/>
      <w:proofErr w:type="gramStart"/>
      <w:r w:rsidRPr="00213BFA">
        <w:rPr>
          <w:rFonts w:eastAsia="Times New Roman"/>
          <w:sz w:val="24"/>
          <w:szCs w:val="24"/>
        </w:rPr>
        <w:t>edn</w:t>
      </w:r>
      <w:proofErr w:type="spellEnd"/>
      <w:proofErr w:type="gramEnd"/>
      <w:r w:rsidRPr="00213BFA">
        <w:rPr>
          <w:rFonts w:eastAsia="Times New Roman"/>
          <w:sz w:val="24"/>
          <w:szCs w:val="24"/>
        </w:rPr>
        <w:t>. Englewood Cliffs: Prentice Hall.</w:t>
      </w:r>
    </w:p>
    <w:p w14:paraId="00000064"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lastRenderedPageBreak/>
        <w:t xml:space="preserve">Kellner, A., Cafferkey, </w:t>
      </w:r>
      <w:proofErr w:type="gramStart"/>
      <w:r w:rsidRPr="00213BFA">
        <w:rPr>
          <w:rFonts w:eastAsia="Times New Roman"/>
          <w:sz w:val="24"/>
          <w:szCs w:val="24"/>
        </w:rPr>
        <w:t>K.</w:t>
      </w:r>
      <w:proofErr w:type="gramEnd"/>
      <w:r w:rsidRPr="00213BFA">
        <w:rPr>
          <w:rFonts w:eastAsia="Times New Roman"/>
          <w:sz w:val="24"/>
          <w:szCs w:val="24"/>
        </w:rPr>
        <w:t xml:space="preserve"> and Townsend, K. (</w:t>
      </w:r>
      <w:proofErr w:type="gramStart"/>
      <w:r w:rsidRPr="00213BFA">
        <w:rPr>
          <w:rFonts w:eastAsia="Times New Roman"/>
          <w:sz w:val="24"/>
          <w:szCs w:val="24"/>
        </w:rPr>
        <w:t>2019) ‘</w:t>
      </w:r>
      <w:proofErr w:type="gramEnd"/>
      <w:r w:rsidRPr="00213BFA">
        <w:rPr>
          <w:rFonts w:eastAsia="Times New Roman"/>
          <w:sz w:val="24"/>
          <w:szCs w:val="24"/>
        </w:rPr>
        <w:t xml:space="preserve">Ability, Motivation and Opportunity Theory: A formula for employee performance?’, in </w:t>
      </w:r>
      <w:r w:rsidRPr="00213BFA">
        <w:rPr>
          <w:rFonts w:eastAsia="Times New Roman"/>
          <w:i/>
          <w:iCs/>
          <w:sz w:val="24"/>
          <w:szCs w:val="24"/>
        </w:rPr>
        <w:t>Elgar Introduction to Theories of Human Resources and Employment Relations</w:t>
      </w:r>
      <w:r w:rsidRPr="00213BFA">
        <w:rPr>
          <w:rFonts w:eastAsia="Times New Roman"/>
          <w:sz w:val="24"/>
          <w:szCs w:val="24"/>
        </w:rPr>
        <w:t>. Cheltenham: Edward Elgar Publishing, pp. 311–323.</w:t>
      </w:r>
    </w:p>
    <w:p w14:paraId="00000065"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Landry, L. (2019) ‘Why Emotional Intelligence Is Important in Leadership’, </w:t>
      </w:r>
      <w:r w:rsidRPr="00213BFA">
        <w:rPr>
          <w:rFonts w:eastAsia="Times New Roman"/>
          <w:i/>
          <w:iCs/>
          <w:sz w:val="24"/>
          <w:szCs w:val="24"/>
        </w:rPr>
        <w:t>Harvard Business Review</w:t>
      </w:r>
      <w:r w:rsidRPr="00213BFA">
        <w:rPr>
          <w:rFonts w:eastAsia="Times New Roman"/>
          <w:sz w:val="24"/>
          <w:szCs w:val="24"/>
        </w:rPr>
        <w:t>. Available at:</w:t>
      </w:r>
      <w:hyperlink r:id="rId19">
        <w:r w:rsidRPr="00213BFA">
          <w:rPr>
            <w:rFonts w:eastAsia="Times New Roman"/>
            <w:sz w:val="24"/>
            <w:szCs w:val="24"/>
          </w:rPr>
          <w:t xml:space="preserve"> </w:t>
        </w:r>
      </w:hyperlink>
      <w:hyperlink r:id="rId20">
        <w:r w:rsidRPr="00213BFA">
          <w:rPr>
            <w:rFonts w:eastAsia="Times New Roman"/>
            <w:color w:val="1155CC"/>
            <w:sz w:val="24"/>
            <w:szCs w:val="24"/>
            <w:u w:val="single"/>
          </w:rPr>
          <w:t>https://online.hbs.edu/blog/post/emotional-intelligence-in-leadership</w:t>
        </w:r>
      </w:hyperlink>
      <w:r w:rsidRPr="00213BFA">
        <w:rPr>
          <w:rFonts w:eastAsia="Times New Roman"/>
          <w:sz w:val="24"/>
          <w:szCs w:val="24"/>
        </w:rPr>
        <w:t xml:space="preserve"> (Accessed: 21 November 2025).</w:t>
      </w:r>
    </w:p>
    <w:p w14:paraId="00000066"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Lou, C. X., Natoli, R., Goodwin, D., Bok, B., Zhao, F. and Zhang, P. (2023) ‘A systematic literature review of research on social procurement in the construction and infrastructure sector: Barriers, enablers, and strategies’, </w:t>
      </w:r>
      <w:r w:rsidRPr="00213BFA">
        <w:rPr>
          <w:rFonts w:eastAsia="Times New Roman"/>
          <w:i/>
          <w:iCs/>
          <w:sz w:val="24"/>
          <w:szCs w:val="24"/>
        </w:rPr>
        <w:t>Sustainability</w:t>
      </w:r>
      <w:r w:rsidRPr="00213BFA">
        <w:rPr>
          <w:rFonts w:eastAsia="Times New Roman"/>
          <w:sz w:val="24"/>
          <w:szCs w:val="24"/>
        </w:rPr>
        <w:t>, 15(17), p. 12964. doi:10.3390/su151712964.</w:t>
      </w:r>
    </w:p>
    <w:p w14:paraId="00000067"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McKinsey &amp; Company (2023) </w:t>
      </w:r>
      <w:r w:rsidRPr="00213BFA">
        <w:rPr>
          <w:rFonts w:eastAsia="Times New Roman"/>
          <w:i/>
          <w:iCs/>
          <w:sz w:val="24"/>
          <w:szCs w:val="24"/>
        </w:rPr>
        <w:t>Performance Through People: Transforming Human Capital into Competitive Advantage</w:t>
      </w:r>
      <w:r w:rsidRPr="00213BFA">
        <w:rPr>
          <w:rFonts w:eastAsia="Times New Roman"/>
          <w:sz w:val="24"/>
          <w:szCs w:val="24"/>
        </w:rPr>
        <w:t>. Available at:</w:t>
      </w:r>
      <w:hyperlink r:id="rId21">
        <w:r w:rsidRPr="00213BFA">
          <w:rPr>
            <w:rFonts w:eastAsia="Times New Roman"/>
            <w:sz w:val="24"/>
            <w:szCs w:val="24"/>
          </w:rPr>
          <w:t xml:space="preserve"> </w:t>
        </w:r>
      </w:hyperlink>
      <w:hyperlink r:id="rId22">
        <w:r w:rsidRPr="00213BFA">
          <w:rPr>
            <w:rFonts w:eastAsia="Times New Roman"/>
            <w:color w:val="1155CC"/>
            <w:sz w:val="24"/>
            <w:szCs w:val="24"/>
            <w:u w:val="single"/>
          </w:rPr>
          <w:t>https://www.mckinsey.com</w:t>
        </w:r>
      </w:hyperlink>
      <w:r w:rsidRPr="00213BFA">
        <w:rPr>
          <w:rFonts w:eastAsia="Times New Roman"/>
          <w:sz w:val="24"/>
          <w:szCs w:val="24"/>
        </w:rPr>
        <w:t xml:space="preserve"> (Accessed: 21 November 2025).</w:t>
      </w:r>
    </w:p>
    <w:p w14:paraId="00000068"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Mintzberg, H. (1973) </w:t>
      </w:r>
      <w:r w:rsidRPr="00213BFA">
        <w:rPr>
          <w:rFonts w:eastAsia="Times New Roman"/>
          <w:i/>
          <w:iCs/>
          <w:sz w:val="24"/>
          <w:szCs w:val="24"/>
        </w:rPr>
        <w:t>The Nature of Managerial Work</w:t>
      </w:r>
      <w:r w:rsidRPr="00213BFA">
        <w:rPr>
          <w:rFonts w:eastAsia="Times New Roman"/>
          <w:sz w:val="24"/>
          <w:szCs w:val="24"/>
        </w:rPr>
        <w:t>. New York: Harper &amp; Row.</w:t>
      </w:r>
    </w:p>
    <w:p w14:paraId="00000069" w14:textId="77777777" w:rsidR="00A87DC0" w:rsidRPr="00213BFA" w:rsidRDefault="00A322FC">
      <w:pPr>
        <w:spacing w:before="240" w:after="240"/>
        <w:jc w:val="both"/>
        <w:rPr>
          <w:rFonts w:eastAsia="Times New Roman"/>
          <w:sz w:val="24"/>
          <w:szCs w:val="24"/>
        </w:rPr>
      </w:pPr>
      <w:proofErr w:type="spellStart"/>
      <w:r w:rsidRPr="00213BFA">
        <w:rPr>
          <w:rFonts w:eastAsia="Times New Roman"/>
          <w:sz w:val="24"/>
          <w:szCs w:val="24"/>
        </w:rPr>
        <w:t>Monyai</w:t>
      </w:r>
      <w:proofErr w:type="spellEnd"/>
      <w:r w:rsidRPr="00213BFA">
        <w:rPr>
          <w:rFonts w:eastAsia="Times New Roman"/>
          <w:sz w:val="24"/>
          <w:szCs w:val="24"/>
        </w:rPr>
        <w:t>, D., Mitonga-Monga, J. and Makhubele, B. (</w:t>
      </w:r>
      <w:proofErr w:type="gramStart"/>
      <w:r w:rsidRPr="00213BFA">
        <w:rPr>
          <w:rFonts w:eastAsia="Times New Roman"/>
          <w:sz w:val="24"/>
          <w:szCs w:val="24"/>
        </w:rPr>
        <w:t>2024) ‘</w:t>
      </w:r>
      <w:proofErr w:type="spellStart"/>
      <w:proofErr w:type="gramEnd"/>
      <w:r w:rsidRPr="00213BFA">
        <w:rPr>
          <w:rFonts w:eastAsia="Times New Roman"/>
          <w:sz w:val="24"/>
          <w:szCs w:val="24"/>
        </w:rPr>
        <w:t>Organisational</w:t>
      </w:r>
      <w:proofErr w:type="spellEnd"/>
      <w:r w:rsidRPr="00213BFA">
        <w:rPr>
          <w:rFonts w:eastAsia="Times New Roman"/>
          <w:sz w:val="24"/>
          <w:szCs w:val="24"/>
        </w:rPr>
        <w:t xml:space="preserve"> culture and its influence on employees' attitude towards </w:t>
      </w:r>
      <w:proofErr w:type="spellStart"/>
      <w:r w:rsidRPr="00213BFA">
        <w:rPr>
          <w:rFonts w:eastAsia="Times New Roman"/>
          <w:sz w:val="24"/>
          <w:szCs w:val="24"/>
        </w:rPr>
        <w:t>organisational</w:t>
      </w:r>
      <w:proofErr w:type="spellEnd"/>
      <w:r w:rsidRPr="00213BFA">
        <w:rPr>
          <w:rFonts w:eastAsia="Times New Roman"/>
          <w:sz w:val="24"/>
          <w:szCs w:val="24"/>
        </w:rPr>
        <w:t xml:space="preserve"> change in a developing country setting’, </w:t>
      </w:r>
      <w:r w:rsidRPr="00213BFA">
        <w:rPr>
          <w:rFonts w:eastAsia="Times New Roman"/>
          <w:i/>
          <w:iCs/>
          <w:sz w:val="24"/>
          <w:szCs w:val="24"/>
        </w:rPr>
        <w:t>International Journal of Research in Business and Social Science (2147- 4478),</w:t>
      </w:r>
      <w:r w:rsidRPr="00213BFA">
        <w:rPr>
          <w:rFonts w:eastAsia="Times New Roman"/>
          <w:sz w:val="24"/>
          <w:szCs w:val="24"/>
        </w:rPr>
        <w:t xml:space="preserve"> 13, pp. 11-21. </w:t>
      </w:r>
    </w:p>
    <w:p w14:paraId="0000006A"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Quinn, R. and Rohrbaugh, J. (1983) ‘A spatial model of effectiveness criteria’, </w:t>
      </w:r>
      <w:r w:rsidRPr="00213BFA">
        <w:rPr>
          <w:rFonts w:eastAsia="Times New Roman"/>
          <w:i/>
          <w:iCs/>
          <w:sz w:val="24"/>
          <w:szCs w:val="24"/>
        </w:rPr>
        <w:t>Management Science</w:t>
      </w:r>
      <w:r w:rsidRPr="00213BFA">
        <w:rPr>
          <w:rFonts w:eastAsia="Times New Roman"/>
          <w:sz w:val="24"/>
          <w:szCs w:val="24"/>
        </w:rPr>
        <w:t>, 29(3), pp. 363–377.</w:t>
      </w:r>
    </w:p>
    <w:p w14:paraId="0000006B"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Rousseau, D. (1995) </w:t>
      </w:r>
      <w:r w:rsidRPr="00213BFA">
        <w:rPr>
          <w:rFonts w:eastAsia="Times New Roman"/>
          <w:i/>
          <w:iCs/>
          <w:sz w:val="24"/>
          <w:szCs w:val="24"/>
        </w:rPr>
        <w:t>Psychological Contracts in Organizations</w:t>
      </w:r>
      <w:r w:rsidRPr="00213BFA">
        <w:rPr>
          <w:rFonts w:eastAsia="Times New Roman"/>
          <w:sz w:val="24"/>
          <w:szCs w:val="24"/>
        </w:rPr>
        <w:t>. Thousand Oaks: Sage.</w:t>
      </w:r>
    </w:p>
    <w:p w14:paraId="0000006C"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Schein, E. (2010) </w:t>
      </w:r>
      <w:r w:rsidRPr="00213BFA">
        <w:rPr>
          <w:rFonts w:eastAsia="Times New Roman"/>
          <w:i/>
          <w:iCs/>
          <w:sz w:val="24"/>
          <w:szCs w:val="24"/>
        </w:rPr>
        <w:t>Organizational Culture and Leadership</w:t>
      </w:r>
      <w:r w:rsidRPr="00213BFA">
        <w:rPr>
          <w:rFonts w:eastAsia="Times New Roman"/>
          <w:sz w:val="24"/>
          <w:szCs w:val="24"/>
        </w:rPr>
        <w:t xml:space="preserve">. 4th </w:t>
      </w:r>
      <w:proofErr w:type="spellStart"/>
      <w:proofErr w:type="gramStart"/>
      <w:r w:rsidRPr="00213BFA">
        <w:rPr>
          <w:rFonts w:eastAsia="Times New Roman"/>
          <w:sz w:val="24"/>
          <w:szCs w:val="24"/>
        </w:rPr>
        <w:t>edn</w:t>
      </w:r>
      <w:proofErr w:type="spellEnd"/>
      <w:proofErr w:type="gramEnd"/>
      <w:r w:rsidRPr="00213BFA">
        <w:rPr>
          <w:rFonts w:eastAsia="Times New Roman"/>
          <w:sz w:val="24"/>
          <w:szCs w:val="24"/>
        </w:rPr>
        <w:t>. San Francisco: Jossey-Bass.</w:t>
      </w:r>
    </w:p>
    <w:p w14:paraId="0000006D" w14:textId="77777777" w:rsidR="00A87DC0" w:rsidRPr="00213BFA" w:rsidRDefault="00A322FC">
      <w:pPr>
        <w:spacing w:before="240" w:after="240"/>
        <w:jc w:val="both"/>
        <w:rPr>
          <w:rFonts w:eastAsia="Times New Roman"/>
          <w:sz w:val="24"/>
          <w:szCs w:val="24"/>
        </w:rPr>
      </w:pPr>
      <w:r w:rsidRPr="00213BFA">
        <w:rPr>
          <w:rFonts w:eastAsia="Times New Roman"/>
          <w:sz w:val="24"/>
          <w:szCs w:val="24"/>
        </w:rPr>
        <w:t xml:space="preserve">Williams, B. (2024) ‘The role of psychological safety in enhancing radical candor and effective team dynamics’, </w:t>
      </w:r>
      <w:r w:rsidRPr="00213BFA">
        <w:rPr>
          <w:rFonts w:eastAsia="Times New Roman"/>
          <w:i/>
          <w:iCs/>
          <w:sz w:val="24"/>
          <w:szCs w:val="24"/>
        </w:rPr>
        <w:t>IOSR Journal of Business and Management</w:t>
      </w:r>
      <w:r w:rsidRPr="00213BFA">
        <w:rPr>
          <w:rFonts w:eastAsia="Times New Roman"/>
          <w:sz w:val="24"/>
          <w:szCs w:val="24"/>
        </w:rPr>
        <w:t>, 26(11), pp. 53–57.</w:t>
      </w:r>
    </w:p>
    <w:p w14:paraId="0000006E" w14:textId="77777777" w:rsidR="00A87DC0" w:rsidRPr="00213BFA" w:rsidRDefault="00A87DC0">
      <w:pPr>
        <w:rPr>
          <w:rFonts w:eastAsia="Times New Roman"/>
          <w:sz w:val="24"/>
          <w:szCs w:val="24"/>
        </w:rPr>
      </w:pPr>
    </w:p>
    <w:sectPr w:rsidR="00A87DC0" w:rsidRPr="00213BFA">
      <w:footerReference w:type="default" r:id="rId23"/>
      <w:footerReference w:type="first" r:id="rId2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E0BC4" w14:textId="77777777" w:rsidR="006E4142" w:rsidRDefault="006E4142">
      <w:pPr>
        <w:spacing w:line="240" w:lineRule="auto"/>
      </w:pPr>
      <w:r>
        <w:separator/>
      </w:r>
    </w:p>
  </w:endnote>
  <w:endnote w:type="continuationSeparator" w:id="0">
    <w:p w14:paraId="042B7BD5" w14:textId="77777777" w:rsidR="006E4142" w:rsidRDefault="006E41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BDAF2EE-A346-4A09-B1A2-A13899D10861}"/>
  </w:font>
  <w:font w:name="Cambria">
    <w:panose1 w:val="02040503050406030204"/>
    <w:charset w:val="00"/>
    <w:family w:val="roman"/>
    <w:pitch w:val="variable"/>
    <w:sig w:usb0="E00006FF" w:usb1="420024FF" w:usb2="02000000" w:usb3="00000000" w:csb0="0000019F" w:csb1="00000000"/>
    <w:embedRegular r:id="rId2" w:fontKey="{759C69DC-A0D0-4F3E-8EF1-6CBAE8216A7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F" w14:textId="77777777" w:rsidR="00A87DC0" w:rsidRDefault="00A322FC">
    <w:pPr>
      <w:jc w:val="right"/>
    </w:pPr>
    <w:r>
      <w:rPr>
        <w:sz w:val="24"/>
        <w:szCs w:val="24"/>
      </w:rPr>
      <w:fldChar w:fldCharType="begin"/>
    </w:r>
    <w:r>
      <w:rPr>
        <w:sz w:val="24"/>
        <w:szCs w:val="24"/>
      </w:rPr>
      <w:instrText>PAGE</w:instrText>
    </w:r>
    <w:r>
      <w:rPr>
        <w:sz w:val="24"/>
        <w:szCs w:val="24"/>
      </w:rPr>
      <w:fldChar w:fldCharType="separate"/>
    </w:r>
    <w:r w:rsidR="00350DEB">
      <w:rPr>
        <w:noProof/>
        <w:sz w:val="24"/>
        <w:szCs w:val="24"/>
      </w:rPr>
      <w:t>14</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0" w14:textId="77777777" w:rsidR="00A87DC0" w:rsidRDefault="00A322FC">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213BFA">
      <w:rPr>
        <w:noProof/>
        <w:color w:val="000000"/>
      </w:rPr>
      <w:t>1</w:t>
    </w:r>
    <w:r>
      <w:rPr>
        <w:color w:val="000000"/>
      </w:rPr>
      <w:fldChar w:fldCharType="end"/>
    </w:r>
  </w:p>
  <w:p w14:paraId="00000071" w14:textId="77777777" w:rsidR="00A87DC0" w:rsidRDefault="00A87D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72896" w14:textId="77777777" w:rsidR="006E4142" w:rsidRDefault="006E4142">
      <w:pPr>
        <w:spacing w:line="240" w:lineRule="auto"/>
      </w:pPr>
      <w:r>
        <w:separator/>
      </w:r>
    </w:p>
  </w:footnote>
  <w:footnote w:type="continuationSeparator" w:id="0">
    <w:p w14:paraId="50E8E97B" w14:textId="77777777" w:rsidR="006E4142" w:rsidRDefault="006E41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8237B"/>
    <w:multiLevelType w:val="multilevel"/>
    <w:tmpl w:val="AE046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8EC2DBC"/>
    <w:multiLevelType w:val="multilevel"/>
    <w:tmpl w:val="A31AB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CBB121E"/>
    <w:multiLevelType w:val="multilevel"/>
    <w:tmpl w:val="875EC6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4113727">
    <w:abstractNumId w:val="2"/>
  </w:num>
  <w:num w:numId="2" w16cid:durableId="775559398">
    <w:abstractNumId w:val="0"/>
  </w:num>
  <w:num w:numId="3" w16cid:durableId="257718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DC0"/>
    <w:rsid w:val="00101134"/>
    <w:rsid w:val="00213BFA"/>
    <w:rsid w:val="00350DEB"/>
    <w:rsid w:val="004F38B6"/>
    <w:rsid w:val="006D12F8"/>
    <w:rsid w:val="006E4142"/>
    <w:rsid w:val="00A322FC"/>
    <w:rsid w:val="00A87DC0"/>
    <w:rsid w:val="00CE03C1"/>
    <w:rsid w:val="00E90727"/>
    <w:rsid w:val="00E93E2D"/>
    <w:rsid w:val="00F75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11C1D4-1ED7-4DBD-A8CA-2C562AB60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rFonts w:ascii="Times New Roman" w:eastAsia="Times New Roman" w:hAnsi="Times New Roman" w:cs="Times New Roman"/>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uiPriority w:val="1"/>
    <w:qFormat/>
    <w:rsid w:val="00101134"/>
    <w:pPr>
      <w:spacing w:line="240" w:lineRule="auto"/>
    </w:pPr>
  </w:style>
  <w:style w:type="paragraph" w:styleId="TOC1">
    <w:name w:val="toc 1"/>
    <w:basedOn w:val="Normal"/>
    <w:next w:val="Normal"/>
    <w:autoRedefine/>
    <w:uiPriority w:val="39"/>
    <w:unhideWhenUsed/>
    <w:rsid w:val="00213BFA"/>
    <w:pPr>
      <w:spacing w:after="100"/>
    </w:pPr>
  </w:style>
  <w:style w:type="paragraph" w:styleId="TOC2">
    <w:name w:val="toc 2"/>
    <w:basedOn w:val="Normal"/>
    <w:next w:val="Normal"/>
    <w:autoRedefine/>
    <w:uiPriority w:val="39"/>
    <w:unhideWhenUsed/>
    <w:rsid w:val="00213BFA"/>
    <w:pPr>
      <w:spacing w:after="100"/>
      <w:ind w:left="220"/>
    </w:pPr>
  </w:style>
  <w:style w:type="character" w:styleId="Hyperlink">
    <w:name w:val="Hyperlink"/>
    <w:basedOn w:val="DefaultParagraphFont"/>
    <w:uiPriority w:val="99"/>
    <w:unhideWhenUsed/>
    <w:rsid w:val="00213B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hbr.org/2019/03/the-feedback-fallacy" TargetMode="External"/><Relationship Id="rId13" Type="http://schemas.openxmlformats.org/officeDocument/2006/relationships/hyperlink" Target="https://www.deloitte.com/us/en/insights/topics/talent/human-capital-trends/2017/people-analytics-in-hr.html" TargetMode="External"/><Relationship Id="rId18" Type="http://schemas.openxmlformats.org/officeDocument/2006/relationships/hyperlink" Target="https://www.gallup.com/workplace/349484/state-of-the-global-workplace.aspx"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ckinsey.com/" TargetMode="External"/><Relationship Id="rId7" Type="http://schemas.openxmlformats.org/officeDocument/2006/relationships/hyperlink" Target="https://hbr.org/2019/03/the-feedback-fallacy" TargetMode="External"/><Relationship Id="rId12" Type="http://schemas.openxmlformats.org/officeDocument/2006/relationships/hyperlink" Target="https://www.deloitte.com/us/en/insights/topics/talent/human-capital-trends/2024.html" TargetMode="External"/><Relationship Id="rId17" Type="http://schemas.openxmlformats.org/officeDocument/2006/relationships/hyperlink" Target="https://www.gallup.com/workplace/349484/state-of-the-global-workplace.asp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acilitiesnet.com/facilitiesmanagement/article/Fostering-Employee-Engagement-in-Facility-Management--20071" TargetMode="External"/><Relationship Id="rId20" Type="http://schemas.openxmlformats.org/officeDocument/2006/relationships/hyperlink" Target="https://online.hbs.edu/blog/post/emotional-intelligence-in-leadershi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loitte.com/us/en/insights/topics/talent/human-capital-trends/2024.html"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facilitiesnet.com/facilitiesmanagement/article/Fostering-Employee-Engagement-in-Facility-Management--20071" TargetMode="External"/><Relationship Id="rId23" Type="http://schemas.openxmlformats.org/officeDocument/2006/relationships/footer" Target="footer1.xml"/><Relationship Id="rId10" Type="http://schemas.openxmlformats.org/officeDocument/2006/relationships/hyperlink" Target="https://www.cipd.org/en/knowledge/factsheets/engagement-factsheet/" TargetMode="External"/><Relationship Id="rId19" Type="http://schemas.openxmlformats.org/officeDocument/2006/relationships/hyperlink" Target="https://online.hbs.edu/blog/post/emotional-intelligence-in-leadership" TargetMode="External"/><Relationship Id="rId4" Type="http://schemas.openxmlformats.org/officeDocument/2006/relationships/webSettings" Target="webSettings.xml"/><Relationship Id="rId9" Type="http://schemas.openxmlformats.org/officeDocument/2006/relationships/hyperlink" Target="https://www.cipd.org/en/knowledge/factsheets/engagement-factsheet/" TargetMode="External"/><Relationship Id="rId14" Type="http://schemas.openxmlformats.org/officeDocument/2006/relationships/hyperlink" Target="https://www.deloitte.com/us/en/insights/topics/talent/human-capital-trends/2017/people-analytics-in-hr.html" TargetMode="External"/><Relationship Id="rId22" Type="http://schemas.openxmlformats.org/officeDocument/2006/relationships/hyperlink" Target="https://www.mckinsey.com/"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3842</Words>
  <Characters>21902</Characters>
  <Application>Microsoft Office Word</Application>
  <DocSecurity>0</DocSecurity>
  <Lines>182</Lines>
  <Paragraphs>51</Paragraphs>
  <ScaleCrop>false</ScaleCrop>
  <Company/>
  <LinksUpToDate>false</LinksUpToDate>
  <CharactersWithSpaces>25693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dc:creator>
  <cp:lastModifiedBy>Abi Bammeke (2123934)</cp:lastModifiedBy>
  <cp:revision>2</cp:revision>
  <dcterms:created xsi:type="dcterms:W3CDTF">2025-12-05T00:07:00Z</dcterms:created>
  <dcterms:modified xsi:type="dcterms:W3CDTF">2025-12-05T00:07:00Z</dcterms:modified>
</cp:coreProperties>
</file>