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91AA6" w14:textId="1CEB1C25" w:rsidR="003163A1" w:rsidRPr="009B2FCA" w:rsidRDefault="00B504A6" w:rsidP="00F03877">
      <w:pPr>
        <w:rPr>
          <w:rFonts w:asciiTheme="majorHAnsi" w:hAnsiTheme="majorHAnsi" w:cstheme="majorHAnsi"/>
          <w:sz w:val="28"/>
          <w:szCs w:val="28"/>
        </w:rPr>
      </w:pPr>
      <w:r w:rsidRPr="009B2FCA">
        <w:rPr>
          <w:rFonts w:asciiTheme="majorHAnsi" w:hAnsiTheme="majorHAnsi" w:cstheme="majorHAnsi"/>
          <w:sz w:val="28"/>
          <w:szCs w:val="28"/>
        </w:rPr>
        <w:t xml:space="preserve">In discussing the accountability of property owners </w:t>
      </w:r>
      <w:r w:rsidR="00814112" w:rsidRPr="009B2FCA">
        <w:rPr>
          <w:rFonts w:asciiTheme="majorHAnsi" w:hAnsiTheme="majorHAnsi" w:cstheme="majorHAnsi"/>
          <w:sz w:val="28"/>
          <w:szCs w:val="28"/>
        </w:rPr>
        <w:t xml:space="preserve">for accidents that </w:t>
      </w:r>
      <w:r w:rsidR="00FB757E" w:rsidRPr="009B2FCA">
        <w:rPr>
          <w:rFonts w:asciiTheme="majorHAnsi" w:hAnsiTheme="majorHAnsi" w:cstheme="majorHAnsi"/>
          <w:sz w:val="28"/>
          <w:szCs w:val="28"/>
        </w:rPr>
        <w:t>occur on</w:t>
      </w:r>
      <w:r w:rsidR="00814112" w:rsidRPr="009B2FCA">
        <w:rPr>
          <w:rFonts w:asciiTheme="majorHAnsi" w:hAnsiTheme="majorHAnsi" w:cstheme="majorHAnsi"/>
          <w:sz w:val="28"/>
          <w:szCs w:val="28"/>
        </w:rPr>
        <w:t xml:space="preserve"> their premises, it is crucial to examine the guidelines outlined in </w:t>
      </w:r>
      <w:r w:rsidR="00DE7D64" w:rsidRPr="009B2FCA">
        <w:rPr>
          <w:rFonts w:asciiTheme="majorHAnsi" w:hAnsiTheme="majorHAnsi" w:cstheme="majorHAnsi"/>
          <w:sz w:val="28"/>
          <w:szCs w:val="28"/>
        </w:rPr>
        <w:t>the Occupiers Liability Act 19</w:t>
      </w:r>
      <w:r w:rsidR="00FF5648" w:rsidRPr="009B2FCA">
        <w:rPr>
          <w:rFonts w:asciiTheme="majorHAnsi" w:hAnsiTheme="majorHAnsi" w:cstheme="majorHAnsi"/>
          <w:sz w:val="28"/>
          <w:szCs w:val="28"/>
        </w:rPr>
        <w:t>57 and the Occupiers Liability Act 1984.</w:t>
      </w:r>
      <w:r w:rsidR="00293336">
        <w:rPr>
          <w:rFonts w:asciiTheme="majorHAnsi" w:hAnsiTheme="majorHAnsi" w:cstheme="majorHAnsi"/>
          <w:sz w:val="28"/>
          <w:szCs w:val="28"/>
        </w:rPr>
        <w:t xml:space="preserve"> </w:t>
      </w:r>
      <w:r w:rsidR="008B293E">
        <w:rPr>
          <w:rFonts w:asciiTheme="majorHAnsi" w:hAnsiTheme="majorHAnsi" w:cstheme="majorHAnsi"/>
          <w:sz w:val="28"/>
          <w:szCs w:val="28"/>
        </w:rPr>
        <w:t>The Act itself does not provide a specific definition for the term ‘occupier</w:t>
      </w:r>
      <w:r w:rsidR="004B2C6C">
        <w:rPr>
          <w:rFonts w:asciiTheme="majorHAnsi" w:hAnsiTheme="majorHAnsi" w:cstheme="majorHAnsi"/>
          <w:sz w:val="28"/>
          <w:szCs w:val="28"/>
        </w:rPr>
        <w:t xml:space="preserve">’. </w:t>
      </w:r>
      <w:r w:rsidR="00692036">
        <w:rPr>
          <w:rFonts w:asciiTheme="majorHAnsi" w:hAnsiTheme="majorHAnsi" w:cstheme="majorHAnsi"/>
          <w:sz w:val="28"/>
          <w:szCs w:val="28"/>
        </w:rPr>
        <w:t xml:space="preserve">However, according to common law, an occupier is considered to be any person </w:t>
      </w:r>
      <w:r w:rsidR="003E3FA5">
        <w:rPr>
          <w:rFonts w:asciiTheme="majorHAnsi" w:hAnsiTheme="majorHAnsi" w:cstheme="majorHAnsi"/>
          <w:sz w:val="28"/>
          <w:szCs w:val="28"/>
        </w:rPr>
        <w:t>that has enough control over a property</w:t>
      </w:r>
      <w:r w:rsidR="008D0E12">
        <w:rPr>
          <w:rFonts w:asciiTheme="majorHAnsi" w:hAnsiTheme="majorHAnsi" w:cstheme="majorHAnsi"/>
          <w:sz w:val="28"/>
          <w:szCs w:val="28"/>
        </w:rPr>
        <w:t>, there can be more than one occupier.</w:t>
      </w:r>
      <w:r w:rsidR="007B774A">
        <w:rPr>
          <w:rFonts w:asciiTheme="majorHAnsi" w:hAnsiTheme="majorHAnsi" w:cstheme="majorHAnsi"/>
          <w:sz w:val="28"/>
          <w:szCs w:val="28"/>
        </w:rPr>
        <w:t xml:space="preserve"> </w:t>
      </w:r>
      <w:r w:rsidR="00FB757E" w:rsidRPr="009B2FCA">
        <w:rPr>
          <w:rFonts w:asciiTheme="majorHAnsi" w:hAnsiTheme="majorHAnsi" w:cstheme="majorHAnsi"/>
          <w:sz w:val="28"/>
          <w:szCs w:val="28"/>
        </w:rPr>
        <w:t>Th</w:t>
      </w:r>
      <w:r w:rsidR="00CD2E0A" w:rsidRPr="009B2FCA">
        <w:rPr>
          <w:rFonts w:asciiTheme="majorHAnsi" w:hAnsiTheme="majorHAnsi" w:cstheme="majorHAnsi"/>
          <w:sz w:val="28"/>
          <w:szCs w:val="28"/>
        </w:rPr>
        <w:t>e</w:t>
      </w:r>
      <w:r w:rsidR="00FB757E" w:rsidRPr="009B2FCA">
        <w:rPr>
          <w:rFonts w:asciiTheme="majorHAnsi" w:hAnsiTheme="majorHAnsi" w:cstheme="majorHAnsi"/>
          <w:sz w:val="28"/>
          <w:szCs w:val="28"/>
        </w:rPr>
        <w:t xml:space="preserve"> Leg</w:t>
      </w:r>
      <w:r w:rsidR="00AE2FA4" w:rsidRPr="009B2FCA">
        <w:rPr>
          <w:rFonts w:asciiTheme="majorHAnsi" w:hAnsiTheme="majorHAnsi" w:cstheme="majorHAnsi"/>
          <w:sz w:val="28"/>
          <w:szCs w:val="28"/>
        </w:rPr>
        <w:t xml:space="preserve">islation serves as the foundation for determining </w:t>
      </w:r>
      <w:r w:rsidR="000E7515" w:rsidRPr="009B2FCA">
        <w:rPr>
          <w:rFonts w:asciiTheme="majorHAnsi" w:hAnsiTheme="majorHAnsi" w:cstheme="majorHAnsi"/>
          <w:sz w:val="28"/>
          <w:szCs w:val="28"/>
        </w:rPr>
        <w:t xml:space="preserve">the scope of an </w:t>
      </w:r>
      <w:r w:rsidR="007B774A" w:rsidRPr="009B2FCA">
        <w:rPr>
          <w:rFonts w:asciiTheme="majorHAnsi" w:hAnsiTheme="majorHAnsi" w:cstheme="majorHAnsi"/>
          <w:sz w:val="28"/>
          <w:szCs w:val="28"/>
        </w:rPr>
        <w:t>occupier’s</w:t>
      </w:r>
      <w:r w:rsidR="000E7515" w:rsidRPr="009B2FCA">
        <w:rPr>
          <w:rFonts w:asciiTheme="majorHAnsi" w:hAnsiTheme="majorHAnsi" w:cstheme="majorHAnsi"/>
          <w:sz w:val="28"/>
          <w:szCs w:val="28"/>
        </w:rPr>
        <w:t xml:space="preserve"> duty</w:t>
      </w:r>
      <w:r w:rsidR="00CD2E0A" w:rsidRPr="009B2FCA">
        <w:rPr>
          <w:rFonts w:asciiTheme="majorHAnsi" w:hAnsiTheme="majorHAnsi" w:cstheme="majorHAnsi"/>
          <w:sz w:val="28"/>
          <w:szCs w:val="28"/>
        </w:rPr>
        <w:t xml:space="preserve"> to </w:t>
      </w:r>
      <w:r w:rsidR="004779B7" w:rsidRPr="009B2FCA">
        <w:rPr>
          <w:rFonts w:asciiTheme="majorHAnsi" w:hAnsiTheme="majorHAnsi" w:cstheme="majorHAnsi"/>
          <w:sz w:val="28"/>
          <w:szCs w:val="28"/>
        </w:rPr>
        <w:t>visitors and trespassers</w:t>
      </w:r>
      <w:r w:rsidR="007C34EB" w:rsidRPr="009B2FCA">
        <w:rPr>
          <w:rFonts w:asciiTheme="majorHAnsi" w:hAnsiTheme="majorHAnsi" w:cstheme="majorHAnsi"/>
          <w:sz w:val="28"/>
          <w:szCs w:val="28"/>
        </w:rPr>
        <w:t xml:space="preserve"> </w:t>
      </w:r>
      <w:r w:rsidR="007B774A">
        <w:rPr>
          <w:rFonts w:asciiTheme="majorHAnsi" w:hAnsiTheme="majorHAnsi" w:cstheme="majorHAnsi"/>
          <w:sz w:val="28"/>
          <w:szCs w:val="28"/>
        </w:rPr>
        <w:t>There are numerous aspects to consider when examining both acts including children who trespass on somebody’s property or land</w:t>
      </w:r>
      <w:r w:rsidR="007B774A">
        <w:rPr>
          <w:rFonts w:asciiTheme="majorHAnsi" w:hAnsiTheme="majorHAnsi" w:cstheme="majorHAnsi"/>
          <w:sz w:val="28"/>
          <w:szCs w:val="28"/>
        </w:rPr>
        <w:t xml:space="preserve"> and whether </w:t>
      </w:r>
      <w:r w:rsidR="00D42FE8">
        <w:rPr>
          <w:rFonts w:asciiTheme="majorHAnsi" w:hAnsiTheme="majorHAnsi" w:cstheme="majorHAnsi"/>
          <w:sz w:val="28"/>
          <w:szCs w:val="28"/>
        </w:rPr>
        <w:t xml:space="preserve">parents </w:t>
      </w:r>
      <w:r w:rsidR="005D042F">
        <w:rPr>
          <w:rFonts w:asciiTheme="majorHAnsi" w:hAnsiTheme="majorHAnsi" w:cstheme="majorHAnsi"/>
          <w:sz w:val="28"/>
          <w:szCs w:val="28"/>
        </w:rPr>
        <w:t>can absolve themselves</w:t>
      </w:r>
      <w:r w:rsidR="00917A17">
        <w:rPr>
          <w:rFonts w:asciiTheme="majorHAnsi" w:hAnsiTheme="majorHAnsi" w:cstheme="majorHAnsi"/>
          <w:sz w:val="28"/>
          <w:szCs w:val="28"/>
        </w:rPr>
        <w:t xml:space="preserve"> of all responsibility by placing it solely on the occupier.</w:t>
      </w:r>
      <w:r w:rsidR="00BC2AE8">
        <w:rPr>
          <w:rFonts w:asciiTheme="majorHAnsi" w:hAnsiTheme="majorHAnsi" w:cstheme="majorHAnsi"/>
          <w:sz w:val="28"/>
          <w:szCs w:val="28"/>
        </w:rPr>
        <w:t xml:space="preserve"> </w:t>
      </w:r>
      <w:r w:rsidR="00BC2AE8" w:rsidRPr="009B2FCA">
        <w:rPr>
          <w:rFonts w:asciiTheme="majorHAnsi" w:hAnsiTheme="majorHAnsi" w:cstheme="majorHAnsi"/>
          <w:sz w:val="28"/>
          <w:szCs w:val="28"/>
        </w:rPr>
        <w:t>. An in-depth analysis of the defences available under both acts is needed, which can potentially mitigate an occupier’s liability in specific circumstances.</w:t>
      </w:r>
    </w:p>
    <w:p w14:paraId="29A87999" w14:textId="487A2427" w:rsidR="009C0F84" w:rsidRPr="009B2FCA" w:rsidRDefault="004A2C8C">
      <w:pPr>
        <w:rPr>
          <w:rFonts w:asciiTheme="majorHAnsi" w:hAnsiTheme="majorHAnsi" w:cstheme="majorHAnsi"/>
          <w:sz w:val="28"/>
          <w:szCs w:val="28"/>
        </w:rPr>
      </w:pPr>
      <w:r w:rsidRPr="009B2FCA">
        <w:rPr>
          <w:rFonts w:asciiTheme="majorHAnsi" w:hAnsiTheme="majorHAnsi" w:cstheme="majorHAnsi"/>
          <w:sz w:val="28"/>
          <w:szCs w:val="28"/>
        </w:rPr>
        <w:t>The Occupiers Liability Act 1957</w:t>
      </w:r>
      <w:r w:rsidR="00861BFA" w:rsidRPr="009B2FCA">
        <w:rPr>
          <w:rFonts w:asciiTheme="majorHAnsi" w:hAnsiTheme="majorHAnsi" w:cstheme="majorHAnsi"/>
          <w:sz w:val="28"/>
          <w:szCs w:val="28"/>
        </w:rPr>
        <w:t xml:space="preserve"> </w:t>
      </w:r>
      <w:r w:rsidR="0088696E" w:rsidRPr="009B2FCA">
        <w:rPr>
          <w:rFonts w:asciiTheme="majorHAnsi" w:hAnsiTheme="majorHAnsi" w:cstheme="majorHAnsi"/>
          <w:sz w:val="28"/>
          <w:szCs w:val="28"/>
        </w:rPr>
        <w:t xml:space="preserve">(OLA 1957) </w:t>
      </w:r>
      <w:sdt>
        <w:sdtPr>
          <w:rPr>
            <w:rFonts w:asciiTheme="majorHAnsi" w:hAnsiTheme="majorHAnsi" w:cstheme="majorHAnsi"/>
            <w:sz w:val="28"/>
            <w:szCs w:val="28"/>
          </w:rPr>
          <w:id w:val="-2023164589"/>
          <w:citation/>
        </w:sdtPr>
        <w:sdtContent>
          <w:r w:rsidR="00A75FC9">
            <w:rPr>
              <w:rFonts w:asciiTheme="majorHAnsi" w:hAnsiTheme="majorHAnsi" w:cstheme="majorHAnsi"/>
              <w:sz w:val="28"/>
              <w:szCs w:val="28"/>
            </w:rPr>
            <w:fldChar w:fldCharType="begin"/>
          </w:r>
          <w:r w:rsidR="00A75FC9">
            <w:rPr>
              <w:rFonts w:asciiTheme="majorHAnsi" w:hAnsiTheme="majorHAnsi" w:cstheme="majorHAnsi"/>
              <w:sz w:val="28"/>
              <w:szCs w:val="28"/>
            </w:rPr>
            <w:instrText xml:space="preserve"> CITATION Leg233 \l 2057 </w:instrText>
          </w:r>
          <w:r w:rsidR="00A75FC9">
            <w:rPr>
              <w:rFonts w:asciiTheme="majorHAnsi" w:hAnsiTheme="majorHAnsi" w:cstheme="majorHAnsi"/>
              <w:sz w:val="28"/>
              <w:szCs w:val="28"/>
            </w:rPr>
            <w:fldChar w:fldCharType="separate"/>
          </w:r>
          <w:r w:rsidR="00A75FC9" w:rsidRPr="00A75FC9">
            <w:rPr>
              <w:rFonts w:asciiTheme="majorHAnsi" w:hAnsiTheme="majorHAnsi" w:cstheme="majorHAnsi"/>
              <w:noProof/>
              <w:sz w:val="28"/>
              <w:szCs w:val="28"/>
            </w:rPr>
            <w:t>(Legislation, 2023)</w:t>
          </w:r>
          <w:r w:rsidR="00A75FC9">
            <w:rPr>
              <w:rFonts w:asciiTheme="majorHAnsi" w:hAnsiTheme="majorHAnsi" w:cstheme="majorHAnsi"/>
              <w:sz w:val="28"/>
              <w:szCs w:val="28"/>
            </w:rPr>
            <w:fldChar w:fldCharType="end"/>
          </w:r>
        </w:sdtContent>
      </w:sdt>
      <w:r w:rsidR="00A75FC9">
        <w:rPr>
          <w:rFonts w:asciiTheme="majorHAnsi" w:hAnsiTheme="majorHAnsi" w:cstheme="majorHAnsi"/>
          <w:sz w:val="28"/>
          <w:szCs w:val="28"/>
        </w:rPr>
        <w:t xml:space="preserve"> </w:t>
      </w:r>
      <w:r w:rsidRPr="009B2FCA">
        <w:rPr>
          <w:rFonts w:asciiTheme="majorHAnsi" w:hAnsiTheme="majorHAnsi" w:cstheme="majorHAnsi"/>
          <w:sz w:val="28"/>
          <w:szCs w:val="28"/>
        </w:rPr>
        <w:t xml:space="preserve">sets out the duty of care </w:t>
      </w:r>
      <w:r w:rsidR="007D18F3" w:rsidRPr="009B2FCA">
        <w:rPr>
          <w:rFonts w:asciiTheme="majorHAnsi" w:hAnsiTheme="majorHAnsi" w:cstheme="majorHAnsi"/>
          <w:sz w:val="28"/>
          <w:szCs w:val="28"/>
        </w:rPr>
        <w:t xml:space="preserve">that occupiers owe to </w:t>
      </w:r>
      <w:r w:rsidR="004D5B8F" w:rsidRPr="009B2FCA">
        <w:rPr>
          <w:rFonts w:asciiTheme="majorHAnsi" w:hAnsiTheme="majorHAnsi" w:cstheme="majorHAnsi"/>
          <w:sz w:val="28"/>
          <w:szCs w:val="28"/>
        </w:rPr>
        <w:t xml:space="preserve">visitors. An occupier has control over a premises, </w:t>
      </w:r>
      <w:r w:rsidR="00B15494" w:rsidRPr="009B2FCA">
        <w:rPr>
          <w:rFonts w:asciiTheme="majorHAnsi" w:hAnsiTheme="majorHAnsi" w:cstheme="majorHAnsi"/>
          <w:sz w:val="28"/>
          <w:szCs w:val="28"/>
        </w:rPr>
        <w:t>such as</w:t>
      </w:r>
      <w:r w:rsidR="004D5B8F" w:rsidRPr="009B2FCA">
        <w:rPr>
          <w:rFonts w:asciiTheme="majorHAnsi" w:hAnsiTheme="majorHAnsi" w:cstheme="majorHAnsi"/>
          <w:sz w:val="28"/>
          <w:szCs w:val="28"/>
        </w:rPr>
        <w:t xml:space="preserve"> property owner</w:t>
      </w:r>
      <w:r w:rsidR="00625069" w:rsidRPr="009B2FCA">
        <w:rPr>
          <w:rFonts w:asciiTheme="majorHAnsi" w:hAnsiTheme="majorHAnsi" w:cstheme="majorHAnsi"/>
          <w:sz w:val="28"/>
          <w:szCs w:val="28"/>
        </w:rPr>
        <w:t>s,</w:t>
      </w:r>
      <w:r w:rsidR="00CA12F9" w:rsidRPr="009B2FCA">
        <w:rPr>
          <w:rFonts w:asciiTheme="majorHAnsi" w:hAnsiTheme="majorHAnsi" w:cstheme="majorHAnsi"/>
          <w:sz w:val="28"/>
          <w:szCs w:val="28"/>
        </w:rPr>
        <w:t xml:space="preserve"> </w:t>
      </w:r>
      <w:r w:rsidR="00351E38" w:rsidRPr="009B2FCA">
        <w:rPr>
          <w:rFonts w:asciiTheme="majorHAnsi" w:hAnsiTheme="majorHAnsi" w:cstheme="majorHAnsi"/>
          <w:sz w:val="28"/>
          <w:szCs w:val="28"/>
        </w:rPr>
        <w:t>tenant</w:t>
      </w:r>
      <w:r w:rsidR="00625069" w:rsidRPr="009B2FCA">
        <w:rPr>
          <w:rFonts w:asciiTheme="majorHAnsi" w:hAnsiTheme="majorHAnsi" w:cstheme="majorHAnsi"/>
          <w:sz w:val="28"/>
          <w:szCs w:val="28"/>
        </w:rPr>
        <w:t>s</w:t>
      </w:r>
      <w:r w:rsidR="00194CBD" w:rsidRPr="009B2FCA">
        <w:rPr>
          <w:rFonts w:asciiTheme="majorHAnsi" w:hAnsiTheme="majorHAnsi" w:cstheme="majorHAnsi"/>
          <w:sz w:val="28"/>
          <w:szCs w:val="28"/>
        </w:rPr>
        <w:t>,</w:t>
      </w:r>
      <w:r w:rsidR="00D04AE9" w:rsidRPr="009B2FCA">
        <w:rPr>
          <w:rFonts w:asciiTheme="majorHAnsi" w:hAnsiTheme="majorHAnsi" w:cstheme="majorHAnsi"/>
          <w:sz w:val="28"/>
          <w:szCs w:val="28"/>
        </w:rPr>
        <w:t xml:space="preserve"> authorities and companies</w:t>
      </w:r>
      <w:r w:rsidR="00351E38" w:rsidRPr="009B2FCA">
        <w:rPr>
          <w:rFonts w:asciiTheme="majorHAnsi" w:hAnsiTheme="majorHAnsi" w:cstheme="majorHAnsi"/>
          <w:sz w:val="28"/>
          <w:szCs w:val="28"/>
        </w:rPr>
        <w:t xml:space="preserve">. </w:t>
      </w:r>
      <w:r w:rsidR="000D33A8" w:rsidRPr="009B2FCA">
        <w:rPr>
          <w:rFonts w:asciiTheme="majorHAnsi" w:hAnsiTheme="majorHAnsi" w:cstheme="majorHAnsi"/>
          <w:sz w:val="28"/>
          <w:szCs w:val="28"/>
        </w:rPr>
        <w:t>This act applies to both lawful visitors and trespassers in certain situations</w:t>
      </w:r>
      <w:r w:rsidR="003F1171">
        <w:rPr>
          <w:rFonts w:asciiTheme="majorHAnsi" w:hAnsiTheme="majorHAnsi" w:cstheme="majorHAnsi"/>
          <w:sz w:val="28"/>
          <w:szCs w:val="28"/>
        </w:rPr>
        <w:t xml:space="preserve"> </w:t>
      </w:r>
      <w:sdt>
        <w:sdtPr>
          <w:rPr>
            <w:rFonts w:asciiTheme="majorHAnsi" w:hAnsiTheme="majorHAnsi" w:cstheme="majorHAnsi"/>
            <w:sz w:val="28"/>
            <w:szCs w:val="28"/>
          </w:rPr>
          <w:id w:val="-1858956620"/>
          <w:citation/>
        </w:sdtPr>
        <w:sdtContent>
          <w:r w:rsidR="003F1171">
            <w:rPr>
              <w:rFonts w:asciiTheme="majorHAnsi" w:hAnsiTheme="majorHAnsi" w:cstheme="majorHAnsi"/>
              <w:sz w:val="28"/>
              <w:szCs w:val="28"/>
            </w:rPr>
            <w:fldChar w:fldCharType="begin"/>
          </w:r>
          <w:r w:rsidR="003F1171">
            <w:rPr>
              <w:rFonts w:asciiTheme="majorHAnsi" w:hAnsiTheme="majorHAnsi" w:cstheme="majorHAnsi"/>
              <w:sz w:val="28"/>
              <w:szCs w:val="28"/>
            </w:rPr>
            <w:instrText xml:space="preserve"> CITATION Ros11 \l 2057 </w:instrText>
          </w:r>
          <w:r w:rsidR="003F1171">
            <w:rPr>
              <w:rFonts w:asciiTheme="majorHAnsi" w:hAnsiTheme="majorHAnsi" w:cstheme="majorHAnsi"/>
              <w:sz w:val="28"/>
              <w:szCs w:val="28"/>
            </w:rPr>
            <w:fldChar w:fldCharType="separate"/>
          </w:r>
          <w:r w:rsidR="003F1171" w:rsidRPr="003F1171">
            <w:rPr>
              <w:rFonts w:asciiTheme="majorHAnsi" w:hAnsiTheme="majorHAnsi" w:cstheme="majorHAnsi"/>
              <w:noProof/>
              <w:sz w:val="28"/>
              <w:szCs w:val="28"/>
            </w:rPr>
            <w:t>(Ross &amp; Macmillian, 2011)</w:t>
          </w:r>
          <w:r w:rsidR="003F1171">
            <w:rPr>
              <w:rFonts w:asciiTheme="majorHAnsi" w:hAnsiTheme="majorHAnsi" w:cstheme="majorHAnsi"/>
              <w:sz w:val="28"/>
              <w:szCs w:val="28"/>
            </w:rPr>
            <w:fldChar w:fldCharType="end"/>
          </w:r>
        </w:sdtContent>
      </w:sdt>
      <w:r w:rsidR="003E6E70">
        <w:rPr>
          <w:rFonts w:asciiTheme="majorHAnsi" w:hAnsiTheme="majorHAnsi" w:cstheme="majorHAnsi"/>
          <w:sz w:val="28"/>
          <w:szCs w:val="28"/>
        </w:rPr>
        <w:t xml:space="preserve">. </w:t>
      </w:r>
      <w:r w:rsidR="000D33A8" w:rsidRPr="009B2FCA">
        <w:rPr>
          <w:rFonts w:asciiTheme="majorHAnsi" w:hAnsiTheme="majorHAnsi" w:cstheme="majorHAnsi"/>
          <w:sz w:val="28"/>
          <w:szCs w:val="28"/>
        </w:rPr>
        <w:t xml:space="preserve">According to the act, an occupier has a duty to take </w:t>
      </w:r>
      <w:r w:rsidR="00625069" w:rsidRPr="009B2FCA">
        <w:rPr>
          <w:rFonts w:asciiTheme="majorHAnsi" w:hAnsiTheme="majorHAnsi" w:cstheme="majorHAnsi"/>
          <w:sz w:val="28"/>
          <w:szCs w:val="28"/>
        </w:rPr>
        <w:t>a</w:t>
      </w:r>
      <w:r w:rsidR="00BA72F0" w:rsidRPr="009B2FCA">
        <w:rPr>
          <w:rFonts w:asciiTheme="majorHAnsi" w:hAnsiTheme="majorHAnsi" w:cstheme="majorHAnsi"/>
          <w:sz w:val="28"/>
          <w:szCs w:val="28"/>
        </w:rPr>
        <w:t xml:space="preserve"> sufficient</w:t>
      </w:r>
      <w:r w:rsidR="00625069" w:rsidRPr="009B2FCA">
        <w:rPr>
          <w:rFonts w:asciiTheme="majorHAnsi" w:hAnsiTheme="majorHAnsi" w:cstheme="majorHAnsi"/>
          <w:sz w:val="28"/>
          <w:szCs w:val="28"/>
        </w:rPr>
        <w:t xml:space="preserve"> amount of</w:t>
      </w:r>
      <w:r w:rsidR="000D33A8" w:rsidRPr="009B2FCA">
        <w:rPr>
          <w:rFonts w:asciiTheme="majorHAnsi" w:hAnsiTheme="majorHAnsi" w:cstheme="majorHAnsi"/>
          <w:sz w:val="28"/>
          <w:szCs w:val="28"/>
        </w:rPr>
        <w:t xml:space="preserve"> care to ensure that visitors are reasonably safe while on their premises</w:t>
      </w:r>
      <w:r w:rsidR="004211CB">
        <w:rPr>
          <w:rFonts w:asciiTheme="majorHAnsi" w:hAnsiTheme="majorHAnsi" w:cstheme="majorHAnsi"/>
          <w:sz w:val="28"/>
          <w:szCs w:val="28"/>
        </w:rPr>
        <w:t xml:space="preserve"> </w:t>
      </w:r>
      <w:sdt>
        <w:sdtPr>
          <w:rPr>
            <w:rFonts w:asciiTheme="majorHAnsi" w:hAnsiTheme="majorHAnsi" w:cstheme="majorHAnsi"/>
            <w:sz w:val="28"/>
            <w:szCs w:val="28"/>
          </w:rPr>
          <w:id w:val="1550645457"/>
          <w:citation/>
        </w:sdtPr>
        <w:sdtContent>
          <w:r w:rsidR="004211CB">
            <w:rPr>
              <w:rFonts w:asciiTheme="majorHAnsi" w:hAnsiTheme="majorHAnsi" w:cstheme="majorHAnsi"/>
              <w:sz w:val="28"/>
              <w:szCs w:val="28"/>
            </w:rPr>
            <w:fldChar w:fldCharType="begin"/>
          </w:r>
          <w:r w:rsidR="004211CB">
            <w:rPr>
              <w:rFonts w:asciiTheme="majorHAnsi" w:hAnsiTheme="majorHAnsi" w:cstheme="majorHAnsi"/>
              <w:sz w:val="28"/>
              <w:szCs w:val="28"/>
            </w:rPr>
            <w:instrText xml:space="preserve"> CITATION The73 \l 2057 </w:instrText>
          </w:r>
          <w:r w:rsidR="004211CB">
            <w:rPr>
              <w:rFonts w:asciiTheme="majorHAnsi" w:hAnsiTheme="majorHAnsi" w:cstheme="majorHAnsi"/>
              <w:sz w:val="28"/>
              <w:szCs w:val="28"/>
            </w:rPr>
            <w:fldChar w:fldCharType="separate"/>
          </w:r>
          <w:r w:rsidR="004211CB" w:rsidRPr="004211CB">
            <w:rPr>
              <w:rFonts w:asciiTheme="majorHAnsi" w:hAnsiTheme="majorHAnsi" w:cstheme="majorHAnsi"/>
              <w:noProof/>
              <w:sz w:val="28"/>
              <w:szCs w:val="28"/>
            </w:rPr>
            <w:t>(Commission, 1973)</w:t>
          </w:r>
          <w:r w:rsidR="004211CB">
            <w:rPr>
              <w:rFonts w:asciiTheme="majorHAnsi" w:hAnsiTheme="majorHAnsi" w:cstheme="majorHAnsi"/>
              <w:sz w:val="28"/>
              <w:szCs w:val="28"/>
            </w:rPr>
            <w:fldChar w:fldCharType="end"/>
          </w:r>
        </w:sdtContent>
      </w:sdt>
      <w:r w:rsidR="004F0CC5">
        <w:rPr>
          <w:rFonts w:asciiTheme="majorHAnsi" w:hAnsiTheme="majorHAnsi" w:cstheme="majorHAnsi"/>
          <w:sz w:val="28"/>
          <w:szCs w:val="28"/>
        </w:rPr>
        <w:t>.</w:t>
      </w:r>
      <w:r w:rsidR="000D33A8" w:rsidRPr="009B2FCA">
        <w:rPr>
          <w:rFonts w:asciiTheme="majorHAnsi" w:hAnsiTheme="majorHAnsi" w:cstheme="majorHAnsi"/>
          <w:sz w:val="28"/>
          <w:szCs w:val="28"/>
        </w:rPr>
        <w:t xml:space="preserve"> This includes maintaining </w:t>
      </w:r>
      <w:r w:rsidR="00DE7D64" w:rsidRPr="009B2FCA">
        <w:rPr>
          <w:rFonts w:asciiTheme="majorHAnsi" w:hAnsiTheme="majorHAnsi" w:cstheme="majorHAnsi"/>
          <w:sz w:val="28"/>
          <w:szCs w:val="28"/>
        </w:rPr>
        <w:t>t</w:t>
      </w:r>
      <w:r w:rsidR="000D33A8" w:rsidRPr="009B2FCA">
        <w:rPr>
          <w:rFonts w:asciiTheme="majorHAnsi" w:hAnsiTheme="majorHAnsi" w:cstheme="majorHAnsi"/>
          <w:sz w:val="28"/>
          <w:szCs w:val="28"/>
        </w:rPr>
        <w:t xml:space="preserve">he premises in safe conditions, warning visitors about any dangers that may </w:t>
      </w:r>
      <w:r w:rsidR="00DE7D64" w:rsidRPr="009B2FCA">
        <w:rPr>
          <w:rFonts w:asciiTheme="majorHAnsi" w:hAnsiTheme="majorHAnsi" w:cstheme="majorHAnsi"/>
          <w:sz w:val="28"/>
          <w:szCs w:val="28"/>
        </w:rPr>
        <w:t>exist</w:t>
      </w:r>
      <w:r w:rsidR="003E0EE1" w:rsidRPr="009B2FCA">
        <w:rPr>
          <w:rFonts w:asciiTheme="majorHAnsi" w:hAnsiTheme="majorHAnsi" w:cstheme="majorHAnsi"/>
          <w:sz w:val="28"/>
          <w:szCs w:val="28"/>
        </w:rPr>
        <w:t xml:space="preserve"> under</w:t>
      </w:r>
      <w:r w:rsidR="00990E3C" w:rsidRPr="009B2FCA">
        <w:rPr>
          <w:rFonts w:asciiTheme="majorHAnsi" w:hAnsiTheme="majorHAnsi" w:cstheme="majorHAnsi"/>
          <w:sz w:val="28"/>
          <w:szCs w:val="28"/>
        </w:rPr>
        <w:t xml:space="preserve"> the OL</w:t>
      </w:r>
      <w:r w:rsidR="00986156" w:rsidRPr="009B2FCA">
        <w:rPr>
          <w:rFonts w:asciiTheme="majorHAnsi" w:hAnsiTheme="majorHAnsi" w:cstheme="majorHAnsi"/>
          <w:sz w:val="28"/>
          <w:szCs w:val="28"/>
        </w:rPr>
        <w:t xml:space="preserve">A 1957 </w:t>
      </w:r>
      <w:r w:rsidR="00990E3C" w:rsidRPr="009B2FCA">
        <w:rPr>
          <w:rFonts w:asciiTheme="majorHAnsi" w:hAnsiTheme="majorHAnsi" w:cstheme="majorHAnsi"/>
          <w:sz w:val="28"/>
          <w:szCs w:val="28"/>
        </w:rPr>
        <w:t>S.1(3)(a)</w:t>
      </w:r>
      <w:r w:rsidR="003E0EE1" w:rsidRPr="009B2FCA">
        <w:rPr>
          <w:rFonts w:asciiTheme="majorHAnsi" w:hAnsiTheme="majorHAnsi" w:cstheme="majorHAnsi"/>
          <w:sz w:val="28"/>
          <w:szCs w:val="28"/>
        </w:rPr>
        <w:t xml:space="preserve"> </w:t>
      </w:r>
      <w:r w:rsidR="000D33A8" w:rsidRPr="009B2FCA">
        <w:rPr>
          <w:rFonts w:asciiTheme="majorHAnsi" w:hAnsiTheme="majorHAnsi" w:cstheme="majorHAnsi"/>
          <w:sz w:val="28"/>
          <w:szCs w:val="28"/>
        </w:rPr>
        <w:t>and taking appropriate steps to prevent accidents or injurie</w:t>
      </w:r>
      <w:r w:rsidR="0035665A">
        <w:rPr>
          <w:rFonts w:asciiTheme="majorHAnsi" w:hAnsiTheme="majorHAnsi" w:cstheme="majorHAnsi"/>
          <w:sz w:val="28"/>
          <w:szCs w:val="28"/>
        </w:rPr>
        <w:t xml:space="preserve">s </w:t>
      </w:r>
      <w:sdt>
        <w:sdtPr>
          <w:rPr>
            <w:rFonts w:asciiTheme="majorHAnsi" w:hAnsiTheme="majorHAnsi" w:cstheme="majorHAnsi"/>
            <w:sz w:val="28"/>
            <w:szCs w:val="28"/>
          </w:rPr>
          <w:id w:val="736131941"/>
          <w:citation/>
        </w:sdtPr>
        <w:sdtContent>
          <w:r w:rsidR="0035665A">
            <w:rPr>
              <w:rFonts w:asciiTheme="majorHAnsi" w:hAnsiTheme="majorHAnsi" w:cstheme="majorHAnsi"/>
              <w:sz w:val="28"/>
              <w:szCs w:val="28"/>
            </w:rPr>
            <w:fldChar w:fldCharType="begin"/>
          </w:r>
          <w:r w:rsidR="0035665A">
            <w:rPr>
              <w:rFonts w:asciiTheme="majorHAnsi" w:hAnsiTheme="majorHAnsi" w:cstheme="majorHAnsi"/>
              <w:sz w:val="28"/>
              <w:szCs w:val="28"/>
            </w:rPr>
            <w:instrText xml:space="preserve"> CITATION Car23 \l 2057 </w:instrText>
          </w:r>
          <w:r w:rsidR="0035665A">
            <w:rPr>
              <w:rFonts w:asciiTheme="majorHAnsi" w:hAnsiTheme="majorHAnsi" w:cstheme="majorHAnsi"/>
              <w:sz w:val="28"/>
              <w:szCs w:val="28"/>
            </w:rPr>
            <w:fldChar w:fldCharType="separate"/>
          </w:r>
          <w:r w:rsidR="0035665A" w:rsidRPr="0035665A">
            <w:rPr>
              <w:rFonts w:asciiTheme="majorHAnsi" w:hAnsiTheme="majorHAnsi" w:cstheme="majorHAnsi"/>
              <w:noProof/>
              <w:sz w:val="28"/>
              <w:szCs w:val="28"/>
            </w:rPr>
            <w:t>(Carbolic, 2023)</w:t>
          </w:r>
          <w:r w:rsidR="0035665A">
            <w:rPr>
              <w:rFonts w:asciiTheme="majorHAnsi" w:hAnsiTheme="majorHAnsi" w:cstheme="majorHAnsi"/>
              <w:sz w:val="28"/>
              <w:szCs w:val="28"/>
            </w:rPr>
            <w:fldChar w:fldCharType="end"/>
          </w:r>
        </w:sdtContent>
      </w:sdt>
      <w:r w:rsidR="0035665A">
        <w:rPr>
          <w:rFonts w:asciiTheme="majorHAnsi" w:hAnsiTheme="majorHAnsi" w:cstheme="majorHAnsi"/>
          <w:sz w:val="28"/>
          <w:szCs w:val="28"/>
        </w:rPr>
        <w:t>.</w:t>
      </w:r>
      <w:r w:rsidR="000D33A8" w:rsidRPr="009B2FCA">
        <w:rPr>
          <w:rFonts w:asciiTheme="majorHAnsi" w:hAnsiTheme="majorHAnsi" w:cstheme="majorHAnsi"/>
          <w:sz w:val="28"/>
          <w:szCs w:val="28"/>
        </w:rPr>
        <w:t xml:space="preserve"> </w:t>
      </w:r>
      <w:r w:rsidR="00960456" w:rsidRPr="009B2FCA">
        <w:rPr>
          <w:rFonts w:asciiTheme="majorHAnsi" w:hAnsiTheme="majorHAnsi" w:cstheme="majorHAnsi"/>
          <w:sz w:val="28"/>
          <w:szCs w:val="28"/>
        </w:rPr>
        <w:t xml:space="preserve">Premises </w:t>
      </w:r>
      <w:r w:rsidR="00023DA8" w:rsidRPr="009B2FCA">
        <w:rPr>
          <w:rFonts w:asciiTheme="majorHAnsi" w:hAnsiTheme="majorHAnsi" w:cstheme="majorHAnsi"/>
          <w:sz w:val="28"/>
          <w:szCs w:val="28"/>
        </w:rPr>
        <w:t xml:space="preserve">outlined in S.1(3) of the </w:t>
      </w:r>
      <w:r w:rsidR="00CC6CA1" w:rsidRPr="009B2FCA">
        <w:rPr>
          <w:rFonts w:asciiTheme="majorHAnsi" w:hAnsiTheme="majorHAnsi" w:cstheme="majorHAnsi"/>
          <w:sz w:val="28"/>
          <w:szCs w:val="28"/>
        </w:rPr>
        <w:t xml:space="preserve">OLA 1957 </w:t>
      </w:r>
      <w:r w:rsidR="00BA72F0" w:rsidRPr="009B2FCA">
        <w:rPr>
          <w:rFonts w:asciiTheme="majorHAnsi" w:hAnsiTheme="majorHAnsi" w:cstheme="majorHAnsi"/>
          <w:sz w:val="28"/>
          <w:szCs w:val="28"/>
        </w:rPr>
        <w:t xml:space="preserve">do not </w:t>
      </w:r>
      <w:r w:rsidR="00672EF2" w:rsidRPr="009B2FCA">
        <w:rPr>
          <w:rFonts w:asciiTheme="majorHAnsi" w:hAnsiTheme="majorHAnsi" w:cstheme="majorHAnsi"/>
          <w:sz w:val="28"/>
          <w:szCs w:val="28"/>
        </w:rPr>
        <w:t xml:space="preserve">only </w:t>
      </w:r>
      <w:r w:rsidR="00BA72F0" w:rsidRPr="009B2FCA">
        <w:rPr>
          <w:rFonts w:asciiTheme="majorHAnsi" w:hAnsiTheme="majorHAnsi" w:cstheme="majorHAnsi"/>
          <w:sz w:val="28"/>
          <w:szCs w:val="28"/>
        </w:rPr>
        <w:t xml:space="preserve">include </w:t>
      </w:r>
      <w:r w:rsidR="00672EF2" w:rsidRPr="009B2FCA">
        <w:rPr>
          <w:rFonts w:asciiTheme="majorHAnsi" w:hAnsiTheme="majorHAnsi" w:cstheme="majorHAnsi"/>
          <w:sz w:val="28"/>
          <w:szCs w:val="28"/>
        </w:rPr>
        <w:t xml:space="preserve">buildings, </w:t>
      </w:r>
      <w:r w:rsidR="00BA72F0" w:rsidRPr="009B2FCA">
        <w:rPr>
          <w:rFonts w:asciiTheme="majorHAnsi" w:hAnsiTheme="majorHAnsi" w:cstheme="majorHAnsi"/>
          <w:sz w:val="28"/>
          <w:szCs w:val="28"/>
        </w:rPr>
        <w:t xml:space="preserve">as shown </w:t>
      </w:r>
      <w:r w:rsidR="000D33A8" w:rsidRPr="009B2FCA">
        <w:rPr>
          <w:rFonts w:asciiTheme="majorHAnsi" w:hAnsiTheme="majorHAnsi" w:cstheme="majorHAnsi"/>
          <w:sz w:val="28"/>
          <w:szCs w:val="28"/>
        </w:rPr>
        <w:t xml:space="preserve">in the case of </w:t>
      </w:r>
      <w:r w:rsidR="006E1AE8" w:rsidRPr="009B2FCA">
        <w:rPr>
          <w:rFonts w:asciiTheme="majorHAnsi" w:hAnsiTheme="majorHAnsi" w:cstheme="majorHAnsi"/>
          <w:sz w:val="28"/>
          <w:szCs w:val="28"/>
        </w:rPr>
        <w:t>Wheeler V Copas [1981]</w:t>
      </w:r>
      <w:r w:rsidR="006A5B75" w:rsidRPr="009B2FCA">
        <w:rPr>
          <w:rFonts w:asciiTheme="majorHAnsi" w:hAnsiTheme="majorHAnsi" w:cstheme="majorHAnsi"/>
          <w:sz w:val="28"/>
          <w:szCs w:val="28"/>
        </w:rPr>
        <w:t xml:space="preserve"> </w:t>
      </w:r>
      <w:r w:rsidR="00BA72F0" w:rsidRPr="009B2FCA">
        <w:rPr>
          <w:rFonts w:asciiTheme="majorHAnsi" w:hAnsiTheme="majorHAnsi" w:cstheme="majorHAnsi"/>
          <w:sz w:val="28"/>
          <w:szCs w:val="28"/>
        </w:rPr>
        <w:t xml:space="preserve">which </w:t>
      </w:r>
      <w:r w:rsidR="001C2EE7" w:rsidRPr="009B2FCA">
        <w:rPr>
          <w:rFonts w:asciiTheme="majorHAnsi" w:hAnsiTheme="majorHAnsi" w:cstheme="majorHAnsi"/>
          <w:sz w:val="28"/>
          <w:szCs w:val="28"/>
        </w:rPr>
        <w:t>established a ladder as a premise</w:t>
      </w:r>
      <w:r w:rsidR="00C522CE" w:rsidRPr="009B2FCA">
        <w:rPr>
          <w:rFonts w:asciiTheme="majorHAnsi" w:hAnsiTheme="majorHAnsi" w:cstheme="majorHAnsi"/>
          <w:sz w:val="28"/>
          <w:szCs w:val="28"/>
        </w:rPr>
        <w:t>s</w:t>
      </w:r>
      <w:r w:rsidR="001649A0">
        <w:rPr>
          <w:rFonts w:asciiTheme="majorHAnsi" w:hAnsiTheme="majorHAnsi" w:cstheme="majorHAnsi"/>
          <w:sz w:val="28"/>
          <w:szCs w:val="28"/>
        </w:rPr>
        <w:t xml:space="preserve"> </w:t>
      </w:r>
      <w:sdt>
        <w:sdtPr>
          <w:rPr>
            <w:rFonts w:asciiTheme="majorHAnsi" w:hAnsiTheme="majorHAnsi" w:cstheme="majorHAnsi"/>
            <w:sz w:val="28"/>
            <w:szCs w:val="28"/>
          </w:rPr>
          <w:id w:val="-186215145"/>
          <w:citation/>
        </w:sdtPr>
        <w:sdtContent>
          <w:r w:rsidR="001649A0">
            <w:rPr>
              <w:rFonts w:asciiTheme="majorHAnsi" w:hAnsiTheme="majorHAnsi" w:cstheme="majorHAnsi"/>
              <w:sz w:val="28"/>
              <w:szCs w:val="28"/>
            </w:rPr>
            <w:fldChar w:fldCharType="begin"/>
          </w:r>
          <w:r w:rsidR="001649A0">
            <w:rPr>
              <w:rFonts w:asciiTheme="majorHAnsi" w:hAnsiTheme="majorHAnsi" w:cstheme="majorHAnsi"/>
              <w:sz w:val="28"/>
              <w:szCs w:val="28"/>
            </w:rPr>
            <w:instrText xml:space="preserve"> CITATION Leg233 \l 2057 </w:instrText>
          </w:r>
          <w:r w:rsidR="001649A0">
            <w:rPr>
              <w:rFonts w:asciiTheme="majorHAnsi" w:hAnsiTheme="majorHAnsi" w:cstheme="majorHAnsi"/>
              <w:sz w:val="28"/>
              <w:szCs w:val="28"/>
            </w:rPr>
            <w:fldChar w:fldCharType="separate"/>
          </w:r>
          <w:r w:rsidR="001649A0" w:rsidRPr="001649A0">
            <w:rPr>
              <w:rFonts w:asciiTheme="majorHAnsi" w:hAnsiTheme="majorHAnsi" w:cstheme="majorHAnsi"/>
              <w:noProof/>
              <w:sz w:val="28"/>
              <w:szCs w:val="28"/>
            </w:rPr>
            <w:t>(Legislation, 2023)</w:t>
          </w:r>
          <w:r w:rsidR="001649A0">
            <w:rPr>
              <w:rFonts w:asciiTheme="majorHAnsi" w:hAnsiTheme="majorHAnsi" w:cstheme="majorHAnsi"/>
              <w:sz w:val="28"/>
              <w:szCs w:val="28"/>
            </w:rPr>
            <w:fldChar w:fldCharType="end"/>
          </w:r>
        </w:sdtContent>
      </w:sdt>
      <w:r w:rsidR="007451F6">
        <w:rPr>
          <w:rFonts w:asciiTheme="majorHAnsi" w:hAnsiTheme="majorHAnsi" w:cstheme="majorHAnsi"/>
          <w:sz w:val="28"/>
          <w:szCs w:val="28"/>
        </w:rPr>
        <w:t>.</w:t>
      </w:r>
    </w:p>
    <w:p w14:paraId="6FF5D3D9" w14:textId="1A57C503" w:rsidR="00784C2D" w:rsidRPr="009B2FCA" w:rsidRDefault="00784C2D">
      <w:pPr>
        <w:rPr>
          <w:rFonts w:asciiTheme="majorHAnsi" w:hAnsiTheme="majorHAnsi" w:cstheme="majorHAnsi"/>
          <w:sz w:val="28"/>
          <w:szCs w:val="28"/>
        </w:rPr>
      </w:pPr>
      <w:r w:rsidRPr="009B2FCA">
        <w:rPr>
          <w:rFonts w:asciiTheme="majorHAnsi" w:hAnsiTheme="majorHAnsi" w:cstheme="majorHAnsi"/>
          <w:sz w:val="28"/>
          <w:szCs w:val="28"/>
        </w:rPr>
        <w:t>Occupiers have the authority</w:t>
      </w:r>
      <w:r w:rsidR="00BB3386" w:rsidRPr="009B2FCA">
        <w:rPr>
          <w:rFonts w:asciiTheme="majorHAnsi" w:hAnsiTheme="majorHAnsi" w:cstheme="majorHAnsi"/>
          <w:sz w:val="28"/>
          <w:szCs w:val="28"/>
        </w:rPr>
        <w:t xml:space="preserve">, as per </w:t>
      </w:r>
      <w:r w:rsidR="00CF4D74" w:rsidRPr="009B2FCA">
        <w:rPr>
          <w:rFonts w:asciiTheme="majorHAnsi" w:hAnsiTheme="majorHAnsi" w:cstheme="majorHAnsi"/>
          <w:sz w:val="28"/>
          <w:szCs w:val="28"/>
        </w:rPr>
        <w:t xml:space="preserve">s.2(1), to expand, limit, exclude, or alter their responsibility </w:t>
      </w:r>
      <w:r w:rsidR="004A3FF5" w:rsidRPr="009B2FCA">
        <w:rPr>
          <w:rFonts w:asciiTheme="majorHAnsi" w:hAnsiTheme="majorHAnsi" w:cstheme="majorHAnsi"/>
          <w:sz w:val="28"/>
          <w:szCs w:val="28"/>
        </w:rPr>
        <w:t>towards visitors to the extent that they have the freedom to do so</w:t>
      </w:r>
      <w:r w:rsidR="00795C5C">
        <w:rPr>
          <w:rFonts w:asciiTheme="majorHAnsi" w:hAnsiTheme="majorHAnsi" w:cstheme="majorHAnsi"/>
          <w:sz w:val="28"/>
          <w:szCs w:val="28"/>
        </w:rPr>
        <w:t xml:space="preserve"> </w:t>
      </w:r>
      <w:sdt>
        <w:sdtPr>
          <w:rPr>
            <w:rFonts w:asciiTheme="majorHAnsi" w:hAnsiTheme="majorHAnsi" w:cstheme="majorHAnsi"/>
            <w:sz w:val="28"/>
            <w:szCs w:val="28"/>
          </w:rPr>
          <w:id w:val="1799720077"/>
          <w:citation/>
        </w:sdtPr>
        <w:sdtContent>
          <w:r w:rsidR="00795C5C">
            <w:rPr>
              <w:rFonts w:asciiTheme="majorHAnsi" w:hAnsiTheme="majorHAnsi" w:cstheme="majorHAnsi"/>
              <w:sz w:val="28"/>
              <w:szCs w:val="28"/>
            </w:rPr>
            <w:fldChar w:fldCharType="begin"/>
          </w:r>
          <w:r w:rsidR="00795C5C">
            <w:rPr>
              <w:rFonts w:asciiTheme="majorHAnsi" w:hAnsiTheme="majorHAnsi" w:cstheme="majorHAnsi"/>
              <w:sz w:val="28"/>
              <w:szCs w:val="28"/>
            </w:rPr>
            <w:instrText xml:space="preserve"> CITATION CMA15 \l 2057 </w:instrText>
          </w:r>
          <w:r w:rsidR="00795C5C">
            <w:rPr>
              <w:rFonts w:asciiTheme="majorHAnsi" w:hAnsiTheme="majorHAnsi" w:cstheme="majorHAnsi"/>
              <w:sz w:val="28"/>
              <w:szCs w:val="28"/>
            </w:rPr>
            <w:fldChar w:fldCharType="separate"/>
          </w:r>
          <w:r w:rsidR="00795C5C" w:rsidRPr="00795C5C">
            <w:rPr>
              <w:rFonts w:asciiTheme="majorHAnsi" w:hAnsiTheme="majorHAnsi" w:cstheme="majorHAnsi"/>
              <w:noProof/>
              <w:sz w:val="28"/>
              <w:szCs w:val="28"/>
            </w:rPr>
            <w:t>(CMA, 2015)</w:t>
          </w:r>
          <w:r w:rsidR="00795C5C">
            <w:rPr>
              <w:rFonts w:asciiTheme="majorHAnsi" w:hAnsiTheme="majorHAnsi" w:cstheme="majorHAnsi"/>
              <w:sz w:val="28"/>
              <w:szCs w:val="28"/>
            </w:rPr>
            <w:fldChar w:fldCharType="end"/>
          </w:r>
        </w:sdtContent>
      </w:sdt>
      <w:r w:rsidR="00795C5C">
        <w:rPr>
          <w:rFonts w:asciiTheme="majorHAnsi" w:hAnsiTheme="majorHAnsi" w:cstheme="majorHAnsi"/>
          <w:sz w:val="28"/>
          <w:szCs w:val="28"/>
        </w:rPr>
        <w:t>.</w:t>
      </w:r>
      <w:r w:rsidR="004A3FF5" w:rsidRPr="009B2FCA">
        <w:rPr>
          <w:rFonts w:asciiTheme="majorHAnsi" w:hAnsiTheme="majorHAnsi" w:cstheme="majorHAnsi"/>
          <w:sz w:val="28"/>
          <w:szCs w:val="28"/>
        </w:rPr>
        <w:t xml:space="preserve"> However, if the occupier is a business, their power</w:t>
      </w:r>
      <w:r w:rsidR="00415C97" w:rsidRPr="009B2FCA">
        <w:rPr>
          <w:rFonts w:asciiTheme="majorHAnsi" w:hAnsiTheme="majorHAnsi" w:cstheme="majorHAnsi"/>
          <w:sz w:val="28"/>
          <w:szCs w:val="28"/>
        </w:rPr>
        <w:t xml:space="preserve"> to exempt themselves from liability is governed by the provisions of the Unfair Contract Terms Act 1977</w:t>
      </w:r>
      <w:r w:rsidR="002257B5">
        <w:rPr>
          <w:rFonts w:asciiTheme="majorHAnsi" w:hAnsiTheme="majorHAnsi" w:cstheme="majorHAnsi"/>
          <w:sz w:val="28"/>
          <w:szCs w:val="28"/>
        </w:rPr>
        <w:t xml:space="preserve"> </w:t>
      </w:r>
      <w:sdt>
        <w:sdtPr>
          <w:rPr>
            <w:rFonts w:asciiTheme="majorHAnsi" w:hAnsiTheme="majorHAnsi" w:cstheme="majorHAnsi"/>
            <w:sz w:val="28"/>
            <w:szCs w:val="28"/>
          </w:rPr>
          <w:id w:val="-1230072319"/>
          <w:citation/>
        </w:sdtPr>
        <w:sdtContent>
          <w:r w:rsidR="002257B5">
            <w:rPr>
              <w:rFonts w:asciiTheme="majorHAnsi" w:hAnsiTheme="majorHAnsi" w:cstheme="majorHAnsi"/>
              <w:sz w:val="28"/>
              <w:szCs w:val="28"/>
            </w:rPr>
            <w:fldChar w:fldCharType="begin"/>
          </w:r>
          <w:r w:rsidR="002257B5">
            <w:rPr>
              <w:rFonts w:asciiTheme="majorHAnsi" w:hAnsiTheme="majorHAnsi" w:cstheme="majorHAnsi"/>
              <w:sz w:val="28"/>
              <w:szCs w:val="28"/>
            </w:rPr>
            <w:instrText xml:space="preserve"> CITATION Leg234 \l 2057 </w:instrText>
          </w:r>
          <w:r w:rsidR="002257B5">
            <w:rPr>
              <w:rFonts w:asciiTheme="majorHAnsi" w:hAnsiTheme="majorHAnsi" w:cstheme="majorHAnsi"/>
              <w:sz w:val="28"/>
              <w:szCs w:val="28"/>
            </w:rPr>
            <w:fldChar w:fldCharType="separate"/>
          </w:r>
          <w:r w:rsidR="002257B5" w:rsidRPr="002257B5">
            <w:rPr>
              <w:rFonts w:asciiTheme="majorHAnsi" w:hAnsiTheme="majorHAnsi" w:cstheme="majorHAnsi"/>
              <w:noProof/>
              <w:sz w:val="28"/>
              <w:szCs w:val="28"/>
            </w:rPr>
            <w:t>(Legislation, 2023)</w:t>
          </w:r>
          <w:r w:rsidR="002257B5">
            <w:rPr>
              <w:rFonts w:asciiTheme="majorHAnsi" w:hAnsiTheme="majorHAnsi" w:cstheme="majorHAnsi"/>
              <w:sz w:val="28"/>
              <w:szCs w:val="28"/>
            </w:rPr>
            <w:fldChar w:fldCharType="end"/>
          </w:r>
        </w:sdtContent>
      </w:sdt>
      <w:r w:rsidR="002257B5">
        <w:rPr>
          <w:rFonts w:asciiTheme="majorHAnsi" w:hAnsiTheme="majorHAnsi" w:cstheme="majorHAnsi"/>
          <w:sz w:val="28"/>
          <w:szCs w:val="28"/>
        </w:rPr>
        <w:t>.</w:t>
      </w:r>
    </w:p>
    <w:p w14:paraId="2DF8912D" w14:textId="0D022CC4" w:rsidR="00784C2D" w:rsidRPr="009B2FCA" w:rsidRDefault="00E772B3">
      <w:pPr>
        <w:rPr>
          <w:rFonts w:asciiTheme="majorHAnsi" w:hAnsiTheme="majorHAnsi" w:cstheme="majorHAnsi"/>
          <w:sz w:val="28"/>
          <w:szCs w:val="28"/>
        </w:rPr>
      </w:pPr>
      <w:r w:rsidRPr="009B2FCA">
        <w:rPr>
          <w:rFonts w:asciiTheme="majorHAnsi" w:hAnsiTheme="majorHAnsi" w:cstheme="majorHAnsi"/>
          <w:sz w:val="28"/>
          <w:szCs w:val="28"/>
        </w:rPr>
        <w:t xml:space="preserve">The case that established the principles of liability </w:t>
      </w:r>
      <w:r w:rsidR="007F3706" w:rsidRPr="009B2FCA">
        <w:rPr>
          <w:rFonts w:asciiTheme="majorHAnsi" w:hAnsiTheme="majorHAnsi" w:cstheme="majorHAnsi"/>
          <w:sz w:val="28"/>
          <w:szCs w:val="28"/>
        </w:rPr>
        <w:t>for occupiers under the OLA</w:t>
      </w:r>
      <w:r w:rsidR="00427C8A" w:rsidRPr="009B2FCA">
        <w:rPr>
          <w:rFonts w:asciiTheme="majorHAnsi" w:hAnsiTheme="majorHAnsi" w:cstheme="majorHAnsi"/>
          <w:sz w:val="28"/>
          <w:szCs w:val="28"/>
        </w:rPr>
        <w:t xml:space="preserve"> 1957</w:t>
      </w:r>
      <w:r w:rsidR="007F3706" w:rsidRPr="009B2FCA">
        <w:rPr>
          <w:rFonts w:asciiTheme="majorHAnsi" w:hAnsiTheme="majorHAnsi" w:cstheme="majorHAnsi"/>
          <w:sz w:val="28"/>
          <w:szCs w:val="28"/>
        </w:rPr>
        <w:t xml:space="preserve"> is known </w:t>
      </w:r>
      <w:r w:rsidR="000E120E" w:rsidRPr="009B2FCA">
        <w:rPr>
          <w:rFonts w:asciiTheme="majorHAnsi" w:hAnsiTheme="majorHAnsi" w:cstheme="majorHAnsi"/>
          <w:sz w:val="28"/>
          <w:szCs w:val="28"/>
        </w:rPr>
        <w:t xml:space="preserve">as Wheat V Lacon and Co LTD [1966]. This case clarified </w:t>
      </w:r>
      <w:r w:rsidR="005324DB" w:rsidRPr="009B2FCA">
        <w:rPr>
          <w:rFonts w:asciiTheme="majorHAnsi" w:hAnsiTheme="majorHAnsi" w:cstheme="majorHAnsi"/>
          <w:sz w:val="28"/>
          <w:szCs w:val="28"/>
        </w:rPr>
        <w:t xml:space="preserve">the duty of care </w:t>
      </w:r>
      <w:r w:rsidR="00972617" w:rsidRPr="009B2FCA">
        <w:rPr>
          <w:rFonts w:asciiTheme="majorHAnsi" w:hAnsiTheme="majorHAnsi" w:cstheme="majorHAnsi"/>
          <w:sz w:val="28"/>
          <w:szCs w:val="28"/>
        </w:rPr>
        <w:t>that</w:t>
      </w:r>
      <w:r w:rsidR="005D2CED" w:rsidRPr="009B2FCA">
        <w:rPr>
          <w:rFonts w:asciiTheme="majorHAnsi" w:hAnsiTheme="majorHAnsi" w:cstheme="majorHAnsi"/>
          <w:sz w:val="28"/>
          <w:szCs w:val="28"/>
        </w:rPr>
        <w:t xml:space="preserve"> occupiers </w:t>
      </w:r>
      <w:r w:rsidR="00144252" w:rsidRPr="009B2FCA">
        <w:rPr>
          <w:rFonts w:asciiTheme="majorHAnsi" w:hAnsiTheme="majorHAnsi" w:cstheme="majorHAnsi"/>
          <w:sz w:val="28"/>
          <w:szCs w:val="28"/>
        </w:rPr>
        <w:t>h</w:t>
      </w:r>
      <w:r w:rsidR="00972617" w:rsidRPr="009B2FCA">
        <w:rPr>
          <w:rFonts w:asciiTheme="majorHAnsi" w:hAnsiTheme="majorHAnsi" w:cstheme="majorHAnsi"/>
          <w:sz w:val="28"/>
          <w:szCs w:val="28"/>
        </w:rPr>
        <w:t xml:space="preserve">ave towards visitors on their </w:t>
      </w:r>
      <w:r w:rsidR="00972617" w:rsidRPr="009B2FCA">
        <w:rPr>
          <w:rFonts w:asciiTheme="majorHAnsi" w:hAnsiTheme="majorHAnsi" w:cstheme="majorHAnsi"/>
          <w:sz w:val="28"/>
          <w:szCs w:val="28"/>
        </w:rPr>
        <w:lastRenderedPageBreak/>
        <w:t>premises. It em</w:t>
      </w:r>
      <w:r w:rsidR="00192ABB" w:rsidRPr="009B2FCA">
        <w:rPr>
          <w:rFonts w:asciiTheme="majorHAnsi" w:hAnsiTheme="majorHAnsi" w:cstheme="majorHAnsi"/>
          <w:sz w:val="28"/>
          <w:szCs w:val="28"/>
        </w:rPr>
        <w:t>phasised th</w:t>
      </w:r>
      <w:r w:rsidR="00C522CE" w:rsidRPr="009B2FCA">
        <w:rPr>
          <w:rFonts w:asciiTheme="majorHAnsi" w:hAnsiTheme="majorHAnsi" w:cstheme="majorHAnsi"/>
          <w:sz w:val="28"/>
          <w:szCs w:val="28"/>
        </w:rPr>
        <w:t>at</w:t>
      </w:r>
      <w:r w:rsidR="00192ABB" w:rsidRPr="009B2FCA">
        <w:rPr>
          <w:rFonts w:asciiTheme="majorHAnsi" w:hAnsiTheme="majorHAnsi" w:cstheme="majorHAnsi"/>
          <w:sz w:val="28"/>
          <w:szCs w:val="28"/>
        </w:rPr>
        <w:t xml:space="preserve"> occupiers must take reas</w:t>
      </w:r>
      <w:r w:rsidR="006D2C4D" w:rsidRPr="009B2FCA">
        <w:rPr>
          <w:rFonts w:asciiTheme="majorHAnsi" w:hAnsiTheme="majorHAnsi" w:cstheme="majorHAnsi"/>
          <w:sz w:val="28"/>
          <w:szCs w:val="28"/>
        </w:rPr>
        <w:t xml:space="preserve">onable care to ensure the safety of visitors, regardless </w:t>
      </w:r>
      <w:r w:rsidR="00144252" w:rsidRPr="009B2FCA">
        <w:rPr>
          <w:rFonts w:asciiTheme="majorHAnsi" w:hAnsiTheme="majorHAnsi" w:cstheme="majorHAnsi"/>
          <w:sz w:val="28"/>
          <w:szCs w:val="28"/>
        </w:rPr>
        <w:t xml:space="preserve">of whether </w:t>
      </w:r>
      <w:r w:rsidR="00AC7B99" w:rsidRPr="009B2FCA">
        <w:rPr>
          <w:rFonts w:asciiTheme="majorHAnsi" w:hAnsiTheme="majorHAnsi" w:cstheme="majorHAnsi"/>
          <w:sz w:val="28"/>
          <w:szCs w:val="28"/>
        </w:rPr>
        <w:t>they are lawful visitors or trespassers. Wheat V Lacon and Co LTD played a significant role</w:t>
      </w:r>
      <w:r w:rsidR="001348C3" w:rsidRPr="009B2FCA">
        <w:rPr>
          <w:rFonts w:asciiTheme="majorHAnsi" w:hAnsiTheme="majorHAnsi" w:cstheme="majorHAnsi"/>
          <w:sz w:val="28"/>
          <w:szCs w:val="28"/>
        </w:rPr>
        <w:t xml:space="preserve"> in shaping the legal framework for </w:t>
      </w:r>
      <w:r w:rsidR="00F43972" w:rsidRPr="009B2FCA">
        <w:rPr>
          <w:rFonts w:asciiTheme="majorHAnsi" w:hAnsiTheme="majorHAnsi" w:cstheme="majorHAnsi"/>
          <w:sz w:val="28"/>
          <w:szCs w:val="28"/>
        </w:rPr>
        <w:t>occupiers’</w:t>
      </w:r>
      <w:r w:rsidR="001348C3" w:rsidRPr="009B2FCA">
        <w:rPr>
          <w:rFonts w:asciiTheme="majorHAnsi" w:hAnsiTheme="majorHAnsi" w:cstheme="majorHAnsi"/>
          <w:sz w:val="28"/>
          <w:szCs w:val="28"/>
        </w:rPr>
        <w:t xml:space="preserve"> liability under the OLA</w:t>
      </w:r>
      <w:r w:rsidR="009B5747" w:rsidRPr="009B2FCA">
        <w:rPr>
          <w:rFonts w:asciiTheme="majorHAnsi" w:hAnsiTheme="majorHAnsi" w:cstheme="majorHAnsi"/>
          <w:sz w:val="28"/>
          <w:szCs w:val="28"/>
        </w:rPr>
        <w:t xml:space="preserve"> 1957</w:t>
      </w:r>
      <w:r w:rsidR="0053528E">
        <w:rPr>
          <w:rFonts w:asciiTheme="majorHAnsi" w:hAnsiTheme="majorHAnsi" w:cstheme="majorHAnsi"/>
          <w:sz w:val="28"/>
          <w:szCs w:val="28"/>
        </w:rPr>
        <w:t xml:space="preserve"> </w:t>
      </w:r>
      <w:sdt>
        <w:sdtPr>
          <w:rPr>
            <w:rFonts w:asciiTheme="majorHAnsi" w:hAnsiTheme="majorHAnsi" w:cstheme="majorHAnsi"/>
            <w:sz w:val="28"/>
            <w:szCs w:val="28"/>
          </w:rPr>
          <w:id w:val="314466094"/>
          <w:citation/>
        </w:sdtPr>
        <w:sdtContent>
          <w:r w:rsidR="00EF2C84">
            <w:rPr>
              <w:rFonts w:asciiTheme="majorHAnsi" w:hAnsiTheme="majorHAnsi" w:cstheme="majorHAnsi"/>
              <w:sz w:val="28"/>
              <w:szCs w:val="28"/>
            </w:rPr>
            <w:fldChar w:fldCharType="begin"/>
          </w:r>
          <w:r w:rsidR="00EF2C84">
            <w:rPr>
              <w:rFonts w:asciiTheme="majorHAnsi" w:hAnsiTheme="majorHAnsi" w:cstheme="majorHAnsi"/>
              <w:sz w:val="28"/>
              <w:szCs w:val="28"/>
            </w:rPr>
            <w:instrText xml:space="preserve"> CITATION VLE23 \l 2057 </w:instrText>
          </w:r>
          <w:r w:rsidR="00EF2C84">
            <w:rPr>
              <w:rFonts w:asciiTheme="majorHAnsi" w:hAnsiTheme="majorHAnsi" w:cstheme="majorHAnsi"/>
              <w:sz w:val="28"/>
              <w:szCs w:val="28"/>
            </w:rPr>
            <w:fldChar w:fldCharType="separate"/>
          </w:r>
          <w:r w:rsidR="00EF2C84" w:rsidRPr="00EF2C84">
            <w:rPr>
              <w:rFonts w:asciiTheme="majorHAnsi" w:hAnsiTheme="majorHAnsi" w:cstheme="majorHAnsi"/>
              <w:noProof/>
              <w:sz w:val="28"/>
              <w:szCs w:val="28"/>
            </w:rPr>
            <w:t>(VLEX, 2023)</w:t>
          </w:r>
          <w:r w:rsidR="00EF2C84">
            <w:rPr>
              <w:rFonts w:asciiTheme="majorHAnsi" w:hAnsiTheme="majorHAnsi" w:cstheme="majorHAnsi"/>
              <w:sz w:val="28"/>
              <w:szCs w:val="28"/>
            </w:rPr>
            <w:fldChar w:fldCharType="end"/>
          </w:r>
        </w:sdtContent>
      </w:sdt>
      <w:r w:rsidR="00EF2C84">
        <w:rPr>
          <w:rFonts w:asciiTheme="majorHAnsi" w:hAnsiTheme="majorHAnsi" w:cstheme="majorHAnsi"/>
          <w:sz w:val="28"/>
          <w:szCs w:val="28"/>
        </w:rPr>
        <w:t>.</w:t>
      </w:r>
    </w:p>
    <w:p w14:paraId="3523BC54" w14:textId="7C7E20BB" w:rsidR="00F24ED2" w:rsidRPr="009B2FCA" w:rsidRDefault="00F24ED2">
      <w:pPr>
        <w:rPr>
          <w:rFonts w:asciiTheme="majorHAnsi" w:hAnsiTheme="majorHAnsi" w:cstheme="majorHAnsi"/>
          <w:sz w:val="28"/>
          <w:szCs w:val="28"/>
        </w:rPr>
      </w:pPr>
      <w:r w:rsidRPr="009B2FCA">
        <w:rPr>
          <w:rFonts w:asciiTheme="majorHAnsi" w:hAnsiTheme="majorHAnsi" w:cstheme="majorHAnsi"/>
          <w:sz w:val="28"/>
          <w:szCs w:val="28"/>
        </w:rPr>
        <w:t>Lawful visitors</w:t>
      </w:r>
      <w:r w:rsidR="00AD2216" w:rsidRPr="009B2FCA">
        <w:rPr>
          <w:rFonts w:asciiTheme="majorHAnsi" w:hAnsiTheme="majorHAnsi" w:cstheme="majorHAnsi"/>
          <w:sz w:val="28"/>
          <w:szCs w:val="28"/>
        </w:rPr>
        <w:t xml:space="preserve"> under the </w:t>
      </w:r>
      <w:r w:rsidR="00096FA9" w:rsidRPr="009B2FCA">
        <w:rPr>
          <w:rFonts w:asciiTheme="majorHAnsi" w:hAnsiTheme="majorHAnsi" w:cstheme="majorHAnsi"/>
          <w:sz w:val="28"/>
          <w:szCs w:val="28"/>
        </w:rPr>
        <w:t xml:space="preserve">OLA </w:t>
      </w:r>
      <w:r w:rsidR="00AD2216" w:rsidRPr="009B2FCA">
        <w:rPr>
          <w:rFonts w:asciiTheme="majorHAnsi" w:hAnsiTheme="majorHAnsi" w:cstheme="majorHAnsi"/>
          <w:sz w:val="28"/>
          <w:szCs w:val="28"/>
        </w:rPr>
        <w:t>1957</w:t>
      </w:r>
      <w:r w:rsidRPr="009B2FCA">
        <w:rPr>
          <w:rFonts w:asciiTheme="majorHAnsi" w:hAnsiTheme="majorHAnsi" w:cstheme="majorHAnsi"/>
          <w:sz w:val="28"/>
          <w:szCs w:val="28"/>
        </w:rPr>
        <w:t xml:space="preserve"> refer</w:t>
      </w:r>
      <w:r w:rsidR="00AD2216" w:rsidRPr="009B2FCA">
        <w:rPr>
          <w:rFonts w:asciiTheme="majorHAnsi" w:hAnsiTheme="majorHAnsi" w:cstheme="majorHAnsi"/>
          <w:sz w:val="28"/>
          <w:szCs w:val="28"/>
        </w:rPr>
        <w:t>s</w:t>
      </w:r>
      <w:r w:rsidRPr="009B2FCA">
        <w:rPr>
          <w:rFonts w:asciiTheme="majorHAnsi" w:hAnsiTheme="majorHAnsi" w:cstheme="majorHAnsi"/>
          <w:sz w:val="28"/>
          <w:szCs w:val="28"/>
        </w:rPr>
        <w:t xml:space="preserve"> to </w:t>
      </w:r>
      <w:r w:rsidR="00C522CE" w:rsidRPr="009B2FCA">
        <w:rPr>
          <w:rFonts w:asciiTheme="majorHAnsi" w:hAnsiTheme="majorHAnsi" w:cstheme="majorHAnsi"/>
          <w:sz w:val="28"/>
          <w:szCs w:val="28"/>
        </w:rPr>
        <w:t>those</w:t>
      </w:r>
      <w:r w:rsidRPr="009B2FCA">
        <w:rPr>
          <w:rFonts w:asciiTheme="majorHAnsi" w:hAnsiTheme="majorHAnsi" w:cstheme="majorHAnsi"/>
          <w:sz w:val="28"/>
          <w:szCs w:val="28"/>
        </w:rPr>
        <w:t xml:space="preserve"> who have permission or a legal right to be on someone’s property</w:t>
      </w:r>
      <w:r w:rsidR="00C522CE" w:rsidRPr="009B2FCA">
        <w:rPr>
          <w:rFonts w:asciiTheme="majorHAnsi" w:hAnsiTheme="majorHAnsi" w:cstheme="majorHAnsi"/>
          <w:sz w:val="28"/>
          <w:szCs w:val="28"/>
        </w:rPr>
        <w:t>. T</w:t>
      </w:r>
      <w:r w:rsidRPr="009B2FCA">
        <w:rPr>
          <w:rFonts w:asciiTheme="majorHAnsi" w:hAnsiTheme="majorHAnsi" w:cstheme="majorHAnsi"/>
          <w:sz w:val="28"/>
          <w:szCs w:val="28"/>
        </w:rPr>
        <w:t>his can be express</w:t>
      </w:r>
      <w:r w:rsidR="00C522CE" w:rsidRPr="009B2FCA">
        <w:rPr>
          <w:rFonts w:asciiTheme="majorHAnsi" w:hAnsiTheme="majorHAnsi" w:cstheme="majorHAnsi"/>
          <w:sz w:val="28"/>
          <w:szCs w:val="28"/>
        </w:rPr>
        <w:t xml:space="preserve"> permission</w:t>
      </w:r>
      <w:r w:rsidR="002912F6" w:rsidRPr="009B2FCA">
        <w:rPr>
          <w:rFonts w:asciiTheme="majorHAnsi" w:hAnsiTheme="majorHAnsi" w:cstheme="majorHAnsi"/>
          <w:sz w:val="28"/>
          <w:szCs w:val="28"/>
        </w:rPr>
        <w:t xml:space="preserve"> </w:t>
      </w:r>
      <w:r w:rsidRPr="009B2FCA">
        <w:rPr>
          <w:rFonts w:asciiTheme="majorHAnsi" w:hAnsiTheme="majorHAnsi" w:cstheme="majorHAnsi"/>
          <w:sz w:val="28"/>
          <w:szCs w:val="28"/>
        </w:rPr>
        <w:t>or implied permission</w:t>
      </w:r>
      <w:r w:rsidR="002912F6" w:rsidRPr="009B2FCA">
        <w:rPr>
          <w:rFonts w:asciiTheme="majorHAnsi" w:hAnsiTheme="majorHAnsi" w:cstheme="majorHAnsi"/>
          <w:sz w:val="28"/>
          <w:szCs w:val="28"/>
        </w:rPr>
        <w:t xml:space="preserve">, such as </w:t>
      </w:r>
      <w:r w:rsidRPr="009B2FCA">
        <w:rPr>
          <w:rFonts w:asciiTheme="majorHAnsi" w:hAnsiTheme="majorHAnsi" w:cstheme="majorHAnsi"/>
          <w:sz w:val="28"/>
          <w:szCs w:val="28"/>
        </w:rPr>
        <w:t xml:space="preserve">a shop sign saying </w:t>
      </w:r>
      <w:r w:rsidR="002912F6" w:rsidRPr="009B2FCA">
        <w:rPr>
          <w:rFonts w:asciiTheme="majorHAnsi" w:hAnsiTheme="majorHAnsi" w:cstheme="majorHAnsi"/>
          <w:sz w:val="28"/>
          <w:szCs w:val="28"/>
        </w:rPr>
        <w:t>‘</w:t>
      </w:r>
      <w:r w:rsidRPr="009B2FCA">
        <w:rPr>
          <w:rFonts w:asciiTheme="majorHAnsi" w:hAnsiTheme="majorHAnsi" w:cstheme="majorHAnsi"/>
          <w:sz w:val="28"/>
          <w:szCs w:val="28"/>
        </w:rPr>
        <w:t>come in</w:t>
      </w:r>
      <w:r w:rsidR="002912F6" w:rsidRPr="009B2FCA">
        <w:rPr>
          <w:rFonts w:asciiTheme="majorHAnsi" w:hAnsiTheme="majorHAnsi" w:cstheme="majorHAnsi"/>
          <w:sz w:val="28"/>
          <w:szCs w:val="28"/>
        </w:rPr>
        <w:t>’</w:t>
      </w:r>
      <w:r w:rsidRPr="009B2FCA">
        <w:rPr>
          <w:rFonts w:asciiTheme="majorHAnsi" w:hAnsiTheme="majorHAnsi" w:cstheme="majorHAnsi"/>
          <w:sz w:val="28"/>
          <w:szCs w:val="28"/>
        </w:rPr>
        <w:t xml:space="preserve"> during opening times.</w:t>
      </w:r>
      <w:r w:rsidR="00AD2216" w:rsidRPr="009B2FCA">
        <w:rPr>
          <w:rFonts w:asciiTheme="majorHAnsi" w:hAnsiTheme="majorHAnsi" w:cstheme="majorHAnsi"/>
          <w:sz w:val="28"/>
          <w:szCs w:val="28"/>
        </w:rPr>
        <w:t xml:space="preserve"> </w:t>
      </w:r>
      <w:r w:rsidR="00CD5EBF" w:rsidRPr="009B2FCA">
        <w:rPr>
          <w:rFonts w:asciiTheme="majorHAnsi" w:hAnsiTheme="majorHAnsi" w:cstheme="majorHAnsi"/>
          <w:sz w:val="28"/>
          <w:szCs w:val="28"/>
        </w:rPr>
        <w:t xml:space="preserve">Repeated visitors </w:t>
      </w:r>
      <w:r w:rsidR="003A7C86" w:rsidRPr="009B2FCA">
        <w:rPr>
          <w:rFonts w:asciiTheme="majorHAnsi" w:hAnsiTheme="majorHAnsi" w:cstheme="majorHAnsi"/>
          <w:sz w:val="28"/>
          <w:szCs w:val="28"/>
        </w:rPr>
        <w:t xml:space="preserve">are lawful visitors under the OLA </w:t>
      </w:r>
      <w:r w:rsidR="00733D54" w:rsidRPr="009B2FCA">
        <w:rPr>
          <w:rFonts w:asciiTheme="majorHAnsi" w:hAnsiTheme="majorHAnsi" w:cstheme="majorHAnsi"/>
          <w:sz w:val="28"/>
          <w:szCs w:val="28"/>
        </w:rPr>
        <w:t>1957</w:t>
      </w:r>
      <w:r w:rsidR="0060353C" w:rsidRPr="009B2FCA">
        <w:rPr>
          <w:rFonts w:asciiTheme="majorHAnsi" w:hAnsiTheme="majorHAnsi" w:cstheme="majorHAnsi"/>
          <w:sz w:val="28"/>
          <w:szCs w:val="28"/>
        </w:rPr>
        <w:t>, as</w:t>
      </w:r>
      <w:r w:rsidR="003A7C86" w:rsidRPr="009B2FCA">
        <w:rPr>
          <w:rFonts w:asciiTheme="majorHAnsi" w:hAnsiTheme="majorHAnsi" w:cstheme="majorHAnsi"/>
          <w:sz w:val="28"/>
          <w:szCs w:val="28"/>
        </w:rPr>
        <w:t xml:space="preserve"> established in the case of </w:t>
      </w:r>
      <w:r w:rsidR="00733D54" w:rsidRPr="009B2FCA">
        <w:rPr>
          <w:rFonts w:asciiTheme="majorHAnsi" w:hAnsiTheme="majorHAnsi" w:cstheme="majorHAnsi"/>
          <w:sz w:val="28"/>
          <w:szCs w:val="28"/>
        </w:rPr>
        <w:t>Lowery V Walker [1911]</w:t>
      </w:r>
      <w:r w:rsidR="006C6F2E">
        <w:rPr>
          <w:rFonts w:asciiTheme="majorHAnsi" w:hAnsiTheme="majorHAnsi" w:cstheme="majorHAnsi"/>
          <w:sz w:val="28"/>
          <w:szCs w:val="28"/>
        </w:rPr>
        <w:t xml:space="preserve"> </w:t>
      </w:r>
      <w:sdt>
        <w:sdtPr>
          <w:rPr>
            <w:rFonts w:asciiTheme="majorHAnsi" w:hAnsiTheme="majorHAnsi" w:cstheme="majorHAnsi"/>
            <w:sz w:val="28"/>
            <w:szCs w:val="28"/>
          </w:rPr>
          <w:id w:val="922605291"/>
          <w:citation/>
        </w:sdtPr>
        <w:sdtContent>
          <w:r w:rsidR="006C6F2E">
            <w:rPr>
              <w:rFonts w:asciiTheme="majorHAnsi" w:hAnsiTheme="majorHAnsi" w:cstheme="majorHAnsi"/>
              <w:sz w:val="28"/>
              <w:szCs w:val="28"/>
            </w:rPr>
            <w:fldChar w:fldCharType="begin"/>
          </w:r>
          <w:r w:rsidR="006C6F2E">
            <w:rPr>
              <w:rFonts w:asciiTheme="majorHAnsi" w:hAnsiTheme="majorHAnsi" w:cstheme="majorHAnsi"/>
              <w:sz w:val="28"/>
              <w:szCs w:val="28"/>
            </w:rPr>
            <w:instrText xml:space="preserve"> CITATION Ste17 \l 2057 </w:instrText>
          </w:r>
          <w:r w:rsidR="006C6F2E">
            <w:rPr>
              <w:rFonts w:asciiTheme="majorHAnsi" w:hAnsiTheme="majorHAnsi" w:cstheme="majorHAnsi"/>
              <w:sz w:val="28"/>
              <w:szCs w:val="28"/>
            </w:rPr>
            <w:fldChar w:fldCharType="separate"/>
          </w:r>
          <w:r w:rsidR="006C6F2E" w:rsidRPr="006C6F2E">
            <w:rPr>
              <w:rFonts w:asciiTheme="majorHAnsi" w:hAnsiTheme="majorHAnsi" w:cstheme="majorHAnsi"/>
              <w:noProof/>
              <w:sz w:val="28"/>
              <w:szCs w:val="28"/>
            </w:rPr>
            <w:t>(Steele, 2017)</w:t>
          </w:r>
          <w:r w:rsidR="006C6F2E">
            <w:rPr>
              <w:rFonts w:asciiTheme="majorHAnsi" w:hAnsiTheme="majorHAnsi" w:cstheme="majorHAnsi"/>
              <w:sz w:val="28"/>
              <w:szCs w:val="28"/>
            </w:rPr>
            <w:fldChar w:fldCharType="end"/>
          </w:r>
        </w:sdtContent>
      </w:sdt>
      <w:r w:rsidR="00D654F0">
        <w:rPr>
          <w:rFonts w:asciiTheme="majorHAnsi" w:hAnsiTheme="majorHAnsi" w:cstheme="majorHAnsi"/>
          <w:sz w:val="28"/>
          <w:szCs w:val="28"/>
        </w:rPr>
        <w:t>.</w:t>
      </w:r>
      <w:r w:rsidR="00D4457E" w:rsidRPr="009B2FCA">
        <w:rPr>
          <w:rFonts w:asciiTheme="majorHAnsi" w:hAnsiTheme="majorHAnsi" w:cstheme="majorHAnsi"/>
          <w:sz w:val="28"/>
          <w:szCs w:val="28"/>
        </w:rPr>
        <w:t xml:space="preserve"> </w:t>
      </w:r>
      <w:r w:rsidR="00CE6DDF" w:rsidRPr="009B2FCA">
        <w:rPr>
          <w:rFonts w:asciiTheme="majorHAnsi" w:hAnsiTheme="majorHAnsi" w:cstheme="majorHAnsi"/>
          <w:sz w:val="28"/>
          <w:szCs w:val="28"/>
        </w:rPr>
        <w:t>Des</w:t>
      </w:r>
      <w:r w:rsidR="00666BE8" w:rsidRPr="009B2FCA">
        <w:rPr>
          <w:rFonts w:asciiTheme="majorHAnsi" w:hAnsiTheme="majorHAnsi" w:cstheme="majorHAnsi"/>
          <w:sz w:val="28"/>
          <w:szCs w:val="28"/>
        </w:rPr>
        <w:t xml:space="preserve">pite the absence of explicit </w:t>
      </w:r>
      <w:r w:rsidR="0042407E" w:rsidRPr="009B2FCA">
        <w:rPr>
          <w:rFonts w:asciiTheme="majorHAnsi" w:hAnsiTheme="majorHAnsi" w:cstheme="majorHAnsi"/>
          <w:sz w:val="28"/>
          <w:szCs w:val="28"/>
        </w:rPr>
        <w:t>authori</w:t>
      </w:r>
      <w:r w:rsidR="00003A46">
        <w:rPr>
          <w:rFonts w:asciiTheme="majorHAnsi" w:hAnsiTheme="majorHAnsi" w:cstheme="majorHAnsi"/>
          <w:sz w:val="28"/>
          <w:szCs w:val="28"/>
        </w:rPr>
        <w:t>s</w:t>
      </w:r>
      <w:r w:rsidR="0042407E" w:rsidRPr="009B2FCA">
        <w:rPr>
          <w:rFonts w:asciiTheme="majorHAnsi" w:hAnsiTheme="majorHAnsi" w:cstheme="majorHAnsi"/>
          <w:sz w:val="28"/>
          <w:szCs w:val="28"/>
        </w:rPr>
        <w:t xml:space="preserve">ation for the </w:t>
      </w:r>
      <w:r w:rsidR="00AD6FC3" w:rsidRPr="009B2FCA">
        <w:rPr>
          <w:rFonts w:asciiTheme="majorHAnsi" w:hAnsiTheme="majorHAnsi" w:cstheme="majorHAnsi"/>
          <w:sz w:val="28"/>
          <w:szCs w:val="28"/>
        </w:rPr>
        <w:t>claimant to access the property, an implied license was bestowed as a resul</w:t>
      </w:r>
      <w:r w:rsidR="00C7040B" w:rsidRPr="009B2FCA">
        <w:rPr>
          <w:rFonts w:asciiTheme="majorHAnsi" w:hAnsiTheme="majorHAnsi" w:cstheme="majorHAnsi"/>
          <w:sz w:val="28"/>
          <w:szCs w:val="28"/>
        </w:rPr>
        <w:t xml:space="preserve">t of the publics recurrent trespassing and the </w:t>
      </w:r>
      <w:r w:rsidR="006C6F2E" w:rsidRPr="009B2FCA">
        <w:rPr>
          <w:rFonts w:asciiTheme="majorHAnsi" w:hAnsiTheme="majorHAnsi" w:cstheme="majorHAnsi"/>
          <w:sz w:val="28"/>
          <w:szCs w:val="28"/>
        </w:rPr>
        <w:t>defendant’s</w:t>
      </w:r>
      <w:r w:rsidR="00C7040B" w:rsidRPr="009B2FCA">
        <w:rPr>
          <w:rFonts w:asciiTheme="majorHAnsi" w:hAnsiTheme="majorHAnsi" w:cstheme="majorHAnsi"/>
          <w:sz w:val="28"/>
          <w:szCs w:val="28"/>
        </w:rPr>
        <w:t xml:space="preserve"> failure to take any measures against it. </w:t>
      </w:r>
      <w:r w:rsidR="00B31C9E" w:rsidRPr="009B2FCA">
        <w:rPr>
          <w:rFonts w:asciiTheme="majorHAnsi" w:hAnsiTheme="majorHAnsi" w:cstheme="majorHAnsi"/>
          <w:sz w:val="28"/>
          <w:szCs w:val="28"/>
        </w:rPr>
        <w:t xml:space="preserve">Consequently, it can be inferred that there existed an implicit permission </w:t>
      </w:r>
      <w:r w:rsidR="00503D2F" w:rsidRPr="009B2FCA">
        <w:rPr>
          <w:rFonts w:asciiTheme="majorHAnsi" w:hAnsiTheme="majorHAnsi" w:cstheme="majorHAnsi"/>
          <w:sz w:val="28"/>
          <w:szCs w:val="28"/>
        </w:rPr>
        <w:t>for the claimant to be present on the land</w:t>
      </w:r>
      <w:r w:rsidR="00D00522">
        <w:rPr>
          <w:rFonts w:asciiTheme="majorHAnsi" w:hAnsiTheme="majorHAnsi" w:cstheme="majorHAnsi"/>
          <w:sz w:val="28"/>
          <w:szCs w:val="28"/>
        </w:rPr>
        <w:t xml:space="preserve"> </w:t>
      </w:r>
      <w:sdt>
        <w:sdtPr>
          <w:rPr>
            <w:rFonts w:asciiTheme="majorHAnsi" w:hAnsiTheme="majorHAnsi" w:cstheme="majorHAnsi"/>
            <w:sz w:val="28"/>
            <w:szCs w:val="28"/>
          </w:rPr>
          <w:id w:val="1570852934"/>
          <w:citation/>
        </w:sdtPr>
        <w:sdtContent>
          <w:r w:rsidR="00D00522">
            <w:rPr>
              <w:rFonts w:asciiTheme="majorHAnsi" w:hAnsiTheme="majorHAnsi" w:cstheme="majorHAnsi"/>
              <w:sz w:val="28"/>
              <w:szCs w:val="28"/>
            </w:rPr>
            <w:fldChar w:fldCharType="begin"/>
          </w:r>
          <w:r w:rsidR="00D00522">
            <w:rPr>
              <w:rFonts w:asciiTheme="majorHAnsi" w:hAnsiTheme="majorHAnsi" w:cstheme="majorHAnsi"/>
              <w:sz w:val="28"/>
              <w:szCs w:val="28"/>
            </w:rPr>
            <w:instrText xml:space="preserve"> CITATION CPS225 \l 2057 </w:instrText>
          </w:r>
          <w:r w:rsidR="00D00522">
            <w:rPr>
              <w:rFonts w:asciiTheme="majorHAnsi" w:hAnsiTheme="majorHAnsi" w:cstheme="majorHAnsi"/>
              <w:sz w:val="28"/>
              <w:szCs w:val="28"/>
            </w:rPr>
            <w:fldChar w:fldCharType="separate"/>
          </w:r>
          <w:r w:rsidR="00D00522" w:rsidRPr="00D00522">
            <w:rPr>
              <w:rFonts w:asciiTheme="majorHAnsi" w:hAnsiTheme="majorHAnsi" w:cstheme="majorHAnsi"/>
              <w:noProof/>
              <w:sz w:val="28"/>
              <w:szCs w:val="28"/>
            </w:rPr>
            <w:t>(CPS, 2022)</w:t>
          </w:r>
          <w:r w:rsidR="00D00522">
            <w:rPr>
              <w:rFonts w:asciiTheme="majorHAnsi" w:hAnsiTheme="majorHAnsi" w:cstheme="majorHAnsi"/>
              <w:sz w:val="28"/>
              <w:szCs w:val="28"/>
            </w:rPr>
            <w:fldChar w:fldCharType="end"/>
          </w:r>
        </w:sdtContent>
      </w:sdt>
      <w:r w:rsidR="00D00522">
        <w:rPr>
          <w:rFonts w:asciiTheme="majorHAnsi" w:hAnsiTheme="majorHAnsi" w:cstheme="majorHAnsi"/>
          <w:sz w:val="28"/>
          <w:szCs w:val="28"/>
        </w:rPr>
        <w:t>.</w:t>
      </w:r>
    </w:p>
    <w:p w14:paraId="1E667EA5" w14:textId="47AF4CAE" w:rsidR="00CD00EE" w:rsidRPr="009B2FCA" w:rsidRDefault="00CD00EE" w:rsidP="00CD00EE">
      <w:pPr>
        <w:rPr>
          <w:rFonts w:asciiTheme="majorHAnsi" w:hAnsiTheme="majorHAnsi" w:cstheme="majorHAnsi"/>
          <w:sz w:val="28"/>
          <w:szCs w:val="28"/>
        </w:rPr>
      </w:pPr>
      <w:r w:rsidRPr="009B2FCA">
        <w:rPr>
          <w:rFonts w:asciiTheme="majorHAnsi" w:hAnsiTheme="majorHAnsi" w:cstheme="majorHAnsi"/>
          <w:sz w:val="28"/>
          <w:szCs w:val="28"/>
        </w:rPr>
        <w:t xml:space="preserve">It is important to note that a lawful visitor can become a trespasser under the Occupiers Liability Act 1984 </w:t>
      </w:r>
      <w:r w:rsidR="005B7066" w:rsidRPr="009B2FCA">
        <w:rPr>
          <w:rFonts w:asciiTheme="majorHAnsi" w:hAnsiTheme="majorHAnsi" w:cstheme="majorHAnsi"/>
          <w:sz w:val="28"/>
          <w:szCs w:val="28"/>
        </w:rPr>
        <w:t xml:space="preserve">(OLA 1984) </w:t>
      </w:r>
      <w:r w:rsidRPr="009B2FCA">
        <w:rPr>
          <w:rFonts w:asciiTheme="majorHAnsi" w:hAnsiTheme="majorHAnsi" w:cstheme="majorHAnsi"/>
          <w:sz w:val="28"/>
          <w:szCs w:val="28"/>
        </w:rPr>
        <w:t>in three circumstances. ‘Limit as to area’ is one way</w:t>
      </w:r>
      <w:r w:rsidR="00FB79A0" w:rsidRPr="009B2FCA">
        <w:rPr>
          <w:rFonts w:asciiTheme="majorHAnsi" w:hAnsiTheme="majorHAnsi" w:cstheme="majorHAnsi"/>
          <w:sz w:val="28"/>
          <w:szCs w:val="28"/>
        </w:rPr>
        <w:t xml:space="preserve"> </w:t>
      </w:r>
      <w:r w:rsidRPr="009B2FCA">
        <w:rPr>
          <w:rFonts w:asciiTheme="majorHAnsi" w:hAnsiTheme="majorHAnsi" w:cstheme="majorHAnsi"/>
          <w:sz w:val="28"/>
          <w:szCs w:val="28"/>
        </w:rPr>
        <w:t>in which a lawful visitor can become a trespasser</w:t>
      </w:r>
      <w:r w:rsidR="00470D9A">
        <w:rPr>
          <w:rFonts w:asciiTheme="majorHAnsi" w:hAnsiTheme="majorHAnsi" w:cstheme="majorHAnsi"/>
          <w:sz w:val="28"/>
          <w:szCs w:val="28"/>
        </w:rPr>
        <w:t xml:space="preserve"> </w:t>
      </w:r>
      <w:sdt>
        <w:sdtPr>
          <w:rPr>
            <w:rFonts w:asciiTheme="majorHAnsi" w:hAnsiTheme="majorHAnsi" w:cstheme="majorHAnsi"/>
            <w:sz w:val="28"/>
            <w:szCs w:val="28"/>
          </w:rPr>
          <w:id w:val="-2024851878"/>
          <w:citation/>
        </w:sdtPr>
        <w:sdtContent>
          <w:r w:rsidR="00470D9A">
            <w:rPr>
              <w:rFonts w:asciiTheme="majorHAnsi" w:hAnsiTheme="majorHAnsi" w:cstheme="majorHAnsi"/>
              <w:sz w:val="28"/>
              <w:szCs w:val="28"/>
            </w:rPr>
            <w:fldChar w:fldCharType="begin"/>
          </w:r>
          <w:r w:rsidR="00470D9A">
            <w:rPr>
              <w:rFonts w:asciiTheme="majorHAnsi" w:hAnsiTheme="majorHAnsi" w:cstheme="majorHAnsi"/>
              <w:sz w:val="28"/>
              <w:szCs w:val="28"/>
            </w:rPr>
            <w:instrText xml:space="preserve"> CITATION Wil23 \l 2057 </w:instrText>
          </w:r>
          <w:r w:rsidR="00470D9A">
            <w:rPr>
              <w:rFonts w:asciiTheme="majorHAnsi" w:hAnsiTheme="majorHAnsi" w:cstheme="majorHAnsi"/>
              <w:sz w:val="28"/>
              <w:szCs w:val="28"/>
            </w:rPr>
            <w:fldChar w:fldCharType="separate"/>
          </w:r>
          <w:r w:rsidR="00470D9A" w:rsidRPr="00470D9A">
            <w:rPr>
              <w:rFonts w:asciiTheme="majorHAnsi" w:hAnsiTheme="majorHAnsi" w:cstheme="majorHAnsi"/>
              <w:noProof/>
              <w:sz w:val="28"/>
              <w:szCs w:val="28"/>
            </w:rPr>
            <w:t>(Wilson, 2023)</w:t>
          </w:r>
          <w:r w:rsidR="00470D9A">
            <w:rPr>
              <w:rFonts w:asciiTheme="majorHAnsi" w:hAnsiTheme="majorHAnsi" w:cstheme="majorHAnsi"/>
              <w:sz w:val="28"/>
              <w:szCs w:val="28"/>
            </w:rPr>
            <w:fldChar w:fldCharType="end"/>
          </w:r>
        </w:sdtContent>
      </w:sdt>
      <w:r w:rsidR="00CC71C8">
        <w:rPr>
          <w:rFonts w:asciiTheme="majorHAnsi" w:hAnsiTheme="majorHAnsi" w:cstheme="majorHAnsi"/>
          <w:sz w:val="28"/>
          <w:szCs w:val="28"/>
        </w:rPr>
        <w:t xml:space="preserve">. </w:t>
      </w:r>
      <w:r w:rsidRPr="009B2FCA">
        <w:rPr>
          <w:rFonts w:asciiTheme="majorHAnsi" w:hAnsiTheme="majorHAnsi" w:cstheme="majorHAnsi"/>
          <w:sz w:val="28"/>
          <w:szCs w:val="28"/>
        </w:rPr>
        <w:t xml:space="preserve">An example of this may be in a museum, as there is implied permission to wander around the exhibits. However, if a person goes into a room that has a sign to not enter, they then become a trespasser. The area which is restricted must be clear and this can be seen in the case of Pearson V Coleman Brothers [1948]. In this situation, a child entered an animal enclosure and was attacked by a lion. Even though she </w:t>
      </w:r>
      <w:r w:rsidR="00FB79A0" w:rsidRPr="009B2FCA">
        <w:rPr>
          <w:rFonts w:asciiTheme="majorHAnsi" w:hAnsiTheme="majorHAnsi" w:cstheme="majorHAnsi"/>
          <w:sz w:val="28"/>
          <w:szCs w:val="28"/>
        </w:rPr>
        <w:t>should not</w:t>
      </w:r>
      <w:r w:rsidRPr="009B2FCA">
        <w:rPr>
          <w:rFonts w:asciiTheme="majorHAnsi" w:hAnsiTheme="majorHAnsi" w:cstheme="majorHAnsi"/>
          <w:sz w:val="28"/>
          <w:szCs w:val="28"/>
        </w:rPr>
        <w:t xml:space="preserve"> have been in there, there were no signs indicating that she should not enter. As a result, the court considered her to be a lawful visitor and held the occupier responsible</w:t>
      </w:r>
      <w:r w:rsidR="00DD3EF8">
        <w:rPr>
          <w:rFonts w:asciiTheme="majorHAnsi" w:hAnsiTheme="majorHAnsi" w:cstheme="majorHAnsi"/>
          <w:sz w:val="28"/>
          <w:szCs w:val="28"/>
        </w:rPr>
        <w:t xml:space="preserve"> </w:t>
      </w:r>
      <w:sdt>
        <w:sdtPr>
          <w:rPr>
            <w:rFonts w:asciiTheme="majorHAnsi" w:hAnsiTheme="majorHAnsi" w:cstheme="majorHAnsi"/>
            <w:sz w:val="28"/>
            <w:szCs w:val="28"/>
          </w:rPr>
          <w:id w:val="870735414"/>
          <w:citation/>
        </w:sdtPr>
        <w:sdtContent>
          <w:r w:rsidR="00DD3EF8">
            <w:rPr>
              <w:rFonts w:asciiTheme="majorHAnsi" w:hAnsiTheme="majorHAnsi" w:cstheme="majorHAnsi"/>
              <w:sz w:val="28"/>
              <w:szCs w:val="28"/>
            </w:rPr>
            <w:fldChar w:fldCharType="begin"/>
          </w:r>
          <w:r w:rsidR="00DD3EF8">
            <w:rPr>
              <w:rFonts w:asciiTheme="majorHAnsi" w:hAnsiTheme="majorHAnsi" w:cstheme="majorHAnsi"/>
              <w:sz w:val="28"/>
              <w:szCs w:val="28"/>
            </w:rPr>
            <w:instrText xml:space="preserve"> CITATION Pay58 \l 2057 </w:instrText>
          </w:r>
          <w:r w:rsidR="00DD3EF8">
            <w:rPr>
              <w:rFonts w:asciiTheme="majorHAnsi" w:hAnsiTheme="majorHAnsi" w:cstheme="majorHAnsi"/>
              <w:sz w:val="28"/>
              <w:szCs w:val="28"/>
            </w:rPr>
            <w:fldChar w:fldCharType="separate"/>
          </w:r>
          <w:r w:rsidR="00DD3EF8" w:rsidRPr="00DD3EF8">
            <w:rPr>
              <w:rFonts w:asciiTheme="majorHAnsi" w:hAnsiTheme="majorHAnsi" w:cstheme="majorHAnsi"/>
              <w:noProof/>
              <w:sz w:val="28"/>
              <w:szCs w:val="28"/>
            </w:rPr>
            <w:t>(Payne, 1958)</w:t>
          </w:r>
          <w:r w:rsidR="00DD3EF8">
            <w:rPr>
              <w:rFonts w:asciiTheme="majorHAnsi" w:hAnsiTheme="majorHAnsi" w:cstheme="majorHAnsi"/>
              <w:sz w:val="28"/>
              <w:szCs w:val="28"/>
            </w:rPr>
            <w:fldChar w:fldCharType="end"/>
          </w:r>
        </w:sdtContent>
      </w:sdt>
      <w:r w:rsidR="00DD3EF8">
        <w:rPr>
          <w:rFonts w:asciiTheme="majorHAnsi" w:hAnsiTheme="majorHAnsi" w:cstheme="majorHAnsi"/>
          <w:sz w:val="28"/>
          <w:szCs w:val="28"/>
        </w:rPr>
        <w:t>.</w:t>
      </w:r>
    </w:p>
    <w:p w14:paraId="5D153404" w14:textId="2C9D1521" w:rsidR="00CD00EE" w:rsidRPr="009B2FCA" w:rsidRDefault="00CD00EE" w:rsidP="00CD00EE">
      <w:pPr>
        <w:rPr>
          <w:rFonts w:asciiTheme="majorHAnsi" w:hAnsiTheme="majorHAnsi" w:cstheme="majorHAnsi"/>
          <w:sz w:val="28"/>
          <w:szCs w:val="28"/>
        </w:rPr>
      </w:pPr>
      <w:r w:rsidRPr="009B2FCA">
        <w:rPr>
          <w:rFonts w:asciiTheme="majorHAnsi" w:hAnsiTheme="majorHAnsi" w:cstheme="majorHAnsi"/>
          <w:sz w:val="28"/>
          <w:szCs w:val="28"/>
        </w:rPr>
        <w:t>‘Limit as to time’ is another way a person can change from a lawful visitor to a trespasser. If a supermarket displays opening times and states the shop closes at a certain time but the person stays passed that time they can be classed as a trespasser</w:t>
      </w:r>
      <w:r w:rsidR="00FC52FE">
        <w:rPr>
          <w:rFonts w:asciiTheme="majorHAnsi" w:hAnsiTheme="majorHAnsi" w:cstheme="majorHAnsi"/>
          <w:sz w:val="28"/>
          <w:szCs w:val="28"/>
        </w:rPr>
        <w:t xml:space="preserve"> </w:t>
      </w:r>
      <w:sdt>
        <w:sdtPr>
          <w:rPr>
            <w:rFonts w:asciiTheme="majorHAnsi" w:hAnsiTheme="majorHAnsi" w:cstheme="majorHAnsi"/>
            <w:sz w:val="28"/>
            <w:szCs w:val="28"/>
          </w:rPr>
          <w:id w:val="-1197083504"/>
          <w:citation/>
        </w:sdtPr>
        <w:sdtContent>
          <w:r w:rsidR="00FC52FE">
            <w:rPr>
              <w:rFonts w:asciiTheme="majorHAnsi" w:hAnsiTheme="majorHAnsi" w:cstheme="majorHAnsi"/>
              <w:sz w:val="28"/>
              <w:szCs w:val="28"/>
            </w:rPr>
            <w:fldChar w:fldCharType="begin"/>
          </w:r>
          <w:r w:rsidR="00FC52FE">
            <w:rPr>
              <w:rFonts w:asciiTheme="majorHAnsi" w:hAnsiTheme="majorHAnsi" w:cstheme="majorHAnsi"/>
              <w:sz w:val="28"/>
              <w:szCs w:val="28"/>
            </w:rPr>
            <w:instrText xml:space="preserve"> CITATION Red12 \l 2057 </w:instrText>
          </w:r>
          <w:r w:rsidR="00FC52FE">
            <w:rPr>
              <w:rFonts w:asciiTheme="majorHAnsi" w:hAnsiTheme="majorHAnsi" w:cstheme="majorHAnsi"/>
              <w:sz w:val="28"/>
              <w:szCs w:val="28"/>
            </w:rPr>
            <w:fldChar w:fldCharType="separate"/>
          </w:r>
          <w:r w:rsidR="00FC52FE" w:rsidRPr="00FC52FE">
            <w:rPr>
              <w:rFonts w:asciiTheme="majorHAnsi" w:hAnsiTheme="majorHAnsi" w:cstheme="majorHAnsi"/>
              <w:noProof/>
              <w:sz w:val="28"/>
              <w:szCs w:val="28"/>
            </w:rPr>
            <w:t>(Reddiford, 2012)</w:t>
          </w:r>
          <w:r w:rsidR="00FC52FE">
            <w:rPr>
              <w:rFonts w:asciiTheme="majorHAnsi" w:hAnsiTheme="majorHAnsi" w:cstheme="majorHAnsi"/>
              <w:sz w:val="28"/>
              <w:szCs w:val="28"/>
            </w:rPr>
            <w:fldChar w:fldCharType="end"/>
          </w:r>
        </w:sdtContent>
      </w:sdt>
      <w:r w:rsidR="00FC52FE">
        <w:rPr>
          <w:rFonts w:asciiTheme="majorHAnsi" w:hAnsiTheme="majorHAnsi" w:cstheme="majorHAnsi"/>
          <w:sz w:val="28"/>
          <w:szCs w:val="28"/>
        </w:rPr>
        <w:t>.</w:t>
      </w:r>
    </w:p>
    <w:p w14:paraId="11796083" w14:textId="73FA1368" w:rsidR="00CD00EE" w:rsidRPr="009B2FCA" w:rsidRDefault="00CD00EE" w:rsidP="00CD00EE">
      <w:pPr>
        <w:rPr>
          <w:rFonts w:asciiTheme="majorHAnsi" w:hAnsiTheme="majorHAnsi" w:cstheme="majorHAnsi"/>
          <w:sz w:val="28"/>
          <w:szCs w:val="28"/>
        </w:rPr>
      </w:pPr>
      <w:r w:rsidRPr="009B2FCA">
        <w:rPr>
          <w:rFonts w:asciiTheme="majorHAnsi" w:hAnsiTheme="majorHAnsi" w:cstheme="majorHAnsi"/>
          <w:sz w:val="28"/>
          <w:szCs w:val="28"/>
        </w:rPr>
        <w:t xml:space="preserve">The final example of how a person can go from a lawful visitor to a trespasser is </w:t>
      </w:r>
      <w:r w:rsidR="00804E2D">
        <w:rPr>
          <w:rFonts w:asciiTheme="majorHAnsi" w:hAnsiTheme="majorHAnsi" w:cstheme="majorHAnsi"/>
          <w:sz w:val="28"/>
          <w:szCs w:val="28"/>
        </w:rPr>
        <w:t>‘</w:t>
      </w:r>
      <w:r w:rsidRPr="009B2FCA">
        <w:rPr>
          <w:rFonts w:asciiTheme="majorHAnsi" w:hAnsiTheme="majorHAnsi" w:cstheme="majorHAnsi"/>
          <w:sz w:val="28"/>
          <w:szCs w:val="28"/>
        </w:rPr>
        <w:t>limit as to purpose</w:t>
      </w:r>
      <w:r w:rsidR="00804E2D">
        <w:rPr>
          <w:rFonts w:asciiTheme="majorHAnsi" w:hAnsiTheme="majorHAnsi" w:cstheme="majorHAnsi"/>
          <w:sz w:val="28"/>
          <w:szCs w:val="28"/>
        </w:rPr>
        <w:t>’</w:t>
      </w:r>
      <w:r w:rsidR="008A483B">
        <w:rPr>
          <w:rFonts w:asciiTheme="majorHAnsi" w:hAnsiTheme="majorHAnsi" w:cstheme="majorHAnsi"/>
          <w:sz w:val="28"/>
          <w:szCs w:val="28"/>
        </w:rPr>
        <w:t xml:space="preserve"> </w:t>
      </w:r>
      <w:sdt>
        <w:sdtPr>
          <w:rPr>
            <w:rFonts w:asciiTheme="majorHAnsi" w:hAnsiTheme="majorHAnsi" w:cstheme="majorHAnsi"/>
            <w:sz w:val="28"/>
            <w:szCs w:val="28"/>
          </w:rPr>
          <w:id w:val="2134137381"/>
          <w:citation/>
        </w:sdtPr>
        <w:sdtContent>
          <w:r w:rsidR="008A483B">
            <w:rPr>
              <w:rFonts w:asciiTheme="majorHAnsi" w:hAnsiTheme="majorHAnsi" w:cstheme="majorHAnsi"/>
              <w:sz w:val="28"/>
              <w:szCs w:val="28"/>
            </w:rPr>
            <w:fldChar w:fldCharType="begin"/>
          </w:r>
          <w:r w:rsidR="008A483B">
            <w:rPr>
              <w:rFonts w:asciiTheme="majorHAnsi" w:hAnsiTheme="majorHAnsi" w:cstheme="majorHAnsi"/>
              <w:sz w:val="28"/>
              <w:szCs w:val="28"/>
            </w:rPr>
            <w:instrText xml:space="preserve"> CITATION Red12 \l 2057 </w:instrText>
          </w:r>
          <w:r w:rsidR="008A483B">
            <w:rPr>
              <w:rFonts w:asciiTheme="majorHAnsi" w:hAnsiTheme="majorHAnsi" w:cstheme="majorHAnsi"/>
              <w:sz w:val="28"/>
              <w:szCs w:val="28"/>
            </w:rPr>
            <w:fldChar w:fldCharType="separate"/>
          </w:r>
          <w:r w:rsidR="008A483B" w:rsidRPr="008A483B">
            <w:rPr>
              <w:rFonts w:asciiTheme="majorHAnsi" w:hAnsiTheme="majorHAnsi" w:cstheme="majorHAnsi"/>
              <w:noProof/>
              <w:sz w:val="28"/>
              <w:szCs w:val="28"/>
            </w:rPr>
            <w:t>(Reddiford, 2012)</w:t>
          </w:r>
          <w:r w:rsidR="008A483B">
            <w:rPr>
              <w:rFonts w:asciiTheme="majorHAnsi" w:hAnsiTheme="majorHAnsi" w:cstheme="majorHAnsi"/>
              <w:sz w:val="28"/>
              <w:szCs w:val="28"/>
            </w:rPr>
            <w:fldChar w:fldCharType="end"/>
          </w:r>
        </w:sdtContent>
      </w:sdt>
      <w:r w:rsidR="006959AF">
        <w:rPr>
          <w:rFonts w:asciiTheme="majorHAnsi" w:hAnsiTheme="majorHAnsi" w:cstheme="majorHAnsi"/>
          <w:sz w:val="28"/>
          <w:szCs w:val="28"/>
        </w:rPr>
        <w:t>.</w:t>
      </w:r>
      <w:r w:rsidRPr="009B2FCA">
        <w:rPr>
          <w:rFonts w:asciiTheme="majorHAnsi" w:hAnsiTheme="majorHAnsi" w:cstheme="majorHAnsi"/>
          <w:sz w:val="28"/>
          <w:szCs w:val="28"/>
        </w:rPr>
        <w:t xml:space="preserve"> When a person goes somewhere and uses the premises in a way which they have not been allowed to use them they can be become a trespasser. In the Carlgarth (1927) Lord Justice Sutton described this by saying “When you invite a person in your house to use the staircase you do not invite them to slide down the banister”</w:t>
      </w:r>
      <w:r w:rsidR="00A75807">
        <w:rPr>
          <w:rFonts w:asciiTheme="majorHAnsi" w:hAnsiTheme="majorHAnsi" w:cstheme="majorHAnsi"/>
          <w:sz w:val="28"/>
          <w:szCs w:val="28"/>
        </w:rPr>
        <w:t xml:space="preserve"> </w:t>
      </w:r>
      <w:sdt>
        <w:sdtPr>
          <w:rPr>
            <w:rFonts w:asciiTheme="majorHAnsi" w:hAnsiTheme="majorHAnsi" w:cstheme="majorHAnsi"/>
            <w:sz w:val="28"/>
            <w:szCs w:val="28"/>
          </w:rPr>
          <w:id w:val="-205098444"/>
          <w:citation/>
        </w:sdtPr>
        <w:sdtContent>
          <w:r w:rsidR="00A75807">
            <w:rPr>
              <w:rFonts w:asciiTheme="majorHAnsi" w:hAnsiTheme="majorHAnsi" w:cstheme="majorHAnsi"/>
              <w:sz w:val="28"/>
              <w:szCs w:val="28"/>
            </w:rPr>
            <w:fldChar w:fldCharType="begin"/>
          </w:r>
          <w:r w:rsidR="00A75807">
            <w:rPr>
              <w:rFonts w:asciiTheme="majorHAnsi" w:hAnsiTheme="majorHAnsi" w:cstheme="majorHAnsi"/>
              <w:sz w:val="28"/>
              <w:szCs w:val="28"/>
            </w:rPr>
            <w:instrText xml:space="preserve"> CITATION Has12 \l 2057 </w:instrText>
          </w:r>
          <w:r w:rsidR="00A75807">
            <w:rPr>
              <w:rFonts w:asciiTheme="majorHAnsi" w:hAnsiTheme="majorHAnsi" w:cstheme="majorHAnsi"/>
              <w:sz w:val="28"/>
              <w:szCs w:val="28"/>
            </w:rPr>
            <w:fldChar w:fldCharType="separate"/>
          </w:r>
          <w:r w:rsidR="00A75807" w:rsidRPr="00A75807">
            <w:rPr>
              <w:rFonts w:asciiTheme="majorHAnsi" w:hAnsiTheme="majorHAnsi" w:cstheme="majorHAnsi"/>
              <w:noProof/>
              <w:sz w:val="28"/>
              <w:szCs w:val="28"/>
            </w:rPr>
            <w:t>(Hassett, 2012)</w:t>
          </w:r>
          <w:r w:rsidR="00A75807">
            <w:rPr>
              <w:rFonts w:asciiTheme="majorHAnsi" w:hAnsiTheme="majorHAnsi" w:cstheme="majorHAnsi"/>
              <w:sz w:val="28"/>
              <w:szCs w:val="28"/>
            </w:rPr>
            <w:fldChar w:fldCharType="end"/>
          </w:r>
        </w:sdtContent>
      </w:sdt>
      <w:r w:rsidR="004819D7">
        <w:rPr>
          <w:rFonts w:asciiTheme="majorHAnsi" w:hAnsiTheme="majorHAnsi" w:cstheme="majorHAnsi"/>
          <w:sz w:val="28"/>
          <w:szCs w:val="28"/>
        </w:rPr>
        <w:t>.</w:t>
      </w:r>
    </w:p>
    <w:p w14:paraId="7579E866" w14:textId="2A940D3B" w:rsidR="002C20E9" w:rsidRPr="009B2FCA" w:rsidRDefault="008269C7">
      <w:pPr>
        <w:rPr>
          <w:rFonts w:asciiTheme="majorHAnsi" w:hAnsiTheme="majorHAnsi" w:cstheme="majorHAnsi"/>
          <w:sz w:val="28"/>
          <w:szCs w:val="28"/>
        </w:rPr>
      </w:pPr>
      <w:r w:rsidRPr="009B2FCA">
        <w:rPr>
          <w:rFonts w:asciiTheme="majorHAnsi" w:hAnsiTheme="majorHAnsi" w:cstheme="majorHAnsi"/>
          <w:sz w:val="28"/>
          <w:szCs w:val="28"/>
        </w:rPr>
        <w:t xml:space="preserve">S.2(3)(a) of the OLA 1957 </w:t>
      </w:r>
      <w:r w:rsidR="00CA1448" w:rsidRPr="009B2FCA">
        <w:rPr>
          <w:rFonts w:asciiTheme="majorHAnsi" w:hAnsiTheme="majorHAnsi" w:cstheme="majorHAnsi"/>
          <w:sz w:val="28"/>
          <w:szCs w:val="28"/>
        </w:rPr>
        <w:t>considers</w:t>
      </w:r>
      <w:r w:rsidR="00A9146A" w:rsidRPr="009B2FCA">
        <w:rPr>
          <w:rFonts w:asciiTheme="majorHAnsi" w:hAnsiTheme="majorHAnsi" w:cstheme="majorHAnsi"/>
          <w:sz w:val="28"/>
          <w:szCs w:val="28"/>
        </w:rPr>
        <w:t xml:space="preserve"> t</w:t>
      </w:r>
      <w:r w:rsidR="009C1032" w:rsidRPr="009B2FCA">
        <w:rPr>
          <w:rFonts w:asciiTheme="majorHAnsi" w:hAnsiTheme="majorHAnsi" w:cstheme="majorHAnsi"/>
          <w:sz w:val="28"/>
          <w:szCs w:val="28"/>
        </w:rPr>
        <w:t>he doctrine of allure</w:t>
      </w:r>
      <w:r w:rsidR="00B619E0" w:rsidRPr="009B2FCA">
        <w:rPr>
          <w:rFonts w:asciiTheme="majorHAnsi" w:hAnsiTheme="majorHAnsi" w:cstheme="majorHAnsi"/>
          <w:sz w:val="28"/>
          <w:szCs w:val="28"/>
        </w:rPr>
        <w:t>ment</w:t>
      </w:r>
      <w:r w:rsidR="00A9146A" w:rsidRPr="009B2FCA">
        <w:rPr>
          <w:rFonts w:asciiTheme="majorHAnsi" w:hAnsiTheme="majorHAnsi" w:cstheme="majorHAnsi"/>
          <w:sz w:val="28"/>
          <w:szCs w:val="28"/>
        </w:rPr>
        <w:t xml:space="preserve">, a </w:t>
      </w:r>
      <w:r w:rsidR="00B619E0" w:rsidRPr="009B2FCA">
        <w:rPr>
          <w:rFonts w:asciiTheme="majorHAnsi" w:hAnsiTheme="majorHAnsi" w:cstheme="majorHAnsi"/>
          <w:sz w:val="28"/>
          <w:szCs w:val="28"/>
        </w:rPr>
        <w:t>legal principle that relates to the duty ow</w:t>
      </w:r>
      <w:r w:rsidR="00B30F3B" w:rsidRPr="009B2FCA">
        <w:rPr>
          <w:rFonts w:asciiTheme="majorHAnsi" w:hAnsiTheme="majorHAnsi" w:cstheme="majorHAnsi"/>
          <w:sz w:val="28"/>
          <w:szCs w:val="28"/>
        </w:rPr>
        <w:t>ed by property owners to children</w:t>
      </w:r>
      <w:r w:rsidR="00D9315A">
        <w:rPr>
          <w:rFonts w:asciiTheme="majorHAnsi" w:hAnsiTheme="majorHAnsi" w:cstheme="majorHAnsi"/>
          <w:sz w:val="28"/>
          <w:szCs w:val="28"/>
        </w:rPr>
        <w:t xml:space="preserve"> </w:t>
      </w:r>
      <w:sdt>
        <w:sdtPr>
          <w:rPr>
            <w:rFonts w:asciiTheme="majorHAnsi" w:hAnsiTheme="majorHAnsi" w:cstheme="majorHAnsi"/>
            <w:sz w:val="28"/>
            <w:szCs w:val="28"/>
          </w:rPr>
          <w:id w:val="248089071"/>
          <w:citation/>
        </w:sdtPr>
        <w:sdtContent>
          <w:r w:rsidR="00D9315A">
            <w:rPr>
              <w:rFonts w:asciiTheme="majorHAnsi" w:hAnsiTheme="majorHAnsi" w:cstheme="majorHAnsi"/>
              <w:sz w:val="28"/>
              <w:szCs w:val="28"/>
            </w:rPr>
            <w:fldChar w:fldCharType="begin"/>
          </w:r>
          <w:r w:rsidR="00D9315A">
            <w:rPr>
              <w:rFonts w:asciiTheme="majorHAnsi" w:hAnsiTheme="majorHAnsi" w:cstheme="majorHAnsi"/>
              <w:sz w:val="28"/>
              <w:szCs w:val="28"/>
            </w:rPr>
            <w:instrText xml:space="preserve"> CITATION Jon84 \l 2057 </w:instrText>
          </w:r>
          <w:r w:rsidR="00D9315A">
            <w:rPr>
              <w:rFonts w:asciiTheme="majorHAnsi" w:hAnsiTheme="majorHAnsi" w:cstheme="majorHAnsi"/>
              <w:sz w:val="28"/>
              <w:szCs w:val="28"/>
            </w:rPr>
            <w:fldChar w:fldCharType="separate"/>
          </w:r>
          <w:r w:rsidR="00D9315A" w:rsidRPr="00D9315A">
            <w:rPr>
              <w:rFonts w:asciiTheme="majorHAnsi" w:hAnsiTheme="majorHAnsi" w:cstheme="majorHAnsi"/>
              <w:noProof/>
              <w:sz w:val="28"/>
              <w:szCs w:val="28"/>
            </w:rPr>
            <w:t>(Jones, 1984)</w:t>
          </w:r>
          <w:r w:rsidR="00D9315A">
            <w:rPr>
              <w:rFonts w:asciiTheme="majorHAnsi" w:hAnsiTheme="majorHAnsi" w:cstheme="majorHAnsi"/>
              <w:sz w:val="28"/>
              <w:szCs w:val="28"/>
            </w:rPr>
            <w:fldChar w:fldCharType="end"/>
          </w:r>
        </w:sdtContent>
      </w:sdt>
      <w:r w:rsidR="00D9315A">
        <w:rPr>
          <w:rFonts w:asciiTheme="majorHAnsi" w:hAnsiTheme="majorHAnsi" w:cstheme="majorHAnsi"/>
          <w:sz w:val="28"/>
          <w:szCs w:val="28"/>
        </w:rPr>
        <w:t>.</w:t>
      </w:r>
      <w:r w:rsidR="00B30F3B" w:rsidRPr="009B2FCA">
        <w:rPr>
          <w:rFonts w:asciiTheme="majorHAnsi" w:hAnsiTheme="majorHAnsi" w:cstheme="majorHAnsi"/>
          <w:sz w:val="28"/>
          <w:szCs w:val="28"/>
        </w:rPr>
        <w:t xml:space="preserve"> It states that if a property </w:t>
      </w:r>
      <w:r w:rsidR="00841745" w:rsidRPr="009B2FCA">
        <w:rPr>
          <w:rFonts w:asciiTheme="majorHAnsi" w:hAnsiTheme="majorHAnsi" w:cstheme="majorHAnsi"/>
          <w:sz w:val="28"/>
          <w:szCs w:val="28"/>
        </w:rPr>
        <w:t xml:space="preserve">owner creates attractive nuisance or something that is likely to attract children </w:t>
      </w:r>
      <w:r w:rsidR="0041255F" w:rsidRPr="009B2FCA">
        <w:rPr>
          <w:rFonts w:asciiTheme="majorHAnsi" w:hAnsiTheme="majorHAnsi" w:cstheme="majorHAnsi"/>
          <w:sz w:val="28"/>
          <w:szCs w:val="28"/>
        </w:rPr>
        <w:t>onto their property</w:t>
      </w:r>
      <w:r w:rsidR="0060353C" w:rsidRPr="009B2FCA">
        <w:rPr>
          <w:rFonts w:asciiTheme="majorHAnsi" w:hAnsiTheme="majorHAnsi" w:cstheme="majorHAnsi"/>
          <w:sz w:val="28"/>
          <w:szCs w:val="28"/>
        </w:rPr>
        <w:t xml:space="preserve">, such as in </w:t>
      </w:r>
      <w:r w:rsidR="00A9146A" w:rsidRPr="009B2FCA">
        <w:rPr>
          <w:rFonts w:asciiTheme="majorHAnsi" w:hAnsiTheme="majorHAnsi" w:cstheme="majorHAnsi"/>
          <w:sz w:val="28"/>
          <w:szCs w:val="28"/>
        </w:rPr>
        <w:t xml:space="preserve">the case of </w:t>
      </w:r>
      <w:r w:rsidR="009C7281" w:rsidRPr="009B2FCA">
        <w:rPr>
          <w:rFonts w:asciiTheme="majorHAnsi" w:hAnsiTheme="majorHAnsi" w:cstheme="majorHAnsi"/>
          <w:sz w:val="28"/>
          <w:szCs w:val="28"/>
        </w:rPr>
        <w:t>Glasgow Corporation V</w:t>
      </w:r>
      <w:r w:rsidR="0041255F" w:rsidRPr="009B2FCA">
        <w:rPr>
          <w:rFonts w:asciiTheme="majorHAnsi" w:hAnsiTheme="majorHAnsi" w:cstheme="majorHAnsi"/>
          <w:sz w:val="28"/>
          <w:szCs w:val="28"/>
        </w:rPr>
        <w:t xml:space="preserve"> </w:t>
      </w:r>
      <w:r w:rsidR="009C7281" w:rsidRPr="009B2FCA">
        <w:rPr>
          <w:rFonts w:asciiTheme="majorHAnsi" w:hAnsiTheme="majorHAnsi" w:cstheme="majorHAnsi"/>
          <w:sz w:val="28"/>
          <w:szCs w:val="28"/>
        </w:rPr>
        <w:t>Taylor</w:t>
      </w:r>
      <w:r w:rsidR="00CA1448" w:rsidRPr="009B2FCA">
        <w:rPr>
          <w:rFonts w:asciiTheme="majorHAnsi" w:hAnsiTheme="majorHAnsi" w:cstheme="majorHAnsi"/>
          <w:sz w:val="28"/>
          <w:szCs w:val="28"/>
        </w:rPr>
        <w:t xml:space="preserve"> [1922]</w:t>
      </w:r>
      <w:sdt>
        <w:sdtPr>
          <w:rPr>
            <w:rFonts w:asciiTheme="majorHAnsi" w:hAnsiTheme="majorHAnsi" w:cstheme="majorHAnsi"/>
            <w:sz w:val="28"/>
            <w:szCs w:val="28"/>
          </w:rPr>
          <w:id w:val="-1482994497"/>
          <w:citation/>
        </w:sdtPr>
        <w:sdtContent>
          <w:r w:rsidR="0013210E">
            <w:rPr>
              <w:rFonts w:asciiTheme="majorHAnsi" w:hAnsiTheme="majorHAnsi" w:cstheme="majorHAnsi"/>
              <w:sz w:val="28"/>
              <w:szCs w:val="28"/>
            </w:rPr>
            <w:fldChar w:fldCharType="begin"/>
          </w:r>
          <w:r w:rsidR="0013210E">
            <w:rPr>
              <w:rFonts w:asciiTheme="majorHAnsi" w:hAnsiTheme="majorHAnsi" w:cstheme="majorHAnsi"/>
              <w:sz w:val="28"/>
              <w:szCs w:val="28"/>
            </w:rPr>
            <w:instrText xml:space="preserve"> CITATION Par23 \l 2057 </w:instrText>
          </w:r>
          <w:r w:rsidR="0013210E">
            <w:rPr>
              <w:rFonts w:asciiTheme="majorHAnsi" w:hAnsiTheme="majorHAnsi" w:cstheme="majorHAnsi"/>
              <w:sz w:val="28"/>
              <w:szCs w:val="28"/>
            </w:rPr>
            <w:fldChar w:fldCharType="separate"/>
          </w:r>
          <w:r w:rsidR="0013210E">
            <w:rPr>
              <w:rFonts w:asciiTheme="majorHAnsi" w:hAnsiTheme="majorHAnsi" w:cstheme="majorHAnsi"/>
              <w:noProof/>
              <w:sz w:val="28"/>
              <w:szCs w:val="28"/>
            </w:rPr>
            <w:t xml:space="preserve"> </w:t>
          </w:r>
          <w:r w:rsidR="0013210E" w:rsidRPr="0013210E">
            <w:rPr>
              <w:rFonts w:asciiTheme="majorHAnsi" w:hAnsiTheme="majorHAnsi" w:cstheme="majorHAnsi"/>
              <w:noProof/>
              <w:sz w:val="28"/>
              <w:szCs w:val="28"/>
            </w:rPr>
            <w:t>(Parliament, 2023)</w:t>
          </w:r>
          <w:r w:rsidR="0013210E">
            <w:rPr>
              <w:rFonts w:asciiTheme="majorHAnsi" w:hAnsiTheme="majorHAnsi" w:cstheme="majorHAnsi"/>
              <w:sz w:val="28"/>
              <w:szCs w:val="28"/>
            </w:rPr>
            <w:fldChar w:fldCharType="end"/>
          </w:r>
        </w:sdtContent>
      </w:sdt>
      <w:r w:rsidR="00CA1448" w:rsidRPr="009B2FCA">
        <w:rPr>
          <w:rFonts w:asciiTheme="majorHAnsi" w:hAnsiTheme="majorHAnsi" w:cstheme="majorHAnsi"/>
          <w:sz w:val="28"/>
          <w:szCs w:val="28"/>
        </w:rPr>
        <w:t xml:space="preserve">, </w:t>
      </w:r>
      <w:r w:rsidR="0041255F" w:rsidRPr="009B2FCA">
        <w:rPr>
          <w:rFonts w:asciiTheme="majorHAnsi" w:hAnsiTheme="majorHAnsi" w:cstheme="majorHAnsi"/>
          <w:sz w:val="28"/>
          <w:szCs w:val="28"/>
        </w:rPr>
        <w:t>they have a heightened duty to protect children from harm. This means the pr</w:t>
      </w:r>
      <w:r w:rsidR="005C1977" w:rsidRPr="009B2FCA">
        <w:rPr>
          <w:rFonts w:asciiTheme="majorHAnsi" w:hAnsiTheme="majorHAnsi" w:cstheme="majorHAnsi"/>
          <w:sz w:val="28"/>
          <w:szCs w:val="28"/>
        </w:rPr>
        <w:t xml:space="preserve">operty owner must take reasonable steps to prevent children </w:t>
      </w:r>
      <w:r w:rsidR="00EB50E1" w:rsidRPr="009B2FCA">
        <w:rPr>
          <w:rFonts w:asciiTheme="majorHAnsi" w:hAnsiTheme="majorHAnsi" w:cstheme="majorHAnsi"/>
          <w:sz w:val="28"/>
          <w:szCs w:val="28"/>
        </w:rPr>
        <w:t xml:space="preserve">from accessing the attractive nuisance or to make it safe if they do. The </w:t>
      </w:r>
      <w:r w:rsidR="001C5168" w:rsidRPr="009B2FCA">
        <w:rPr>
          <w:rFonts w:asciiTheme="majorHAnsi" w:hAnsiTheme="majorHAnsi" w:cstheme="majorHAnsi"/>
          <w:sz w:val="28"/>
          <w:szCs w:val="28"/>
        </w:rPr>
        <w:t>doctrine recognises that children may be curious and unaware of the potential dangers</w:t>
      </w:r>
      <w:r w:rsidR="0058602E" w:rsidRPr="009B2FCA">
        <w:rPr>
          <w:rFonts w:asciiTheme="majorHAnsi" w:hAnsiTheme="majorHAnsi" w:cstheme="majorHAnsi"/>
          <w:sz w:val="28"/>
          <w:szCs w:val="28"/>
        </w:rPr>
        <w:t>, so property owners have a responsibility to safeguard them</w:t>
      </w:r>
      <w:r w:rsidR="00080843">
        <w:rPr>
          <w:rFonts w:asciiTheme="majorHAnsi" w:hAnsiTheme="majorHAnsi" w:cstheme="majorHAnsi"/>
          <w:sz w:val="28"/>
          <w:szCs w:val="28"/>
        </w:rPr>
        <w:t xml:space="preserve"> </w:t>
      </w:r>
      <w:sdt>
        <w:sdtPr>
          <w:rPr>
            <w:rFonts w:asciiTheme="majorHAnsi" w:hAnsiTheme="majorHAnsi" w:cstheme="majorHAnsi"/>
            <w:sz w:val="28"/>
            <w:szCs w:val="28"/>
          </w:rPr>
          <w:id w:val="41573313"/>
          <w:citation/>
        </w:sdtPr>
        <w:sdtContent>
          <w:r w:rsidR="00080843">
            <w:rPr>
              <w:rFonts w:asciiTheme="majorHAnsi" w:hAnsiTheme="majorHAnsi" w:cstheme="majorHAnsi"/>
              <w:sz w:val="28"/>
              <w:szCs w:val="28"/>
            </w:rPr>
            <w:fldChar w:fldCharType="begin"/>
          </w:r>
          <w:r w:rsidR="00080843">
            <w:rPr>
              <w:rFonts w:asciiTheme="majorHAnsi" w:hAnsiTheme="majorHAnsi" w:cstheme="majorHAnsi"/>
              <w:sz w:val="28"/>
              <w:szCs w:val="28"/>
            </w:rPr>
            <w:instrText xml:space="preserve"> CITATION Jam15 \l 2057 </w:instrText>
          </w:r>
          <w:r w:rsidR="00080843">
            <w:rPr>
              <w:rFonts w:asciiTheme="majorHAnsi" w:hAnsiTheme="majorHAnsi" w:cstheme="majorHAnsi"/>
              <w:sz w:val="28"/>
              <w:szCs w:val="28"/>
            </w:rPr>
            <w:fldChar w:fldCharType="separate"/>
          </w:r>
          <w:r w:rsidR="00080843" w:rsidRPr="00080843">
            <w:rPr>
              <w:rFonts w:asciiTheme="majorHAnsi" w:hAnsiTheme="majorHAnsi" w:cstheme="majorHAnsi"/>
              <w:noProof/>
              <w:sz w:val="28"/>
              <w:szCs w:val="28"/>
            </w:rPr>
            <w:t>(James, 2015)</w:t>
          </w:r>
          <w:r w:rsidR="00080843">
            <w:rPr>
              <w:rFonts w:asciiTheme="majorHAnsi" w:hAnsiTheme="majorHAnsi" w:cstheme="majorHAnsi"/>
              <w:sz w:val="28"/>
              <w:szCs w:val="28"/>
            </w:rPr>
            <w:fldChar w:fldCharType="end"/>
          </w:r>
        </w:sdtContent>
      </w:sdt>
      <w:r w:rsidR="00080843">
        <w:rPr>
          <w:rFonts w:asciiTheme="majorHAnsi" w:hAnsiTheme="majorHAnsi" w:cstheme="majorHAnsi"/>
          <w:sz w:val="28"/>
          <w:szCs w:val="28"/>
        </w:rPr>
        <w:t>.</w:t>
      </w:r>
    </w:p>
    <w:p w14:paraId="19AEE570" w14:textId="4D9DEB26" w:rsidR="00F03877" w:rsidRPr="009B2FCA" w:rsidRDefault="007F1F36">
      <w:pPr>
        <w:rPr>
          <w:rFonts w:asciiTheme="majorHAnsi" w:hAnsiTheme="majorHAnsi" w:cstheme="majorHAnsi"/>
          <w:sz w:val="28"/>
          <w:szCs w:val="28"/>
        </w:rPr>
      </w:pPr>
      <w:r>
        <w:rPr>
          <w:rFonts w:asciiTheme="majorHAnsi" w:hAnsiTheme="majorHAnsi" w:cstheme="majorHAnsi"/>
          <w:sz w:val="28"/>
          <w:szCs w:val="28"/>
        </w:rPr>
        <w:lastRenderedPageBreak/>
        <w:t xml:space="preserve">It is important for occupiers to anticipate that children may not </w:t>
      </w:r>
      <w:r w:rsidR="00280C50">
        <w:rPr>
          <w:rFonts w:asciiTheme="majorHAnsi" w:hAnsiTheme="majorHAnsi" w:cstheme="majorHAnsi"/>
          <w:sz w:val="28"/>
          <w:szCs w:val="28"/>
        </w:rPr>
        <w:t>exercise the same level of caution as adults</w:t>
      </w:r>
      <w:r w:rsidR="006D0A1F" w:rsidRPr="009B2FCA">
        <w:rPr>
          <w:rFonts w:asciiTheme="majorHAnsi" w:hAnsiTheme="majorHAnsi" w:cstheme="majorHAnsi"/>
          <w:sz w:val="28"/>
          <w:szCs w:val="28"/>
        </w:rPr>
        <w:t xml:space="preserve"> and what might be safe for adults </w:t>
      </w:r>
      <w:r w:rsidR="0060353C" w:rsidRPr="009B2FCA">
        <w:rPr>
          <w:rFonts w:asciiTheme="majorHAnsi" w:hAnsiTheme="majorHAnsi" w:cstheme="majorHAnsi"/>
          <w:sz w:val="28"/>
          <w:szCs w:val="28"/>
        </w:rPr>
        <w:t xml:space="preserve">might </w:t>
      </w:r>
      <w:r w:rsidR="006D0A1F" w:rsidRPr="009B2FCA">
        <w:rPr>
          <w:rFonts w:asciiTheme="majorHAnsi" w:hAnsiTheme="majorHAnsi" w:cstheme="majorHAnsi"/>
          <w:sz w:val="28"/>
          <w:szCs w:val="28"/>
        </w:rPr>
        <w:t xml:space="preserve">not </w:t>
      </w:r>
      <w:r w:rsidR="006A40DC" w:rsidRPr="009B2FCA">
        <w:rPr>
          <w:rFonts w:asciiTheme="majorHAnsi" w:hAnsiTheme="majorHAnsi" w:cstheme="majorHAnsi"/>
          <w:sz w:val="28"/>
          <w:szCs w:val="28"/>
        </w:rPr>
        <w:t xml:space="preserve">necessarily </w:t>
      </w:r>
      <w:r w:rsidR="0060353C" w:rsidRPr="009B2FCA">
        <w:rPr>
          <w:rFonts w:asciiTheme="majorHAnsi" w:hAnsiTheme="majorHAnsi" w:cstheme="majorHAnsi"/>
          <w:sz w:val="28"/>
          <w:szCs w:val="28"/>
        </w:rPr>
        <w:t>be s</w:t>
      </w:r>
      <w:r w:rsidR="006D0A1F" w:rsidRPr="009B2FCA">
        <w:rPr>
          <w:rFonts w:asciiTheme="majorHAnsi" w:hAnsiTheme="majorHAnsi" w:cstheme="majorHAnsi"/>
          <w:sz w:val="28"/>
          <w:szCs w:val="28"/>
        </w:rPr>
        <w:t xml:space="preserve">afe for children. </w:t>
      </w:r>
      <w:r w:rsidR="0088298C" w:rsidRPr="009B2FCA">
        <w:rPr>
          <w:rFonts w:asciiTheme="majorHAnsi" w:hAnsiTheme="majorHAnsi" w:cstheme="majorHAnsi"/>
          <w:sz w:val="28"/>
          <w:szCs w:val="28"/>
        </w:rPr>
        <w:t>This can be seen in</w:t>
      </w:r>
      <w:r w:rsidR="006D0A1F" w:rsidRPr="009B2FCA">
        <w:rPr>
          <w:rFonts w:asciiTheme="majorHAnsi" w:hAnsiTheme="majorHAnsi" w:cstheme="majorHAnsi"/>
          <w:sz w:val="28"/>
          <w:szCs w:val="28"/>
        </w:rPr>
        <w:t xml:space="preserve"> the case of </w:t>
      </w:r>
      <w:r w:rsidR="00443A2E" w:rsidRPr="009B2FCA">
        <w:rPr>
          <w:rFonts w:asciiTheme="majorHAnsi" w:hAnsiTheme="majorHAnsi" w:cstheme="majorHAnsi"/>
          <w:sz w:val="28"/>
          <w:szCs w:val="28"/>
        </w:rPr>
        <w:t>Moloney V Lambeth Borough Council [1966]</w:t>
      </w:r>
      <w:r w:rsidR="0060353C" w:rsidRPr="009B2FCA">
        <w:rPr>
          <w:rFonts w:asciiTheme="majorHAnsi" w:hAnsiTheme="majorHAnsi" w:cstheme="majorHAnsi"/>
          <w:sz w:val="28"/>
          <w:szCs w:val="28"/>
        </w:rPr>
        <w:t>,</w:t>
      </w:r>
      <w:r w:rsidR="00F03877" w:rsidRPr="009B2FCA">
        <w:rPr>
          <w:rFonts w:asciiTheme="majorHAnsi" w:hAnsiTheme="majorHAnsi" w:cstheme="majorHAnsi"/>
          <w:sz w:val="28"/>
          <w:szCs w:val="28"/>
        </w:rPr>
        <w:t xml:space="preserve"> </w:t>
      </w:r>
      <w:r w:rsidR="0060353C" w:rsidRPr="009B2FCA">
        <w:rPr>
          <w:rFonts w:asciiTheme="majorHAnsi" w:hAnsiTheme="majorHAnsi" w:cstheme="majorHAnsi"/>
          <w:sz w:val="28"/>
          <w:szCs w:val="28"/>
        </w:rPr>
        <w:t xml:space="preserve">where </w:t>
      </w:r>
      <w:r w:rsidR="00E44F0B" w:rsidRPr="009B2FCA">
        <w:rPr>
          <w:rFonts w:asciiTheme="majorHAnsi" w:hAnsiTheme="majorHAnsi" w:cstheme="majorHAnsi"/>
          <w:sz w:val="28"/>
          <w:szCs w:val="28"/>
        </w:rPr>
        <w:t>a young child fell through</w:t>
      </w:r>
      <w:r w:rsidR="00F91E94" w:rsidRPr="009B2FCA">
        <w:rPr>
          <w:rFonts w:asciiTheme="majorHAnsi" w:hAnsiTheme="majorHAnsi" w:cstheme="majorHAnsi"/>
          <w:sz w:val="28"/>
          <w:szCs w:val="28"/>
        </w:rPr>
        <w:t xml:space="preserve"> the bars on a stairs railing</w:t>
      </w:r>
      <w:r w:rsidR="00526DC4" w:rsidRPr="009B2FCA">
        <w:rPr>
          <w:rFonts w:asciiTheme="majorHAnsi" w:hAnsiTheme="majorHAnsi" w:cstheme="majorHAnsi"/>
          <w:sz w:val="28"/>
          <w:szCs w:val="28"/>
        </w:rPr>
        <w:t xml:space="preserve"> </w:t>
      </w:r>
      <w:r w:rsidR="00526DC4" w:rsidRPr="009B2FCA">
        <w:rPr>
          <w:rFonts w:asciiTheme="majorHAnsi" w:hAnsiTheme="majorHAnsi" w:cstheme="majorHAnsi"/>
          <w:sz w:val="28"/>
          <w:szCs w:val="28"/>
        </w:rPr>
        <w:t>inside a property owned by Lambeth Borough Council</w:t>
      </w:r>
      <w:r w:rsidR="00526DC4" w:rsidRPr="009B2FCA">
        <w:rPr>
          <w:rFonts w:asciiTheme="majorHAnsi" w:hAnsiTheme="majorHAnsi" w:cstheme="majorHAnsi"/>
          <w:sz w:val="28"/>
          <w:szCs w:val="28"/>
        </w:rPr>
        <w:t>,</w:t>
      </w:r>
      <w:r w:rsidR="00F91E94" w:rsidRPr="009B2FCA">
        <w:rPr>
          <w:rFonts w:asciiTheme="majorHAnsi" w:hAnsiTheme="majorHAnsi" w:cstheme="majorHAnsi"/>
          <w:sz w:val="28"/>
          <w:szCs w:val="28"/>
        </w:rPr>
        <w:t xml:space="preserve"> </w:t>
      </w:r>
      <w:r w:rsidR="00526DC4" w:rsidRPr="009B2FCA">
        <w:rPr>
          <w:rFonts w:asciiTheme="majorHAnsi" w:hAnsiTheme="majorHAnsi" w:cstheme="majorHAnsi"/>
          <w:sz w:val="28"/>
          <w:szCs w:val="28"/>
        </w:rPr>
        <w:t>sustaining</w:t>
      </w:r>
      <w:r w:rsidR="00F91E94" w:rsidRPr="009B2FCA">
        <w:rPr>
          <w:rFonts w:asciiTheme="majorHAnsi" w:hAnsiTheme="majorHAnsi" w:cstheme="majorHAnsi"/>
          <w:sz w:val="28"/>
          <w:szCs w:val="28"/>
        </w:rPr>
        <w:t xml:space="preserve"> injuries. </w:t>
      </w:r>
      <w:r w:rsidR="006238E4" w:rsidRPr="009B2FCA">
        <w:rPr>
          <w:rFonts w:asciiTheme="majorHAnsi" w:hAnsiTheme="majorHAnsi" w:cstheme="majorHAnsi"/>
          <w:sz w:val="28"/>
          <w:szCs w:val="28"/>
        </w:rPr>
        <w:t>The Council were held liable</w:t>
      </w:r>
      <w:r w:rsidR="007E3D14" w:rsidRPr="009B2FCA">
        <w:rPr>
          <w:rFonts w:asciiTheme="majorHAnsi" w:hAnsiTheme="majorHAnsi" w:cstheme="majorHAnsi"/>
          <w:sz w:val="28"/>
          <w:szCs w:val="28"/>
        </w:rPr>
        <w:t xml:space="preserve"> under S.2</w:t>
      </w:r>
      <w:r w:rsidR="00766E95" w:rsidRPr="009B2FCA">
        <w:rPr>
          <w:rFonts w:asciiTheme="majorHAnsi" w:hAnsiTheme="majorHAnsi" w:cstheme="majorHAnsi"/>
          <w:sz w:val="28"/>
          <w:szCs w:val="28"/>
        </w:rPr>
        <w:t xml:space="preserve"> (3)(a) of the OLA 1957</w:t>
      </w:r>
      <w:r w:rsidR="006238E4" w:rsidRPr="009B2FCA">
        <w:rPr>
          <w:rFonts w:asciiTheme="majorHAnsi" w:hAnsiTheme="majorHAnsi" w:cstheme="majorHAnsi"/>
          <w:sz w:val="28"/>
          <w:szCs w:val="28"/>
        </w:rPr>
        <w:t xml:space="preserve"> </w:t>
      </w:r>
      <w:r w:rsidR="00D1310A" w:rsidRPr="009B2FCA">
        <w:rPr>
          <w:rFonts w:asciiTheme="majorHAnsi" w:hAnsiTheme="majorHAnsi" w:cstheme="majorHAnsi"/>
          <w:sz w:val="28"/>
          <w:szCs w:val="28"/>
        </w:rPr>
        <w:t xml:space="preserve">as children </w:t>
      </w:r>
      <w:r w:rsidR="001C25AE" w:rsidRPr="009B2FCA">
        <w:rPr>
          <w:rFonts w:asciiTheme="majorHAnsi" w:hAnsiTheme="majorHAnsi" w:cstheme="majorHAnsi"/>
          <w:sz w:val="28"/>
          <w:szCs w:val="28"/>
        </w:rPr>
        <w:t xml:space="preserve">were </w:t>
      </w:r>
      <w:r w:rsidR="00D1310A" w:rsidRPr="009B2FCA">
        <w:rPr>
          <w:rFonts w:asciiTheme="majorHAnsi" w:hAnsiTheme="majorHAnsi" w:cstheme="majorHAnsi"/>
          <w:sz w:val="28"/>
          <w:szCs w:val="28"/>
        </w:rPr>
        <w:t xml:space="preserve">expected to be inside the property </w:t>
      </w:r>
      <w:r w:rsidR="007E3D14" w:rsidRPr="009B2FCA">
        <w:rPr>
          <w:rFonts w:asciiTheme="majorHAnsi" w:hAnsiTheme="majorHAnsi" w:cstheme="majorHAnsi"/>
          <w:sz w:val="28"/>
          <w:szCs w:val="28"/>
        </w:rPr>
        <w:t>and the Council should have taken p</w:t>
      </w:r>
      <w:r w:rsidR="00477D8A" w:rsidRPr="009B2FCA">
        <w:rPr>
          <w:rFonts w:asciiTheme="majorHAnsi" w:hAnsiTheme="majorHAnsi" w:cstheme="majorHAnsi"/>
          <w:sz w:val="28"/>
          <w:szCs w:val="28"/>
        </w:rPr>
        <w:t>recautions</w:t>
      </w:r>
      <w:r w:rsidR="007E3D14" w:rsidRPr="009B2FCA">
        <w:rPr>
          <w:rFonts w:asciiTheme="majorHAnsi" w:hAnsiTheme="majorHAnsi" w:cstheme="majorHAnsi"/>
          <w:sz w:val="28"/>
          <w:szCs w:val="28"/>
        </w:rPr>
        <w:t xml:space="preserve"> to ensure their safety</w:t>
      </w:r>
      <w:r w:rsidR="00E55A66">
        <w:rPr>
          <w:rFonts w:asciiTheme="majorHAnsi" w:hAnsiTheme="majorHAnsi" w:cstheme="majorHAnsi"/>
          <w:sz w:val="28"/>
          <w:szCs w:val="28"/>
        </w:rPr>
        <w:t xml:space="preserve"> </w:t>
      </w:r>
      <w:sdt>
        <w:sdtPr>
          <w:rPr>
            <w:rFonts w:asciiTheme="majorHAnsi" w:hAnsiTheme="majorHAnsi" w:cstheme="majorHAnsi"/>
            <w:sz w:val="28"/>
            <w:szCs w:val="28"/>
          </w:rPr>
          <w:id w:val="220340524"/>
          <w:citation/>
        </w:sdtPr>
        <w:sdtContent>
          <w:r w:rsidR="00E55A66">
            <w:rPr>
              <w:rFonts w:asciiTheme="majorHAnsi" w:hAnsiTheme="majorHAnsi" w:cstheme="majorHAnsi"/>
              <w:sz w:val="28"/>
              <w:szCs w:val="28"/>
            </w:rPr>
            <w:fldChar w:fldCharType="begin"/>
          </w:r>
          <w:r w:rsidR="00E55A66">
            <w:rPr>
              <w:rFonts w:asciiTheme="majorHAnsi" w:hAnsiTheme="majorHAnsi" w:cstheme="majorHAnsi"/>
              <w:sz w:val="28"/>
              <w:szCs w:val="28"/>
            </w:rPr>
            <w:instrText xml:space="preserve"> CITATION The23 \l 2057 </w:instrText>
          </w:r>
          <w:r w:rsidR="00E55A66">
            <w:rPr>
              <w:rFonts w:asciiTheme="majorHAnsi" w:hAnsiTheme="majorHAnsi" w:cstheme="majorHAnsi"/>
              <w:sz w:val="28"/>
              <w:szCs w:val="28"/>
            </w:rPr>
            <w:fldChar w:fldCharType="separate"/>
          </w:r>
          <w:r w:rsidR="00E55A66" w:rsidRPr="00E55A66">
            <w:rPr>
              <w:rFonts w:asciiTheme="majorHAnsi" w:hAnsiTheme="majorHAnsi" w:cstheme="majorHAnsi"/>
              <w:noProof/>
              <w:sz w:val="28"/>
              <w:szCs w:val="28"/>
            </w:rPr>
            <w:t>(Student, 2023)</w:t>
          </w:r>
          <w:r w:rsidR="00E55A66">
            <w:rPr>
              <w:rFonts w:asciiTheme="majorHAnsi" w:hAnsiTheme="majorHAnsi" w:cstheme="majorHAnsi"/>
              <w:sz w:val="28"/>
              <w:szCs w:val="28"/>
            </w:rPr>
            <w:fldChar w:fldCharType="end"/>
          </w:r>
        </w:sdtContent>
      </w:sdt>
      <w:r w:rsidR="00E55A66">
        <w:rPr>
          <w:rFonts w:asciiTheme="majorHAnsi" w:hAnsiTheme="majorHAnsi" w:cstheme="majorHAnsi"/>
          <w:sz w:val="28"/>
          <w:szCs w:val="28"/>
        </w:rPr>
        <w:t>.</w:t>
      </w:r>
    </w:p>
    <w:p w14:paraId="6C689F0C" w14:textId="796308BC" w:rsidR="004532E5" w:rsidRPr="009B2FCA" w:rsidRDefault="000061BA">
      <w:pPr>
        <w:rPr>
          <w:rFonts w:asciiTheme="majorHAnsi" w:hAnsiTheme="majorHAnsi" w:cstheme="majorHAnsi"/>
          <w:sz w:val="28"/>
          <w:szCs w:val="28"/>
        </w:rPr>
      </w:pPr>
      <w:r w:rsidRPr="009B2FCA">
        <w:rPr>
          <w:rFonts w:asciiTheme="majorHAnsi" w:hAnsiTheme="majorHAnsi" w:cstheme="majorHAnsi"/>
          <w:sz w:val="28"/>
          <w:szCs w:val="28"/>
        </w:rPr>
        <w:t xml:space="preserve">Parents cannot absolve themselves </w:t>
      </w:r>
      <w:r w:rsidR="002E383C" w:rsidRPr="009B2FCA">
        <w:rPr>
          <w:rFonts w:asciiTheme="majorHAnsi" w:hAnsiTheme="majorHAnsi" w:cstheme="majorHAnsi"/>
          <w:sz w:val="28"/>
          <w:szCs w:val="28"/>
        </w:rPr>
        <w:t xml:space="preserve">of all responsibility by placing it solely on the occupier. </w:t>
      </w:r>
      <w:r w:rsidR="00D44DCC" w:rsidRPr="009B2FCA">
        <w:rPr>
          <w:rFonts w:asciiTheme="majorHAnsi" w:hAnsiTheme="majorHAnsi" w:cstheme="majorHAnsi"/>
          <w:sz w:val="28"/>
          <w:szCs w:val="28"/>
        </w:rPr>
        <w:t xml:space="preserve">In situations where the occupier could reasonably expect that a child would be accompanied </w:t>
      </w:r>
      <w:r w:rsidR="006E0C9D" w:rsidRPr="009B2FCA">
        <w:rPr>
          <w:rFonts w:asciiTheme="majorHAnsi" w:hAnsiTheme="majorHAnsi" w:cstheme="majorHAnsi"/>
          <w:sz w:val="28"/>
          <w:szCs w:val="28"/>
        </w:rPr>
        <w:t>by an adult, the standard of assessment will be adjusted accordingly</w:t>
      </w:r>
      <w:r w:rsidR="004C26AA">
        <w:rPr>
          <w:rFonts w:asciiTheme="majorHAnsi" w:hAnsiTheme="majorHAnsi" w:cstheme="majorHAnsi"/>
          <w:sz w:val="28"/>
          <w:szCs w:val="28"/>
        </w:rPr>
        <w:t xml:space="preserve"> </w:t>
      </w:r>
      <w:sdt>
        <w:sdtPr>
          <w:rPr>
            <w:rFonts w:asciiTheme="majorHAnsi" w:hAnsiTheme="majorHAnsi" w:cstheme="majorHAnsi"/>
            <w:sz w:val="28"/>
            <w:szCs w:val="28"/>
          </w:rPr>
          <w:id w:val="-139201418"/>
          <w:citation/>
        </w:sdtPr>
        <w:sdtContent>
          <w:r w:rsidR="004C26AA">
            <w:rPr>
              <w:rFonts w:asciiTheme="majorHAnsi" w:hAnsiTheme="majorHAnsi" w:cstheme="majorHAnsi"/>
              <w:sz w:val="28"/>
              <w:szCs w:val="28"/>
            </w:rPr>
            <w:fldChar w:fldCharType="begin"/>
          </w:r>
          <w:r w:rsidR="004C26AA">
            <w:rPr>
              <w:rFonts w:asciiTheme="majorHAnsi" w:hAnsiTheme="majorHAnsi" w:cstheme="majorHAnsi"/>
              <w:sz w:val="28"/>
              <w:szCs w:val="28"/>
            </w:rPr>
            <w:instrText xml:space="preserve"> CITATION IPS23 \l 2057 </w:instrText>
          </w:r>
          <w:r w:rsidR="004C26AA">
            <w:rPr>
              <w:rFonts w:asciiTheme="majorHAnsi" w:hAnsiTheme="majorHAnsi" w:cstheme="majorHAnsi"/>
              <w:sz w:val="28"/>
              <w:szCs w:val="28"/>
            </w:rPr>
            <w:fldChar w:fldCharType="separate"/>
          </w:r>
          <w:r w:rsidR="004C26AA" w:rsidRPr="004C26AA">
            <w:rPr>
              <w:rFonts w:asciiTheme="majorHAnsi" w:hAnsiTheme="majorHAnsi" w:cstheme="majorHAnsi"/>
              <w:noProof/>
              <w:sz w:val="28"/>
              <w:szCs w:val="28"/>
            </w:rPr>
            <w:t>(IPSA, 2023)</w:t>
          </w:r>
          <w:r w:rsidR="004C26AA">
            <w:rPr>
              <w:rFonts w:asciiTheme="majorHAnsi" w:hAnsiTheme="majorHAnsi" w:cstheme="majorHAnsi"/>
              <w:sz w:val="28"/>
              <w:szCs w:val="28"/>
            </w:rPr>
            <w:fldChar w:fldCharType="end"/>
          </w:r>
        </w:sdtContent>
      </w:sdt>
      <w:r w:rsidR="00C1346A">
        <w:rPr>
          <w:rFonts w:asciiTheme="majorHAnsi" w:hAnsiTheme="majorHAnsi" w:cstheme="majorHAnsi"/>
          <w:sz w:val="28"/>
          <w:szCs w:val="28"/>
        </w:rPr>
        <w:t>.</w:t>
      </w:r>
      <w:r w:rsidR="006E0C9D" w:rsidRPr="009B2FCA">
        <w:rPr>
          <w:rFonts w:asciiTheme="majorHAnsi" w:hAnsiTheme="majorHAnsi" w:cstheme="majorHAnsi"/>
          <w:sz w:val="28"/>
          <w:szCs w:val="28"/>
        </w:rPr>
        <w:t xml:space="preserve"> This principle was </w:t>
      </w:r>
      <w:r w:rsidR="00A9144C" w:rsidRPr="009B2FCA">
        <w:rPr>
          <w:rFonts w:asciiTheme="majorHAnsi" w:hAnsiTheme="majorHAnsi" w:cstheme="majorHAnsi"/>
          <w:sz w:val="28"/>
          <w:szCs w:val="28"/>
        </w:rPr>
        <w:t>exemplified in the case of Phipps V Rochester [1955</w:t>
      </w:r>
      <w:r w:rsidR="00701EAF" w:rsidRPr="009B2FCA">
        <w:rPr>
          <w:rFonts w:asciiTheme="majorHAnsi" w:hAnsiTheme="majorHAnsi" w:cstheme="majorHAnsi"/>
          <w:sz w:val="28"/>
          <w:szCs w:val="28"/>
        </w:rPr>
        <w:t xml:space="preserve">], </w:t>
      </w:r>
      <w:r w:rsidR="00E15B79" w:rsidRPr="009B2FCA">
        <w:rPr>
          <w:rFonts w:asciiTheme="majorHAnsi" w:hAnsiTheme="majorHAnsi" w:cstheme="majorHAnsi"/>
          <w:sz w:val="28"/>
          <w:szCs w:val="28"/>
        </w:rPr>
        <w:t>where a minor fell into a trench</w:t>
      </w:r>
      <w:r w:rsidR="00E31033" w:rsidRPr="009B2FCA">
        <w:rPr>
          <w:rFonts w:asciiTheme="majorHAnsi" w:hAnsiTheme="majorHAnsi" w:cstheme="majorHAnsi"/>
          <w:sz w:val="28"/>
          <w:szCs w:val="28"/>
        </w:rPr>
        <w:t xml:space="preserve"> that </w:t>
      </w:r>
      <w:r w:rsidR="00183B52" w:rsidRPr="009B2FCA">
        <w:rPr>
          <w:rFonts w:asciiTheme="majorHAnsi" w:hAnsiTheme="majorHAnsi" w:cstheme="majorHAnsi"/>
          <w:sz w:val="28"/>
          <w:szCs w:val="28"/>
        </w:rPr>
        <w:t>was situated</w:t>
      </w:r>
      <w:r w:rsidR="00E31033" w:rsidRPr="009B2FCA">
        <w:rPr>
          <w:rFonts w:asciiTheme="majorHAnsi" w:hAnsiTheme="majorHAnsi" w:cstheme="majorHAnsi"/>
          <w:sz w:val="28"/>
          <w:szCs w:val="28"/>
        </w:rPr>
        <w:t xml:space="preserve"> on the defendants building site</w:t>
      </w:r>
      <w:r w:rsidR="00183B52" w:rsidRPr="009B2FCA">
        <w:rPr>
          <w:rFonts w:asciiTheme="majorHAnsi" w:hAnsiTheme="majorHAnsi" w:cstheme="majorHAnsi"/>
          <w:sz w:val="28"/>
          <w:szCs w:val="28"/>
        </w:rPr>
        <w:t xml:space="preserve"> causing injuries</w:t>
      </w:r>
      <w:r w:rsidR="00E15B79" w:rsidRPr="009B2FCA">
        <w:rPr>
          <w:rFonts w:asciiTheme="majorHAnsi" w:hAnsiTheme="majorHAnsi" w:cstheme="majorHAnsi"/>
          <w:sz w:val="28"/>
          <w:szCs w:val="28"/>
        </w:rPr>
        <w:t xml:space="preserve">. </w:t>
      </w:r>
      <w:r w:rsidR="00A850AF" w:rsidRPr="009B2FCA">
        <w:rPr>
          <w:rFonts w:asciiTheme="majorHAnsi" w:hAnsiTheme="majorHAnsi" w:cstheme="majorHAnsi"/>
          <w:sz w:val="28"/>
          <w:szCs w:val="28"/>
        </w:rPr>
        <w:t xml:space="preserve">The court </w:t>
      </w:r>
      <w:r w:rsidR="00A62341">
        <w:rPr>
          <w:rFonts w:asciiTheme="majorHAnsi" w:hAnsiTheme="majorHAnsi" w:cstheme="majorHAnsi"/>
          <w:sz w:val="28"/>
          <w:szCs w:val="28"/>
        </w:rPr>
        <w:t xml:space="preserve">concluded </w:t>
      </w:r>
      <w:r w:rsidR="00A850AF" w:rsidRPr="009B2FCA">
        <w:rPr>
          <w:rFonts w:asciiTheme="majorHAnsi" w:hAnsiTheme="majorHAnsi" w:cstheme="majorHAnsi"/>
          <w:sz w:val="28"/>
          <w:szCs w:val="28"/>
        </w:rPr>
        <w:t xml:space="preserve">that the presence of a trench would have been apparent </w:t>
      </w:r>
      <w:r w:rsidR="00183B57" w:rsidRPr="009B2FCA">
        <w:rPr>
          <w:rFonts w:asciiTheme="majorHAnsi" w:hAnsiTheme="majorHAnsi" w:cstheme="majorHAnsi"/>
          <w:sz w:val="28"/>
          <w:szCs w:val="28"/>
        </w:rPr>
        <w:t xml:space="preserve">to an adult, therefore </w:t>
      </w:r>
      <w:r w:rsidR="00C21A21">
        <w:rPr>
          <w:rFonts w:asciiTheme="majorHAnsi" w:hAnsiTheme="majorHAnsi" w:cstheme="majorHAnsi"/>
          <w:sz w:val="28"/>
          <w:szCs w:val="28"/>
        </w:rPr>
        <w:t xml:space="preserve">it was </w:t>
      </w:r>
      <w:r w:rsidR="00183B57" w:rsidRPr="009B2FCA">
        <w:rPr>
          <w:rFonts w:asciiTheme="majorHAnsi" w:hAnsiTheme="majorHAnsi" w:cstheme="majorHAnsi"/>
          <w:sz w:val="28"/>
          <w:szCs w:val="28"/>
        </w:rPr>
        <w:t xml:space="preserve">reasonable for the defendant to assume that the children </w:t>
      </w:r>
      <w:r w:rsidR="00C21A21">
        <w:rPr>
          <w:rFonts w:asciiTheme="majorHAnsi" w:hAnsiTheme="majorHAnsi" w:cstheme="majorHAnsi"/>
          <w:sz w:val="28"/>
          <w:szCs w:val="28"/>
        </w:rPr>
        <w:t>present</w:t>
      </w:r>
      <w:r w:rsidR="00183B57" w:rsidRPr="009B2FCA">
        <w:rPr>
          <w:rFonts w:asciiTheme="majorHAnsi" w:hAnsiTheme="majorHAnsi" w:cstheme="majorHAnsi"/>
          <w:sz w:val="28"/>
          <w:szCs w:val="28"/>
        </w:rPr>
        <w:t xml:space="preserve"> would be </w:t>
      </w:r>
      <w:r w:rsidR="00C21A21">
        <w:rPr>
          <w:rFonts w:asciiTheme="majorHAnsi" w:hAnsiTheme="majorHAnsi" w:cstheme="majorHAnsi"/>
          <w:sz w:val="28"/>
          <w:szCs w:val="28"/>
        </w:rPr>
        <w:t>supervised</w:t>
      </w:r>
      <w:r w:rsidR="007D0C27" w:rsidRPr="009B2FCA">
        <w:rPr>
          <w:rFonts w:asciiTheme="majorHAnsi" w:hAnsiTheme="majorHAnsi" w:cstheme="majorHAnsi"/>
          <w:sz w:val="28"/>
          <w:szCs w:val="28"/>
        </w:rPr>
        <w:t xml:space="preserve"> by an adult</w:t>
      </w:r>
      <w:r w:rsidR="00DC3690">
        <w:rPr>
          <w:rFonts w:asciiTheme="majorHAnsi" w:hAnsiTheme="majorHAnsi" w:cstheme="majorHAnsi"/>
          <w:sz w:val="28"/>
          <w:szCs w:val="28"/>
        </w:rPr>
        <w:t xml:space="preserve"> </w:t>
      </w:r>
      <w:r w:rsidR="007D0C27" w:rsidRPr="009B2FCA">
        <w:rPr>
          <w:rFonts w:asciiTheme="majorHAnsi" w:hAnsiTheme="majorHAnsi" w:cstheme="majorHAnsi"/>
          <w:sz w:val="28"/>
          <w:szCs w:val="28"/>
        </w:rPr>
        <w:t xml:space="preserve">Consequently, the defendant </w:t>
      </w:r>
      <w:r w:rsidR="00412CEC" w:rsidRPr="009B2FCA">
        <w:rPr>
          <w:rFonts w:asciiTheme="majorHAnsi" w:hAnsiTheme="majorHAnsi" w:cstheme="majorHAnsi"/>
          <w:sz w:val="28"/>
          <w:szCs w:val="28"/>
        </w:rPr>
        <w:t xml:space="preserve">was not held liable for the incident. However, it is important to note </w:t>
      </w:r>
      <w:r w:rsidR="000E0523" w:rsidRPr="009B2FCA">
        <w:rPr>
          <w:rFonts w:asciiTheme="majorHAnsi" w:hAnsiTheme="majorHAnsi" w:cstheme="majorHAnsi"/>
          <w:sz w:val="28"/>
          <w:szCs w:val="28"/>
        </w:rPr>
        <w:t xml:space="preserve">that a distinction </w:t>
      </w:r>
      <w:r w:rsidR="00EF11CD">
        <w:rPr>
          <w:rFonts w:asciiTheme="majorHAnsi" w:hAnsiTheme="majorHAnsi" w:cstheme="majorHAnsi"/>
          <w:sz w:val="28"/>
          <w:szCs w:val="28"/>
        </w:rPr>
        <w:t>can be made</w:t>
      </w:r>
      <w:r w:rsidR="000E0523" w:rsidRPr="009B2FCA">
        <w:rPr>
          <w:rFonts w:asciiTheme="majorHAnsi" w:hAnsiTheme="majorHAnsi" w:cstheme="majorHAnsi"/>
          <w:sz w:val="28"/>
          <w:szCs w:val="28"/>
        </w:rPr>
        <w:t xml:space="preserve"> between ‘big’ and ‘little’ children, as it is more reasonable to expect that a ‘little’ child would be accompanied by an adult</w:t>
      </w:r>
      <w:r w:rsidR="002C5F9E">
        <w:rPr>
          <w:rFonts w:asciiTheme="majorHAnsi" w:hAnsiTheme="majorHAnsi" w:cstheme="majorHAnsi"/>
          <w:sz w:val="28"/>
          <w:szCs w:val="28"/>
        </w:rPr>
        <w:t xml:space="preserve"> </w:t>
      </w:r>
      <w:sdt>
        <w:sdtPr>
          <w:rPr>
            <w:rFonts w:asciiTheme="majorHAnsi" w:hAnsiTheme="majorHAnsi" w:cstheme="majorHAnsi"/>
            <w:sz w:val="28"/>
            <w:szCs w:val="28"/>
          </w:rPr>
          <w:id w:val="-1466808751"/>
          <w:citation/>
        </w:sdtPr>
        <w:sdtContent>
          <w:r w:rsidR="002C5F9E">
            <w:rPr>
              <w:rFonts w:asciiTheme="majorHAnsi" w:hAnsiTheme="majorHAnsi" w:cstheme="majorHAnsi"/>
              <w:sz w:val="28"/>
              <w:szCs w:val="28"/>
            </w:rPr>
            <w:fldChar w:fldCharType="begin"/>
          </w:r>
          <w:r w:rsidR="002C5F9E">
            <w:rPr>
              <w:rFonts w:asciiTheme="majorHAnsi" w:hAnsiTheme="majorHAnsi" w:cstheme="majorHAnsi"/>
              <w:sz w:val="28"/>
              <w:szCs w:val="28"/>
            </w:rPr>
            <w:instrText xml:space="preserve"> CITATION Wil231 \l 2057 </w:instrText>
          </w:r>
          <w:r w:rsidR="002C5F9E">
            <w:rPr>
              <w:rFonts w:asciiTheme="majorHAnsi" w:hAnsiTheme="majorHAnsi" w:cstheme="majorHAnsi"/>
              <w:sz w:val="28"/>
              <w:szCs w:val="28"/>
            </w:rPr>
            <w:fldChar w:fldCharType="separate"/>
          </w:r>
          <w:r w:rsidR="002C5F9E" w:rsidRPr="002C5F9E">
            <w:rPr>
              <w:rFonts w:asciiTheme="majorHAnsi" w:hAnsiTheme="majorHAnsi" w:cstheme="majorHAnsi"/>
              <w:noProof/>
              <w:sz w:val="28"/>
              <w:szCs w:val="28"/>
            </w:rPr>
            <w:t>(Wiley, 2023)</w:t>
          </w:r>
          <w:r w:rsidR="002C5F9E">
            <w:rPr>
              <w:rFonts w:asciiTheme="majorHAnsi" w:hAnsiTheme="majorHAnsi" w:cstheme="majorHAnsi"/>
              <w:sz w:val="28"/>
              <w:szCs w:val="28"/>
            </w:rPr>
            <w:fldChar w:fldCharType="end"/>
          </w:r>
        </w:sdtContent>
      </w:sdt>
      <w:r w:rsidR="002C5F9E">
        <w:rPr>
          <w:rFonts w:asciiTheme="majorHAnsi" w:hAnsiTheme="majorHAnsi" w:cstheme="majorHAnsi"/>
          <w:sz w:val="28"/>
          <w:szCs w:val="28"/>
        </w:rPr>
        <w:t>.</w:t>
      </w:r>
    </w:p>
    <w:p w14:paraId="0CA78D05" w14:textId="6CBB8BE0" w:rsidR="00BC23B9" w:rsidRPr="009B2FCA" w:rsidRDefault="00BC23B9" w:rsidP="00BC23B9">
      <w:pPr>
        <w:rPr>
          <w:rFonts w:asciiTheme="majorHAnsi" w:hAnsiTheme="majorHAnsi" w:cstheme="majorHAnsi"/>
          <w:sz w:val="28"/>
          <w:szCs w:val="28"/>
        </w:rPr>
      </w:pPr>
      <w:r w:rsidRPr="009B2FCA">
        <w:rPr>
          <w:rFonts w:asciiTheme="majorHAnsi" w:hAnsiTheme="majorHAnsi" w:cstheme="majorHAnsi"/>
          <w:sz w:val="28"/>
          <w:szCs w:val="28"/>
        </w:rPr>
        <w:t>Contributory negligence is a defence that has been used previously in cases regarding the OLA 1984. If a visitor’s own negligence contributes to an accident or injury, the occupier may be able to use this as a defence. An example of this could be if a visitor fails to follow safety instructions or disregards obvious signs, their own negligence may limit the occupier’s liability</w:t>
      </w:r>
      <w:r w:rsidR="00F928D0">
        <w:rPr>
          <w:rFonts w:asciiTheme="majorHAnsi" w:hAnsiTheme="majorHAnsi" w:cstheme="majorHAnsi"/>
          <w:sz w:val="28"/>
          <w:szCs w:val="28"/>
        </w:rPr>
        <w:t xml:space="preserve"> </w:t>
      </w:r>
      <w:sdt>
        <w:sdtPr>
          <w:rPr>
            <w:rFonts w:asciiTheme="majorHAnsi" w:hAnsiTheme="majorHAnsi" w:cstheme="majorHAnsi"/>
            <w:sz w:val="28"/>
            <w:szCs w:val="28"/>
          </w:rPr>
          <w:id w:val="-3903526"/>
          <w:citation/>
        </w:sdtPr>
        <w:sdtContent>
          <w:r w:rsidR="00F928D0">
            <w:rPr>
              <w:rFonts w:asciiTheme="majorHAnsi" w:hAnsiTheme="majorHAnsi" w:cstheme="majorHAnsi"/>
              <w:sz w:val="28"/>
              <w:szCs w:val="28"/>
            </w:rPr>
            <w:fldChar w:fldCharType="begin"/>
          </w:r>
          <w:r w:rsidR="00F928D0">
            <w:rPr>
              <w:rFonts w:asciiTheme="majorHAnsi" w:hAnsiTheme="majorHAnsi" w:cstheme="majorHAnsi"/>
              <w:sz w:val="28"/>
              <w:szCs w:val="28"/>
            </w:rPr>
            <w:instrText xml:space="preserve"> CITATION Far21 \l 2057 </w:instrText>
          </w:r>
          <w:r w:rsidR="00F928D0">
            <w:rPr>
              <w:rFonts w:asciiTheme="majorHAnsi" w:hAnsiTheme="majorHAnsi" w:cstheme="majorHAnsi"/>
              <w:sz w:val="28"/>
              <w:szCs w:val="28"/>
            </w:rPr>
            <w:fldChar w:fldCharType="separate"/>
          </w:r>
          <w:r w:rsidR="00F928D0" w:rsidRPr="00F928D0">
            <w:rPr>
              <w:rFonts w:asciiTheme="majorHAnsi" w:hAnsiTheme="majorHAnsi" w:cstheme="majorHAnsi"/>
              <w:noProof/>
              <w:sz w:val="28"/>
              <w:szCs w:val="28"/>
            </w:rPr>
            <w:t>(Farrarsbuilding, 2021)</w:t>
          </w:r>
          <w:r w:rsidR="00F928D0">
            <w:rPr>
              <w:rFonts w:asciiTheme="majorHAnsi" w:hAnsiTheme="majorHAnsi" w:cstheme="majorHAnsi"/>
              <w:sz w:val="28"/>
              <w:szCs w:val="28"/>
            </w:rPr>
            <w:fldChar w:fldCharType="end"/>
          </w:r>
        </w:sdtContent>
      </w:sdt>
      <w:r w:rsidR="00F928D0">
        <w:rPr>
          <w:rFonts w:asciiTheme="majorHAnsi" w:hAnsiTheme="majorHAnsi" w:cstheme="majorHAnsi"/>
          <w:sz w:val="28"/>
          <w:szCs w:val="28"/>
        </w:rPr>
        <w:t>.</w:t>
      </w:r>
    </w:p>
    <w:p w14:paraId="5190D13F" w14:textId="35EB8A51" w:rsidR="00CB4F63" w:rsidRPr="009B2FCA" w:rsidRDefault="00F03877">
      <w:pPr>
        <w:rPr>
          <w:rFonts w:asciiTheme="majorHAnsi" w:hAnsiTheme="majorHAnsi" w:cstheme="majorHAnsi"/>
          <w:sz w:val="28"/>
          <w:szCs w:val="28"/>
        </w:rPr>
      </w:pPr>
      <w:r w:rsidRPr="009B2FCA">
        <w:rPr>
          <w:rFonts w:asciiTheme="majorHAnsi" w:hAnsiTheme="majorHAnsi" w:cstheme="majorHAnsi"/>
          <w:sz w:val="28"/>
          <w:szCs w:val="28"/>
        </w:rPr>
        <w:t>The Occupiers Liability Act 1984</w:t>
      </w:r>
      <w:r w:rsidR="00F212D0">
        <w:rPr>
          <w:rFonts w:asciiTheme="majorHAnsi" w:hAnsiTheme="majorHAnsi" w:cstheme="majorHAnsi"/>
          <w:sz w:val="28"/>
          <w:szCs w:val="28"/>
        </w:rPr>
        <w:t xml:space="preserve"> </w:t>
      </w:r>
      <w:r w:rsidRPr="009B2FCA">
        <w:rPr>
          <w:rFonts w:asciiTheme="majorHAnsi" w:hAnsiTheme="majorHAnsi" w:cstheme="majorHAnsi"/>
          <w:sz w:val="28"/>
          <w:szCs w:val="28"/>
        </w:rPr>
        <w:t xml:space="preserve">deals specifically with the liability of occupiers towards persons who are not lawful visitors. This act provides some protection to occupiers by limiting their liability in certain circumstances. </w:t>
      </w:r>
      <w:r w:rsidR="00332F75" w:rsidRPr="009B2FCA">
        <w:rPr>
          <w:rFonts w:asciiTheme="majorHAnsi" w:hAnsiTheme="majorHAnsi" w:cstheme="majorHAnsi"/>
          <w:sz w:val="28"/>
          <w:szCs w:val="28"/>
        </w:rPr>
        <w:t>A trespasser, according to the OLA 1984, is someone who enters or remains on a property without permission or lawful right. They are not authorised or invited to be on the premises</w:t>
      </w:r>
      <w:r w:rsidR="00F212D0">
        <w:rPr>
          <w:rFonts w:asciiTheme="majorHAnsi" w:hAnsiTheme="majorHAnsi" w:cstheme="majorHAnsi"/>
          <w:sz w:val="28"/>
          <w:szCs w:val="28"/>
        </w:rPr>
        <w:t xml:space="preserve"> </w:t>
      </w:r>
      <w:sdt>
        <w:sdtPr>
          <w:rPr>
            <w:rFonts w:asciiTheme="majorHAnsi" w:hAnsiTheme="majorHAnsi" w:cstheme="majorHAnsi"/>
            <w:sz w:val="28"/>
            <w:szCs w:val="28"/>
          </w:rPr>
          <w:id w:val="1188950457"/>
          <w:citation/>
        </w:sdtPr>
        <w:sdtContent>
          <w:r w:rsidR="00F212D0">
            <w:rPr>
              <w:rFonts w:asciiTheme="majorHAnsi" w:hAnsiTheme="majorHAnsi" w:cstheme="majorHAnsi"/>
              <w:sz w:val="28"/>
              <w:szCs w:val="28"/>
            </w:rPr>
            <w:fldChar w:fldCharType="begin"/>
          </w:r>
          <w:r w:rsidR="00F212D0">
            <w:rPr>
              <w:rFonts w:asciiTheme="majorHAnsi" w:hAnsiTheme="majorHAnsi" w:cstheme="majorHAnsi"/>
              <w:sz w:val="28"/>
              <w:szCs w:val="28"/>
            </w:rPr>
            <w:instrText xml:space="preserve"> CITATION Leg235 \l 2057 </w:instrText>
          </w:r>
          <w:r w:rsidR="00F212D0">
            <w:rPr>
              <w:rFonts w:asciiTheme="majorHAnsi" w:hAnsiTheme="majorHAnsi" w:cstheme="majorHAnsi"/>
              <w:sz w:val="28"/>
              <w:szCs w:val="28"/>
            </w:rPr>
            <w:fldChar w:fldCharType="separate"/>
          </w:r>
          <w:r w:rsidR="00F212D0" w:rsidRPr="00F212D0">
            <w:rPr>
              <w:rFonts w:asciiTheme="majorHAnsi" w:hAnsiTheme="majorHAnsi" w:cstheme="majorHAnsi"/>
              <w:noProof/>
              <w:sz w:val="28"/>
              <w:szCs w:val="28"/>
            </w:rPr>
            <w:t>(Legislation, 2023)</w:t>
          </w:r>
          <w:r w:rsidR="00F212D0">
            <w:rPr>
              <w:rFonts w:asciiTheme="majorHAnsi" w:hAnsiTheme="majorHAnsi" w:cstheme="majorHAnsi"/>
              <w:sz w:val="28"/>
              <w:szCs w:val="28"/>
            </w:rPr>
            <w:fldChar w:fldCharType="end"/>
          </w:r>
        </w:sdtContent>
      </w:sdt>
      <w:r w:rsidR="00C2762C">
        <w:rPr>
          <w:rFonts w:asciiTheme="majorHAnsi" w:hAnsiTheme="majorHAnsi" w:cstheme="majorHAnsi"/>
          <w:sz w:val="28"/>
          <w:szCs w:val="28"/>
        </w:rPr>
        <w:t>. The</w:t>
      </w:r>
      <w:r w:rsidR="00332F75" w:rsidRPr="009B2FCA">
        <w:rPr>
          <w:rFonts w:asciiTheme="majorHAnsi" w:hAnsiTheme="majorHAnsi" w:cstheme="majorHAnsi"/>
          <w:sz w:val="28"/>
          <w:szCs w:val="28"/>
        </w:rPr>
        <w:t xml:space="preserve"> OLA 1984 recognises that even though trespassers are not owed the same duty of care as lawful visitors, occupiers still have some responsibilities towards them. </w:t>
      </w:r>
      <w:r w:rsidRPr="009B2FCA">
        <w:rPr>
          <w:rFonts w:asciiTheme="majorHAnsi" w:hAnsiTheme="majorHAnsi" w:cstheme="majorHAnsi"/>
          <w:sz w:val="28"/>
          <w:szCs w:val="28"/>
        </w:rPr>
        <w:t xml:space="preserve">Under the </w:t>
      </w:r>
      <w:r w:rsidR="00096FA9" w:rsidRPr="009B2FCA">
        <w:rPr>
          <w:rFonts w:asciiTheme="majorHAnsi" w:hAnsiTheme="majorHAnsi" w:cstheme="majorHAnsi"/>
          <w:sz w:val="28"/>
          <w:szCs w:val="28"/>
        </w:rPr>
        <w:t>OLA</w:t>
      </w:r>
      <w:r w:rsidRPr="009B2FCA">
        <w:rPr>
          <w:rFonts w:asciiTheme="majorHAnsi" w:hAnsiTheme="majorHAnsi" w:cstheme="majorHAnsi"/>
          <w:sz w:val="28"/>
          <w:szCs w:val="28"/>
        </w:rPr>
        <w:t xml:space="preserve"> 1984, an occupier is generally not liable for injuries caused to trespassers unless they are aware of the danger or have reasonable grounds to believe that trespassers may come into the area where the danger exists. However, occupiers still have a duty to not intentionally harm or create danger for trespassers</w:t>
      </w:r>
      <w:r w:rsidR="007161BB">
        <w:rPr>
          <w:rFonts w:asciiTheme="majorHAnsi" w:hAnsiTheme="majorHAnsi" w:cstheme="majorHAnsi"/>
          <w:sz w:val="28"/>
          <w:szCs w:val="28"/>
        </w:rPr>
        <w:t xml:space="preserve"> </w:t>
      </w:r>
      <w:sdt>
        <w:sdtPr>
          <w:rPr>
            <w:rFonts w:asciiTheme="majorHAnsi" w:hAnsiTheme="majorHAnsi" w:cstheme="majorHAnsi"/>
            <w:sz w:val="28"/>
            <w:szCs w:val="28"/>
          </w:rPr>
          <w:id w:val="1827094312"/>
          <w:citation/>
        </w:sdtPr>
        <w:sdtContent>
          <w:r w:rsidR="007161BB">
            <w:rPr>
              <w:rFonts w:asciiTheme="majorHAnsi" w:hAnsiTheme="majorHAnsi" w:cstheme="majorHAnsi"/>
              <w:sz w:val="28"/>
              <w:szCs w:val="28"/>
            </w:rPr>
            <w:fldChar w:fldCharType="begin"/>
          </w:r>
          <w:r w:rsidR="007161BB">
            <w:rPr>
              <w:rFonts w:asciiTheme="majorHAnsi" w:hAnsiTheme="majorHAnsi" w:cstheme="majorHAnsi"/>
              <w:sz w:val="28"/>
              <w:szCs w:val="28"/>
            </w:rPr>
            <w:instrText xml:space="preserve"> CITATION Red12 \l 2057 </w:instrText>
          </w:r>
          <w:r w:rsidR="007161BB">
            <w:rPr>
              <w:rFonts w:asciiTheme="majorHAnsi" w:hAnsiTheme="majorHAnsi" w:cstheme="majorHAnsi"/>
              <w:sz w:val="28"/>
              <w:szCs w:val="28"/>
            </w:rPr>
            <w:fldChar w:fldCharType="separate"/>
          </w:r>
          <w:r w:rsidR="007161BB" w:rsidRPr="007161BB">
            <w:rPr>
              <w:rFonts w:asciiTheme="majorHAnsi" w:hAnsiTheme="majorHAnsi" w:cstheme="majorHAnsi"/>
              <w:noProof/>
              <w:sz w:val="28"/>
              <w:szCs w:val="28"/>
            </w:rPr>
            <w:t>(Reddiford, 2012)</w:t>
          </w:r>
          <w:r w:rsidR="007161BB">
            <w:rPr>
              <w:rFonts w:asciiTheme="majorHAnsi" w:hAnsiTheme="majorHAnsi" w:cstheme="majorHAnsi"/>
              <w:sz w:val="28"/>
              <w:szCs w:val="28"/>
            </w:rPr>
            <w:fldChar w:fldCharType="end"/>
          </w:r>
        </w:sdtContent>
      </w:sdt>
      <w:r w:rsidR="007161BB">
        <w:rPr>
          <w:rFonts w:asciiTheme="majorHAnsi" w:hAnsiTheme="majorHAnsi" w:cstheme="majorHAnsi"/>
          <w:sz w:val="28"/>
          <w:szCs w:val="28"/>
        </w:rPr>
        <w:t>.</w:t>
      </w:r>
    </w:p>
    <w:p w14:paraId="09DEE7B0" w14:textId="51A3FA1B" w:rsidR="00FA4B5D" w:rsidRPr="009B2FCA" w:rsidRDefault="00987DD7">
      <w:pPr>
        <w:rPr>
          <w:rFonts w:asciiTheme="majorHAnsi" w:hAnsiTheme="majorHAnsi" w:cstheme="majorHAnsi"/>
          <w:sz w:val="28"/>
          <w:szCs w:val="28"/>
        </w:rPr>
      </w:pPr>
      <w:r w:rsidRPr="009B2FCA">
        <w:rPr>
          <w:rFonts w:asciiTheme="majorHAnsi" w:hAnsiTheme="majorHAnsi" w:cstheme="majorHAnsi"/>
          <w:sz w:val="28"/>
          <w:szCs w:val="28"/>
        </w:rPr>
        <w:t xml:space="preserve">The Occupiers Liability </w:t>
      </w:r>
      <w:r w:rsidR="00745CEF" w:rsidRPr="009B2FCA">
        <w:rPr>
          <w:rFonts w:asciiTheme="majorHAnsi" w:hAnsiTheme="majorHAnsi" w:cstheme="majorHAnsi"/>
          <w:sz w:val="28"/>
          <w:szCs w:val="28"/>
        </w:rPr>
        <w:t>A</w:t>
      </w:r>
      <w:r w:rsidRPr="009B2FCA">
        <w:rPr>
          <w:rFonts w:asciiTheme="majorHAnsi" w:hAnsiTheme="majorHAnsi" w:cstheme="majorHAnsi"/>
          <w:sz w:val="28"/>
          <w:szCs w:val="28"/>
        </w:rPr>
        <w:t>ct</w:t>
      </w:r>
      <w:r w:rsidR="00E5122A" w:rsidRPr="009B2FCA">
        <w:rPr>
          <w:rFonts w:asciiTheme="majorHAnsi" w:hAnsiTheme="majorHAnsi" w:cstheme="majorHAnsi"/>
          <w:sz w:val="28"/>
          <w:szCs w:val="28"/>
        </w:rPr>
        <w:t xml:space="preserve"> 1957 and 1984</w:t>
      </w:r>
      <w:r w:rsidRPr="009B2FCA">
        <w:rPr>
          <w:rFonts w:asciiTheme="majorHAnsi" w:hAnsiTheme="majorHAnsi" w:cstheme="majorHAnsi"/>
          <w:sz w:val="28"/>
          <w:szCs w:val="28"/>
        </w:rPr>
        <w:t xml:space="preserve"> </w:t>
      </w:r>
      <w:r w:rsidR="00745CEF" w:rsidRPr="009B2FCA">
        <w:rPr>
          <w:rFonts w:asciiTheme="majorHAnsi" w:hAnsiTheme="majorHAnsi" w:cstheme="majorHAnsi"/>
          <w:sz w:val="28"/>
          <w:szCs w:val="28"/>
        </w:rPr>
        <w:t>provides certain defences that occupiers can use to protect themselves from liability in certain situations</w:t>
      </w:r>
      <w:r w:rsidR="001034C6" w:rsidRPr="009B2FCA">
        <w:rPr>
          <w:rFonts w:asciiTheme="majorHAnsi" w:hAnsiTheme="majorHAnsi" w:cstheme="majorHAnsi"/>
          <w:sz w:val="28"/>
          <w:szCs w:val="28"/>
        </w:rPr>
        <w:t>. Consent is one of the defences an occupier can use</w:t>
      </w:r>
      <w:r w:rsidR="003E55D1" w:rsidRPr="009B2FCA">
        <w:rPr>
          <w:rFonts w:asciiTheme="majorHAnsi" w:hAnsiTheme="majorHAnsi" w:cstheme="majorHAnsi"/>
          <w:sz w:val="28"/>
          <w:szCs w:val="28"/>
        </w:rPr>
        <w:t>. If a visitor willingly consents to a particular risk or danger, the occupier may be able to use this as a</w:t>
      </w:r>
      <w:r w:rsidR="00A73453" w:rsidRPr="009B2FCA">
        <w:rPr>
          <w:rFonts w:asciiTheme="majorHAnsi" w:hAnsiTheme="majorHAnsi" w:cstheme="majorHAnsi"/>
          <w:sz w:val="28"/>
          <w:szCs w:val="28"/>
        </w:rPr>
        <w:t xml:space="preserve"> defence. For example, if </w:t>
      </w:r>
      <w:r w:rsidR="00615CF1" w:rsidRPr="009B2FCA">
        <w:rPr>
          <w:rFonts w:asciiTheme="majorHAnsi" w:hAnsiTheme="majorHAnsi" w:cstheme="majorHAnsi"/>
          <w:sz w:val="28"/>
          <w:szCs w:val="28"/>
        </w:rPr>
        <w:t xml:space="preserve">someone agrees to participate in a high-risk activity on the occupier premises </w:t>
      </w:r>
      <w:r w:rsidR="009100AD" w:rsidRPr="009B2FCA">
        <w:rPr>
          <w:rFonts w:asciiTheme="majorHAnsi" w:hAnsiTheme="majorHAnsi" w:cstheme="majorHAnsi"/>
          <w:sz w:val="28"/>
          <w:szCs w:val="28"/>
        </w:rPr>
        <w:t>and signs a waiver acknowledging the potential dangers, the occupier may not be held liable if an accident occurs</w:t>
      </w:r>
      <w:r w:rsidR="001F3A98">
        <w:rPr>
          <w:rFonts w:asciiTheme="majorHAnsi" w:hAnsiTheme="majorHAnsi" w:cstheme="majorHAnsi"/>
          <w:sz w:val="28"/>
          <w:szCs w:val="28"/>
        </w:rPr>
        <w:t xml:space="preserve"> </w:t>
      </w:r>
      <w:sdt>
        <w:sdtPr>
          <w:rPr>
            <w:rFonts w:asciiTheme="majorHAnsi" w:hAnsiTheme="majorHAnsi" w:cstheme="majorHAnsi"/>
            <w:sz w:val="28"/>
            <w:szCs w:val="28"/>
          </w:rPr>
          <w:id w:val="1282455368"/>
          <w:citation/>
        </w:sdtPr>
        <w:sdtContent>
          <w:r w:rsidR="001F3A98">
            <w:rPr>
              <w:rFonts w:asciiTheme="majorHAnsi" w:hAnsiTheme="majorHAnsi" w:cstheme="majorHAnsi"/>
              <w:sz w:val="28"/>
              <w:szCs w:val="28"/>
            </w:rPr>
            <w:fldChar w:fldCharType="begin"/>
          </w:r>
          <w:r w:rsidR="001F3A98">
            <w:rPr>
              <w:rFonts w:asciiTheme="majorHAnsi" w:hAnsiTheme="majorHAnsi" w:cstheme="majorHAnsi"/>
              <w:sz w:val="28"/>
              <w:szCs w:val="28"/>
            </w:rPr>
            <w:instrText xml:space="preserve"> CITATION Tuf22 \l 2057 </w:instrText>
          </w:r>
          <w:r w:rsidR="001F3A98">
            <w:rPr>
              <w:rFonts w:asciiTheme="majorHAnsi" w:hAnsiTheme="majorHAnsi" w:cstheme="majorHAnsi"/>
              <w:sz w:val="28"/>
              <w:szCs w:val="28"/>
            </w:rPr>
            <w:fldChar w:fldCharType="separate"/>
          </w:r>
          <w:r w:rsidR="001F3A98" w:rsidRPr="001F3A98">
            <w:rPr>
              <w:rFonts w:asciiTheme="majorHAnsi" w:hAnsiTheme="majorHAnsi" w:cstheme="majorHAnsi"/>
              <w:noProof/>
              <w:sz w:val="28"/>
              <w:szCs w:val="28"/>
            </w:rPr>
            <w:t>(Tuff, 2022)</w:t>
          </w:r>
          <w:r w:rsidR="001F3A98">
            <w:rPr>
              <w:rFonts w:asciiTheme="majorHAnsi" w:hAnsiTheme="majorHAnsi" w:cstheme="majorHAnsi"/>
              <w:sz w:val="28"/>
              <w:szCs w:val="28"/>
            </w:rPr>
            <w:fldChar w:fldCharType="end"/>
          </w:r>
        </w:sdtContent>
      </w:sdt>
      <w:r w:rsidR="001F3A98">
        <w:rPr>
          <w:rFonts w:asciiTheme="majorHAnsi" w:hAnsiTheme="majorHAnsi" w:cstheme="majorHAnsi"/>
          <w:sz w:val="28"/>
          <w:szCs w:val="28"/>
        </w:rPr>
        <w:t>.</w:t>
      </w:r>
    </w:p>
    <w:p w14:paraId="517B3D76" w14:textId="050E3589" w:rsidR="00FA4B5D" w:rsidRPr="009B2FCA" w:rsidRDefault="006C3CA1">
      <w:pPr>
        <w:rPr>
          <w:rFonts w:asciiTheme="majorHAnsi" w:hAnsiTheme="majorHAnsi" w:cstheme="majorHAnsi"/>
          <w:sz w:val="28"/>
          <w:szCs w:val="28"/>
        </w:rPr>
      </w:pPr>
      <w:r w:rsidRPr="009B2FCA">
        <w:rPr>
          <w:rFonts w:asciiTheme="majorHAnsi" w:hAnsiTheme="majorHAnsi" w:cstheme="majorHAnsi"/>
          <w:sz w:val="28"/>
          <w:szCs w:val="28"/>
        </w:rPr>
        <w:lastRenderedPageBreak/>
        <w:t>Warning signs are another defence that can be used by an occupier</w:t>
      </w:r>
      <w:r w:rsidR="00EA7A20" w:rsidRPr="009B2FCA">
        <w:rPr>
          <w:rFonts w:asciiTheme="majorHAnsi" w:hAnsiTheme="majorHAnsi" w:cstheme="majorHAnsi"/>
          <w:sz w:val="28"/>
          <w:szCs w:val="28"/>
        </w:rPr>
        <w:t xml:space="preserve"> under the OLA</w:t>
      </w:r>
      <w:r w:rsidR="004D5239" w:rsidRPr="009B2FCA">
        <w:rPr>
          <w:rFonts w:asciiTheme="majorHAnsi" w:hAnsiTheme="majorHAnsi" w:cstheme="majorHAnsi"/>
          <w:sz w:val="28"/>
          <w:szCs w:val="28"/>
        </w:rPr>
        <w:t xml:space="preserve"> 1957 S.2(4)(a)</w:t>
      </w:r>
      <w:r w:rsidR="00C53680" w:rsidRPr="009B2FCA">
        <w:rPr>
          <w:rFonts w:asciiTheme="majorHAnsi" w:hAnsiTheme="majorHAnsi" w:cstheme="majorHAnsi"/>
          <w:sz w:val="28"/>
          <w:szCs w:val="28"/>
        </w:rPr>
        <w:t>. Occupiers have a duty to warn visitors about any known hazards</w:t>
      </w:r>
      <w:r w:rsidR="00940C75" w:rsidRPr="009B2FCA">
        <w:rPr>
          <w:rFonts w:asciiTheme="majorHAnsi" w:hAnsiTheme="majorHAnsi" w:cstheme="majorHAnsi"/>
          <w:sz w:val="28"/>
          <w:szCs w:val="28"/>
        </w:rPr>
        <w:t xml:space="preserve"> on their premises. If an occupier has provided sufficient </w:t>
      </w:r>
      <w:r w:rsidR="00C73E34" w:rsidRPr="009B2FCA">
        <w:rPr>
          <w:rFonts w:asciiTheme="majorHAnsi" w:hAnsiTheme="majorHAnsi" w:cstheme="majorHAnsi"/>
          <w:sz w:val="28"/>
          <w:szCs w:val="28"/>
        </w:rPr>
        <w:t xml:space="preserve">warning about a potential danger and a visitor still chooses to proceed, the occupier </w:t>
      </w:r>
      <w:r w:rsidR="00A9319A" w:rsidRPr="009B2FCA">
        <w:rPr>
          <w:rFonts w:asciiTheme="majorHAnsi" w:hAnsiTheme="majorHAnsi" w:cstheme="majorHAnsi"/>
          <w:sz w:val="28"/>
          <w:szCs w:val="28"/>
        </w:rPr>
        <w:t>may be able to use this as a defence. However, the warning must be visible</w:t>
      </w:r>
      <w:r w:rsidR="00785447" w:rsidRPr="009B2FCA">
        <w:rPr>
          <w:rFonts w:asciiTheme="majorHAnsi" w:hAnsiTheme="majorHAnsi" w:cstheme="majorHAnsi"/>
          <w:sz w:val="28"/>
          <w:szCs w:val="28"/>
        </w:rPr>
        <w:t>, clear and effectively communicate the nature of the risk</w:t>
      </w:r>
      <w:r w:rsidR="00DA7DFB">
        <w:rPr>
          <w:rFonts w:asciiTheme="majorHAnsi" w:hAnsiTheme="majorHAnsi" w:cstheme="majorHAnsi"/>
          <w:sz w:val="28"/>
          <w:szCs w:val="28"/>
        </w:rPr>
        <w:t xml:space="preserve"> </w:t>
      </w:r>
      <w:sdt>
        <w:sdtPr>
          <w:rPr>
            <w:rFonts w:asciiTheme="majorHAnsi" w:hAnsiTheme="majorHAnsi" w:cstheme="majorHAnsi"/>
            <w:sz w:val="28"/>
            <w:szCs w:val="28"/>
          </w:rPr>
          <w:id w:val="1796254982"/>
          <w:citation/>
        </w:sdtPr>
        <w:sdtContent>
          <w:r w:rsidR="00DA7DFB">
            <w:rPr>
              <w:rFonts w:asciiTheme="majorHAnsi" w:hAnsiTheme="majorHAnsi" w:cstheme="majorHAnsi"/>
              <w:sz w:val="28"/>
              <w:szCs w:val="28"/>
            </w:rPr>
            <w:fldChar w:fldCharType="begin"/>
          </w:r>
          <w:r w:rsidR="00DA7DFB">
            <w:rPr>
              <w:rFonts w:asciiTheme="majorHAnsi" w:hAnsiTheme="majorHAnsi" w:cstheme="majorHAnsi"/>
              <w:sz w:val="28"/>
              <w:szCs w:val="28"/>
            </w:rPr>
            <w:instrText xml:space="preserve"> CITATION McA21 \l 2057 </w:instrText>
          </w:r>
          <w:r w:rsidR="00DA7DFB">
            <w:rPr>
              <w:rFonts w:asciiTheme="majorHAnsi" w:hAnsiTheme="majorHAnsi" w:cstheme="majorHAnsi"/>
              <w:sz w:val="28"/>
              <w:szCs w:val="28"/>
            </w:rPr>
            <w:fldChar w:fldCharType="separate"/>
          </w:r>
          <w:r w:rsidR="00DA7DFB" w:rsidRPr="00DA7DFB">
            <w:rPr>
              <w:rFonts w:asciiTheme="majorHAnsi" w:hAnsiTheme="majorHAnsi" w:cstheme="majorHAnsi"/>
              <w:noProof/>
              <w:sz w:val="28"/>
              <w:szCs w:val="28"/>
            </w:rPr>
            <w:t>(McAloon, 2021)</w:t>
          </w:r>
          <w:r w:rsidR="00DA7DFB">
            <w:rPr>
              <w:rFonts w:asciiTheme="majorHAnsi" w:hAnsiTheme="majorHAnsi" w:cstheme="majorHAnsi"/>
              <w:sz w:val="28"/>
              <w:szCs w:val="28"/>
            </w:rPr>
            <w:fldChar w:fldCharType="end"/>
          </w:r>
        </w:sdtContent>
      </w:sdt>
      <w:r w:rsidR="00DA7DFB">
        <w:rPr>
          <w:rFonts w:asciiTheme="majorHAnsi" w:hAnsiTheme="majorHAnsi" w:cstheme="majorHAnsi"/>
          <w:sz w:val="28"/>
          <w:szCs w:val="28"/>
        </w:rPr>
        <w:t>.</w:t>
      </w:r>
      <w:r w:rsidR="004D5239" w:rsidRPr="009B2FCA">
        <w:rPr>
          <w:rFonts w:asciiTheme="majorHAnsi" w:hAnsiTheme="majorHAnsi" w:cstheme="majorHAnsi"/>
          <w:sz w:val="28"/>
          <w:szCs w:val="28"/>
        </w:rPr>
        <w:t xml:space="preserve"> In Roles V Nathan [1963] </w:t>
      </w:r>
      <w:r w:rsidR="00F3509F" w:rsidRPr="009B2FCA">
        <w:rPr>
          <w:rFonts w:asciiTheme="majorHAnsi" w:hAnsiTheme="majorHAnsi" w:cstheme="majorHAnsi"/>
          <w:sz w:val="28"/>
          <w:szCs w:val="28"/>
        </w:rPr>
        <w:t xml:space="preserve">two chimney sweepers ignored </w:t>
      </w:r>
      <w:r w:rsidR="004B324D" w:rsidRPr="009B2FCA">
        <w:rPr>
          <w:rFonts w:asciiTheme="majorHAnsi" w:hAnsiTheme="majorHAnsi" w:cstheme="majorHAnsi"/>
          <w:sz w:val="28"/>
          <w:szCs w:val="28"/>
        </w:rPr>
        <w:t>multiple verbal warning</w:t>
      </w:r>
      <w:r w:rsidR="00AD66CA" w:rsidRPr="009B2FCA">
        <w:rPr>
          <w:rFonts w:asciiTheme="majorHAnsi" w:hAnsiTheme="majorHAnsi" w:cstheme="majorHAnsi"/>
          <w:sz w:val="28"/>
          <w:szCs w:val="28"/>
        </w:rPr>
        <w:t>s</w:t>
      </w:r>
      <w:r w:rsidR="004B324D" w:rsidRPr="009B2FCA">
        <w:rPr>
          <w:rFonts w:asciiTheme="majorHAnsi" w:hAnsiTheme="majorHAnsi" w:cstheme="majorHAnsi"/>
          <w:sz w:val="28"/>
          <w:szCs w:val="28"/>
        </w:rPr>
        <w:t xml:space="preserve"> about the risk of carbon monoxide poisoning</w:t>
      </w:r>
      <w:r w:rsidR="0071408F">
        <w:rPr>
          <w:rFonts w:asciiTheme="majorHAnsi" w:hAnsiTheme="majorHAnsi" w:cstheme="majorHAnsi"/>
          <w:sz w:val="28"/>
          <w:szCs w:val="28"/>
        </w:rPr>
        <w:t xml:space="preserve"> </w:t>
      </w:r>
      <w:sdt>
        <w:sdtPr>
          <w:rPr>
            <w:rFonts w:asciiTheme="majorHAnsi" w:hAnsiTheme="majorHAnsi" w:cstheme="majorHAnsi"/>
            <w:sz w:val="28"/>
            <w:szCs w:val="28"/>
          </w:rPr>
          <w:id w:val="130761066"/>
          <w:citation/>
        </w:sdtPr>
        <w:sdtContent>
          <w:r w:rsidR="0071408F">
            <w:rPr>
              <w:rFonts w:asciiTheme="majorHAnsi" w:hAnsiTheme="majorHAnsi" w:cstheme="majorHAnsi"/>
              <w:sz w:val="28"/>
              <w:szCs w:val="28"/>
            </w:rPr>
            <w:fldChar w:fldCharType="begin"/>
          </w:r>
          <w:r w:rsidR="0071408F">
            <w:rPr>
              <w:rFonts w:asciiTheme="majorHAnsi" w:hAnsiTheme="majorHAnsi" w:cstheme="majorHAnsi"/>
              <w:sz w:val="28"/>
              <w:szCs w:val="28"/>
            </w:rPr>
            <w:instrText xml:space="preserve"> CITATION Gha23 \l 2057 </w:instrText>
          </w:r>
          <w:r w:rsidR="0071408F">
            <w:rPr>
              <w:rFonts w:asciiTheme="majorHAnsi" w:hAnsiTheme="majorHAnsi" w:cstheme="majorHAnsi"/>
              <w:sz w:val="28"/>
              <w:szCs w:val="28"/>
            </w:rPr>
            <w:fldChar w:fldCharType="separate"/>
          </w:r>
          <w:r w:rsidR="0071408F" w:rsidRPr="0071408F">
            <w:rPr>
              <w:rFonts w:asciiTheme="majorHAnsi" w:hAnsiTheme="majorHAnsi" w:cstheme="majorHAnsi"/>
              <w:noProof/>
              <w:sz w:val="28"/>
              <w:szCs w:val="28"/>
            </w:rPr>
            <w:t>(Ghandi, 2023)</w:t>
          </w:r>
          <w:r w:rsidR="0071408F">
            <w:rPr>
              <w:rFonts w:asciiTheme="majorHAnsi" w:hAnsiTheme="majorHAnsi" w:cstheme="majorHAnsi"/>
              <w:sz w:val="28"/>
              <w:szCs w:val="28"/>
            </w:rPr>
            <w:fldChar w:fldCharType="end"/>
          </w:r>
        </w:sdtContent>
      </w:sdt>
      <w:r w:rsidR="0071408F">
        <w:rPr>
          <w:rFonts w:asciiTheme="majorHAnsi" w:hAnsiTheme="majorHAnsi" w:cstheme="majorHAnsi"/>
          <w:sz w:val="28"/>
          <w:szCs w:val="28"/>
        </w:rPr>
        <w:t>.</w:t>
      </w:r>
    </w:p>
    <w:p w14:paraId="636E79D2" w14:textId="707C8F6A" w:rsidR="00265F68" w:rsidRPr="009B2FCA" w:rsidRDefault="004F39B9">
      <w:pPr>
        <w:rPr>
          <w:rFonts w:asciiTheme="majorHAnsi" w:hAnsiTheme="majorHAnsi" w:cstheme="majorHAnsi"/>
          <w:sz w:val="28"/>
          <w:szCs w:val="28"/>
        </w:rPr>
      </w:pPr>
      <w:r w:rsidRPr="009B2FCA">
        <w:rPr>
          <w:rFonts w:asciiTheme="majorHAnsi" w:hAnsiTheme="majorHAnsi" w:cstheme="majorHAnsi"/>
          <w:sz w:val="28"/>
          <w:szCs w:val="28"/>
        </w:rPr>
        <w:t xml:space="preserve">Under </w:t>
      </w:r>
      <w:r w:rsidR="00D472FD" w:rsidRPr="009B2FCA">
        <w:rPr>
          <w:rFonts w:asciiTheme="majorHAnsi" w:hAnsiTheme="majorHAnsi" w:cstheme="majorHAnsi"/>
          <w:sz w:val="28"/>
          <w:szCs w:val="28"/>
        </w:rPr>
        <w:t>S.2(</w:t>
      </w:r>
      <w:r w:rsidR="00655E70">
        <w:rPr>
          <w:rFonts w:asciiTheme="majorHAnsi" w:hAnsiTheme="majorHAnsi" w:cstheme="majorHAnsi"/>
          <w:sz w:val="28"/>
          <w:szCs w:val="28"/>
        </w:rPr>
        <w:t>3</w:t>
      </w:r>
      <w:r w:rsidR="00D472FD" w:rsidRPr="009B2FCA">
        <w:rPr>
          <w:rFonts w:asciiTheme="majorHAnsi" w:hAnsiTheme="majorHAnsi" w:cstheme="majorHAnsi"/>
          <w:sz w:val="28"/>
          <w:szCs w:val="28"/>
        </w:rPr>
        <w:t>)(b) o</w:t>
      </w:r>
      <w:r w:rsidR="00B3685F" w:rsidRPr="009B2FCA">
        <w:rPr>
          <w:rFonts w:asciiTheme="majorHAnsi" w:hAnsiTheme="majorHAnsi" w:cstheme="majorHAnsi"/>
          <w:sz w:val="28"/>
          <w:szCs w:val="28"/>
        </w:rPr>
        <w:t xml:space="preserve">f </w:t>
      </w:r>
      <w:r w:rsidR="00D472FD" w:rsidRPr="009B2FCA">
        <w:rPr>
          <w:rFonts w:asciiTheme="majorHAnsi" w:hAnsiTheme="majorHAnsi" w:cstheme="majorHAnsi"/>
          <w:sz w:val="28"/>
          <w:szCs w:val="28"/>
        </w:rPr>
        <w:t xml:space="preserve">the OLA 1957 </w:t>
      </w:r>
      <w:r w:rsidR="006B63C3" w:rsidRPr="009B2FCA">
        <w:rPr>
          <w:rFonts w:asciiTheme="majorHAnsi" w:hAnsiTheme="majorHAnsi" w:cstheme="majorHAnsi"/>
          <w:sz w:val="28"/>
          <w:szCs w:val="28"/>
        </w:rPr>
        <w:t xml:space="preserve">when </w:t>
      </w:r>
      <w:r w:rsidR="00B3685F" w:rsidRPr="009B2FCA">
        <w:rPr>
          <w:rFonts w:asciiTheme="majorHAnsi" w:hAnsiTheme="majorHAnsi" w:cstheme="majorHAnsi"/>
          <w:sz w:val="28"/>
          <w:szCs w:val="28"/>
        </w:rPr>
        <w:t xml:space="preserve">an </w:t>
      </w:r>
      <w:r w:rsidR="00690A7A" w:rsidRPr="009B2FCA">
        <w:rPr>
          <w:rFonts w:asciiTheme="majorHAnsi" w:hAnsiTheme="majorHAnsi" w:cstheme="majorHAnsi"/>
          <w:sz w:val="28"/>
          <w:szCs w:val="28"/>
        </w:rPr>
        <w:t>occupier hires independent contract</w:t>
      </w:r>
      <w:r w:rsidR="00682D04" w:rsidRPr="009B2FCA">
        <w:rPr>
          <w:rFonts w:asciiTheme="majorHAnsi" w:hAnsiTheme="majorHAnsi" w:cstheme="majorHAnsi"/>
          <w:sz w:val="28"/>
          <w:szCs w:val="28"/>
        </w:rPr>
        <w:t>o</w:t>
      </w:r>
      <w:r w:rsidR="00690A7A" w:rsidRPr="009B2FCA">
        <w:rPr>
          <w:rFonts w:asciiTheme="majorHAnsi" w:hAnsiTheme="majorHAnsi" w:cstheme="majorHAnsi"/>
          <w:sz w:val="28"/>
          <w:szCs w:val="28"/>
        </w:rPr>
        <w:t xml:space="preserve">rs to </w:t>
      </w:r>
      <w:r w:rsidR="001C46FD" w:rsidRPr="009B2FCA">
        <w:rPr>
          <w:rFonts w:asciiTheme="majorHAnsi" w:hAnsiTheme="majorHAnsi" w:cstheme="majorHAnsi"/>
          <w:sz w:val="28"/>
          <w:szCs w:val="28"/>
        </w:rPr>
        <w:t>conduct</w:t>
      </w:r>
      <w:r w:rsidR="00690A7A" w:rsidRPr="009B2FCA">
        <w:rPr>
          <w:rFonts w:asciiTheme="majorHAnsi" w:hAnsiTheme="majorHAnsi" w:cstheme="majorHAnsi"/>
          <w:sz w:val="28"/>
          <w:szCs w:val="28"/>
        </w:rPr>
        <w:t xml:space="preserve"> work on the premises, they may be able to rely on </w:t>
      </w:r>
      <w:r w:rsidR="00D6515A" w:rsidRPr="009B2FCA">
        <w:rPr>
          <w:rFonts w:asciiTheme="majorHAnsi" w:hAnsiTheme="majorHAnsi" w:cstheme="majorHAnsi"/>
          <w:sz w:val="28"/>
          <w:szCs w:val="28"/>
        </w:rPr>
        <w:t xml:space="preserve">the defence of entrustment. This means that an accident or injury occurs as a result of the independent </w:t>
      </w:r>
      <w:r w:rsidR="00B178CC" w:rsidRPr="009B2FCA">
        <w:rPr>
          <w:rFonts w:asciiTheme="majorHAnsi" w:hAnsiTheme="majorHAnsi" w:cstheme="majorHAnsi"/>
          <w:sz w:val="28"/>
          <w:szCs w:val="28"/>
        </w:rPr>
        <w:t>contractor’s</w:t>
      </w:r>
      <w:r w:rsidR="00D6515A" w:rsidRPr="009B2FCA">
        <w:rPr>
          <w:rFonts w:asciiTheme="majorHAnsi" w:hAnsiTheme="majorHAnsi" w:cstheme="majorHAnsi"/>
          <w:sz w:val="28"/>
          <w:szCs w:val="28"/>
        </w:rPr>
        <w:t xml:space="preserve"> actions, </w:t>
      </w:r>
      <w:r w:rsidR="00AD66CA" w:rsidRPr="009B2FCA">
        <w:rPr>
          <w:rFonts w:asciiTheme="majorHAnsi" w:hAnsiTheme="majorHAnsi" w:cstheme="majorHAnsi"/>
          <w:sz w:val="28"/>
          <w:szCs w:val="28"/>
        </w:rPr>
        <w:t xml:space="preserve">so </w:t>
      </w:r>
      <w:r w:rsidR="00D6515A" w:rsidRPr="009B2FCA">
        <w:rPr>
          <w:rFonts w:asciiTheme="majorHAnsi" w:hAnsiTheme="majorHAnsi" w:cstheme="majorHAnsi"/>
          <w:sz w:val="28"/>
          <w:szCs w:val="28"/>
        </w:rPr>
        <w:t>the occupier may not be held liable</w:t>
      </w:r>
      <w:r w:rsidR="00B95981">
        <w:rPr>
          <w:rFonts w:asciiTheme="majorHAnsi" w:hAnsiTheme="majorHAnsi" w:cstheme="majorHAnsi"/>
          <w:sz w:val="28"/>
          <w:szCs w:val="28"/>
        </w:rPr>
        <w:t xml:space="preserve"> </w:t>
      </w:r>
      <w:sdt>
        <w:sdtPr>
          <w:rPr>
            <w:rFonts w:asciiTheme="majorHAnsi" w:hAnsiTheme="majorHAnsi" w:cstheme="majorHAnsi"/>
            <w:sz w:val="28"/>
            <w:szCs w:val="28"/>
          </w:rPr>
          <w:id w:val="-216210133"/>
          <w:citation/>
        </w:sdtPr>
        <w:sdtContent>
          <w:r w:rsidR="00B95981">
            <w:rPr>
              <w:rFonts w:asciiTheme="majorHAnsi" w:hAnsiTheme="majorHAnsi" w:cstheme="majorHAnsi"/>
              <w:sz w:val="28"/>
              <w:szCs w:val="28"/>
            </w:rPr>
            <w:fldChar w:fldCharType="begin"/>
          </w:r>
          <w:r w:rsidR="00B95981">
            <w:rPr>
              <w:rFonts w:asciiTheme="majorHAnsi" w:hAnsiTheme="majorHAnsi" w:cstheme="majorHAnsi"/>
              <w:sz w:val="28"/>
              <w:szCs w:val="28"/>
            </w:rPr>
            <w:instrText xml:space="preserve"> CITATION Lai19 \l 2057 </w:instrText>
          </w:r>
          <w:r w:rsidR="00B95981">
            <w:rPr>
              <w:rFonts w:asciiTheme="majorHAnsi" w:hAnsiTheme="majorHAnsi" w:cstheme="majorHAnsi"/>
              <w:sz w:val="28"/>
              <w:szCs w:val="28"/>
            </w:rPr>
            <w:fldChar w:fldCharType="separate"/>
          </w:r>
          <w:r w:rsidR="00B95981" w:rsidRPr="00B95981">
            <w:rPr>
              <w:rFonts w:asciiTheme="majorHAnsi" w:hAnsiTheme="majorHAnsi" w:cstheme="majorHAnsi"/>
              <w:noProof/>
              <w:sz w:val="28"/>
              <w:szCs w:val="28"/>
            </w:rPr>
            <w:t>(Laing, 2019)</w:t>
          </w:r>
          <w:r w:rsidR="00B95981">
            <w:rPr>
              <w:rFonts w:asciiTheme="majorHAnsi" w:hAnsiTheme="majorHAnsi" w:cstheme="majorHAnsi"/>
              <w:sz w:val="28"/>
              <w:szCs w:val="28"/>
            </w:rPr>
            <w:fldChar w:fldCharType="end"/>
          </w:r>
        </w:sdtContent>
      </w:sdt>
      <w:r w:rsidR="00B95981">
        <w:rPr>
          <w:rFonts w:asciiTheme="majorHAnsi" w:hAnsiTheme="majorHAnsi" w:cstheme="majorHAnsi"/>
          <w:sz w:val="28"/>
          <w:szCs w:val="28"/>
        </w:rPr>
        <w:t xml:space="preserve">. </w:t>
      </w:r>
      <w:r w:rsidR="006C782C" w:rsidRPr="009B2FCA">
        <w:rPr>
          <w:rFonts w:asciiTheme="majorHAnsi" w:hAnsiTheme="majorHAnsi" w:cstheme="majorHAnsi"/>
          <w:sz w:val="28"/>
          <w:szCs w:val="28"/>
        </w:rPr>
        <w:t>This can be seen in the case of Hase</w:t>
      </w:r>
      <w:r w:rsidR="00970079" w:rsidRPr="009B2FCA">
        <w:rPr>
          <w:rFonts w:asciiTheme="majorHAnsi" w:hAnsiTheme="majorHAnsi" w:cstheme="majorHAnsi"/>
          <w:sz w:val="28"/>
          <w:szCs w:val="28"/>
        </w:rPr>
        <w:t>ldine V Daw [1941]</w:t>
      </w:r>
      <w:sdt>
        <w:sdtPr>
          <w:rPr>
            <w:rFonts w:asciiTheme="majorHAnsi" w:hAnsiTheme="majorHAnsi" w:cstheme="majorHAnsi"/>
            <w:sz w:val="28"/>
            <w:szCs w:val="28"/>
          </w:rPr>
          <w:id w:val="1888141809"/>
          <w:citation/>
        </w:sdtPr>
        <w:sdtContent>
          <w:r w:rsidR="00FD2F33">
            <w:rPr>
              <w:rFonts w:asciiTheme="majorHAnsi" w:hAnsiTheme="majorHAnsi" w:cstheme="majorHAnsi"/>
              <w:sz w:val="28"/>
              <w:szCs w:val="28"/>
            </w:rPr>
            <w:fldChar w:fldCharType="begin"/>
          </w:r>
          <w:r w:rsidR="00FD2F33">
            <w:rPr>
              <w:rFonts w:asciiTheme="majorHAnsi" w:hAnsiTheme="majorHAnsi" w:cstheme="majorHAnsi"/>
              <w:sz w:val="28"/>
              <w:szCs w:val="28"/>
            </w:rPr>
            <w:instrText xml:space="preserve"> CITATION Gan23 \l 2057 </w:instrText>
          </w:r>
          <w:r w:rsidR="00FD2F33">
            <w:rPr>
              <w:rFonts w:asciiTheme="majorHAnsi" w:hAnsiTheme="majorHAnsi" w:cstheme="majorHAnsi"/>
              <w:sz w:val="28"/>
              <w:szCs w:val="28"/>
            </w:rPr>
            <w:fldChar w:fldCharType="separate"/>
          </w:r>
          <w:r w:rsidR="00FD2F33">
            <w:rPr>
              <w:rFonts w:asciiTheme="majorHAnsi" w:hAnsiTheme="majorHAnsi" w:cstheme="majorHAnsi"/>
              <w:noProof/>
              <w:sz w:val="28"/>
              <w:szCs w:val="28"/>
            </w:rPr>
            <w:t xml:space="preserve"> </w:t>
          </w:r>
          <w:r w:rsidR="00FD2F33" w:rsidRPr="00FD2F33">
            <w:rPr>
              <w:rFonts w:asciiTheme="majorHAnsi" w:hAnsiTheme="majorHAnsi" w:cstheme="majorHAnsi"/>
              <w:noProof/>
              <w:sz w:val="28"/>
              <w:szCs w:val="28"/>
            </w:rPr>
            <w:t>(Gandhi, 2023)</w:t>
          </w:r>
          <w:r w:rsidR="00FD2F33">
            <w:rPr>
              <w:rFonts w:asciiTheme="majorHAnsi" w:hAnsiTheme="majorHAnsi" w:cstheme="majorHAnsi"/>
              <w:sz w:val="28"/>
              <w:szCs w:val="28"/>
            </w:rPr>
            <w:fldChar w:fldCharType="end"/>
          </w:r>
        </w:sdtContent>
      </w:sdt>
      <w:r w:rsidR="004E797C" w:rsidRPr="009B2FCA">
        <w:rPr>
          <w:rFonts w:asciiTheme="majorHAnsi" w:hAnsiTheme="majorHAnsi" w:cstheme="majorHAnsi"/>
          <w:sz w:val="28"/>
          <w:szCs w:val="28"/>
        </w:rPr>
        <w:t xml:space="preserve">, the </w:t>
      </w:r>
      <w:r w:rsidR="002C7BE1" w:rsidRPr="009B2FCA">
        <w:rPr>
          <w:rFonts w:asciiTheme="majorHAnsi" w:hAnsiTheme="majorHAnsi" w:cstheme="majorHAnsi"/>
          <w:sz w:val="28"/>
          <w:szCs w:val="28"/>
        </w:rPr>
        <w:t xml:space="preserve">occupier was not held liable in this case as he had acted reasonably </w:t>
      </w:r>
      <w:r w:rsidR="00887BDE" w:rsidRPr="009B2FCA">
        <w:rPr>
          <w:rFonts w:asciiTheme="majorHAnsi" w:hAnsiTheme="majorHAnsi" w:cstheme="majorHAnsi"/>
          <w:sz w:val="28"/>
          <w:szCs w:val="28"/>
        </w:rPr>
        <w:t xml:space="preserve">in hiring </w:t>
      </w:r>
      <w:r w:rsidR="004B324D" w:rsidRPr="009B2FCA">
        <w:rPr>
          <w:rFonts w:asciiTheme="majorHAnsi" w:hAnsiTheme="majorHAnsi" w:cstheme="majorHAnsi"/>
          <w:sz w:val="28"/>
          <w:szCs w:val="28"/>
        </w:rPr>
        <w:t>professional</w:t>
      </w:r>
      <w:r w:rsidR="00887BDE" w:rsidRPr="009B2FCA">
        <w:rPr>
          <w:rFonts w:asciiTheme="majorHAnsi" w:hAnsiTheme="majorHAnsi" w:cstheme="majorHAnsi"/>
          <w:sz w:val="28"/>
          <w:szCs w:val="28"/>
        </w:rPr>
        <w:t xml:space="preserve"> technical expertise, as the occupier </w:t>
      </w:r>
      <w:r w:rsidR="00EA7A20" w:rsidRPr="009B2FCA">
        <w:rPr>
          <w:rFonts w:asciiTheme="majorHAnsi" w:hAnsiTheme="majorHAnsi" w:cstheme="majorHAnsi"/>
          <w:sz w:val="28"/>
          <w:szCs w:val="28"/>
        </w:rPr>
        <w:t>themselves did not possess such knowledge.</w:t>
      </w:r>
    </w:p>
    <w:p w14:paraId="48876136" w14:textId="0AFCBE4C" w:rsidR="00D6515A" w:rsidRDefault="00B178CC">
      <w:pPr>
        <w:rPr>
          <w:rFonts w:asciiTheme="majorHAnsi" w:hAnsiTheme="majorHAnsi" w:cstheme="majorHAnsi"/>
          <w:sz w:val="28"/>
          <w:szCs w:val="28"/>
        </w:rPr>
      </w:pPr>
      <w:r w:rsidRPr="009B2FCA">
        <w:rPr>
          <w:rFonts w:asciiTheme="majorHAnsi" w:hAnsiTheme="majorHAnsi" w:cstheme="majorHAnsi"/>
          <w:sz w:val="28"/>
          <w:szCs w:val="28"/>
        </w:rPr>
        <w:lastRenderedPageBreak/>
        <w:t xml:space="preserve">In certain situations, occupiers may </w:t>
      </w:r>
      <w:r w:rsidR="00073C66" w:rsidRPr="009B2FCA">
        <w:rPr>
          <w:rFonts w:asciiTheme="majorHAnsi" w:hAnsiTheme="majorHAnsi" w:cstheme="majorHAnsi"/>
          <w:sz w:val="28"/>
          <w:szCs w:val="28"/>
        </w:rPr>
        <w:t xml:space="preserve">have a defence if they can demonstrate that they were acting in accordance with a </w:t>
      </w:r>
      <w:r w:rsidR="00715DC1" w:rsidRPr="009B2FCA">
        <w:rPr>
          <w:rFonts w:asciiTheme="majorHAnsi" w:hAnsiTheme="majorHAnsi" w:cstheme="majorHAnsi"/>
          <w:sz w:val="28"/>
          <w:szCs w:val="28"/>
        </w:rPr>
        <w:t xml:space="preserve">statutory authority or legal requirement. </w:t>
      </w:r>
      <w:r w:rsidR="00C6023D" w:rsidRPr="009B2FCA">
        <w:rPr>
          <w:rFonts w:asciiTheme="majorHAnsi" w:hAnsiTheme="majorHAnsi" w:cstheme="majorHAnsi"/>
          <w:sz w:val="28"/>
          <w:szCs w:val="28"/>
        </w:rPr>
        <w:t xml:space="preserve">If an occupier is following specific safety regulations </w:t>
      </w:r>
      <w:r w:rsidR="009F52F4" w:rsidRPr="009B2FCA">
        <w:rPr>
          <w:rFonts w:asciiTheme="majorHAnsi" w:hAnsiTheme="majorHAnsi" w:cstheme="majorHAnsi"/>
          <w:sz w:val="28"/>
          <w:szCs w:val="28"/>
        </w:rPr>
        <w:t>mandated by law, they may be protected from liability.</w:t>
      </w:r>
      <w:r w:rsidR="000D2EC5" w:rsidRPr="009B2FCA">
        <w:rPr>
          <w:rFonts w:asciiTheme="majorHAnsi" w:hAnsiTheme="majorHAnsi" w:cstheme="majorHAnsi"/>
          <w:sz w:val="28"/>
          <w:szCs w:val="28"/>
        </w:rPr>
        <w:t xml:space="preserve"> </w:t>
      </w:r>
      <w:r w:rsidR="00682D04" w:rsidRPr="009B2FCA">
        <w:rPr>
          <w:rFonts w:asciiTheme="majorHAnsi" w:hAnsiTheme="majorHAnsi" w:cstheme="majorHAnsi"/>
          <w:sz w:val="28"/>
          <w:szCs w:val="28"/>
        </w:rPr>
        <w:t>It is</w:t>
      </w:r>
      <w:r w:rsidR="009F52F4" w:rsidRPr="009B2FCA">
        <w:rPr>
          <w:rFonts w:asciiTheme="majorHAnsi" w:hAnsiTheme="majorHAnsi" w:cstheme="majorHAnsi"/>
          <w:sz w:val="28"/>
          <w:szCs w:val="28"/>
        </w:rPr>
        <w:t xml:space="preserve"> important to note these defences are not absolute and their applicability depends on the specific </w:t>
      </w:r>
      <w:r w:rsidR="007571C8">
        <w:rPr>
          <w:rFonts w:asciiTheme="majorHAnsi" w:hAnsiTheme="majorHAnsi" w:cstheme="majorHAnsi"/>
          <w:sz w:val="28"/>
          <w:szCs w:val="28"/>
        </w:rPr>
        <w:t xml:space="preserve">situation at hand. </w:t>
      </w:r>
      <w:r w:rsidR="009F52F4" w:rsidRPr="009B2FCA">
        <w:rPr>
          <w:rFonts w:asciiTheme="majorHAnsi" w:hAnsiTheme="majorHAnsi" w:cstheme="majorHAnsi"/>
          <w:sz w:val="28"/>
          <w:szCs w:val="28"/>
        </w:rPr>
        <w:t>Occupiers still have a duty to maintain a reasonably safe environment</w:t>
      </w:r>
      <w:r w:rsidR="00357725">
        <w:rPr>
          <w:rFonts w:asciiTheme="majorHAnsi" w:hAnsiTheme="majorHAnsi" w:cstheme="majorHAnsi"/>
          <w:sz w:val="28"/>
          <w:szCs w:val="28"/>
        </w:rPr>
        <w:t xml:space="preserve"> on their property as well as taking</w:t>
      </w:r>
      <w:r w:rsidR="009F52F4" w:rsidRPr="009B2FCA">
        <w:rPr>
          <w:rFonts w:asciiTheme="majorHAnsi" w:hAnsiTheme="majorHAnsi" w:cstheme="majorHAnsi"/>
          <w:sz w:val="28"/>
          <w:szCs w:val="28"/>
        </w:rPr>
        <w:t xml:space="preserve"> </w:t>
      </w:r>
      <w:r w:rsidR="00357725">
        <w:rPr>
          <w:rFonts w:asciiTheme="majorHAnsi" w:hAnsiTheme="majorHAnsi" w:cstheme="majorHAnsi"/>
          <w:sz w:val="28"/>
          <w:szCs w:val="28"/>
        </w:rPr>
        <w:t>the</w:t>
      </w:r>
      <w:r w:rsidR="00E23469" w:rsidRPr="009B2FCA">
        <w:rPr>
          <w:rFonts w:asciiTheme="majorHAnsi" w:hAnsiTheme="majorHAnsi" w:cstheme="majorHAnsi"/>
          <w:sz w:val="28"/>
          <w:szCs w:val="28"/>
        </w:rPr>
        <w:t xml:space="preserve"> </w:t>
      </w:r>
      <w:r w:rsidR="004C6D22">
        <w:rPr>
          <w:rFonts w:asciiTheme="majorHAnsi" w:hAnsiTheme="majorHAnsi" w:cstheme="majorHAnsi"/>
          <w:sz w:val="28"/>
          <w:szCs w:val="28"/>
        </w:rPr>
        <w:t>appropriate</w:t>
      </w:r>
      <w:r w:rsidR="00E23469" w:rsidRPr="009B2FCA">
        <w:rPr>
          <w:rFonts w:asciiTheme="majorHAnsi" w:hAnsiTheme="majorHAnsi" w:cstheme="majorHAnsi"/>
          <w:sz w:val="28"/>
          <w:szCs w:val="28"/>
        </w:rPr>
        <w:t xml:space="preserve"> steps to prevent harm to visitors</w:t>
      </w:r>
      <w:r w:rsidR="0053528E">
        <w:rPr>
          <w:rFonts w:asciiTheme="majorHAnsi" w:hAnsiTheme="majorHAnsi" w:cstheme="majorHAnsi"/>
          <w:sz w:val="28"/>
          <w:szCs w:val="28"/>
        </w:rPr>
        <w:t xml:space="preserve"> </w:t>
      </w:r>
      <w:sdt>
        <w:sdtPr>
          <w:rPr>
            <w:rFonts w:asciiTheme="majorHAnsi" w:hAnsiTheme="majorHAnsi" w:cstheme="majorHAnsi"/>
            <w:sz w:val="28"/>
            <w:szCs w:val="28"/>
          </w:rPr>
          <w:id w:val="1396321481"/>
          <w:citation/>
        </w:sdtPr>
        <w:sdtContent>
          <w:r w:rsidR="0053528E">
            <w:rPr>
              <w:rFonts w:asciiTheme="majorHAnsi" w:hAnsiTheme="majorHAnsi" w:cstheme="majorHAnsi"/>
              <w:sz w:val="28"/>
              <w:szCs w:val="28"/>
            </w:rPr>
            <w:fldChar w:fldCharType="begin"/>
          </w:r>
          <w:r w:rsidR="0053528E">
            <w:rPr>
              <w:rFonts w:asciiTheme="majorHAnsi" w:hAnsiTheme="majorHAnsi" w:cstheme="majorHAnsi"/>
              <w:sz w:val="28"/>
              <w:szCs w:val="28"/>
            </w:rPr>
            <w:instrText xml:space="preserve"> CITATION Ste17 \l 2057 </w:instrText>
          </w:r>
          <w:r w:rsidR="0053528E">
            <w:rPr>
              <w:rFonts w:asciiTheme="majorHAnsi" w:hAnsiTheme="majorHAnsi" w:cstheme="majorHAnsi"/>
              <w:sz w:val="28"/>
              <w:szCs w:val="28"/>
            </w:rPr>
            <w:fldChar w:fldCharType="separate"/>
          </w:r>
          <w:r w:rsidR="0053528E" w:rsidRPr="0053528E">
            <w:rPr>
              <w:rFonts w:asciiTheme="majorHAnsi" w:hAnsiTheme="majorHAnsi" w:cstheme="majorHAnsi"/>
              <w:noProof/>
              <w:sz w:val="28"/>
              <w:szCs w:val="28"/>
            </w:rPr>
            <w:t>(Steele, 2017)</w:t>
          </w:r>
          <w:r w:rsidR="0053528E">
            <w:rPr>
              <w:rFonts w:asciiTheme="majorHAnsi" w:hAnsiTheme="majorHAnsi" w:cstheme="majorHAnsi"/>
              <w:sz w:val="28"/>
              <w:szCs w:val="28"/>
            </w:rPr>
            <w:fldChar w:fldCharType="end"/>
          </w:r>
        </w:sdtContent>
      </w:sdt>
      <w:r w:rsidR="0053528E">
        <w:rPr>
          <w:rFonts w:asciiTheme="majorHAnsi" w:hAnsiTheme="majorHAnsi" w:cstheme="majorHAnsi"/>
          <w:sz w:val="28"/>
          <w:szCs w:val="28"/>
        </w:rPr>
        <w:t>.</w:t>
      </w:r>
    </w:p>
    <w:p w14:paraId="2775F432" w14:textId="5613237D" w:rsidR="006061EA" w:rsidRPr="009B2FCA" w:rsidRDefault="00AF4B18">
      <w:pPr>
        <w:rPr>
          <w:rFonts w:asciiTheme="majorHAnsi" w:hAnsiTheme="majorHAnsi" w:cstheme="majorHAnsi"/>
          <w:sz w:val="28"/>
          <w:szCs w:val="28"/>
        </w:rPr>
      </w:pPr>
      <w:r w:rsidRPr="009B2FCA">
        <w:rPr>
          <w:rFonts w:asciiTheme="majorHAnsi" w:hAnsiTheme="majorHAnsi" w:cstheme="majorHAnsi"/>
          <w:sz w:val="28"/>
          <w:szCs w:val="28"/>
        </w:rPr>
        <w:t xml:space="preserve">There </w:t>
      </w:r>
      <w:r w:rsidR="00896FEC" w:rsidRPr="009B2FCA">
        <w:rPr>
          <w:rFonts w:asciiTheme="majorHAnsi" w:hAnsiTheme="majorHAnsi" w:cstheme="majorHAnsi"/>
          <w:sz w:val="28"/>
          <w:szCs w:val="28"/>
        </w:rPr>
        <w:t>have</w:t>
      </w:r>
      <w:r w:rsidRPr="009B2FCA">
        <w:rPr>
          <w:rFonts w:asciiTheme="majorHAnsi" w:hAnsiTheme="majorHAnsi" w:cstheme="majorHAnsi"/>
          <w:sz w:val="28"/>
          <w:szCs w:val="28"/>
        </w:rPr>
        <w:t xml:space="preserve"> been various reform suggestions regarding the Occupiers Liability Act</w:t>
      </w:r>
      <w:r w:rsidR="00896FEC" w:rsidRPr="009B2FCA">
        <w:rPr>
          <w:rFonts w:asciiTheme="majorHAnsi" w:hAnsiTheme="majorHAnsi" w:cstheme="majorHAnsi"/>
          <w:sz w:val="28"/>
          <w:szCs w:val="28"/>
        </w:rPr>
        <w:t xml:space="preserve"> </w:t>
      </w:r>
      <w:r w:rsidR="00AB0FBF" w:rsidRPr="009B2FCA">
        <w:rPr>
          <w:rFonts w:asciiTheme="majorHAnsi" w:hAnsiTheme="majorHAnsi" w:cstheme="majorHAnsi"/>
          <w:sz w:val="28"/>
          <w:szCs w:val="28"/>
        </w:rPr>
        <w:t>1957 and 1984</w:t>
      </w:r>
      <w:r w:rsidR="00896FEC" w:rsidRPr="009B2FCA">
        <w:rPr>
          <w:rFonts w:asciiTheme="majorHAnsi" w:hAnsiTheme="majorHAnsi" w:cstheme="majorHAnsi"/>
          <w:sz w:val="28"/>
          <w:szCs w:val="28"/>
        </w:rPr>
        <w:t xml:space="preserve">. Some proposals include </w:t>
      </w:r>
      <w:r w:rsidR="00597D27" w:rsidRPr="009B2FCA">
        <w:rPr>
          <w:rFonts w:asciiTheme="majorHAnsi" w:hAnsiTheme="majorHAnsi" w:cstheme="majorHAnsi"/>
          <w:sz w:val="28"/>
          <w:szCs w:val="28"/>
        </w:rPr>
        <w:t xml:space="preserve">expanding the duty of care owed by occupiers to include more categories of visitors, such as </w:t>
      </w:r>
      <w:r w:rsidR="002A1638" w:rsidRPr="009B2FCA">
        <w:rPr>
          <w:rFonts w:asciiTheme="majorHAnsi" w:hAnsiTheme="majorHAnsi" w:cstheme="majorHAnsi"/>
          <w:sz w:val="28"/>
          <w:szCs w:val="28"/>
        </w:rPr>
        <w:t>recreational users or independent contractors</w:t>
      </w:r>
      <w:r w:rsidR="0093142B">
        <w:rPr>
          <w:rFonts w:asciiTheme="majorHAnsi" w:hAnsiTheme="majorHAnsi" w:cstheme="majorHAnsi"/>
          <w:sz w:val="28"/>
          <w:szCs w:val="28"/>
        </w:rPr>
        <w:t xml:space="preserve"> </w:t>
      </w:r>
      <w:sdt>
        <w:sdtPr>
          <w:rPr>
            <w:rFonts w:asciiTheme="majorHAnsi" w:hAnsiTheme="majorHAnsi" w:cstheme="majorHAnsi"/>
            <w:sz w:val="28"/>
            <w:szCs w:val="28"/>
          </w:rPr>
          <w:id w:val="-2057385109"/>
          <w:citation/>
        </w:sdtPr>
        <w:sdtContent>
          <w:r w:rsidR="0093142B">
            <w:rPr>
              <w:rFonts w:asciiTheme="majorHAnsi" w:hAnsiTheme="majorHAnsi" w:cstheme="majorHAnsi"/>
              <w:sz w:val="28"/>
              <w:szCs w:val="28"/>
            </w:rPr>
            <w:fldChar w:fldCharType="begin"/>
          </w:r>
          <w:r w:rsidR="0093142B">
            <w:rPr>
              <w:rFonts w:asciiTheme="majorHAnsi" w:hAnsiTheme="majorHAnsi" w:cstheme="majorHAnsi"/>
              <w:sz w:val="28"/>
              <w:szCs w:val="28"/>
            </w:rPr>
            <w:instrText xml:space="preserve"> CITATION Nor23 \l 2057 </w:instrText>
          </w:r>
          <w:r w:rsidR="0093142B">
            <w:rPr>
              <w:rFonts w:asciiTheme="majorHAnsi" w:hAnsiTheme="majorHAnsi" w:cstheme="majorHAnsi"/>
              <w:sz w:val="28"/>
              <w:szCs w:val="28"/>
            </w:rPr>
            <w:fldChar w:fldCharType="separate"/>
          </w:r>
          <w:r w:rsidR="0093142B" w:rsidRPr="0093142B">
            <w:rPr>
              <w:rFonts w:asciiTheme="majorHAnsi" w:hAnsiTheme="majorHAnsi" w:cstheme="majorHAnsi"/>
              <w:noProof/>
              <w:sz w:val="28"/>
              <w:szCs w:val="28"/>
            </w:rPr>
            <w:t>(Norris, 2023)</w:t>
          </w:r>
          <w:r w:rsidR="0093142B">
            <w:rPr>
              <w:rFonts w:asciiTheme="majorHAnsi" w:hAnsiTheme="majorHAnsi" w:cstheme="majorHAnsi"/>
              <w:sz w:val="28"/>
              <w:szCs w:val="28"/>
            </w:rPr>
            <w:fldChar w:fldCharType="end"/>
          </w:r>
        </w:sdtContent>
      </w:sdt>
      <w:r w:rsidR="0093142B">
        <w:rPr>
          <w:rFonts w:asciiTheme="majorHAnsi" w:hAnsiTheme="majorHAnsi" w:cstheme="majorHAnsi"/>
          <w:sz w:val="28"/>
          <w:szCs w:val="28"/>
        </w:rPr>
        <w:t>.</w:t>
      </w:r>
      <w:r w:rsidR="002A1638" w:rsidRPr="009B2FCA">
        <w:rPr>
          <w:rFonts w:asciiTheme="majorHAnsi" w:hAnsiTheme="majorHAnsi" w:cstheme="majorHAnsi"/>
          <w:sz w:val="28"/>
          <w:szCs w:val="28"/>
        </w:rPr>
        <w:t xml:space="preserve"> </w:t>
      </w:r>
      <w:r w:rsidR="0081461A">
        <w:rPr>
          <w:rFonts w:asciiTheme="majorHAnsi" w:hAnsiTheme="majorHAnsi" w:cstheme="majorHAnsi"/>
          <w:sz w:val="28"/>
          <w:szCs w:val="28"/>
        </w:rPr>
        <w:t>Other</w:t>
      </w:r>
      <w:r w:rsidR="002A1638" w:rsidRPr="009B2FCA">
        <w:rPr>
          <w:rFonts w:asciiTheme="majorHAnsi" w:hAnsiTheme="majorHAnsi" w:cstheme="majorHAnsi"/>
          <w:sz w:val="28"/>
          <w:szCs w:val="28"/>
        </w:rPr>
        <w:t xml:space="preserve"> suggest</w:t>
      </w:r>
      <w:r w:rsidR="0081461A">
        <w:rPr>
          <w:rFonts w:asciiTheme="majorHAnsi" w:hAnsiTheme="majorHAnsi" w:cstheme="majorHAnsi"/>
          <w:sz w:val="28"/>
          <w:szCs w:val="28"/>
        </w:rPr>
        <w:t>ions</w:t>
      </w:r>
      <w:r w:rsidR="002A1638" w:rsidRPr="009B2FCA">
        <w:rPr>
          <w:rFonts w:asciiTheme="majorHAnsi" w:hAnsiTheme="majorHAnsi" w:cstheme="majorHAnsi"/>
          <w:sz w:val="28"/>
          <w:szCs w:val="28"/>
        </w:rPr>
        <w:t xml:space="preserve"> </w:t>
      </w:r>
      <w:r w:rsidR="0013145B" w:rsidRPr="009B2FCA">
        <w:rPr>
          <w:rFonts w:asciiTheme="majorHAnsi" w:hAnsiTheme="majorHAnsi" w:cstheme="majorHAnsi"/>
          <w:sz w:val="28"/>
          <w:szCs w:val="28"/>
        </w:rPr>
        <w:t>clarifying the definition of trespasser and the level of care owed to them</w:t>
      </w:r>
      <w:r w:rsidR="002B02C7">
        <w:rPr>
          <w:rFonts w:asciiTheme="majorHAnsi" w:hAnsiTheme="majorHAnsi" w:cstheme="majorHAnsi"/>
          <w:sz w:val="28"/>
          <w:szCs w:val="28"/>
        </w:rPr>
        <w:t>.</w:t>
      </w:r>
      <w:r w:rsidR="0013145B" w:rsidRPr="009B2FCA">
        <w:rPr>
          <w:rFonts w:asciiTheme="majorHAnsi" w:hAnsiTheme="majorHAnsi" w:cstheme="majorHAnsi"/>
          <w:sz w:val="28"/>
          <w:szCs w:val="28"/>
        </w:rPr>
        <w:t xml:space="preserve"> </w:t>
      </w:r>
      <w:r w:rsidR="003B526F" w:rsidRPr="009B2FCA">
        <w:rPr>
          <w:rFonts w:asciiTheme="majorHAnsi" w:hAnsiTheme="majorHAnsi" w:cstheme="majorHAnsi"/>
          <w:sz w:val="28"/>
          <w:szCs w:val="28"/>
        </w:rPr>
        <w:t xml:space="preserve">Additionally, there </w:t>
      </w:r>
      <w:r w:rsidR="00A0297D" w:rsidRPr="009B2FCA">
        <w:rPr>
          <w:rFonts w:asciiTheme="majorHAnsi" w:hAnsiTheme="majorHAnsi" w:cstheme="majorHAnsi"/>
          <w:sz w:val="28"/>
          <w:szCs w:val="28"/>
        </w:rPr>
        <w:t xml:space="preserve">have been calls to update the legislation to reflect changes in society </w:t>
      </w:r>
      <w:r w:rsidR="00475021" w:rsidRPr="009B2FCA">
        <w:rPr>
          <w:rFonts w:asciiTheme="majorHAnsi" w:hAnsiTheme="majorHAnsi" w:cstheme="majorHAnsi"/>
          <w:sz w:val="28"/>
          <w:szCs w:val="28"/>
        </w:rPr>
        <w:t>and advancements in technology</w:t>
      </w:r>
      <w:r w:rsidR="002B02C7">
        <w:rPr>
          <w:rFonts w:asciiTheme="majorHAnsi" w:hAnsiTheme="majorHAnsi" w:cstheme="majorHAnsi"/>
          <w:sz w:val="28"/>
          <w:szCs w:val="28"/>
        </w:rPr>
        <w:t xml:space="preserve"> </w:t>
      </w:r>
      <w:sdt>
        <w:sdtPr>
          <w:rPr>
            <w:rFonts w:asciiTheme="majorHAnsi" w:hAnsiTheme="majorHAnsi" w:cstheme="majorHAnsi"/>
            <w:sz w:val="28"/>
            <w:szCs w:val="28"/>
          </w:rPr>
          <w:id w:val="1946730830"/>
          <w:citation/>
        </w:sdtPr>
        <w:sdtContent>
          <w:r w:rsidR="002B02C7">
            <w:rPr>
              <w:rFonts w:asciiTheme="majorHAnsi" w:hAnsiTheme="majorHAnsi" w:cstheme="majorHAnsi"/>
              <w:sz w:val="28"/>
              <w:szCs w:val="28"/>
            </w:rPr>
            <w:fldChar w:fldCharType="begin"/>
          </w:r>
          <w:r w:rsidR="002B02C7">
            <w:rPr>
              <w:rFonts w:asciiTheme="majorHAnsi" w:hAnsiTheme="majorHAnsi" w:cstheme="majorHAnsi"/>
              <w:sz w:val="28"/>
              <w:szCs w:val="28"/>
            </w:rPr>
            <w:instrText xml:space="preserve"> CITATION Kie23 \l 2057 </w:instrText>
          </w:r>
          <w:r w:rsidR="002B02C7">
            <w:rPr>
              <w:rFonts w:asciiTheme="majorHAnsi" w:hAnsiTheme="majorHAnsi" w:cstheme="majorHAnsi"/>
              <w:sz w:val="28"/>
              <w:szCs w:val="28"/>
            </w:rPr>
            <w:fldChar w:fldCharType="separate"/>
          </w:r>
          <w:r w:rsidR="002B02C7" w:rsidRPr="002B02C7">
            <w:rPr>
              <w:rFonts w:asciiTheme="majorHAnsi" w:hAnsiTheme="majorHAnsi" w:cstheme="majorHAnsi"/>
              <w:noProof/>
              <w:sz w:val="28"/>
              <w:szCs w:val="28"/>
            </w:rPr>
            <w:t>(Kiernan, 2023)</w:t>
          </w:r>
          <w:r w:rsidR="002B02C7">
            <w:rPr>
              <w:rFonts w:asciiTheme="majorHAnsi" w:hAnsiTheme="majorHAnsi" w:cstheme="majorHAnsi"/>
              <w:sz w:val="28"/>
              <w:szCs w:val="28"/>
            </w:rPr>
            <w:fldChar w:fldCharType="end"/>
          </w:r>
        </w:sdtContent>
      </w:sdt>
      <w:r w:rsidR="005E6087">
        <w:rPr>
          <w:rFonts w:asciiTheme="majorHAnsi" w:hAnsiTheme="majorHAnsi" w:cstheme="majorHAnsi"/>
          <w:sz w:val="28"/>
          <w:szCs w:val="28"/>
        </w:rPr>
        <w:t>.</w:t>
      </w:r>
      <w:r w:rsidR="00475021" w:rsidRPr="009B2FCA">
        <w:rPr>
          <w:rFonts w:asciiTheme="majorHAnsi" w:hAnsiTheme="majorHAnsi" w:cstheme="majorHAnsi"/>
          <w:sz w:val="28"/>
          <w:szCs w:val="28"/>
        </w:rPr>
        <w:t xml:space="preserve"> These suggestions </w:t>
      </w:r>
      <w:r w:rsidR="00F47D74" w:rsidRPr="009B2FCA">
        <w:rPr>
          <w:rFonts w:asciiTheme="majorHAnsi" w:hAnsiTheme="majorHAnsi" w:cstheme="majorHAnsi"/>
          <w:sz w:val="28"/>
          <w:szCs w:val="28"/>
        </w:rPr>
        <w:t xml:space="preserve">aim to ensure that the OLA remains relevant </w:t>
      </w:r>
      <w:r w:rsidR="003F2134" w:rsidRPr="009B2FCA">
        <w:rPr>
          <w:rFonts w:asciiTheme="majorHAnsi" w:hAnsiTheme="majorHAnsi" w:cstheme="majorHAnsi"/>
          <w:sz w:val="28"/>
          <w:szCs w:val="28"/>
        </w:rPr>
        <w:t xml:space="preserve">and effective in addressing </w:t>
      </w:r>
      <w:r w:rsidR="003B0615" w:rsidRPr="009B2FCA">
        <w:rPr>
          <w:rFonts w:asciiTheme="majorHAnsi" w:hAnsiTheme="majorHAnsi" w:cstheme="majorHAnsi"/>
          <w:sz w:val="28"/>
          <w:szCs w:val="28"/>
        </w:rPr>
        <w:t>occupiers’</w:t>
      </w:r>
      <w:r w:rsidR="003F2134" w:rsidRPr="009B2FCA">
        <w:rPr>
          <w:rFonts w:asciiTheme="majorHAnsi" w:hAnsiTheme="majorHAnsi" w:cstheme="majorHAnsi"/>
          <w:sz w:val="28"/>
          <w:szCs w:val="28"/>
        </w:rPr>
        <w:t xml:space="preserve"> liability issues in modern times</w:t>
      </w:r>
      <w:r w:rsidR="006A4C2C">
        <w:rPr>
          <w:rFonts w:asciiTheme="majorHAnsi" w:hAnsiTheme="majorHAnsi" w:cstheme="majorHAnsi"/>
          <w:sz w:val="28"/>
          <w:szCs w:val="28"/>
        </w:rPr>
        <w:t xml:space="preserve"> </w:t>
      </w:r>
      <w:sdt>
        <w:sdtPr>
          <w:rPr>
            <w:rFonts w:asciiTheme="majorHAnsi" w:hAnsiTheme="majorHAnsi" w:cstheme="majorHAnsi"/>
            <w:sz w:val="28"/>
            <w:szCs w:val="28"/>
          </w:rPr>
          <w:id w:val="-478142939"/>
          <w:citation/>
        </w:sdtPr>
        <w:sdtContent>
          <w:r w:rsidR="006A4C2C">
            <w:rPr>
              <w:rFonts w:asciiTheme="majorHAnsi" w:hAnsiTheme="majorHAnsi" w:cstheme="majorHAnsi"/>
              <w:sz w:val="28"/>
              <w:szCs w:val="28"/>
            </w:rPr>
            <w:fldChar w:fldCharType="begin"/>
          </w:r>
          <w:r w:rsidR="006A4C2C">
            <w:rPr>
              <w:rFonts w:asciiTheme="majorHAnsi" w:hAnsiTheme="majorHAnsi" w:cstheme="majorHAnsi"/>
              <w:sz w:val="28"/>
              <w:szCs w:val="28"/>
            </w:rPr>
            <w:instrText xml:space="preserve"> CITATION AL23 \l 2057 </w:instrText>
          </w:r>
          <w:r w:rsidR="006A4C2C">
            <w:rPr>
              <w:rFonts w:asciiTheme="majorHAnsi" w:hAnsiTheme="majorHAnsi" w:cstheme="majorHAnsi"/>
              <w:sz w:val="28"/>
              <w:szCs w:val="28"/>
            </w:rPr>
            <w:fldChar w:fldCharType="separate"/>
          </w:r>
          <w:r w:rsidR="006A4C2C" w:rsidRPr="006A4C2C">
            <w:rPr>
              <w:rFonts w:asciiTheme="majorHAnsi" w:hAnsiTheme="majorHAnsi" w:cstheme="majorHAnsi"/>
              <w:noProof/>
              <w:sz w:val="28"/>
              <w:szCs w:val="28"/>
            </w:rPr>
            <w:t>(A&amp;L, 2023)</w:t>
          </w:r>
          <w:r w:rsidR="006A4C2C">
            <w:rPr>
              <w:rFonts w:asciiTheme="majorHAnsi" w:hAnsiTheme="majorHAnsi" w:cstheme="majorHAnsi"/>
              <w:sz w:val="28"/>
              <w:szCs w:val="28"/>
            </w:rPr>
            <w:fldChar w:fldCharType="end"/>
          </w:r>
        </w:sdtContent>
      </w:sdt>
      <w:r w:rsidR="0081461A">
        <w:rPr>
          <w:rFonts w:asciiTheme="majorHAnsi" w:hAnsiTheme="majorHAnsi" w:cstheme="majorHAnsi"/>
          <w:sz w:val="28"/>
          <w:szCs w:val="28"/>
        </w:rPr>
        <w:t>.</w:t>
      </w:r>
      <w:r w:rsidR="007A1CC3" w:rsidRPr="009B2FCA">
        <w:rPr>
          <w:rFonts w:asciiTheme="majorHAnsi" w:hAnsiTheme="majorHAnsi" w:cstheme="majorHAnsi"/>
          <w:sz w:val="28"/>
          <w:szCs w:val="28"/>
        </w:rPr>
        <w:t xml:space="preserve"> </w:t>
      </w:r>
      <w:r w:rsidR="003B0615" w:rsidRPr="009B2FCA">
        <w:rPr>
          <w:rFonts w:asciiTheme="majorHAnsi" w:hAnsiTheme="majorHAnsi" w:cstheme="majorHAnsi"/>
          <w:sz w:val="28"/>
          <w:szCs w:val="28"/>
        </w:rPr>
        <w:t xml:space="preserve">Others </w:t>
      </w:r>
      <w:r w:rsidR="007A1CC3" w:rsidRPr="009B2FCA">
        <w:rPr>
          <w:rFonts w:asciiTheme="majorHAnsi" w:hAnsiTheme="majorHAnsi" w:cstheme="majorHAnsi"/>
          <w:sz w:val="28"/>
          <w:szCs w:val="28"/>
        </w:rPr>
        <w:t xml:space="preserve">suggest incorporating specific guidelines </w:t>
      </w:r>
      <w:r w:rsidR="00CB4623" w:rsidRPr="009B2FCA">
        <w:rPr>
          <w:rFonts w:asciiTheme="majorHAnsi" w:hAnsiTheme="majorHAnsi" w:cstheme="majorHAnsi"/>
          <w:sz w:val="28"/>
          <w:szCs w:val="28"/>
        </w:rPr>
        <w:t xml:space="preserve">for certain types of premises, such as public spaces or residential properties. </w:t>
      </w:r>
      <w:r w:rsidR="00473FC2" w:rsidRPr="009B2FCA">
        <w:rPr>
          <w:rFonts w:asciiTheme="majorHAnsi" w:hAnsiTheme="majorHAnsi" w:cstheme="majorHAnsi"/>
          <w:sz w:val="28"/>
          <w:szCs w:val="28"/>
        </w:rPr>
        <w:t xml:space="preserve">The goals of these changes </w:t>
      </w:r>
      <w:r w:rsidR="001C26A6" w:rsidRPr="009B2FCA">
        <w:rPr>
          <w:rFonts w:asciiTheme="majorHAnsi" w:hAnsiTheme="majorHAnsi" w:cstheme="majorHAnsi"/>
          <w:sz w:val="28"/>
          <w:szCs w:val="28"/>
        </w:rPr>
        <w:t>are</w:t>
      </w:r>
      <w:r w:rsidR="00473FC2" w:rsidRPr="009B2FCA">
        <w:rPr>
          <w:rFonts w:asciiTheme="majorHAnsi" w:hAnsiTheme="majorHAnsi" w:cstheme="majorHAnsi"/>
          <w:sz w:val="28"/>
          <w:szCs w:val="28"/>
        </w:rPr>
        <w:t xml:space="preserve"> to ensure that the legislation is </w:t>
      </w:r>
      <w:r w:rsidR="00EC457B" w:rsidRPr="009B2FCA">
        <w:rPr>
          <w:rFonts w:asciiTheme="majorHAnsi" w:hAnsiTheme="majorHAnsi" w:cstheme="majorHAnsi"/>
          <w:sz w:val="28"/>
          <w:szCs w:val="28"/>
        </w:rPr>
        <w:t xml:space="preserve">comprehensive and adaptable to different situations. These discussions aim to strike </w:t>
      </w:r>
      <w:r w:rsidR="0050099C" w:rsidRPr="009B2FCA">
        <w:rPr>
          <w:rFonts w:asciiTheme="majorHAnsi" w:hAnsiTheme="majorHAnsi" w:cstheme="majorHAnsi"/>
          <w:sz w:val="28"/>
          <w:szCs w:val="28"/>
        </w:rPr>
        <w:t>a balance between protecting visitors and avoiding excessive burden on occupiers</w:t>
      </w:r>
      <w:r w:rsidR="00610F33">
        <w:rPr>
          <w:rFonts w:asciiTheme="majorHAnsi" w:hAnsiTheme="majorHAnsi" w:cstheme="majorHAnsi"/>
          <w:sz w:val="28"/>
          <w:szCs w:val="28"/>
        </w:rPr>
        <w:t xml:space="preserve"> </w:t>
      </w:r>
    </w:p>
    <w:p w14:paraId="703ECF53" w14:textId="09EC4FDA" w:rsidR="004C53AC" w:rsidRDefault="004C53AC">
      <w:pPr>
        <w:rPr>
          <w:rFonts w:asciiTheme="majorHAnsi" w:hAnsiTheme="majorHAnsi" w:cstheme="majorHAnsi"/>
          <w:sz w:val="28"/>
          <w:szCs w:val="28"/>
        </w:rPr>
      </w:pPr>
      <w:r w:rsidRPr="009B2FCA">
        <w:rPr>
          <w:rFonts w:asciiTheme="majorHAnsi" w:hAnsiTheme="majorHAnsi" w:cstheme="majorHAnsi"/>
          <w:sz w:val="28"/>
          <w:szCs w:val="28"/>
        </w:rPr>
        <w:lastRenderedPageBreak/>
        <w:t>Both acts aim to strike a balance between the rights and responsibilities of occupiers and the safety of visitors. They provide a legal framework for determining liability in cases where accidents or injuries occur on someone’s property.</w:t>
      </w:r>
      <w:r w:rsidR="0056712A" w:rsidRPr="009B2FCA">
        <w:rPr>
          <w:rFonts w:asciiTheme="majorHAnsi" w:hAnsiTheme="majorHAnsi" w:cstheme="majorHAnsi"/>
          <w:sz w:val="28"/>
          <w:szCs w:val="28"/>
        </w:rPr>
        <w:t xml:space="preserve"> </w:t>
      </w:r>
      <w:r w:rsidR="007E445A" w:rsidRPr="009B2FCA">
        <w:rPr>
          <w:rFonts w:asciiTheme="majorHAnsi" w:hAnsiTheme="majorHAnsi" w:cstheme="majorHAnsi"/>
          <w:sz w:val="28"/>
          <w:szCs w:val="28"/>
        </w:rPr>
        <w:t xml:space="preserve">Its important to remember that occupiers are not always automatically liable </w:t>
      </w:r>
      <w:r w:rsidR="009A1647" w:rsidRPr="009B2FCA">
        <w:rPr>
          <w:rFonts w:asciiTheme="majorHAnsi" w:hAnsiTheme="majorHAnsi" w:cstheme="majorHAnsi"/>
          <w:sz w:val="28"/>
          <w:szCs w:val="28"/>
        </w:rPr>
        <w:t xml:space="preserve">for accidents that occur on their property. The OLA recognises that there are circumstances where occupiers </w:t>
      </w:r>
      <w:r w:rsidR="009E7023" w:rsidRPr="009B2FCA">
        <w:rPr>
          <w:rFonts w:asciiTheme="majorHAnsi" w:hAnsiTheme="majorHAnsi" w:cstheme="majorHAnsi"/>
          <w:sz w:val="28"/>
          <w:szCs w:val="28"/>
        </w:rPr>
        <w:t xml:space="preserve">may have valid defences, such as when a visitor is trespassing </w:t>
      </w:r>
      <w:r w:rsidR="005632E9" w:rsidRPr="009B2FCA">
        <w:rPr>
          <w:rFonts w:asciiTheme="majorHAnsi" w:hAnsiTheme="majorHAnsi" w:cstheme="majorHAnsi"/>
          <w:sz w:val="28"/>
          <w:szCs w:val="28"/>
        </w:rPr>
        <w:t>or when the accident is caused by the visitors own negligence</w:t>
      </w:r>
      <w:r w:rsidR="00935289">
        <w:rPr>
          <w:rFonts w:asciiTheme="majorHAnsi" w:hAnsiTheme="majorHAnsi" w:cstheme="majorHAnsi"/>
          <w:sz w:val="28"/>
          <w:szCs w:val="28"/>
        </w:rPr>
        <w:t xml:space="preserve"> or whether </w:t>
      </w:r>
      <w:r w:rsidR="00924B04">
        <w:rPr>
          <w:rFonts w:asciiTheme="majorHAnsi" w:hAnsiTheme="majorHAnsi" w:cstheme="majorHAnsi"/>
          <w:sz w:val="28"/>
          <w:szCs w:val="28"/>
        </w:rPr>
        <w:t>the occupier is a business</w:t>
      </w:r>
      <w:r w:rsidR="005632E9" w:rsidRPr="009B2FCA">
        <w:rPr>
          <w:rFonts w:asciiTheme="majorHAnsi" w:hAnsiTheme="majorHAnsi" w:cstheme="majorHAnsi"/>
          <w:sz w:val="28"/>
          <w:szCs w:val="28"/>
        </w:rPr>
        <w:t>. Understanding th</w:t>
      </w:r>
      <w:r w:rsidR="0072603F" w:rsidRPr="009B2FCA">
        <w:rPr>
          <w:rFonts w:asciiTheme="majorHAnsi" w:hAnsiTheme="majorHAnsi" w:cstheme="majorHAnsi"/>
          <w:sz w:val="28"/>
          <w:szCs w:val="28"/>
        </w:rPr>
        <w:t>ese defences is crucial in determining the extent of liability.</w:t>
      </w:r>
      <w:r w:rsidR="000D2EC5" w:rsidRPr="009B2FCA">
        <w:rPr>
          <w:rFonts w:asciiTheme="majorHAnsi" w:hAnsiTheme="majorHAnsi" w:cstheme="majorHAnsi"/>
          <w:sz w:val="28"/>
          <w:szCs w:val="28"/>
        </w:rPr>
        <w:t xml:space="preserve"> Occupiers still have a duty</w:t>
      </w:r>
      <w:r w:rsidR="00280707">
        <w:rPr>
          <w:rFonts w:asciiTheme="majorHAnsi" w:hAnsiTheme="majorHAnsi" w:cstheme="majorHAnsi"/>
          <w:sz w:val="28"/>
          <w:szCs w:val="28"/>
        </w:rPr>
        <w:t xml:space="preserve"> </w:t>
      </w:r>
      <w:r w:rsidR="00FC351A">
        <w:rPr>
          <w:rFonts w:asciiTheme="majorHAnsi" w:hAnsiTheme="majorHAnsi" w:cstheme="majorHAnsi"/>
          <w:sz w:val="28"/>
          <w:szCs w:val="28"/>
        </w:rPr>
        <w:t xml:space="preserve">of care </w:t>
      </w:r>
      <w:r w:rsidR="00B747DE">
        <w:rPr>
          <w:rFonts w:asciiTheme="majorHAnsi" w:hAnsiTheme="majorHAnsi" w:cstheme="majorHAnsi"/>
          <w:sz w:val="28"/>
          <w:szCs w:val="28"/>
        </w:rPr>
        <w:t>towards visitor</w:t>
      </w:r>
      <w:r w:rsidR="0061123B">
        <w:rPr>
          <w:rFonts w:asciiTheme="majorHAnsi" w:hAnsiTheme="majorHAnsi" w:cstheme="majorHAnsi"/>
          <w:sz w:val="28"/>
          <w:szCs w:val="28"/>
        </w:rPr>
        <w:t>s</w:t>
      </w:r>
      <w:r w:rsidR="00A835D0">
        <w:rPr>
          <w:rFonts w:asciiTheme="majorHAnsi" w:hAnsiTheme="majorHAnsi" w:cstheme="majorHAnsi"/>
          <w:sz w:val="28"/>
          <w:szCs w:val="28"/>
        </w:rPr>
        <w:t>, this means they are responsible for taking reasonable steps to ensure</w:t>
      </w:r>
      <w:r w:rsidR="00106240">
        <w:rPr>
          <w:rFonts w:asciiTheme="majorHAnsi" w:hAnsiTheme="majorHAnsi" w:cstheme="majorHAnsi"/>
          <w:sz w:val="28"/>
          <w:szCs w:val="28"/>
        </w:rPr>
        <w:t xml:space="preserve"> the safety of those who come onto their premises. </w:t>
      </w:r>
      <w:r w:rsidR="00061116">
        <w:rPr>
          <w:rFonts w:asciiTheme="majorHAnsi" w:hAnsiTheme="majorHAnsi" w:cstheme="majorHAnsi"/>
          <w:sz w:val="28"/>
          <w:szCs w:val="28"/>
        </w:rPr>
        <w:t>Although occupiers are not always automatically liable for accidents that occur on their property</w:t>
      </w:r>
      <w:r w:rsidR="00061116">
        <w:rPr>
          <w:rFonts w:asciiTheme="majorHAnsi" w:hAnsiTheme="majorHAnsi" w:cstheme="majorHAnsi"/>
          <w:sz w:val="28"/>
          <w:szCs w:val="28"/>
        </w:rPr>
        <w:t>, t</w:t>
      </w:r>
      <w:r w:rsidR="00106240">
        <w:rPr>
          <w:rFonts w:asciiTheme="majorHAnsi" w:hAnsiTheme="majorHAnsi" w:cstheme="majorHAnsi"/>
          <w:sz w:val="28"/>
          <w:szCs w:val="28"/>
        </w:rPr>
        <w:t xml:space="preserve">he duty of care requires </w:t>
      </w:r>
      <w:r w:rsidR="00CA202D">
        <w:rPr>
          <w:rFonts w:asciiTheme="majorHAnsi" w:hAnsiTheme="majorHAnsi" w:cstheme="majorHAnsi"/>
          <w:sz w:val="28"/>
          <w:szCs w:val="28"/>
        </w:rPr>
        <w:t>occupiers to identify and address potential hazards, provide warnings where necessary</w:t>
      </w:r>
      <w:r w:rsidR="00E30B26">
        <w:rPr>
          <w:rFonts w:asciiTheme="majorHAnsi" w:hAnsiTheme="majorHAnsi" w:cstheme="majorHAnsi"/>
          <w:sz w:val="28"/>
          <w:szCs w:val="28"/>
        </w:rPr>
        <w:t xml:space="preserve"> and maintain a reasonably safe environment</w:t>
      </w:r>
      <w:r w:rsidR="00061116">
        <w:rPr>
          <w:rFonts w:asciiTheme="majorHAnsi" w:hAnsiTheme="majorHAnsi" w:cstheme="majorHAnsi"/>
          <w:sz w:val="28"/>
          <w:szCs w:val="28"/>
        </w:rPr>
        <w:t>. It is</w:t>
      </w:r>
      <w:r w:rsidR="00FA4C22">
        <w:rPr>
          <w:rFonts w:asciiTheme="majorHAnsi" w:hAnsiTheme="majorHAnsi" w:cstheme="majorHAnsi"/>
          <w:sz w:val="28"/>
          <w:szCs w:val="28"/>
        </w:rPr>
        <w:t xml:space="preserve"> an important aspect of the Occupiers Liability Act 19</w:t>
      </w:r>
      <w:r w:rsidR="00CF0C7F">
        <w:rPr>
          <w:rFonts w:asciiTheme="majorHAnsi" w:hAnsiTheme="majorHAnsi" w:cstheme="majorHAnsi"/>
          <w:sz w:val="28"/>
          <w:szCs w:val="28"/>
        </w:rPr>
        <w:t>57 and 1984</w:t>
      </w:r>
      <w:r w:rsidR="003954D1">
        <w:rPr>
          <w:rFonts w:asciiTheme="majorHAnsi" w:hAnsiTheme="majorHAnsi" w:cstheme="majorHAnsi"/>
          <w:sz w:val="28"/>
          <w:szCs w:val="28"/>
        </w:rPr>
        <w:t xml:space="preserve"> </w:t>
      </w:r>
      <w:r w:rsidR="00AF3B37">
        <w:rPr>
          <w:rFonts w:asciiTheme="majorHAnsi" w:hAnsiTheme="majorHAnsi" w:cstheme="majorHAnsi"/>
          <w:sz w:val="28"/>
          <w:szCs w:val="28"/>
        </w:rPr>
        <w:t xml:space="preserve">that aims to keep visitors protected </w:t>
      </w:r>
      <w:r w:rsidR="005373D1">
        <w:rPr>
          <w:rFonts w:asciiTheme="majorHAnsi" w:hAnsiTheme="majorHAnsi" w:cstheme="majorHAnsi"/>
          <w:sz w:val="28"/>
          <w:szCs w:val="28"/>
        </w:rPr>
        <w:t>regardless of</w:t>
      </w:r>
      <w:r w:rsidR="00AF3B37">
        <w:rPr>
          <w:rFonts w:asciiTheme="majorHAnsi" w:hAnsiTheme="majorHAnsi" w:cstheme="majorHAnsi"/>
          <w:sz w:val="28"/>
          <w:szCs w:val="28"/>
        </w:rPr>
        <w:t xml:space="preserve"> if they are visitors or trespassers</w:t>
      </w:r>
      <w:r w:rsidR="00AC24E5">
        <w:rPr>
          <w:rFonts w:asciiTheme="majorHAnsi" w:hAnsiTheme="majorHAnsi" w:cstheme="majorHAnsi"/>
          <w:sz w:val="28"/>
          <w:szCs w:val="28"/>
        </w:rPr>
        <w:t>.</w:t>
      </w:r>
    </w:p>
    <w:p w14:paraId="6A167246" w14:textId="77777777" w:rsidR="00AC24E5" w:rsidRDefault="00AC24E5">
      <w:pPr>
        <w:rPr>
          <w:rFonts w:asciiTheme="majorHAnsi" w:hAnsiTheme="majorHAnsi" w:cstheme="majorHAnsi"/>
          <w:sz w:val="28"/>
          <w:szCs w:val="28"/>
        </w:rPr>
      </w:pPr>
    </w:p>
    <w:p w14:paraId="0EF038E3" w14:textId="77777777" w:rsidR="00AC24E5" w:rsidRDefault="00AC24E5">
      <w:pPr>
        <w:rPr>
          <w:rFonts w:asciiTheme="majorHAnsi" w:hAnsiTheme="majorHAnsi" w:cstheme="majorHAnsi"/>
          <w:sz w:val="28"/>
          <w:szCs w:val="28"/>
        </w:rPr>
      </w:pPr>
    </w:p>
    <w:sdt>
      <w:sdtPr>
        <w:id w:val="-1925098100"/>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1BE2EFD5" w14:textId="77F68032" w:rsidR="00AC24E5" w:rsidRDefault="00AC24E5">
          <w:pPr>
            <w:pStyle w:val="Heading1"/>
          </w:pPr>
          <w:r>
            <w:t>References</w:t>
          </w:r>
        </w:p>
        <w:p w14:paraId="2F256818" w14:textId="77777777" w:rsidR="00AC24E5" w:rsidRPr="00AC24E5" w:rsidRDefault="00AC24E5" w:rsidP="00AC24E5">
          <w:pPr>
            <w:rPr>
              <w:lang w:val="en-US"/>
            </w:rPr>
          </w:pPr>
        </w:p>
        <w:sdt>
          <w:sdtPr>
            <w:id w:val="-573587230"/>
            <w:bibliography/>
          </w:sdtPr>
          <w:sdtContent>
            <w:p w14:paraId="3A2EE2BD" w14:textId="63896104" w:rsidR="00AC24E5" w:rsidRPr="00423C90" w:rsidRDefault="00AC24E5" w:rsidP="00AC24E5">
              <w:pPr>
                <w:pStyle w:val="Bibliography"/>
                <w:rPr>
                  <w:rFonts w:asciiTheme="majorHAnsi" w:hAnsiTheme="majorHAnsi" w:cstheme="majorHAnsi"/>
                  <w:noProof/>
                  <w:kern w:val="0"/>
                  <w:sz w:val="24"/>
                  <w:szCs w:val="24"/>
                  <w:lang w:val="en-US"/>
                  <w14:ligatures w14:val="none"/>
                </w:rPr>
              </w:pPr>
              <w:r w:rsidRPr="00423C90">
                <w:rPr>
                  <w:rFonts w:asciiTheme="majorHAnsi" w:hAnsiTheme="majorHAnsi" w:cstheme="majorHAnsi"/>
                  <w:sz w:val="24"/>
                  <w:szCs w:val="24"/>
                </w:rPr>
                <w:fldChar w:fldCharType="begin"/>
              </w:r>
              <w:r w:rsidRPr="00423C90">
                <w:rPr>
                  <w:rFonts w:asciiTheme="majorHAnsi" w:hAnsiTheme="majorHAnsi" w:cstheme="majorHAnsi"/>
                  <w:sz w:val="24"/>
                  <w:szCs w:val="24"/>
                </w:rPr>
                <w:instrText xml:space="preserve"> BIBLIOGRAPHY </w:instrText>
              </w:r>
              <w:r w:rsidRPr="00423C90">
                <w:rPr>
                  <w:rFonts w:asciiTheme="majorHAnsi" w:hAnsiTheme="majorHAnsi" w:cstheme="majorHAnsi"/>
                  <w:sz w:val="24"/>
                  <w:szCs w:val="24"/>
                </w:rPr>
                <w:fldChar w:fldCharType="separate"/>
              </w:r>
              <w:r w:rsidRPr="00423C90">
                <w:rPr>
                  <w:rFonts w:asciiTheme="majorHAnsi" w:hAnsiTheme="majorHAnsi" w:cstheme="majorHAnsi"/>
                  <w:noProof/>
                  <w:sz w:val="24"/>
                  <w:szCs w:val="24"/>
                  <w:lang w:val="en-US"/>
                </w:rPr>
                <w:t xml:space="preserve">A&amp;L, 2023. </w:t>
              </w:r>
              <w:r w:rsidRPr="00423C90">
                <w:rPr>
                  <w:rFonts w:asciiTheme="majorHAnsi" w:hAnsiTheme="majorHAnsi" w:cstheme="majorHAnsi"/>
                  <w:i/>
                  <w:iCs/>
                  <w:noProof/>
                  <w:sz w:val="24"/>
                  <w:szCs w:val="24"/>
                  <w:lang w:val="en-US"/>
                </w:rPr>
                <w:t xml:space="preserve">Striking a new balance | Changes to occupiers’ liability - an insurance perspective.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https://www.algoodbody.com/insights-publications/striking-a-new-balance-changes-to-occupiers-liability-an-insurance-perspective</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29</w:t>
              </w:r>
              <w:r w:rsidR="000F4713" w:rsidRPr="00423C90">
                <w:rPr>
                  <w:rFonts w:asciiTheme="majorHAnsi" w:hAnsiTheme="majorHAnsi" w:cstheme="majorHAnsi"/>
                  <w:noProof/>
                  <w:sz w:val="24"/>
                  <w:szCs w:val="24"/>
                  <w:vertAlign w:val="superscript"/>
                  <w:lang w:val="en-US"/>
                </w:rPr>
                <w:t>th</w:t>
              </w:r>
              <w:r w:rsidR="000F4713" w:rsidRPr="00423C90">
                <w:rPr>
                  <w:rFonts w:asciiTheme="majorHAnsi" w:hAnsiTheme="majorHAnsi" w:cstheme="majorHAnsi"/>
                  <w:noProof/>
                  <w:sz w:val="24"/>
                  <w:szCs w:val="24"/>
                  <w:lang w:val="en-US"/>
                </w:rPr>
                <w:t xml:space="preserve"> </w:t>
              </w:r>
              <w:r w:rsidR="00DB5AC6" w:rsidRPr="00423C90">
                <w:rPr>
                  <w:rFonts w:asciiTheme="majorHAnsi" w:hAnsiTheme="majorHAnsi" w:cstheme="majorHAnsi"/>
                  <w:noProof/>
                  <w:sz w:val="24"/>
                  <w:szCs w:val="24"/>
                  <w:lang w:val="en-US"/>
                </w:rPr>
                <w:t>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33BD4F0B" w14:textId="2B39AE65"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Carbolic, C. &amp;., 2023. </w:t>
              </w:r>
              <w:r w:rsidRPr="00423C90">
                <w:rPr>
                  <w:rFonts w:asciiTheme="majorHAnsi" w:hAnsiTheme="majorHAnsi" w:cstheme="majorHAnsi"/>
                  <w:i/>
                  <w:iCs/>
                  <w:noProof/>
                  <w:sz w:val="24"/>
                  <w:szCs w:val="24"/>
                  <w:lang w:val="en-US"/>
                </w:rPr>
                <w:t xml:space="preserve">Occupier's Liability.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https://carlilandcarbolic.com/tort-law/specific-duties/occupiers-liability/</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28</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008E1F6F" w14:textId="288EE1CF"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CMA, 2015. </w:t>
              </w:r>
              <w:r w:rsidRPr="00423C90">
                <w:rPr>
                  <w:rFonts w:asciiTheme="majorHAnsi" w:hAnsiTheme="majorHAnsi" w:cstheme="majorHAnsi"/>
                  <w:i/>
                  <w:iCs/>
                  <w:noProof/>
                  <w:sz w:val="24"/>
                  <w:szCs w:val="24"/>
                  <w:lang w:val="en-US"/>
                </w:rPr>
                <w:t xml:space="preserve">Unfair contract terms explained.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https://assets.publishing.service.gov.uk/government/uploads/system/uploads/attachment_data/file/450410/Unfair_Terms_Explained.pdf</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27</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67588EE8" w14:textId="4B0E01EA"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Commission, T. L., 1973. </w:t>
              </w:r>
              <w:r w:rsidRPr="00423C90">
                <w:rPr>
                  <w:rFonts w:asciiTheme="majorHAnsi" w:hAnsiTheme="majorHAnsi" w:cstheme="majorHAnsi"/>
                  <w:i/>
                  <w:iCs/>
                  <w:noProof/>
                  <w:sz w:val="24"/>
                  <w:szCs w:val="24"/>
                  <w:lang w:val="en-US"/>
                </w:rPr>
                <w:t xml:space="preserve">Liability for Damage or Injury to Trespassers and realted questions of Occupiers' Liability.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https://cloud-platform-e218f50a4812967ba1215eaecede923f.s3.amazonaws.com/uploads/sites/30/2016/08/No.052-Liability-for-Damage-or-Injury-to-Trespassers-and-related-questions-of-Occupiers-Liability.pdf</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28</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4B6F5337" w14:textId="054D5955"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CPS, 2022. </w:t>
              </w:r>
              <w:r w:rsidRPr="00423C90">
                <w:rPr>
                  <w:rFonts w:asciiTheme="majorHAnsi" w:hAnsiTheme="majorHAnsi" w:cstheme="majorHAnsi"/>
                  <w:i/>
                  <w:iCs/>
                  <w:noProof/>
                  <w:sz w:val="24"/>
                  <w:szCs w:val="24"/>
                  <w:lang w:val="en-US"/>
                </w:rPr>
                <w:t xml:space="preserve">Trespass and Nuisance on Land: The Criminal Justice and Public Order Act 1994 - Tables of Offences involving Trespass.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https://www.cps.gov.uk/legal-guidance/trespass-and-nuisance-land-criminal-justice-and-public-order-act-1994-tables</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26</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08D850BB" w14:textId="78234B80"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Farrarsbuilding, 2021. </w:t>
              </w:r>
              <w:r w:rsidRPr="00423C90">
                <w:rPr>
                  <w:rFonts w:asciiTheme="majorHAnsi" w:hAnsiTheme="majorHAnsi" w:cstheme="majorHAnsi"/>
                  <w:i/>
                  <w:iCs/>
                  <w:noProof/>
                  <w:sz w:val="24"/>
                  <w:szCs w:val="24"/>
                  <w:lang w:val="en-US"/>
                </w:rPr>
                <w:t xml:space="preserve">Volenti non fit injuria in OLA 1957 cases considered by the Court of Appeal in The White Lion Hotel v James.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https://www.farrarsbuilding.co.uk/volenti-non-fit-injuria-in-ola-1957-cases-considered-by-the-court-of-appeal-in-the-white-lion-hotel-v-james/</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27</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6D9DD10D" w14:textId="36B08DDC"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Gandhi, R., 2023. </w:t>
              </w:r>
              <w:r w:rsidRPr="00423C90">
                <w:rPr>
                  <w:rFonts w:asciiTheme="majorHAnsi" w:hAnsiTheme="majorHAnsi" w:cstheme="majorHAnsi"/>
                  <w:i/>
                  <w:iCs/>
                  <w:noProof/>
                  <w:sz w:val="24"/>
                  <w:szCs w:val="24"/>
                  <w:lang w:val="en-US"/>
                </w:rPr>
                <w:t xml:space="preserve">A Quick Summary of Haseldine v Daw [1941].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https://casejudgments.com/a-quick-summary-of-haseldine-v-daw-1941/#google_vignette</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27</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5A69C5A0" w14:textId="186B6B67"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Ghandi, R., 2023. </w:t>
              </w:r>
              <w:r w:rsidRPr="00423C90">
                <w:rPr>
                  <w:rFonts w:asciiTheme="majorHAnsi" w:hAnsiTheme="majorHAnsi" w:cstheme="majorHAnsi"/>
                  <w:i/>
                  <w:iCs/>
                  <w:noProof/>
                  <w:sz w:val="24"/>
                  <w:szCs w:val="24"/>
                  <w:lang w:val="en-US"/>
                </w:rPr>
                <w:t xml:space="preserve">A Case Summary of Roles v Nathan [1963].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https://casejudgments.com/a-case-summary-of-roles-v-nathan-1963/</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28</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26CF662A" w14:textId="50E40399"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Hassett, M., 2012. </w:t>
              </w:r>
              <w:r w:rsidRPr="00423C90">
                <w:rPr>
                  <w:rFonts w:asciiTheme="majorHAnsi" w:hAnsiTheme="majorHAnsi" w:cstheme="majorHAnsi"/>
                  <w:i/>
                  <w:iCs/>
                  <w:noProof/>
                  <w:sz w:val="24"/>
                  <w:szCs w:val="24"/>
                  <w:lang w:val="en-US"/>
                </w:rPr>
                <w:t xml:space="preserve">The extent of the duty.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https://www.forsters.co.uk/sites/default/files/MHH_PLJ_050312.pdf</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06</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November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7D8F2754" w14:textId="00A304C4"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IPSA, 2023. </w:t>
              </w:r>
              <w:r w:rsidRPr="00423C90">
                <w:rPr>
                  <w:rFonts w:asciiTheme="majorHAnsi" w:hAnsiTheme="majorHAnsi" w:cstheme="majorHAnsi"/>
                  <w:i/>
                  <w:iCs/>
                  <w:noProof/>
                  <w:sz w:val="24"/>
                  <w:szCs w:val="24"/>
                  <w:lang w:val="en-US"/>
                </w:rPr>
                <w:t xml:space="preserve">The Application of Occupier’s Liability.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https://ipsaloquitur.com/tort-law/occupiers-liability/#google_vignette</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10</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November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77E4CC0E" w14:textId="3A0C16E1"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James, F., 2015. </w:t>
              </w:r>
              <w:r w:rsidRPr="00423C90">
                <w:rPr>
                  <w:rFonts w:asciiTheme="majorHAnsi" w:hAnsiTheme="majorHAnsi" w:cstheme="majorHAnsi"/>
                  <w:i/>
                  <w:iCs/>
                  <w:noProof/>
                  <w:sz w:val="24"/>
                  <w:szCs w:val="24"/>
                  <w:lang w:val="en-US"/>
                </w:rPr>
                <w:t xml:space="preserve">Occupiers’ liability: Duty owed to trespassers.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https://dwfgroup.com/en/news-and-insights/insights/2015/6/occupiers-liability-duty-owed-to-trespassers</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11</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1F752FBF" w14:textId="77777777"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Jones, M. A., 1984. The Occupiers' Liability Act 1984. </w:t>
              </w:r>
              <w:r w:rsidRPr="00423C90">
                <w:rPr>
                  <w:rFonts w:asciiTheme="majorHAnsi" w:hAnsiTheme="majorHAnsi" w:cstheme="majorHAnsi"/>
                  <w:i/>
                  <w:iCs/>
                  <w:noProof/>
                  <w:sz w:val="24"/>
                  <w:szCs w:val="24"/>
                  <w:lang w:val="en-US"/>
                </w:rPr>
                <w:t xml:space="preserve">The Modern Law Review, </w:t>
              </w:r>
              <w:r w:rsidRPr="00423C90">
                <w:rPr>
                  <w:rFonts w:asciiTheme="majorHAnsi" w:hAnsiTheme="majorHAnsi" w:cstheme="majorHAnsi"/>
                  <w:noProof/>
                  <w:sz w:val="24"/>
                  <w:szCs w:val="24"/>
                  <w:lang w:val="en-US"/>
                </w:rPr>
                <w:t>47(6), pp. 713-726.</w:t>
              </w:r>
            </w:p>
            <w:p w14:paraId="6DB57332" w14:textId="3BF75A1E"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Kiernan, L., 2023. </w:t>
              </w:r>
              <w:r w:rsidRPr="00423C90">
                <w:rPr>
                  <w:rFonts w:asciiTheme="majorHAnsi" w:hAnsiTheme="majorHAnsi" w:cstheme="majorHAnsi"/>
                  <w:i/>
                  <w:iCs/>
                  <w:noProof/>
                  <w:sz w:val="24"/>
                  <w:szCs w:val="24"/>
                  <w:lang w:val="en-US"/>
                </w:rPr>
                <w:t xml:space="preserve">Redressing the balance: Changes to the Occupiers Liability Act.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https://www.fieldfisher.com/en-ie/locations/ireland/ireland-blog/changes-to-the-occupiers-liability-act#:~:text=On%20the%2031st%20July%202023,ii)%20trespassers%20and%20recreational%20users.</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09</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November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651149EF" w14:textId="56DE043D"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Laing, G., 2019. </w:t>
              </w:r>
              <w:r w:rsidRPr="00423C90">
                <w:rPr>
                  <w:rFonts w:asciiTheme="majorHAnsi" w:hAnsiTheme="majorHAnsi" w:cstheme="majorHAnsi"/>
                  <w:i/>
                  <w:iCs/>
                  <w:noProof/>
                  <w:sz w:val="24"/>
                  <w:szCs w:val="24"/>
                  <w:lang w:val="en-US"/>
                </w:rPr>
                <w:t xml:space="preserve">Guide to the Occupiers Liability Act 1957.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https://www.lawble.co.uk/occupiers-liability-act-1957/</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28</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634E50EE" w14:textId="1A0CDBC3"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Legislation, 2023. </w:t>
              </w:r>
              <w:r w:rsidRPr="00423C90">
                <w:rPr>
                  <w:rFonts w:asciiTheme="majorHAnsi" w:hAnsiTheme="majorHAnsi" w:cstheme="majorHAnsi"/>
                  <w:i/>
                  <w:iCs/>
                  <w:noProof/>
                  <w:sz w:val="24"/>
                  <w:szCs w:val="24"/>
                  <w:lang w:val="en-US"/>
                </w:rPr>
                <w:t xml:space="preserve">Occupiers' Liability Act 1957.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https://www.legislation.gov.uk/ukpga/Eliz2/5-6/31/crossheading/liability-in-tort</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27</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4E83A502" w14:textId="28503ECD"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Legislation, 2023. </w:t>
              </w:r>
              <w:r w:rsidRPr="00423C90">
                <w:rPr>
                  <w:rFonts w:asciiTheme="majorHAnsi" w:hAnsiTheme="majorHAnsi" w:cstheme="majorHAnsi"/>
                  <w:i/>
                  <w:iCs/>
                  <w:noProof/>
                  <w:sz w:val="24"/>
                  <w:szCs w:val="24"/>
                  <w:lang w:val="en-US"/>
                </w:rPr>
                <w:t xml:space="preserve">Occupiers Liability Act 1984.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https://www.legislation.gov.uk/ukpga/1984/3/contents</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28</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2B5E22CE" w14:textId="29A0B521"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Legislation, 2023. </w:t>
              </w:r>
              <w:r w:rsidRPr="00423C90">
                <w:rPr>
                  <w:rFonts w:asciiTheme="majorHAnsi" w:hAnsiTheme="majorHAnsi" w:cstheme="majorHAnsi"/>
                  <w:i/>
                  <w:iCs/>
                  <w:noProof/>
                  <w:sz w:val="24"/>
                  <w:szCs w:val="24"/>
                  <w:lang w:val="en-US"/>
                </w:rPr>
                <w:t xml:space="preserve">Unfair Contract Terms Act 1977.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https://www.legislation.gov.uk/ukpga/1977/50/contents</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28</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556A13F3" w14:textId="47C42231"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McAloon, G., 2021. </w:t>
              </w:r>
              <w:r w:rsidRPr="00423C90">
                <w:rPr>
                  <w:rFonts w:asciiTheme="majorHAnsi" w:hAnsiTheme="majorHAnsi" w:cstheme="majorHAnsi"/>
                  <w:i/>
                  <w:iCs/>
                  <w:noProof/>
                  <w:sz w:val="24"/>
                  <w:szCs w:val="24"/>
                  <w:lang w:val="en-US"/>
                </w:rPr>
                <w:t xml:space="preserve">Control and Warnings under the 1957 Act: A Recent Decision from the High Court.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https://ropewalk.co.uk/blog/control-and-warnings-under-the-1957-act-a-recent-decision-from-the-high-court/</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07</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November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618C2652" w14:textId="0FA66E28"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Norris, M., 2023. </w:t>
              </w:r>
              <w:r w:rsidRPr="00423C90">
                <w:rPr>
                  <w:rFonts w:asciiTheme="majorHAnsi" w:hAnsiTheme="majorHAnsi" w:cstheme="majorHAnsi"/>
                  <w:i/>
                  <w:iCs/>
                  <w:noProof/>
                  <w:sz w:val="24"/>
                  <w:szCs w:val="24"/>
                  <w:lang w:val="en-US"/>
                </w:rPr>
                <w:t xml:space="preserve">Changes to Occupiers Duty of Care.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https://www.dacbeachcroft.com/en/gb/articles/2023/april/changes-to-occupiers-duty-of-care/</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08</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November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58A6F7D9" w14:textId="2E258981"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Parliament, 2023. </w:t>
              </w:r>
              <w:r w:rsidRPr="00423C90">
                <w:rPr>
                  <w:rFonts w:asciiTheme="majorHAnsi" w:hAnsiTheme="majorHAnsi" w:cstheme="majorHAnsi"/>
                  <w:i/>
                  <w:iCs/>
                  <w:noProof/>
                  <w:sz w:val="24"/>
                  <w:szCs w:val="24"/>
                  <w:lang w:val="en-US"/>
                </w:rPr>
                <w:t xml:space="preserve">Judgments - Tomlinson (FC) (Original Respondent and Cross-appellant) v. Congleton Borough Council and others (Original Appellants and Cross-respondents).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https://publications.parliament.uk/pa/ld200203/ldjudgmt/jd030731/tomlin-3.htm</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29</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187F146E" w14:textId="77777777"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Payne, D., 1958. The Occupiers' Liability Act. </w:t>
              </w:r>
              <w:r w:rsidRPr="00423C90">
                <w:rPr>
                  <w:rFonts w:asciiTheme="majorHAnsi" w:hAnsiTheme="majorHAnsi" w:cstheme="majorHAnsi"/>
                  <w:i/>
                  <w:iCs/>
                  <w:noProof/>
                  <w:sz w:val="24"/>
                  <w:szCs w:val="24"/>
                  <w:lang w:val="en-US"/>
                </w:rPr>
                <w:t xml:space="preserve">The Modern Law Review, </w:t>
              </w:r>
              <w:r w:rsidRPr="00423C90">
                <w:rPr>
                  <w:rFonts w:asciiTheme="majorHAnsi" w:hAnsiTheme="majorHAnsi" w:cstheme="majorHAnsi"/>
                  <w:noProof/>
                  <w:sz w:val="24"/>
                  <w:szCs w:val="24"/>
                  <w:lang w:val="en-US"/>
                </w:rPr>
                <w:t>21(4), pp. 359-374.</w:t>
              </w:r>
            </w:p>
            <w:p w14:paraId="5E3F7635" w14:textId="505FDE56"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Reddiford, A., 2012. </w:t>
              </w:r>
              <w:r w:rsidRPr="00423C90">
                <w:rPr>
                  <w:rFonts w:asciiTheme="majorHAnsi" w:hAnsiTheme="majorHAnsi" w:cstheme="majorHAnsi"/>
                  <w:i/>
                  <w:iCs/>
                  <w:noProof/>
                  <w:sz w:val="24"/>
                  <w:szCs w:val="24"/>
                  <w:lang w:val="en-US"/>
                </w:rPr>
                <w:t xml:space="preserve">OCCUPIERS’ LIABILITY.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https://www.guildhallchambers.co.uk/files/Occupiers%27_Liability_AnthonyReddiford_June_2013.pdf</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05</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November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43A6BC93" w14:textId="63333D26"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Ross, S. G. &amp; Macmillian, T., 2011. </w:t>
              </w:r>
              <w:r w:rsidRPr="00423C90">
                <w:rPr>
                  <w:rFonts w:asciiTheme="majorHAnsi" w:hAnsiTheme="majorHAnsi" w:cstheme="majorHAnsi"/>
                  <w:i/>
                  <w:iCs/>
                  <w:noProof/>
                  <w:sz w:val="24"/>
                  <w:szCs w:val="24"/>
                  <w:lang w:val="en-US"/>
                </w:rPr>
                <w:t xml:space="preserve">Occupier's Liability and the Homeowner.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https://www.rogerspartners.com/wp-content/uploads/2016/06/Occupiers-Liability-and-the-Homeowner-2011.pdf</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23</w:t>
              </w:r>
              <w:r w:rsidR="00DB5AC6" w:rsidRPr="00423C90">
                <w:rPr>
                  <w:rFonts w:asciiTheme="majorHAnsi" w:hAnsiTheme="majorHAnsi" w:cstheme="majorHAnsi"/>
                  <w:noProof/>
                  <w:sz w:val="24"/>
                  <w:szCs w:val="24"/>
                  <w:vertAlign w:val="superscript"/>
                  <w:lang w:val="en-US"/>
                </w:rPr>
                <w:t>rd</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6E9D2DC3" w14:textId="77777777"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Steele, J., 2017. </w:t>
              </w:r>
              <w:r w:rsidRPr="00423C90">
                <w:rPr>
                  <w:rFonts w:asciiTheme="majorHAnsi" w:hAnsiTheme="majorHAnsi" w:cstheme="majorHAnsi"/>
                  <w:i/>
                  <w:iCs/>
                  <w:noProof/>
                  <w:sz w:val="24"/>
                  <w:szCs w:val="24"/>
                  <w:lang w:val="en-US"/>
                </w:rPr>
                <w:t xml:space="preserve">Tort Law. </w:t>
              </w:r>
              <w:r w:rsidRPr="00423C90">
                <w:rPr>
                  <w:rFonts w:asciiTheme="majorHAnsi" w:hAnsiTheme="majorHAnsi" w:cstheme="majorHAnsi"/>
                  <w:noProof/>
                  <w:sz w:val="24"/>
                  <w:szCs w:val="24"/>
                  <w:lang w:val="en-US"/>
                </w:rPr>
                <w:t>Fourth ed. United Kingdom: Oxford University Press.</w:t>
              </w:r>
            </w:p>
            <w:p w14:paraId="1EF1944B" w14:textId="32908F5C"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Student, T. L., 2023. </w:t>
              </w:r>
              <w:r w:rsidRPr="00423C90">
                <w:rPr>
                  <w:rFonts w:asciiTheme="majorHAnsi" w:hAnsiTheme="majorHAnsi" w:cstheme="majorHAnsi"/>
                  <w:i/>
                  <w:iCs/>
                  <w:noProof/>
                  <w:sz w:val="24"/>
                  <w:szCs w:val="24"/>
                  <w:lang w:val="en-US"/>
                </w:rPr>
                <w:t xml:space="preserve">Occupiers liability.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https://legalupdatessite.wordpress.com/2017/08/14/occupiers-liability/</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26</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34D2BDDD" w14:textId="58BB7D7D"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Tuff, M., 2022. </w:t>
              </w:r>
              <w:r w:rsidRPr="00423C90">
                <w:rPr>
                  <w:rFonts w:asciiTheme="majorHAnsi" w:hAnsiTheme="majorHAnsi" w:cstheme="majorHAnsi"/>
                  <w:i/>
                  <w:iCs/>
                  <w:noProof/>
                  <w:sz w:val="24"/>
                  <w:szCs w:val="24"/>
                  <w:lang w:val="en-US"/>
                </w:rPr>
                <w:t xml:space="preserve">Understanding Occupiers’ Liability Act 1957 and Occupier Liability Act: A comprehensive review of key cases.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https://www.moorebarlow.com/blog/a-review-of-the-courts-approach-to-occupiers-liability/</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06</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November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13CA9F1B" w14:textId="238B83E3"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VLEX, 2023. </w:t>
              </w:r>
              <w:r w:rsidRPr="00423C90">
                <w:rPr>
                  <w:rFonts w:asciiTheme="majorHAnsi" w:hAnsiTheme="majorHAnsi" w:cstheme="majorHAnsi"/>
                  <w:i/>
                  <w:iCs/>
                  <w:noProof/>
                  <w:sz w:val="24"/>
                  <w:szCs w:val="24"/>
                  <w:lang w:val="en-US"/>
                </w:rPr>
                <w:t xml:space="preserve">Wheat v E. Lacon &amp; Company Ltd.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https://vlex.co.uk/vid/wheat-v-lacon-company-793171573</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28</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5F467DC9" w14:textId="4158AD21"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Wiley, 2023. </w:t>
              </w:r>
              <w:r w:rsidRPr="00423C90">
                <w:rPr>
                  <w:rFonts w:asciiTheme="majorHAnsi" w:hAnsiTheme="majorHAnsi" w:cstheme="majorHAnsi"/>
                  <w:i/>
                  <w:iCs/>
                  <w:noProof/>
                  <w:sz w:val="24"/>
                  <w:szCs w:val="24"/>
                  <w:lang w:val="en-US"/>
                </w:rPr>
                <w:t xml:space="preserve">The Occupiers Liability Act.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https://onlinelibrary.wiley.com/doi/pdf/10.1111/j.1468-2230.1958.tb00481.x</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28</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2E5483F4" w14:textId="3E9CC97E" w:rsidR="00AC24E5" w:rsidRPr="00423C90" w:rsidRDefault="00AC24E5" w:rsidP="00AC24E5">
              <w:pPr>
                <w:pStyle w:val="Bibliography"/>
                <w:rPr>
                  <w:rFonts w:asciiTheme="majorHAnsi" w:hAnsiTheme="majorHAnsi" w:cstheme="majorHAnsi"/>
                  <w:noProof/>
                  <w:sz w:val="24"/>
                  <w:szCs w:val="24"/>
                  <w:lang w:val="en-US"/>
                </w:rPr>
              </w:pPr>
              <w:r w:rsidRPr="00423C90">
                <w:rPr>
                  <w:rFonts w:asciiTheme="majorHAnsi" w:hAnsiTheme="majorHAnsi" w:cstheme="majorHAnsi"/>
                  <w:noProof/>
                  <w:sz w:val="24"/>
                  <w:szCs w:val="24"/>
                  <w:lang w:val="en-US"/>
                </w:rPr>
                <w:t xml:space="preserve">Wilson, A., 2023. </w:t>
              </w:r>
              <w:r w:rsidRPr="00423C90">
                <w:rPr>
                  <w:rFonts w:asciiTheme="majorHAnsi" w:hAnsiTheme="majorHAnsi" w:cstheme="majorHAnsi"/>
                  <w:i/>
                  <w:iCs/>
                  <w:noProof/>
                  <w:sz w:val="24"/>
                  <w:szCs w:val="24"/>
                  <w:lang w:val="en-US"/>
                </w:rPr>
                <w:t xml:space="preserve">Defences in occupier's liability claims. </w:t>
              </w:r>
              <w:r w:rsidRPr="00423C90">
                <w:rPr>
                  <w:rFonts w:asciiTheme="majorHAnsi" w:hAnsiTheme="majorHAnsi" w:cstheme="majorHAnsi"/>
                  <w:noProof/>
                  <w:sz w:val="24"/>
                  <w:szCs w:val="24"/>
                  <w:lang w:val="en-US"/>
                </w:rPr>
                <w:t xml:space="preserve">[Online] </w:t>
              </w:r>
              <w:r w:rsidRPr="00423C90">
                <w:rPr>
                  <w:rFonts w:asciiTheme="majorHAnsi" w:hAnsiTheme="majorHAnsi" w:cstheme="majorHAnsi"/>
                  <w:noProof/>
                  <w:sz w:val="24"/>
                  <w:szCs w:val="24"/>
                  <w:lang w:val="en-US"/>
                </w:rPr>
                <w:br/>
                <w:t xml:space="preserve">Available at: </w:t>
              </w:r>
              <w:r w:rsidRPr="00423C90">
                <w:rPr>
                  <w:rFonts w:asciiTheme="majorHAnsi" w:hAnsiTheme="majorHAnsi" w:cstheme="majorHAnsi"/>
                  <w:noProof/>
                  <w:sz w:val="24"/>
                  <w:szCs w:val="24"/>
                  <w:u w:val="single"/>
                  <w:lang w:val="en-US"/>
                </w:rPr>
                <w:t>https://www.lexisnexis.co.uk/legal/guidance/defences-in-occupiers-liability-claims</w:t>
              </w:r>
              <w:r w:rsidRPr="00423C90">
                <w:rPr>
                  <w:rFonts w:asciiTheme="majorHAnsi" w:hAnsiTheme="majorHAnsi" w:cstheme="majorHAnsi"/>
                  <w:noProof/>
                  <w:sz w:val="24"/>
                  <w:szCs w:val="24"/>
                  <w:lang w:val="en-US"/>
                </w:rPr>
                <w:br/>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Accessed 28</w:t>
              </w:r>
              <w:r w:rsidR="00DB5AC6" w:rsidRPr="00423C90">
                <w:rPr>
                  <w:rFonts w:asciiTheme="majorHAnsi" w:hAnsiTheme="majorHAnsi" w:cstheme="majorHAnsi"/>
                  <w:noProof/>
                  <w:sz w:val="24"/>
                  <w:szCs w:val="24"/>
                  <w:vertAlign w:val="superscript"/>
                  <w:lang w:val="en-US"/>
                </w:rPr>
                <w:t>th</w:t>
              </w:r>
              <w:r w:rsidR="00DB5AC6" w:rsidRPr="00423C90">
                <w:rPr>
                  <w:rFonts w:asciiTheme="majorHAnsi" w:hAnsiTheme="majorHAnsi" w:cstheme="majorHAnsi"/>
                  <w:noProof/>
                  <w:sz w:val="24"/>
                  <w:szCs w:val="24"/>
                  <w:lang w:val="en-US"/>
                </w:rPr>
                <w:t xml:space="preserve"> October</w:t>
              </w:r>
              <w:r w:rsidRPr="00423C90">
                <w:rPr>
                  <w:rFonts w:asciiTheme="majorHAnsi" w:hAnsiTheme="majorHAnsi" w:cstheme="majorHAnsi"/>
                  <w:noProof/>
                  <w:sz w:val="24"/>
                  <w:szCs w:val="24"/>
                  <w:lang w:val="en-US"/>
                </w:rPr>
                <w:t xml:space="preserve"> 2023</w:t>
              </w:r>
              <w:r w:rsidR="00B817DB" w:rsidRPr="00423C90">
                <w:rPr>
                  <w:rFonts w:asciiTheme="majorHAnsi" w:hAnsiTheme="majorHAnsi" w:cstheme="majorHAnsi"/>
                  <w:noProof/>
                  <w:sz w:val="24"/>
                  <w:szCs w:val="24"/>
                  <w:lang w:val="en-US"/>
                </w:rPr>
                <w:t>)</w:t>
              </w:r>
              <w:r w:rsidRPr="00423C90">
                <w:rPr>
                  <w:rFonts w:asciiTheme="majorHAnsi" w:hAnsiTheme="majorHAnsi" w:cstheme="majorHAnsi"/>
                  <w:noProof/>
                  <w:sz w:val="24"/>
                  <w:szCs w:val="24"/>
                  <w:lang w:val="en-US"/>
                </w:rPr>
                <w:t>.</w:t>
              </w:r>
            </w:p>
            <w:p w14:paraId="6C176E1B" w14:textId="7F3D9127" w:rsidR="00AC24E5" w:rsidRDefault="00AC24E5" w:rsidP="00AC24E5">
              <w:r w:rsidRPr="00423C90">
                <w:rPr>
                  <w:rFonts w:asciiTheme="majorHAnsi" w:hAnsiTheme="majorHAnsi" w:cstheme="majorHAnsi"/>
                  <w:b/>
                  <w:bCs/>
                  <w:noProof/>
                  <w:sz w:val="24"/>
                  <w:szCs w:val="24"/>
                </w:rPr>
                <w:fldChar w:fldCharType="end"/>
              </w:r>
            </w:p>
          </w:sdtContent>
        </w:sdt>
      </w:sdtContent>
    </w:sdt>
    <w:p w14:paraId="10B4B77D" w14:textId="77777777" w:rsidR="00AC24E5" w:rsidRDefault="00AC24E5">
      <w:pPr>
        <w:rPr>
          <w:rFonts w:asciiTheme="majorHAnsi" w:hAnsiTheme="majorHAnsi" w:cstheme="majorHAnsi"/>
          <w:sz w:val="28"/>
          <w:szCs w:val="28"/>
        </w:rPr>
      </w:pPr>
    </w:p>
    <w:p w14:paraId="455F4E99" w14:textId="77777777" w:rsidR="00357F7B" w:rsidRDefault="00357F7B">
      <w:pPr>
        <w:rPr>
          <w:rFonts w:asciiTheme="majorHAnsi" w:hAnsiTheme="majorHAnsi" w:cstheme="majorHAnsi"/>
          <w:sz w:val="28"/>
          <w:szCs w:val="28"/>
        </w:rPr>
      </w:pPr>
    </w:p>
    <w:p w14:paraId="035C55E4" w14:textId="370491EF" w:rsidR="00B817DB" w:rsidRDefault="00B817DB">
      <w:pPr>
        <w:rPr>
          <w:rFonts w:asciiTheme="majorHAnsi" w:hAnsiTheme="majorHAnsi" w:cstheme="majorHAnsi"/>
          <w:sz w:val="28"/>
          <w:szCs w:val="28"/>
        </w:rPr>
      </w:pPr>
      <w:r>
        <w:rPr>
          <w:rFonts w:asciiTheme="majorHAnsi" w:hAnsiTheme="majorHAnsi" w:cstheme="majorHAnsi"/>
          <w:sz w:val="28"/>
          <w:szCs w:val="28"/>
        </w:rPr>
        <w:t>Case Law</w:t>
      </w:r>
    </w:p>
    <w:p w14:paraId="23EDFBDB" w14:textId="77777777" w:rsidR="00B817DB" w:rsidRDefault="00B817DB">
      <w:pPr>
        <w:rPr>
          <w:rFonts w:asciiTheme="majorHAnsi" w:hAnsiTheme="majorHAnsi" w:cstheme="majorHAnsi"/>
          <w:sz w:val="28"/>
          <w:szCs w:val="28"/>
        </w:rPr>
      </w:pPr>
    </w:p>
    <w:p w14:paraId="6A226791" w14:textId="792BBAA7" w:rsidR="00B817DB" w:rsidRDefault="00373FDF">
      <w:pPr>
        <w:rPr>
          <w:rFonts w:asciiTheme="majorHAnsi" w:hAnsiTheme="majorHAnsi" w:cstheme="majorHAnsi"/>
          <w:sz w:val="28"/>
          <w:szCs w:val="28"/>
        </w:rPr>
      </w:pPr>
      <w:r>
        <w:rPr>
          <w:rFonts w:asciiTheme="majorHAnsi" w:hAnsiTheme="majorHAnsi" w:cstheme="majorHAnsi"/>
          <w:sz w:val="28"/>
          <w:szCs w:val="28"/>
        </w:rPr>
        <w:t xml:space="preserve">Wheeler V Copas [1981] </w:t>
      </w:r>
      <w:r w:rsidR="00820754">
        <w:rPr>
          <w:rFonts w:asciiTheme="majorHAnsi" w:hAnsiTheme="majorHAnsi" w:cstheme="majorHAnsi"/>
          <w:sz w:val="28"/>
          <w:szCs w:val="28"/>
        </w:rPr>
        <w:t>3 All ER 405</w:t>
      </w:r>
    </w:p>
    <w:p w14:paraId="4DAEFE96" w14:textId="4467E1D7" w:rsidR="00820754" w:rsidRDefault="00336C8A">
      <w:pPr>
        <w:rPr>
          <w:rFonts w:asciiTheme="majorHAnsi" w:hAnsiTheme="majorHAnsi" w:cstheme="majorHAnsi"/>
          <w:sz w:val="28"/>
          <w:szCs w:val="28"/>
        </w:rPr>
      </w:pPr>
      <w:r>
        <w:rPr>
          <w:rFonts w:asciiTheme="majorHAnsi" w:hAnsiTheme="majorHAnsi" w:cstheme="majorHAnsi"/>
          <w:sz w:val="28"/>
          <w:szCs w:val="28"/>
        </w:rPr>
        <w:t>Wheat V E Lacon &amp; CO Ltd [1966] AC 552</w:t>
      </w:r>
    </w:p>
    <w:p w14:paraId="6E338912" w14:textId="35BE9FE1" w:rsidR="00336C8A" w:rsidRDefault="004D4905">
      <w:pPr>
        <w:rPr>
          <w:rFonts w:asciiTheme="majorHAnsi" w:hAnsiTheme="majorHAnsi" w:cstheme="majorHAnsi"/>
          <w:sz w:val="28"/>
          <w:szCs w:val="28"/>
        </w:rPr>
      </w:pPr>
      <w:r>
        <w:rPr>
          <w:rFonts w:asciiTheme="majorHAnsi" w:hAnsiTheme="majorHAnsi" w:cstheme="majorHAnsi"/>
          <w:sz w:val="28"/>
          <w:szCs w:val="28"/>
        </w:rPr>
        <w:t>Lowery V Walker [1911] AC 10</w:t>
      </w:r>
    </w:p>
    <w:p w14:paraId="7109814F" w14:textId="6782EF46" w:rsidR="004D4905" w:rsidRDefault="00726F99">
      <w:pPr>
        <w:rPr>
          <w:rFonts w:asciiTheme="majorHAnsi" w:hAnsiTheme="majorHAnsi" w:cstheme="majorHAnsi"/>
          <w:sz w:val="28"/>
          <w:szCs w:val="28"/>
        </w:rPr>
      </w:pPr>
      <w:r>
        <w:rPr>
          <w:rFonts w:asciiTheme="majorHAnsi" w:hAnsiTheme="majorHAnsi" w:cstheme="majorHAnsi"/>
          <w:sz w:val="28"/>
          <w:szCs w:val="28"/>
        </w:rPr>
        <w:t>Pearson V Coleman [1948] 2 KB 359</w:t>
      </w:r>
    </w:p>
    <w:p w14:paraId="2B82C1D1" w14:textId="088F7631" w:rsidR="00726F99" w:rsidRDefault="00726F99">
      <w:pPr>
        <w:rPr>
          <w:rFonts w:asciiTheme="majorHAnsi" w:hAnsiTheme="majorHAnsi" w:cstheme="majorHAnsi"/>
          <w:sz w:val="28"/>
          <w:szCs w:val="28"/>
        </w:rPr>
      </w:pPr>
      <w:r>
        <w:rPr>
          <w:rFonts w:asciiTheme="majorHAnsi" w:hAnsiTheme="majorHAnsi" w:cstheme="majorHAnsi"/>
          <w:sz w:val="28"/>
          <w:szCs w:val="28"/>
        </w:rPr>
        <w:t>Glasgow Corp V Taylor [1922] 1 AC</w:t>
      </w:r>
      <w:r w:rsidR="00731D62">
        <w:rPr>
          <w:rFonts w:asciiTheme="majorHAnsi" w:hAnsiTheme="majorHAnsi" w:cstheme="majorHAnsi"/>
          <w:sz w:val="28"/>
          <w:szCs w:val="28"/>
        </w:rPr>
        <w:t xml:space="preserve"> 44</w:t>
      </w:r>
    </w:p>
    <w:p w14:paraId="185FC36B" w14:textId="1234B27D" w:rsidR="00731D62" w:rsidRDefault="00731D62">
      <w:pPr>
        <w:rPr>
          <w:rFonts w:asciiTheme="majorHAnsi" w:hAnsiTheme="majorHAnsi" w:cstheme="majorHAnsi"/>
          <w:sz w:val="28"/>
          <w:szCs w:val="28"/>
        </w:rPr>
      </w:pPr>
      <w:r>
        <w:rPr>
          <w:rFonts w:asciiTheme="majorHAnsi" w:hAnsiTheme="majorHAnsi" w:cstheme="majorHAnsi"/>
          <w:sz w:val="28"/>
          <w:szCs w:val="28"/>
        </w:rPr>
        <w:t>Moloney V Lambeth LBC [1966] 64 LGR 440</w:t>
      </w:r>
    </w:p>
    <w:p w14:paraId="249FE122" w14:textId="6761BBA2" w:rsidR="00731D62" w:rsidRDefault="006167DE">
      <w:pPr>
        <w:rPr>
          <w:rFonts w:asciiTheme="majorHAnsi" w:hAnsiTheme="majorHAnsi" w:cstheme="majorHAnsi"/>
          <w:sz w:val="28"/>
          <w:szCs w:val="28"/>
        </w:rPr>
      </w:pPr>
      <w:r>
        <w:rPr>
          <w:rFonts w:asciiTheme="majorHAnsi" w:hAnsiTheme="majorHAnsi" w:cstheme="majorHAnsi"/>
          <w:sz w:val="28"/>
          <w:szCs w:val="28"/>
        </w:rPr>
        <w:t>Phipps V Rochester Corporation [1955] 1 QB 450</w:t>
      </w:r>
    </w:p>
    <w:p w14:paraId="527C677B" w14:textId="2886B84A" w:rsidR="006167DE" w:rsidRDefault="006167DE">
      <w:pPr>
        <w:rPr>
          <w:rFonts w:asciiTheme="majorHAnsi" w:hAnsiTheme="majorHAnsi" w:cstheme="majorHAnsi"/>
          <w:sz w:val="28"/>
          <w:szCs w:val="28"/>
        </w:rPr>
      </w:pPr>
      <w:r>
        <w:rPr>
          <w:rFonts w:asciiTheme="majorHAnsi" w:hAnsiTheme="majorHAnsi" w:cstheme="majorHAnsi"/>
          <w:sz w:val="28"/>
          <w:szCs w:val="28"/>
        </w:rPr>
        <w:t xml:space="preserve">Roles V Nathan </w:t>
      </w:r>
      <w:r w:rsidR="00826C67">
        <w:rPr>
          <w:rFonts w:asciiTheme="majorHAnsi" w:hAnsiTheme="majorHAnsi" w:cstheme="majorHAnsi"/>
          <w:sz w:val="28"/>
          <w:szCs w:val="28"/>
        </w:rPr>
        <w:t>[1963] 1 WLR 1117</w:t>
      </w:r>
    </w:p>
    <w:p w14:paraId="0C256068" w14:textId="06249B2C" w:rsidR="00826C67" w:rsidRDefault="00826C67">
      <w:pPr>
        <w:rPr>
          <w:rFonts w:asciiTheme="majorHAnsi" w:hAnsiTheme="majorHAnsi" w:cstheme="majorHAnsi"/>
          <w:sz w:val="28"/>
          <w:szCs w:val="28"/>
        </w:rPr>
      </w:pPr>
      <w:r>
        <w:rPr>
          <w:rFonts w:asciiTheme="majorHAnsi" w:hAnsiTheme="majorHAnsi" w:cstheme="majorHAnsi"/>
          <w:sz w:val="28"/>
          <w:szCs w:val="28"/>
        </w:rPr>
        <w:t>Haseldine V C.A Daw</w:t>
      </w:r>
      <w:r w:rsidR="004E2708">
        <w:rPr>
          <w:rFonts w:asciiTheme="majorHAnsi" w:hAnsiTheme="majorHAnsi" w:cstheme="majorHAnsi"/>
          <w:sz w:val="28"/>
          <w:szCs w:val="28"/>
        </w:rPr>
        <w:t xml:space="preserve"> &amp; Son Ltd [1941] 2 KB 343</w:t>
      </w:r>
    </w:p>
    <w:p w14:paraId="4E49BD33" w14:textId="77777777" w:rsidR="004E2708" w:rsidRDefault="004E2708">
      <w:pPr>
        <w:rPr>
          <w:rFonts w:asciiTheme="majorHAnsi" w:hAnsiTheme="majorHAnsi" w:cstheme="majorHAnsi"/>
          <w:sz w:val="28"/>
          <w:szCs w:val="28"/>
        </w:rPr>
      </w:pPr>
    </w:p>
    <w:p w14:paraId="6933215C" w14:textId="77777777" w:rsidR="004E2708" w:rsidRDefault="004E2708">
      <w:pPr>
        <w:rPr>
          <w:rFonts w:asciiTheme="majorHAnsi" w:hAnsiTheme="majorHAnsi" w:cstheme="majorHAnsi"/>
          <w:sz w:val="28"/>
          <w:szCs w:val="28"/>
        </w:rPr>
      </w:pPr>
    </w:p>
    <w:p w14:paraId="62469BAE" w14:textId="77777777" w:rsidR="004E2708" w:rsidRDefault="004E2708">
      <w:pPr>
        <w:rPr>
          <w:rFonts w:asciiTheme="majorHAnsi" w:hAnsiTheme="majorHAnsi" w:cstheme="majorHAnsi"/>
          <w:sz w:val="28"/>
          <w:szCs w:val="28"/>
        </w:rPr>
      </w:pPr>
    </w:p>
    <w:p w14:paraId="2F03079A" w14:textId="77777777" w:rsidR="004E2708" w:rsidRDefault="004E2708">
      <w:pPr>
        <w:rPr>
          <w:rFonts w:asciiTheme="majorHAnsi" w:hAnsiTheme="majorHAnsi" w:cstheme="majorHAnsi"/>
          <w:sz w:val="28"/>
          <w:szCs w:val="28"/>
        </w:rPr>
      </w:pPr>
    </w:p>
    <w:p w14:paraId="67220C3E" w14:textId="39A09BE6" w:rsidR="004E2708" w:rsidRDefault="004E2708">
      <w:pPr>
        <w:rPr>
          <w:rFonts w:asciiTheme="majorHAnsi" w:hAnsiTheme="majorHAnsi" w:cstheme="majorHAnsi"/>
          <w:sz w:val="28"/>
          <w:szCs w:val="28"/>
        </w:rPr>
      </w:pPr>
      <w:r>
        <w:rPr>
          <w:rFonts w:asciiTheme="majorHAnsi" w:hAnsiTheme="majorHAnsi" w:cstheme="majorHAnsi"/>
          <w:sz w:val="28"/>
          <w:szCs w:val="28"/>
        </w:rPr>
        <w:t>Legislation</w:t>
      </w:r>
    </w:p>
    <w:p w14:paraId="238B7F55" w14:textId="223B8C91" w:rsidR="004E2708" w:rsidRDefault="004E2708">
      <w:pPr>
        <w:rPr>
          <w:rFonts w:asciiTheme="majorHAnsi" w:hAnsiTheme="majorHAnsi" w:cstheme="majorHAnsi"/>
          <w:sz w:val="28"/>
          <w:szCs w:val="28"/>
        </w:rPr>
      </w:pPr>
      <w:r>
        <w:rPr>
          <w:rFonts w:asciiTheme="majorHAnsi" w:hAnsiTheme="majorHAnsi" w:cstheme="majorHAnsi"/>
          <w:sz w:val="28"/>
          <w:szCs w:val="28"/>
        </w:rPr>
        <w:t xml:space="preserve">Occupiers’ Liability Act </w:t>
      </w:r>
      <w:r w:rsidR="003038FC">
        <w:rPr>
          <w:rFonts w:asciiTheme="majorHAnsi" w:hAnsiTheme="majorHAnsi" w:cstheme="majorHAnsi"/>
          <w:sz w:val="28"/>
          <w:szCs w:val="28"/>
        </w:rPr>
        <w:t>1957</w:t>
      </w:r>
    </w:p>
    <w:p w14:paraId="0DB13DA2" w14:textId="30D00962" w:rsidR="003038FC" w:rsidRDefault="003038FC">
      <w:pPr>
        <w:rPr>
          <w:rFonts w:asciiTheme="majorHAnsi" w:hAnsiTheme="majorHAnsi" w:cstheme="majorHAnsi"/>
          <w:sz w:val="28"/>
          <w:szCs w:val="28"/>
        </w:rPr>
      </w:pPr>
      <w:r>
        <w:rPr>
          <w:rFonts w:asciiTheme="majorHAnsi" w:hAnsiTheme="majorHAnsi" w:cstheme="majorHAnsi"/>
          <w:sz w:val="28"/>
          <w:szCs w:val="28"/>
        </w:rPr>
        <w:t>Occu</w:t>
      </w:r>
      <w:r w:rsidR="007A0147">
        <w:rPr>
          <w:rFonts w:asciiTheme="majorHAnsi" w:hAnsiTheme="majorHAnsi" w:cstheme="majorHAnsi"/>
          <w:sz w:val="28"/>
          <w:szCs w:val="28"/>
        </w:rPr>
        <w:t>piers’ Liability Act 1984</w:t>
      </w:r>
    </w:p>
    <w:p w14:paraId="5C0956F7" w14:textId="6E538826" w:rsidR="007A0147" w:rsidRPr="009B2FCA" w:rsidRDefault="00582AA8">
      <w:pPr>
        <w:rPr>
          <w:rFonts w:asciiTheme="majorHAnsi" w:hAnsiTheme="majorHAnsi" w:cstheme="majorHAnsi"/>
          <w:sz w:val="28"/>
          <w:szCs w:val="28"/>
        </w:rPr>
      </w:pPr>
      <w:r>
        <w:rPr>
          <w:rFonts w:asciiTheme="majorHAnsi" w:hAnsiTheme="majorHAnsi" w:cstheme="majorHAnsi"/>
          <w:sz w:val="28"/>
          <w:szCs w:val="28"/>
        </w:rPr>
        <w:t xml:space="preserve">Unfair </w:t>
      </w:r>
      <w:r w:rsidR="00D243F4">
        <w:rPr>
          <w:rFonts w:asciiTheme="majorHAnsi" w:hAnsiTheme="majorHAnsi" w:cstheme="majorHAnsi"/>
          <w:sz w:val="28"/>
          <w:szCs w:val="28"/>
        </w:rPr>
        <w:t>Contract Terms Act 1977</w:t>
      </w:r>
    </w:p>
    <w:sectPr w:rsidR="007A0147" w:rsidRPr="009B2F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8C4"/>
    <w:rsid w:val="00003A46"/>
    <w:rsid w:val="0000587A"/>
    <w:rsid w:val="000061BA"/>
    <w:rsid w:val="00006370"/>
    <w:rsid w:val="000078FA"/>
    <w:rsid w:val="00014563"/>
    <w:rsid w:val="00023DA8"/>
    <w:rsid w:val="000513CB"/>
    <w:rsid w:val="00051575"/>
    <w:rsid w:val="000609EC"/>
    <w:rsid w:val="00061116"/>
    <w:rsid w:val="00073C66"/>
    <w:rsid w:val="00080843"/>
    <w:rsid w:val="00096FA9"/>
    <w:rsid w:val="000B4DEE"/>
    <w:rsid w:val="000C014A"/>
    <w:rsid w:val="000D1506"/>
    <w:rsid w:val="000D2EC5"/>
    <w:rsid w:val="000D33A8"/>
    <w:rsid w:val="000E0523"/>
    <w:rsid w:val="000E120E"/>
    <w:rsid w:val="000E7515"/>
    <w:rsid w:val="000F4713"/>
    <w:rsid w:val="001034C6"/>
    <w:rsid w:val="00106240"/>
    <w:rsid w:val="00114467"/>
    <w:rsid w:val="00131127"/>
    <w:rsid w:val="0013145B"/>
    <w:rsid w:val="0013210E"/>
    <w:rsid w:val="001348C3"/>
    <w:rsid w:val="00134E31"/>
    <w:rsid w:val="00136330"/>
    <w:rsid w:val="0014118F"/>
    <w:rsid w:val="00144252"/>
    <w:rsid w:val="00145604"/>
    <w:rsid w:val="00150F3D"/>
    <w:rsid w:val="001545AF"/>
    <w:rsid w:val="001649A0"/>
    <w:rsid w:val="00180362"/>
    <w:rsid w:val="00180680"/>
    <w:rsid w:val="00181D4C"/>
    <w:rsid w:val="00183B52"/>
    <w:rsid w:val="00183B57"/>
    <w:rsid w:val="00190749"/>
    <w:rsid w:val="001914E5"/>
    <w:rsid w:val="00192ABB"/>
    <w:rsid w:val="00194CBD"/>
    <w:rsid w:val="001A7C3E"/>
    <w:rsid w:val="001B10E1"/>
    <w:rsid w:val="001C250B"/>
    <w:rsid w:val="001C25AE"/>
    <w:rsid w:val="001C26A6"/>
    <w:rsid w:val="001C2EE7"/>
    <w:rsid w:val="001C46FD"/>
    <w:rsid w:val="001C5168"/>
    <w:rsid w:val="001D44EC"/>
    <w:rsid w:val="001D62AC"/>
    <w:rsid w:val="001E4A42"/>
    <w:rsid w:val="001E4D7A"/>
    <w:rsid w:val="001F3A98"/>
    <w:rsid w:val="001F779D"/>
    <w:rsid w:val="002108C4"/>
    <w:rsid w:val="0022187A"/>
    <w:rsid w:val="00225677"/>
    <w:rsid w:val="002257B5"/>
    <w:rsid w:val="0026103E"/>
    <w:rsid w:val="00261DFB"/>
    <w:rsid w:val="00265F68"/>
    <w:rsid w:val="00280707"/>
    <w:rsid w:val="00280C50"/>
    <w:rsid w:val="002912F6"/>
    <w:rsid w:val="00293336"/>
    <w:rsid w:val="002A1366"/>
    <w:rsid w:val="002A1638"/>
    <w:rsid w:val="002B02C7"/>
    <w:rsid w:val="002C20E9"/>
    <w:rsid w:val="002C5F9E"/>
    <w:rsid w:val="002C7BE1"/>
    <w:rsid w:val="002E383C"/>
    <w:rsid w:val="002F5713"/>
    <w:rsid w:val="003038FC"/>
    <w:rsid w:val="003102AB"/>
    <w:rsid w:val="0031299A"/>
    <w:rsid w:val="00313AEA"/>
    <w:rsid w:val="00315116"/>
    <w:rsid w:val="003163A1"/>
    <w:rsid w:val="00322AB1"/>
    <w:rsid w:val="00332F75"/>
    <w:rsid w:val="00336196"/>
    <w:rsid w:val="00336C8A"/>
    <w:rsid w:val="00351E38"/>
    <w:rsid w:val="00354877"/>
    <w:rsid w:val="0035665A"/>
    <w:rsid w:val="00357725"/>
    <w:rsid w:val="00357F7B"/>
    <w:rsid w:val="00361C98"/>
    <w:rsid w:val="00373FDF"/>
    <w:rsid w:val="00394336"/>
    <w:rsid w:val="003954D1"/>
    <w:rsid w:val="00397E4F"/>
    <w:rsid w:val="003A7C86"/>
    <w:rsid w:val="003B0615"/>
    <w:rsid w:val="003B1260"/>
    <w:rsid w:val="003B526F"/>
    <w:rsid w:val="003C4409"/>
    <w:rsid w:val="003E0EE1"/>
    <w:rsid w:val="003E3FA5"/>
    <w:rsid w:val="003E55D1"/>
    <w:rsid w:val="003E6E70"/>
    <w:rsid w:val="003F1171"/>
    <w:rsid w:val="003F204C"/>
    <w:rsid w:val="003F2134"/>
    <w:rsid w:val="003F6870"/>
    <w:rsid w:val="0041255F"/>
    <w:rsid w:val="00412CEC"/>
    <w:rsid w:val="0041307F"/>
    <w:rsid w:val="0041483F"/>
    <w:rsid w:val="00415C97"/>
    <w:rsid w:val="0041749E"/>
    <w:rsid w:val="00417537"/>
    <w:rsid w:val="004211CB"/>
    <w:rsid w:val="00423C90"/>
    <w:rsid w:val="0042407E"/>
    <w:rsid w:val="00427C8A"/>
    <w:rsid w:val="00431B0C"/>
    <w:rsid w:val="00440E7B"/>
    <w:rsid w:val="0044329A"/>
    <w:rsid w:val="00443A2E"/>
    <w:rsid w:val="004532E5"/>
    <w:rsid w:val="00456F65"/>
    <w:rsid w:val="00463924"/>
    <w:rsid w:val="004665E2"/>
    <w:rsid w:val="00470D9A"/>
    <w:rsid w:val="00473FC2"/>
    <w:rsid w:val="00475021"/>
    <w:rsid w:val="004770DC"/>
    <w:rsid w:val="004779B7"/>
    <w:rsid w:val="00477A8D"/>
    <w:rsid w:val="00477D8A"/>
    <w:rsid w:val="00480D75"/>
    <w:rsid w:val="004819D7"/>
    <w:rsid w:val="00490FD7"/>
    <w:rsid w:val="00491945"/>
    <w:rsid w:val="004A2C8C"/>
    <w:rsid w:val="004A3FF5"/>
    <w:rsid w:val="004B2C6C"/>
    <w:rsid w:val="004B324D"/>
    <w:rsid w:val="004B4820"/>
    <w:rsid w:val="004B566C"/>
    <w:rsid w:val="004C26AA"/>
    <w:rsid w:val="004C53AC"/>
    <w:rsid w:val="004C5FA1"/>
    <w:rsid w:val="004C6D22"/>
    <w:rsid w:val="004D4905"/>
    <w:rsid w:val="004D5239"/>
    <w:rsid w:val="004D5B8F"/>
    <w:rsid w:val="004E2708"/>
    <w:rsid w:val="004E797C"/>
    <w:rsid w:val="004F0CC5"/>
    <w:rsid w:val="004F39B9"/>
    <w:rsid w:val="0050099C"/>
    <w:rsid w:val="00503D2F"/>
    <w:rsid w:val="00514EA5"/>
    <w:rsid w:val="00526DC4"/>
    <w:rsid w:val="0053008A"/>
    <w:rsid w:val="005324DB"/>
    <w:rsid w:val="0053528E"/>
    <w:rsid w:val="005373D1"/>
    <w:rsid w:val="005632E9"/>
    <w:rsid w:val="00566E2E"/>
    <w:rsid w:val="0056712A"/>
    <w:rsid w:val="005706A6"/>
    <w:rsid w:val="00582AA8"/>
    <w:rsid w:val="0058602E"/>
    <w:rsid w:val="005913BE"/>
    <w:rsid w:val="00597D27"/>
    <w:rsid w:val="005B4CC3"/>
    <w:rsid w:val="005B7066"/>
    <w:rsid w:val="005C1977"/>
    <w:rsid w:val="005C2B84"/>
    <w:rsid w:val="005D042F"/>
    <w:rsid w:val="005D2CED"/>
    <w:rsid w:val="005D40BF"/>
    <w:rsid w:val="005E2756"/>
    <w:rsid w:val="005E6087"/>
    <w:rsid w:val="005E721B"/>
    <w:rsid w:val="0060353C"/>
    <w:rsid w:val="006061EA"/>
    <w:rsid w:val="00610F33"/>
    <w:rsid w:val="0061123B"/>
    <w:rsid w:val="00612515"/>
    <w:rsid w:val="006131DC"/>
    <w:rsid w:val="00613916"/>
    <w:rsid w:val="00615CF1"/>
    <w:rsid w:val="00615FDE"/>
    <w:rsid w:val="006167DE"/>
    <w:rsid w:val="0062075A"/>
    <w:rsid w:val="006238E4"/>
    <w:rsid w:val="00625069"/>
    <w:rsid w:val="00634E0A"/>
    <w:rsid w:val="0064242B"/>
    <w:rsid w:val="006443FA"/>
    <w:rsid w:val="00655E70"/>
    <w:rsid w:val="00666BE8"/>
    <w:rsid w:val="00672EF2"/>
    <w:rsid w:val="006756D7"/>
    <w:rsid w:val="006756FE"/>
    <w:rsid w:val="00682D04"/>
    <w:rsid w:val="006872B6"/>
    <w:rsid w:val="00687F4F"/>
    <w:rsid w:val="00690A7A"/>
    <w:rsid w:val="00692036"/>
    <w:rsid w:val="006959AF"/>
    <w:rsid w:val="006A40DC"/>
    <w:rsid w:val="006A4C2C"/>
    <w:rsid w:val="006A5B75"/>
    <w:rsid w:val="006B16C6"/>
    <w:rsid w:val="006B63C3"/>
    <w:rsid w:val="006B6569"/>
    <w:rsid w:val="006C3CA1"/>
    <w:rsid w:val="006C6F2E"/>
    <w:rsid w:val="006C782C"/>
    <w:rsid w:val="006D0A1F"/>
    <w:rsid w:val="006D2C4D"/>
    <w:rsid w:val="006D6148"/>
    <w:rsid w:val="006E0876"/>
    <w:rsid w:val="006E0C9D"/>
    <w:rsid w:val="006E1AE8"/>
    <w:rsid w:val="006F7DA1"/>
    <w:rsid w:val="00701EAF"/>
    <w:rsid w:val="0071408F"/>
    <w:rsid w:val="00715DC1"/>
    <w:rsid w:val="007161BB"/>
    <w:rsid w:val="007169E1"/>
    <w:rsid w:val="007259A7"/>
    <w:rsid w:val="0072603F"/>
    <w:rsid w:val="00726F99"/>
    <w:rsid w:val="00731D62"/>
    <w:rsid w:val="00733D54"/>
    <w:rsid w:val="007451F6"/>
    <w:rsid w:val="00745CEF"/>
    <w:rsid w:val="00755E64"/>
    <w:rsid w:val="007571C8"/>
    <w:rsid w:val="00766D23"/>
    <w:rsid w:val="00766E95"/>
    <w:rsid w:val="00776D2A"/>
    <w:rsid w:val="00784C2D"/>
    <w:rsid w:val="00785447"/>
    <w:rsid w:val="00792B20"/>
    <w:rsid w:val="00795C5C"/>
    <w:rsid w:val="007A0147"/>
    <w:rsid w:val="007A1CC3"/>
    <w:rsid w:val="007B774A"/>
    <w:rsid w:val="007C34EB"/>
    <w:rsid w:val="007D0C27"/>
    <w:rsid w:val="007D18F3"/>
    <w:rsid w:val="007E3D14"/>
    <w:rsid w:val="007E445A"/>
    <w:rsid w:val="007E4F24"/>
    <w:rsid w:val="007F1F36"/>
    <w:rsid w:val="007F2EE2"/>
    <w:rsid w:val="007F3706"/>
    <w:rsid w:val="007F551C"/>
    <w:rsid w:val="00804E2D"/>
    <w:rsid w:val="00814112"/>
    <w:rsid w:val="0081461A"/>
    <w:rsid w:val="00820754"/>
    <w:rsid w:val="008269C7"/>
    <w:rsid w:val="00826C67"/>
    <w:rsid w:val="00841745"/>
    <w:rsid w:val="00861BFA"/>
    <w:rsid w:val="00874399"/>
    <w:rsid w:val="0088298C"/>
    <w:rsid w:val="0088696E"/>
    <w:rsid w:val="00887BDE"/>
    <w:rsid w:val="00892BBD"/>
    <w:rsid w:val="00896FEC"/>
    <w:rsid w:val="008A483B"/>
    <w:rsid w:val="008B00A1"/>
    <w:rsid w:val="008B293E"/>
    <w:rsid w:val="008D0E12"/>
    <w:rsid w:val="008D2F08"/>
    <w:rsid w:val="008E16AF"/>
    <w:rsid w:val="008F08B0"/>
    <w:rsid w:val="008F2F2C"/>
    <w:rsid w:val="009100AD"/>
    <w:rsid w:val="00917A17"/>
    <w:rsid w:val="009221D4"/>
    <w:rsid w:val="009241E5"/>
    <w:rsid w:val="00924B04"/>
    <w:rsid w:val="0093142B"/>
    <w:rsid w:val="00935289"/>
    <w:rsid w:val="009403EF"/>
    <w:rsid w:val="00940C75"/>
    <w:rsid w:val="00960456"/>
    <w:rsid w:val="009663D9"/>
    <w:rsid w:val="00970079"/>
    <w:rsid w:val="00972617"/>
    <w:rsid w:val="00983E6D"/>
    <w:rsid w:val="00986156"/>
    <w:rsid w:val="00987DD7"/>
    <w:rsid w:val="00990E3C"/>
    <w:rsid w:val="0099798D"/>
    <w:rsid w:val="009A1647"/>
    <w:rsid w:val="009B2FCA"/>
    <w:rsid w:val="009B38CC"/>
    <w:rsid w:val="009B5747"/>
    <w:rsid w:val="009B6CE3"/>
    <w:rsid w:val="009C0AEA"/>
    <w:rsid w:val="009C0F84"/>
    <w:rsid w:val="009C1032"/>
    <w:rsid w:val="009C7281"/>
    <w:rsid w:val="009E7023"/>
    <w:rsid w:val="009F52F4"/>
    <w:rsid w:val="00A0297D"/>
    <w:rsid w:val="00A2477D"/>
    <w:rsid w:val="00A2578B"/>
    <w:rsid w:val="00A35512"/>
    <w:rsid w:val="00A437E6"/>
    <w:rsid w:val="00A50E27"/>
    <w:rsid w:val="00A5389A"/>
    <w:rsid w:val="00A62341"/>
    <w:rsid w:val="00A62AE6"/>
    <w:rsid w:val="00A73453"/>
    <w:rsid w:val="00A75807"/>
    <w:rsid w:val="00A75FC9"/>
    <w:rsid w:val="00A76455"/>
    <w:rsid w:val="00A835D0"/>
    <w:rsid w:val="00A850AF"/>
    <w:rsid w:val="00A9144C"/>
    <w:rsid w:val="00A9146A"/>
    <w:rsid w:val="00A9319A"/>
    <w:rsid w:val="00A95178"/>
    <w:rsid w:val="00AA77BF"/>
    <w:rsid w:val="00AB0FBF"/>
    <w:rsid w:val="00AB78F9"/>
    <w:rsid w:val="00AC24E5"/>
    <w:rsid w:val="00AC7B99"/>
    <w:rsid w:val="00AD2216"/>
    <w:rsid w:val="00AD66CA"/>
    <w:rsid w:val="00AD6FC3"/>
    <w:rsid w:val="00AE2FA4"/>
    <w:rsid w:val="00AF3B37"/>
    <w:rsid w:val="00AF4B18"/>
    <w:rsid w:val="00B02411"/>
    <w:rsid w:val="00B043E9"/>
    <w:rsid w:val="00B15494"/>
    <w:rsid w:val="00B178CC"/>
    <w:rsid w:val="00B30F3B"/>
    <w:rsid w:val="00B31C9E"/>
    <w:rsid w:val="00B3685F"/>
    <w:rsid w:val="00B504A6"/>
    <w:rsid w:val="00B619E0"/>
    <w:rsid w:val="00B747DE"/>
    <w:rsid w:val="00B817DB"/>
    <w:rsid w:val="00B95981"/>
    <w:rsid w:val="00BA4EBD"/>
    <w:rsid w:val="00BA72F0"/>
    <w:rsid w:val="00BB3386"/>
    <w:rsid w:val="00BC23B9"/>
    <w:rsid w:val="00BC2AE8"/>
    <w:rsid w:val="00BD6EE5"/>
    <w:rsid w:val="00BE5EFB"/>
    <w:rsid w:val="00BE6923"/>
    <w:rsid w:val="00BF516F"/>
    <w:rsid w:val="00C06205"/>
    <w:rsid w:val="00C1346A"/>
    <w:rsid w:val="00C15F47"/>
    <w:rsid w:val="00C21A21"/>
    <w:rsid w:val="00C2762C"/>
    <w:rsid w:val="00C34EB3"/>
    <w:rsid w:val="00C522CE"/>
    <w:rsid w:val="00C53680"/>
    <w:rsid w:val="00C54336"/>
    <w:rsid w:val="00C6023D"/>
    <w:rsid w:val="00C7040B"/>
    <w:rsid w:val="00C73E34"/>
    <w:rsid w:val="00C97A61"/>
    <w:rsid w:val="00CA12F9"/>
    <w:rsid w:val="00CA1448"/>
    <w:rsid w:val="00CA202D"/>
    <w:rsid w:val="00CA2822"/>
    <w:rsid w:val="00CA5DC9"/>
    <w:rsid w:val="00CB4623"/>
    <w:rsid w:val="00CB4F63"/>
    <w:rsid w:val="00CC460E"/>
    <w:rsid w:val="00CC6CA1"/>
    <w:rsid w:val="00CC71C8"/>
    <w:rsid w:val="00CD00EE"/>
    <w:rsid w:val="00CD1AC9"/>
    <w:rsid w:val="00CD2E0A"/>
    <w:rsid w:val="00CD55F6"/>
    <w:rsid w:val="00CD5EBF"/>
    <w:rsid w:val="00CD62C9"/>
    <w:rsid w:val="00CE6DDF"/>
    <w:rsid w:val="00CF0C7F"/>
    <w:rsid w:val="00CF4D74"/>
    <w:rsid w:val="00D00522"/>
    <w:rsid w:val="00D04AE9"/>
    <w:rsid w:val="00D04B7C"/>
    <w:rsid w:val="00D12124"/>
    <w:rsid w:val="00D121C7"/>
    <w:rsid w:val="00D1310A"/>
    <w:rsid w:val="00D243F4"/>
    <w:rsid w:val="00D42FE8"/>
    <w:rsid w:val="00D4457E"/>
    <w:rsid w:val="00D44DCC"/>
    <w:rsid w:val="00D472FD"/>
    <w:rsid w:val="00D6515A"/>
    <w:rsid w:val="00D654F0"/>
    <w:rsid w:val="00D75255"/>
    <w:rsid w:val="00D871E6"/>
    <w:rsid w:val="00D9315A"/>
    <w:rsid w:val="00D9347A"/>
    <w:rsid w:val="00DA2103"/>
    <w:rsid w:val="00DA355F"/>
    <w:rsid w:val="00DA7DFB"/>
    <w:rsid w:val="00DB123B"/>
    <w:rsid w:val="00DB4491"/>
    <w:rsid w:val="00DB5A0D"/>
    <w:rsid w:val="00DB5AC6"/>
    <w:rsid w:val="00DC3690"/>
    <w:rsid w:val="00DD3EF8"/>
    <w:rsid w:val="00DE7D64"/>
    <w:rsid w:val="00E03A8F"/>
    <w:rsid w:val="00E15B79"/>
    <w:rsid w:val="00E23469"/>
    <w:rsid w:val="00E30B26"/>
    <w:rsid w:val="00E31033"/>
    <w:rsid w:val="00E366C7"/>
    <w:rsid w:val="00E44F0B"/>
    <w:rsid w:val="00E45193"/>
    <w:rsid w:val="00E5122A"/>
    <w:rsid w:val="00E55A66"/>
    <w:rsid w:val="00E772B3"/>
    <w:rsid w:val="00E9677E"/>
    <w:rsid w:val="00EA4F98"/>
    <w:rsid w:val="00EA7A20"/>
    <w:rsid w:val="00EB50E1"/>
    <w:rsid w:val="00EB63B8"/>
    <w:rsid w:val="00EC1A1E"/>
    <w:rsid w:val="00EC457B"/>
    <w:rsid w:val="00EF11CD"/>
    <w:rsid w:val="00EF261D"/>
    <w:rsid w:val="00EF2C84"/>
    <w:rsid w:val="00EF608C"/>
    <w:rsid w:val="00F03877"/>
    <w:rsid w:val="00F1539C"/>
    <w:rsid w:val="00F212D0"/>
    <w:rsid w:val="00F24ED2"/>
    <w:rsid w:val="00F27406"/>
    <w:rsid w:val="00F3509F"/>
    <w:rsid w:val="00F433A7"/>
    <w:rsid w:val="00F43972"/>
    <w:rsid w:val="00F47D74"/>
    <w:rsid w:val="00F54FE8"/>
    <w:rsid w:val="00F77A43"/>
    <w:rsid w:val="00F843D4"/>
    <w:rsid w:val="00F91E94"/>
    <w:rsid w:val="00F928D0"/>
    <w:rsid w:val="00FA3DA9"/>
    <w:rsid w:val="00FA4B5D"/>
    <w:rsid w:val="00FA4C22"/>
    <w:rsid w:val="00FA7DA4"/>
    <w:rsid w:val="00FB5E9D"/>
    <w:rsid w:val="00FB757E"/>
    <w:rsid w:val="00FB79A0"/>
    <w:rsid w:val="00FC351A"/>
    <w:rsid w:val="00FC52FE"/>
    <w:rsid w:val="00FC699E"/>
    <w:rsid w:val="00FD2F33"/>
    <w:rsid w:val="00FD6E0A"/>
    <w:rsid w:val="00FE5EDC"/>
    <w:rsid w:val="00FF5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AFBD3"/>
  <w15:chartTrackingRefBased/>
  <w15:docId w15:val="{DB0B3D23-41EA-4017-B30A-979369B76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4E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F608C"/>
    <w:rPr>
      <w:sz w:val="16"/>
      <w:szCs w:val="16"/>
    </w:rPr>
  </w:style>
  <w:style w:type="paragraph" w:styleId="CommentText">
    <w:name w:val="annotation text"/>
    <w:basedOn w:val="Normal"/>
    <w:link w:val="CommentTextChar"/>
    <w:uiPriority w:val="99"/>
    <w:unhideWhenUsed/>
    <w:rsid w:val="00EF608C"/>
    <w:pPr>
      <w:spacing w:line="240" w:lineRule="auto"/>
    </w:pPr>
    <w:rPr>
      <w:sz w:val="20"/>
      <w:szCs w:val="20"/>
    </w:rPr>
  </w:style>
  <w:style w:type="character" w:customStyle="1" w:styleId="CommentTextChar">
    <w:name w:val="Comment Text Char"/>
    <w:basedOn w:val="DefaultParagraphFont"/>
    <w:link w:val="CommentText"/>
    <w:uiPriority w:val="99"/>
    <w:rsid w:val="00EF608C"/>
    <w:rPr>
      <w:sz w:val="20"/>
      <w:szCs w:val="20"/>
    </w:rPr>
  </w:style>
  <w:style w:type="paragraph" w:styleId="CommentSubject">
    <w:name w:val="annotation subject"/>
    <w:basedOn w:val="CommentText"/>
    <w:next w:val="CommentText"/>
    <w:link w:val="CommentSubjectChar"/>
    <w:uiPriority w:val="99"/>
    <w:semiHidden/>
    <w:unhideWhenUsed/>
    <w:rsid w:val="00EF608C"/>
    <w:rPr>
      <w:b/>
      <w:bCs/>
    </w:rPr>
  </w:style>
  <w:style w:type="character" w:customStyle="1" w:styleId="CommentSubjectChar">
    <w:name w:val="Comment Subject Char"/>
    <w:basedOn w:val="CommentTextChar"/>
    <w:link w:val="CommentSubject"/>
    <w:uiPriority w:val="99"/>
    <w:semiHidden/>
    <w:rsid w:val="00EF608C"/>
    <w:rPr>
      <w:b/>
      <w:bCs/>
      <w:sz w:val="20"/>
      <w:szCs w:val="20"/>
    </w:rPr>
  </w:style>
  <w:style w:type="character" w:customStyle="1" w:styleId="Heading1Char">
    <w:name w:val="Heading 1 Char"/>
    <w:basedOn w:val="DefaultParagraphFont"/>
    <w:link w:val="Heading1"/>
    <w:uiPriority w:val="9"/>
    <w:rsid w:val="00AC24E5"/>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C24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66745">
      <w:bodyDiv w:val="1"/>
      <w:marLeft w:val="0"/>
      <w:marRight w:val="0"/>
      <w:marTop w:val="0"/>
      <w:marBottom w:val="0"/>
      <w:divBdr>
        <w:top w:val="none" w:sz="0" w:space="0" w:color="auto"/>
        <w:left w:val="none" w:sz="0" w:space="0" w:color="auto"/>
        <w:bottom w:val="none" w:sz="0" w:space="0" w:color="auto"/>
        <w:right w:val="none" w:sz="0" w:space="0" w:color="auto"/>
      </w:divBdr>
    </w:div>
    <w:div w:id="58942996">
      <w:bodyDiv w:val="1"/>
      <w:marLeft w:val="0"/>
      <w:marRight w:val="0"/>
      <w:marTop w:val="0"/>
      <w:marBottom w:val="0"/>
      <w:divBdr>
        <w:top w:val="none" w:sz="0" w:space="0" w:color="auto"/>
        <w:left w:val="none" w:sz="0" w:space="0" w:color="auto"/>
        <w:bottom w:val="none" w:sz="0" w:space="0" w:color="auto"/>
        <w:right w:val="none" w:sz="0" w:space="0" w:color="auto"/>
      </w:divBdr>
    </w:div>
    <w:div w:id="76486035">
      <w:bodyDiv w:val="1"/>
      <w:marLeft w:val="0"/>
      <w:marRight w:val="0"/>
      <w:marTop w:val="0"/>
      <w:marBottom w:val="0"/>
      <w:divBdr>
        <w:top w:val="none" w:sz="0" w:space="0" w:color="auto"/>
        <w:left w:val="none" w:sz="0" w:space="0" w:color="auto"/>
        <w:bottom w:val="none" w:sz="0" w:space="0" w:color="auto"/>
        <w:right w:val="none" w:sz="0" w:space="0" w:color="auto"/>
      </w:divBdr>
    </w:div>
    <w:div w:id="162090185">
      <w:bodyDiv w:val="1"/>
      <w:marLeft w:val="0"/>
      <w:marRight w:val="0"/>
      <w:marTop w:val="0"/>
      <w:marBottom w:val="0"/>
      <w:divBdr>
        <w:top w:val="none" w:sz="0" w:space="0" w:color="auto"/>
        <w:left w:val="none" w:sz="0" w:space="0" w:color="auto"/>
        <w:bottom w:val="none" w:sz="0" w:space="0" w:color="auto"/>
        <w:right w:val="none" w:sz="0" w:space="0" w:color="auto"/>
      </w:divBdr>
    </w:div>
    <w:div w:id="184025176">
      <w:bodyDiv w:val="1"/>
      <w:marLeft w:val="0"/>
      <w:marRight w:val="0"/>
      <w:marTop w:val="0"/>
      <w:marBottom w:val="0"/>
      <w:divBdr>
        <w:top w:val="none" w:sz="0" w:space="0" w:color="auto"/>
        <w:left w:val="none" w:sz="0" w:space="0" w:color="auto"/>
        <w:bottom w:val="none" w:sz="0" w:space="0" w:color="auto"/>
        <w:right w:val="none" w:sz="0" w:space="0" w:color="auto"/>
      </w:divBdr>
    </w:div>
    <w:div w:id="317929846">
      <w:bodyDiv w:val="1"/>
      <w:marLeft w:val="0"/>
      <w:marRight w:val="0"/>
      <w:marTop w:val="0"/>
      <w:marBottom w:val="0"/>
      <w:divBdr>
        <w:top w:val="none" w:sz="0" w:space="0" w:color="auto"/>
        <w:left w:val="none" w:sz="0" w:space="0" w:color="auto"/>
        <w:bottom w:val="none" w:sz="0" w:space="0" w:color="auto"/>
        <w:right w:val="none" w:sz="0" w:space="0" w:color="auto"/>
      </w:divBdr>
    </w:div>
    <w:div w:id="417991941">
      <w:bodyDiv w:val="1"/>
      <w:marLeft w:val="0"/>
      <w:marRight w:val="0"/>
      <w:marTop w:val="0"/>
      <w:marBottom w:val="0"/>
      <w:divBdr>
        <w:top w:val="none" w:sz="0" w:space="0" w:color="auto"/>
        <w:left w:val="none" w:sz="0" w:space="0" w:color="auto"/>
        <w:bottom w:val="none" w:sz="0" w:space="0" w:color="auto"/>
        <w:right w:val="none" w:sz="0" w:space="0" w:color="auto"/>
      </w:divBdr>
    </w:div>
    <w:div w:id="421805699">
      <w:bodyDiv w:val="1"/>
      <w:marLeft w:val="0"/>
      <w:marRight w:val="0"/>
      <w:marTop w:val="0"/>
      <w:marBottom w:val="0"/>
      <w:divBdr>
        <w:top w:val="none" w:sz="0" w:space="0" w:color="auto"/>
        <w:left w:val="none" w:sz="0" w:space="0" w:color="auto"/>
        <w:bottom w:val="none" w:sz="0" w:space="0" w:color="auto"/>
        <w:right w:val="none" w:sz="0" w:space="0" w:color="auto"/>
      </w:divBdr>
    </w:div>
    <w:div w:id="575358637">
      <w:bodyDiv w:val="1"/>
      <w:marLeft w:val="0"/>
      <w:marRight w:val="0"/>
      <w:marTop w:val="0"/>
      <w:marBottom w:val="0"/>
      <w:divBdr>
        <w:top w:val="none" w:sz="0" w:space="0" w:color="auto"/>
        <w:left w:val="none" w:sz="0" w:space="0" w:color="auto"/>
        <w:bottom w:val="none" w:sz="0" w:space="0" w:color="auto"/>
        <w:right w:val="none" w:sz="0" w:space="0" w:color="auto"/>
      </w:divBdr>
    </w:div>
    <w:div w:id="590702242">
      <w:bodyDiv w:val="1"/>
      <w:marLeft w:val="0"/>
      <w:marRight w:val="0"/>
      <w:marTop w:val="0"/>
      <w:marBottom w:val="0"/>
      <w:divBdr>
        <w:top w:val="none" w:sz="0" w:space="0" w:color="auto"/>
        <w:left w:val="none" w:sz="0" w:space="0" w:color="auto"/>
        <w:bottom w:val="none" w:sz="0" w:space="0" w:color="auto"/>
        <w:right w:val="none" w:sz="0" w:space="0" w:color="auto"/>
      </w:divBdr>
    </w:div>
    <w:div w:id="594946582">
      <w:bodyDiv w:val="1"/>
      <w:marLeft w:val="0"/>
      <w:marRight w:val="0"/>
      <w:marTop w:val="0"/>
      <w:marBottom w:val="0"/>
      <w:divBdr>
        <w:top w:val="none" w:sz="0" w:space="0" w:color="auto"/>
        <w:left w:val="none" w:sz="0" w:space="0" w:color="auto"/>
        <w:bottom w:val="none" w:sz="0" w:space="0" w:color="auto"/>
        <w:right w:val="none" w:sz="0" w:space="0" w:color="auto"/>
      </w:divBdr>
    </w:div>
    <w:div w:id="619991536">
      <w:bodyDiv w:val="1"/>
      <w:marLeft w:val="0"/>
      <w:marRight w:val="0"/>
      <w:marTop w:val="0"/>
      <w:marBottom w:val="0"/>
      <w:divBdr>
        <w:top w:val="none" w:sz="0" w:space="0" w:color="auto"/>
        <w:left w:val="none" w:sz="0" w:space="0" w:color="auto"/>
        <w:bottom w:val="none" w:sz="0" w:space="0" w:color="auto"/>
        <w:right w:val="none" w:sz="0" w:space="0" w:color="auto"/>
      </w:divBdr>
    </w:div>
    <w:div w:id="652297276">
      <w:bodyDiv w:val="1"/>
      <w:marLeft w:val="0"/>
      <w:marRight w:val="0"/>
      <w:marTop w:val="0"/>
      <w:marBottom w:val="0"/>
      <w:divBdr>
        <w:top w:val="none" w:sz="0" w:space="0" w:color="auto"/>
        <w:left w:val="none" w:sz="0" w:space="0" w:color="auto"/>
        <w:bottom w:val="none" w:sz="0" w:space="0" w:color="auto"/>
        <w:right w:val="none" w:sz="0" w:space="0" w:color="auto"/>
      </w:divBdr>
    </w:div>
    <w:div w:id="698119853">
      <w:bodyDiv w:val="1"/>
      <w:marLeft w:val="0"/>
      <w:marRight w:val="0"/>
      <w:marTop w:val="0"/>
      <w:marBottom w:val="0"/>
      <w:divBdr>
        <w:top w:val="none" w:sz="0" w:space="0" w:color="auto"/>
        <w:left w:val="none" w:sz="0" w:space="0" w:color="auto"/>
        <w:bottom w:val="none" w:sz="0" w:space="0" w:color="auto"/>
        <w:right w:val="none" w:sz="0" w:space="0" w:color="auto"/>
      </w:divBdr>
    </w:div>
    <w:div w:id="790320743">
      <w:bodyDiv w:val="1"/>
      <w:marLeft w:val="0"/>
      <w:marRight w:val="0"/>
      <w:marTop w:val="0"/>
      <w:marBottom w:val="0"/>
      <w:divBdr>
        <w:top w:val="none" w:sz="0" w:space="0" w:color="auto"/>
        <w:left w:val="none" w:sz="0" w:space="0" w:color="auto"/>
        <w:bottom w:val="none" w:sz="0" w:space="0" w:color="auto"/>
        <w:right w:val="none" w:sz="0" w:space="0" w:color="auto"/>
      </w:divBdr>
    </w:div>
    <w:div w:id="863322522">
      <w:bodyDiv w:val="1"/>
      <w:marLeft w:val="0"/>
      <w:marRight w:val="0"/>
      <w:marTop w:val="0"/>
      <w:marBottom w:val="0"/>
      <w:divBdr>
        <w:top w:val="none" w:sz="0" w:space="0" w:color="auto"/>
        <w:left w:val="none" w:sz="0" w:space="0" w:color="auto"/>
        <w:bottom w:val="none" w:sz="0" w:space="0" w:color="auto"/>
        <w:right w:val="none" w:sz="0" w:space="0" w:color="auto"/>
      </w:divBdr>
    </w:div>
    <w:div w:id="946355935">
      <w:bodyDiv w:val="1"/>
      <w:marLeft w:val="0"/>
      <w:marRight w:val="0"/>
      <w:marTop w:val="0"/>
      <w:marBottom w:val="0"/>
      <w:divBdr>
        <w:top w:val="none" w:sz="0" w:space="0" w:color="auto"/>
        <w:left w:val="none" w:sz="0" w:space="0" w:color="auto"/>
        <w:bottom w:val="none" w:sz="0" w:space="0" w:color="auto"/>
        <w:right w:val="none" w:sz="0" w:space="0" w:color="auto"/>
      </w:divBdr>
    </w:div>
    <w:div w:id="969215110">
      <w:bodyDiv w:val="1"/>
      <w:marLeft w:val="0"/>
      <w:marRight w:val="0"/>
      <w:marTop w:val="0"/>
      <w:marBottom w:val="0"/>
      <w:divBdr>
        <w:top w:val="none" w:sz="0" w:space="0" w:color="auto"/>
        <w:left w:val="none" w:sz="0" w:space="0" w:color="auto"/>
        <w:bottom w:val="none" w:sz="0" w:space="0" w:color="auto"/>
        <w:right w:val="none" w:sz="0" w:space="0" w:color="auto"/>
      </w:divBdr>
    </w:div>
    <w:div w:id="979312465">
      <w:bodyDiv w:val="1"/>
      <w:marLeft w:val="0"/>
      <w:marRight w:val="0"/>
      <w:marTop w:val="0"/>
      <w:marBottom w:val="0"/>
      <w:divBdr>
        <w:top w:val="none" w:sz="0" w:space="0" w:color="auto"/>
        <w:left w:val="none" w:sz="0" w:space="0" w:color="auto"/>
        <w:bottom w:val="none" w:sz="0" w:space="0" w:color="auto"/>
        <w:right w:val="none" w:sz="0" w:space="0" w:color="auto"/>
      </w:divBdr>
    </w:div>
    <w:div w:id="1303652790">
      <w:bodyDiv w:val="1"/>
      <w:marLeft w:val="0"/>
      <w:marRight w:val="0"/>
      <w:marTop w:val="0"/>
      <w:marBottom w:val="0"/>
      <w:divBdr>
        <w:top w:val="none" w:sz="0" w:space="0" w:color="auto"/>
        <w:left w:val="none" w:sz="0" w:space="0" w:color="auto"/>
        <w:bottom w:val="none" w:sz="0" w:space="0" w:color="auto"/>
        <w:right w:val="none" w:sz="0" w:space="0" w:color="auto"/>
      </w:divBdr>
    </w:div>
    <w:div w:id="1363282500">
      <w:bodyDiv w:val="1"/>
      <w:marLeft w:val="0"/>
      <w:marRight w:val="0"/>
      <w:marTop w:val="0"/>
      <w:marBottom w:val="0"/>
      <w:divBdr>
        <w:top w:val="none" w:sz="0" w:space="0" w:color="auto"/>
        <w:left w:val="none" w:sz="0" w:space="0" w:color="auto"/>
        <w:bottom w:val="none" w:sz="0" w:space="0" w:color="auto"/>
        <w:right w:val="none" w:sz="0" w:space="0" w:color="auto"/>
      </w:divBdr>
    </w:div>
    <w:div w:id="1401707469">
      <w:bodyDiv w:val="1"/>
      <w:marLeft w:val="0"/>
      <w:marRight w:val="0"/>
      <w:marTop w:val="0"/>
      <w:marBottom w:val="0"/>
      <w:divBdr>
        <w:top w:val="none" w:sz="0" w:space="0" w:color="auto"/>
        <w:left w:val="none" w:sz="0" w:space="0" w:color="auto"/>
        <w:bottom w:val="none" w:sz="0" w:space="0" w:color="auto"/>
        <w:right w:val="none" w:sz="0" w:space="0" w:color="auto"/>
      </w:divBdr>
    </w:div>
    <w:div w:id="1508324080">
      <w:bodyDiv w:val="1"/>
      <w:marLeft w:val="0"/>
      <w:marRight w:val="0"/>
      <w:marTop w:val="0"/>
      <w:marBottom w:val="0"/>
      <w:divBdr>
        <w:top w:val="none" w:sz="0" w:space="0" w:color="auto"/>
        <w:left w:val="none" w:sz="0" w:space="0" w:color="auto"/>
        <w:bottom w:val="none" w:sz="0" w:space="0" w:color="auto"/>
        <w:right w:val="none" w:sz="0" w:space="0" w:color="auto"/>
      </w:divBdr>
    </w:div>
    <w:div w:id="1585725652">
      <w:bodyDiv w:val="1"/>
      <w:marLeft w:val="0"/>
      <w:marRight w:val="0"/>
      <w:marTop w:val="0"/>
      <w:marBottom w:val="0"/>
      <w:divBdr>
        <w:top w:val="none" w:sz="0" w:space="0" w:color="auto"/>
        <w:left w:val="none" w:sz="0" w:space="0" w:color="auto"/>
        <w:bottom w:val="none" w:sz="0" w:space="0" w:color="auto"/>
        <w:right w:val="none" w:sz="0" w:space="0" w:color="auto"/>
      </w:divBdr>
    </w:div>
    <w:div w:id="1646812528">
      <w:bodyDiv w:val="1"/>
      <w:marLeft w:val="0"/>
      <w:marRight w:val="0"/>
      <w:marTop w:val="0"/>
      <w:marBottom w:val="0"/>
      <w:divBdr>
        <w:top w:val="none" w:sz="0" w:space="0" w:color="auto"/>
        <w:left w:val="none" w:sz="0" w:space="0" w:color="auto"/>
        <w:bottom w:val="none" w:sz="0" w:space="0" w:color="auto"/>
        <w:right w:val="none" w:sz="0" w:space="0" w:color="auto"/>
      </w:divBdr>
    </w:div>
    <w:div w:id="1720547137">
      <w:bodyDiv w:val="1"/>
      <w:marLeft w:val="0"/>
      <w:marRight w:val="0"/>
      <w:marTop w:val="0"/>
      <w:marBottom w:val="0"/>
      <w:divBdr>
        <w:top w:val="none" w:sz="0" w:space="0" w:color="auto"/>
        <w:left w:val="none" w:sz="0" w:space="0" w:color="auto"/>
        <w:bottom w:val="none" w:sz="0" w:space="0" w:color="auto"/>
        <w:right w:val="none" w:sz="0" w:space="0" w:color="auto"/>
      </w:divBdr>
    </w:div>
    <w:div w:id="1722899662">
      <w:bodyDiv w:val="1"/>
      <w:marLeft w:val="0"/>
      <w:marRight w:val="0"/>
      <w:marTop w:val="0"/>
      <w:marBottom w:val="0"/>
      <w:divBdr>
        <w:top w:val="none" w:sz="0" w:space="0" w:color="auto"/>
        <w:left w:val="none" w:sz="0" w:space="0" w:color="auto"/>
        <w:bottom w:val="none" w:sz="0" w:space="0" w:color="auto"/>
        <w:right w:val="none" w:sz="0" w:space="0" w:color="auto"/>
      </w:divBdr>
    </w:div>
    <w:div w:id="1726098080">
      <w:bodyDiv w:val="1"/>
      <w:marLeft w:val="0"/>
      <w:marRight w:val="0"/>
      <w:marTop w:val="0"/>
      <w:marBottom w:val="0"/>
      <w:divBdr>
        <w:top w:val="none" w:sz="0" w:space="0" w:color="auto"/>
        <w:left w:val="none" w:sz="0" w:space="0" w:color="auto"/>
        <w:bottom w:val="none" w:sz="0" w:space="0" w:color="auto"/>
        <w:right w:val="none" w:sz="0" w:space="0" w:color="auto"/>
      </w:divBdr>
    </w:div>
    <w:div w:id="1819959031">
      <w:bodyDiv w:val="1"/>
      <w:marLeft w:val="0"/>
      <w:marRight w:val="0"/>
      <w:marTop w:val="0"/>
      <w:marBottom w:val="0"/>
      <w:divBdr>
        <w:top w:val="none" w:sz="0" w:space="0" w:color="auto"/>
        <w:left w:val="none" w:sz="0" w:space="0" w:color="auto"/>
        <w:bottom w:val="none" w:sz="0" w:space="0" w:color="auto"/>
        <w:right w:val="none" w:sz="0" w:space="0" w:color="auto"/>
      </w:divBdr>
    </w:div>
    <w:div w:id="1866752315">
      <w:bodyDiv w:val="1"/>
      <w:marLeft w:val="0"/>
      <w:marRight w:val="0"/>
      <w:marTop w:val="0"/>
      <w:marBottom w:val="0"/>
      <w:divBdr>
        <w:top w:val="none" w:sz="0" w:space="0" w:color="auto"/>
        <w:left w:val="none" w:sz="0" w:space="0" w:color="auto"/>
        <w:bottom w:val="none" w:sz="0" w:space="0" w:color="auto"/>
        <w:right w:val="none" w:sz="0" w:space="0" w:color="auto"/>
      </w:divBdr>
    </w:div>
    <w:div w:id="1925799185">
      <w:bodyDiv w:val="1"/>
      <w:marLeft w:val="0"/>
      <w:marRight w:val="0"/>
      <w:marTop w:val="0"/>
      <w:marBottom w:val="0"/>
      <w:divBdr>
        <w:top w:val="none" w:sz="0" w:space="0" w:color="auto"/>
        <w:left w:val="none" w:sz="0" w:space="0" w:color="auto"/>
        <w:bottom w:val="none" w:sz="0" w:space="0" w:color="auto"/>
        <w:right w:val="none" w:sz="0" w:space="0" w:color="auto"/>
      </w:divBdr>
    </w:div>
    <w:div w:id="2096390539">
      <w:bodyDiv w:val="1"/>
      <w:marLeft w:val="0"/>
      <w:marRight w:val="0"/>
      <w:marTop w:val="0"/>
      <w:marBottom w:val="0"/>
      <w:divBdr>
        <w:top w:val="none" w:sz="0" w:space="0" w:color="auto"/>
        <w:left w:val="none" w:sz="0" w:space="0" w:color="auto"/>
        <w:bottom w:val="none" w:sz="0" w:space="0" w:color="auto"/>
        <w:right w:val="none" w:sz="0" w:space="0" w:color="auto"/>
      </w:divBdr>
    </w:div>
    <w:div w:id="2127507938">
      <w:bodyDiv w:val="1"/>
      <w:marLeft w:val="0"/>
      <w:marRight w:val="0"/>
      <w:marTop w:val="0"/>
      <w:marBottom w:val="0"/>
      <w:divBdr>
        <w:top w:val="none" w:sz="0" w:space="0" w:color="auto"/>
        <w:left w:val="none" w:sz="0" w:space="0" w:color="auto"/>
        <w:bottom w:val="none" w:sz="0" w:space="0" w:color="auto"/>
        <w:right w:val="none" w:sz="0" w:space="0" w:color="auto"/>
      </w:divBdr>
    </w:div>
    <w:div w:id="2133359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ff44ff75b0fc8ee9934874df0d0bdc9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3d0811d86b5a300de226efc59a7fdb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Leg233</b:Tag>
    <b:SourceType>InternetSite</b:SourceType>
    <b:Guid>{44F83FA1-4E75-4B47-B4BB-762DD11C3E85}</b:Guid>
    <b:Title>Occupiers' Liability Act 1957</b:Title>
    <b:Year>2023</b:Year>
    <b:Author>
      <b:Author>
        <b:NameList>
          <b:Person>
            <b:Last>Legislation</b:Last>
          </b:Person>
        </b:NameList>
      </b:Author>
    </b:Author>
    <b:YearAccessed>2023</b:YearAccessed>
    <b:MonthAccessed>10</b:MonthAccessed>
    <b:DayAccessed>27</b:DayAccessed>
    <b:URL>https://www.legislation.gov.uk/ukpga/Eliz2/5-6/31/crossheading/liability-in-tort</b:URL>
    <b:RefOrder>1</b:RefOrder>
  </b:Source>
  <b:Source>
    <b:Tag>Ros11</b:Tag>
    <b:SourceType>DocumentFromInternetSite</b:SourceType>
    <b:Guid>{EE69BC26-52F8-493C-8C56-EA95A6AFF5AC}</b:Guid>
    <b:Title>Occupier's Liability and the Homeowner</b:Title>
    <b:Year>2011</b:Year>
    <b:YearAccessed>2023</b:YearAccessed>
    <b:MonthAccessed>10</b:MonthAccessed>
    <b:DayAccessed>23</b:DayAccessed>
    <b:URL>https://www.rogerspartners.com/wp-content/uploads/2016/06/Occupiers-Liability-and-the-Homeowner-2011.pdf</b:URL>
    <b:Author>
      <b:Author>
        <b:NameList>
          <b:Person>
            <b:Last>Ross</b:Last>
            <b:Middle>G</b:Middle>
            <b:First>Stephen</b:First>
          </b:Person>
          <b:Person>
            <b:Last>Macmillian</b:Last>
            <b:First>Thomas</b:First>
          </b:Person>
        </b:NameList>
      </b:Author>
    </b:Author>
    <b:RefOrder>2</b:RefOrder>
  </b:Source>
  <b:Source>
    <b:Tag>Car23</b:Tag>
    <b:SourceType>InternetSite</b:SourceType>
    <b:Guid>{1E8F9745-18D8-4902-84F6-A106779BFD1F}</b:Guid>
    <b:Title>Occupier's Liability</b:Title>
    <b:Year>2023</b:Year>
    <b:YearAccessed>2023</b:YearAccessed>
    <b:MonthAccessed>10</b:MonthAccessed>
    <b:DayAccessed>28</b:DayAccessed>
    <b:URL>https://carlilandcarbolic.com/tort-law/specific-duties/occupiers-liability/</b:URL>
    <b:Author>
      <b:Author>
        <b:NameList>
          <b:Person>
            <b:Last>Carbolic</b:Last>
            <b:First>Carlil</b:First>
            <b:Middle>&amp;</b:Middle>
          </b:Person>
        </b:NameList>
      </b:Author>
    </b:Author>
    <b:RefOrder>4</b:RefOrder>
  </b:Source>
  <b:Source>
    <b:Tag>Leg234</b:Tag>
    <b:SourceType>InternetSite</b:SourceType>
    <b:Guid>{FD5F7588-2A87-4F44-90F9-69111A528381}</b:Guid>
    <b:Author>
      <b:Author>
        <b:NameList>
          <b:Person>
            <b:Last>Legislation</b:Last>
          </b:Person>
        </b:NameList>
      </b:Author>
    </b:Author>
    <b:Title>Unfair Contract Terms Act 1977</b:Title>
    <b:Year>2023</b:Year>
    <b:YearAccessed>2023</b:YearAccessed>
    <b:MonthAccessed>10</b:MonthAccessed>
    <b:DayAccessed>28</b:DayAccessed>
    <b:URL>https://www.legislation.gov.uk/ukpga/1977/50/contents</b:URL>
    <b:RefOrder>6</b:RefOrder>
  </b:Source>
  <b:Source>
    <b:Tag>CMA15</b:Tag>
    <b:SourceType>DocumentFromInternetSite</b:SourceType>
    <b:Guid>{19FC8800-6388-49F5-870A-15BC47CFF1D6}</b:Guid>
    <b:Title>Unfair contract terms explained</b:Title>
    <b:Year>2015</b:Year>
    <b:YearAccessed>2023</b:YearAccessed>
    <b:MonthAccessed>10</b:MonthAccessed>
    <b:DayAccessed>27</b:DayAccessed>
    <b:URL>https://assets.publishing.service.gov.uk/government/uploads/system/uploads/attachment_data/file/450410/Unfair_Terms_Explained.pdf</b:URL>
    <b:Author>
      <b:Author>
        <b:NameList>
          <b:Person>
            <b:Last>CMA</b:Last>
          </b:Person>
        </b:NameList>
      </b:Author>
    </b:Author>
    <b:RefOrder>5</b:RefOrder>
  </b:Source>
  <b:Source>
    <b:Tag>Ste17</b:Tag>
    <b:SourceType>Book</b:SourceType>
    <b:Guid>{F44F205D-ABB2-465B-AE39-B38ABE4FFF2E}</b:Guid>
    <b:Title>Tort Law</b:Title>
    <b:Year>2017</b:Year>
    <b:City>United Kingdom</b:City>
    <b:Publisher>Oxford University Press</b:Publisher>
    <b:Edition>Fourth</b:Edition>
    <b:Author>
      <b:Author>
        <b:NameList>
          <b:Person>
            <b:Last>Steele</b:Last>
            <b:First>Jenny</b:First>
          </b:Person>
        </b:NameList>
      </b:Author>
    </b:Author>
    <b:RefOrder>8</b:RefOrder>
  </b:Source>
  <b:Source>
    <b:Tag>CPS225</b:Tag>
    <b:SourceType>InternetSite</b:SourceType>
    <b:Guid>{A5CB9840-AC62-464A-9944-38F77DD9D994}</b:Guid>
    <b:Title>Trespass and Nuisance on Land: The Criminal Justice and Public Order Act 1994 - Tables of Offences involving Trespass</b:Title>
    <b:Year>2022</b:Year>
    <b:Author>
      <b:Author>
        <b:NameList>
          <b:Person>
            <b:Last>CPS</b:Last>
          </b:Person>
        </b:NameList>
      </b:Author>
    </b:Author>
    <b:YearAccessed>2023</b:YearAccessed>
    <b:MonthAccessed>10</b:MonthAccessed>
    <b:DayAccessed>26</b:DayAccessed>
    <b:URL>https://www.cps.gov.uk/legal-guidance/trespass-and-nuisance-land-criminal-justice-and-public-order-act-1994-tables</b:URL>
    <b:RefOrder>9</b:RefOrder>
  </b:Source>
  <b:Source>
    <b:Tag>Wil23</b:Tag>
    <b:SourceType>InternetSite</b:SourceType>
    <b:Guid>{6D496C8F-3BFA-4E16-9929-D2EA6F6F6D7A}</b:Guid>
    <b:Title>Defences in occupier's liability claims</b:Title>
    <b:Year>2023</b:Year>
    <b:YearAccessed>2023</b:YearAccessed>
    <b:MonthAccessed>10</b:MonthAccessed>
    <b:DayAccessed>28</b:DayAccessed>
    <b:URL>https://www.lexisnexis.co.uk/legal/guidance/defences-in-occupiers-liability-claims</b:URL>
    <b:Author>
      <b:Author>
        <b:NameList>
          <b:Person>
            <b:Last>Wilson</b:Last>
            <b:First>Andrew</b:First>
          </b:Person>
        </b:NameList>
      </b:Author>
    </b:Author>
    <b:RefOrder>10</b:RefOrder>
  </b:Source>
  <b:Source>
    <b:Tag>Pay58</b:Tag>
    <b:SourceType>JournalArticle</b:SourceType>
    <b:Guid>{0B024E24-7819-4D97-A1D1-BEA4A6DB97BA}</b:Guid>
    <b:Title>The Occupiers' Liability Act</b:Title>
    <b:Year>1958</b:Year>
    <b:JournalName>The Modern Law Review</b:JournalName>
    <b:Pages>359-374</b:Pages>
    <b:Volume>21</b:Volume>
    <b:Issue>4</b:Issue>
    <b:Author>
      <b:Author>
        <b:NameList>
          <b:Person>
            <b:Last>Payne</b:Last>
            <b:First>Douglas</b:First>
          </b:Person>
        </b:NameList>
      </b:Author>
    </b:Author>
    <b:RefOrder>11</b:RefOrder>
  </b:Source>
  <b:Source>
    <b:Tag>Red12</b:Tag>
    <b:SourceType>DocumentFromInternetSite</b:SourceType>
    <b:Guid>{B7D3F934-9472-4EBF-A888-AD3B38107DA4}</b:Guid>
    <b:Title>OCCUPIERS’ LIABILITY</b:Title>
    <b:Year>2012</b:Year>
    <b:Month>06</b:Month>
    <b:YearAccessed>2023</b:YearAccessed>
    <b:MonthAccessed>11</b:MonthAccessed>
    <b:DayAccessed>05</b:DayAccessed>
    <b:URL>https://www.guildhallchambers.co.uk/files/Occupiers%27_Liability_AnthonyReddiford_June_2013.pdf</b:URL>
    <b:Author>
      <b:Author>
        <b:NameList>
          <b:Person>
            <b:Last>Reddiford</b:Last>
            <b:First>Anthony</b:First>
          </b:Person>
        </b:NameList>
      </b:Author>
    </b:Author>
    <b:RefOrder>12</b:RefOrder>
  </b:Source>
  <b:Source>
    <b:Tag>Has12</b:Tag>
    <b:SourceType>DocumentFromInternetSite</b:SourceType>
    <b:Guid>{FEE1A4D3-BDAA-4B3D-8A3E-16E44CE6369B}</b:Guid>
    <b:Title>The extent of the duty</b:Title>
    <b:Year>2012</b:Year>
    <b:YearAccessed>2023</b:YearAccessed>
    <b:MonthAccessed>11</b:MonthAccessed>
    <b:DayAccessed>06</b:DayAccessed>
    <b:URL>https://www.forsters.co.uk/sites/default/files/MHH_PLJ_050312.pdf</b:URL>
    <b:Author>
      <b:Author>
        <b:NameList>
          <b:Person>
            <b:Last>Hassett</b:Last>
            <b:First>Magnus</b:First>
          </b:Person>
        </b:NameList>
      </b:Author>
    </b:Author>
    <b:RefOrder>13</b:RefOrder>
  </b:Source>
  <b:Source>
    <b:Tag>Jon84</b:Tag>
    <b:SourceType>JournalArticle</b:SourceType>
    <b:Guid>{7FD7170B-8392-4758-917B-4CFCFC27CB6A}</b:Guid>
    <b:Title>The Occupiers' Liability Act 1984</b:Title>
    <b:Year>1984</b:Year>
    <b:JournalName>The Modern Law Review</b:JournalName>
    <b:Pages>713-726</b:Pages>
    <b:Volume>47</b:Volume>
    <b:Issue>6</b:Issue>
    <b:Author>
      <b:Author>
        <b:NameList>
          <b:Person>
            <b:Last>Jones</b:Last>
            <b:Middle>A</b:Middle>
            <b:First>Michael</b:First>
          </b:Person>
        </b:NameList>
      </b:Author>
    </b:Author>
    <b:RefOrder>14</b:RefOrder>
  </b:Source>
  <b:Source>
    <b:Tag>Jam15</b:Tag>
    <b:SourceType>InternetSite</b:SourceType>
    <b:Guid>{3759E82D-F1AC-406E-9D24-705F39A04D37}</b:Guid>
    <b:Title>Occupiers’ liability: Duty owed to trespassers</b:Title>
    <b:Year>2015</b:Year>
    <b:YearAccessed>2023</b:YearAccessed>
    <b:MonthAccessed>10</b:MonthAccessed>
    <b:DayAccessed>11</b:DayAccessed>
    <b:URL>https://dwfgroup.com/en/news-and-insights/insights/2015/6/occupiers-liability-duty-owed-to-trespassers</b:URL>
    <b:Author>
      <b:Author>
        <b:NameList>
          <b:Person>
            <b:Last>James</b:Last>
            <b:First>Fiona</b:First>
          </b:Person>
        </b:NameList>
      </b:Author>
    </b:Author>
    <b:RefOrder>16</b:RefOrder>
  </b:Source>
  <b:Source>
    <b:Tag>Par23</b:Tag>
    <b:SourceType>InternetSite</b:SourceType>
    <b:Guid>{B55C52B9-8CE7-406D-8CA2-89BD4ACCF32F}</b:Guid>
    <b:Author>
      <b:Author>
        <b:NameList>
          <b:Person>
            <b:Last>Parliament</b:Last>
          </b:Person>
        </b:NameList>
      </b:Author>
    </b:Author>
    <b:Title>Judgments - Tomlinson (FC) (Original Respondent and Cross-appellant) v. Congleton Borough Council and others (Original Appellants and Cross-respondents)</b:Title>
    <b:Year>2023</b:Year>
    <b:YearAccessed>2023</b:YearAccessed>
    <b:MonthAccessed>10</b:MonthAccessed>
    <b:DayAccessed>29</b:DayAccessed>
    <b:URL>https://publications.parliament.uk/pa/ld200203/ldjudgmt/jd030731/tomlin-3.htm</b:URL>
    <b:RefOrder>15</b:RefOrder>
  </b:Source>
  <b:Source>
    <b:Tag>The23</b:Tag>
    <b:SourceType>InternetSite</b:SourceType>
    <b:Guid>{4748E984-5770-4B95-A550-D4FC2A360A60}</b:Guid>
    <b:Author>
      <b:Author>
        <b:NameList>
          <b:Person>
            <b:Last>Student</b:Last>
            <b:First>The</b:First>
            <b:Middle>Law</b:Middle>
          </b:Person>
        </b:NameList>
      </b:Author>
    </b:Author>
    <b:Title>Occupiers liability</b:Title>
    <b:Year>2023</b:Year>
    <b:YearAccessed>2023</b:YearAccessed>
    <b:MonthAccessed>10</b:MonthAccessed>
    <b:DayAccessed>26</b:DayAccessed>
    <b:URL>https://legalupdatessite.wordpress.com/2017/08/14/occupiers-liability/</b:URL>
    <b:RefOrder>17</b:RefOrder>
  </b:Source>
  <b:Source>
    <b:Tag>Wil231</b:Tag>
    <b:SourceType>InternetSite</b:SourceType>
    <b:Guid>{2A18CD30-8F51-420D-8137-041386F18715}</b:Guid>
    <b:Author>
      <b:Author>
        <b:NameList>
          <b:Person>
            <b:Last>Wiley</b:Last>
          </b:Person>
        </b:NameList>
      </b:Author>
    </b:Author>
    <b:Title>The Occupiers Liability Act</b:Title>
    <b:Year>2023</b:Year>
    <b:YearAccessed>2023</b:YearAccessed>
    <b:MonthAccessed>10</b:MonthAccessed>
    <b:DayAccessed>28</b:DayAccessed>
    <b:URL>https://onlinelibrary.wiley.com/doi/pdf/10.1111/j.1468-2230.1958.tb00481.x</b:URL>
    <b:RefOrder>19</b:RefOrder>
  </b:Source>
  <b:Source>
    <b:Tag>Far21</b:Tag>
    <b:SourceType>InternetSite</b:SourceType>
    <b:Guid>{0DE09421-DAC5-45B2-9ECD-5E6A8DFE1996}</b:Guid>
    <b:Author>
      <b:Author>
        <b:NameList>
          <b:Person>
            <b:Last>Farrarsbuilding</b:Last>
          </b:Person>
        </b:NameList>
      </b:Author>
    </b:Author>
    <b:Title>Volenti non fit injuria in OLA 1957 cases considered by the Court of Appeal in The White Lion Hotel v James</b:Title>
    <b:Year>2021</b:Year>
    <b:YearAccessed>2023</b:YearAccessed>
    <b:MonthAccessed>10</b:MonthAccessed>
    <b:DayAccessed>27</b:DayAccessed>
    <b:URL>https://www.farrarsbuilding.co.uk/volenti-non-fit-injuria-in-ola-1957-cases-considered-by-the-court-of-appeal-in-the-white-lion-hotel-v-james/</b:URL>
    <b:RefOrder>20</b:RefOrder>
  </b:Source>
  <b:Source>
    <b:Tag>Leg235</b:Tag>
    <b:SourceType>InternetSite</b:SourceType>
    <b:Guid>{D5E6BDD1-9775-492A-992B-66E7DCD0E7F9}</b:Guid>
    <b:Author>
      <b:Author>
        <b:NameList>
          <b:Person>
            <b:Last>Legislation</b:Last>
          </b:Person>
        </b:NameList>
      </b:Author>
    </b:Author>
    <b:Title>Occupiers Liability Act 1984</b:Title>
    <b:Year>2023</b:Year>
    <b:YearAccessed>2023</b:YearAccessed>
    <b:MonthAccessed>10</b:MonthAccessed>
    <b:DayAccessed>28</b:DayAccessed>
    <b:URL>https://www.legislation.gov.uk/ukpga/1984/3/contents</b:URL>
    <b:RefOrder>21</b:RefOrder>
  </b:Source>
  <b:Source>
    <b:Tag>Lai19</b:Tag>
    <b:SourceType>InternetSite</b:SourceType>
    <b:Guid>{A3FD917D-4F9B-4DFD-B05A-11F7ECBF99DD}</b:Guid>
    <b:Title>Guide to the Occupiers Liability Act 1957</b:Title>
    <b:Year>2019</b:Year>
    <b:YearAccessed>2023</b:YearAccessed>
    <b:MonthAccessed>10</b:MonthAccessed>
    <b:DayAccessed>28</b:DayAccessed>
    <b:URL>https://www.lawble.co.uk/occupiers-liability-act-1957/</b:URL>
    <b:Author>
      <b:Author>
        <b:NameList>
          <b:Person>
            <b:Last>Laing</b:Last>
            <b:First>Gill</b:First>
          </b:Person>
        </b:NameList>
      </b:Author>
    </b:Author>
    <b:RefOrder>25</b:RefOrder>
  </b:Source>
  <b:Source>
    <b:Tag>Gan23</b:Tag>
    <b:SourceType>InternetSite</b:SourceType>
    <b:Guid>{55A08FE0-696E-4AC3-AEF4-172EED012E28}</b:Guid>
    <b:Title>A Quick Summary of Haseldine v Daw [1941]</b:Title>
    <b:Year>2023</b:Year>
    <b:YearAccessed>2023</b:YearAccessed>
    <b:MonthAccessed>10</b:MonthAccessed>
    <b:DayAccessed>27</b:DayAccessed>
    <b:URL>https://casejudgments.com/a-quick-summary-of-haseldine-v-daw-1941/#google_vignette</b:URL>
    <b:Author>
      <b:Author>
        <b:NameList>
          <b:Person>
            <b:Last>Gandhi</b:Last>
            <b:First>Ruchi</b:First>
          </b:Person>
        </b:NameList>
      </b:Author>
    </b:Author>
    <b:RefOrder>26</b:RefOrder>
  </b:Source>
  <b:Source>
    <b:Tag>The73</b:Tag>
    <b:SourceType>DocumentFromInternetSite</b:SourceType>
    <b:Guid>{CABB39A9-34C2-460D-81CC-D95C434C88CF}</b:Guid>
    <b:Author>
      <b:Author>
        <b:NameList>
          <b:Person>
            <b:Last>Commission</b:Last>
            <b:First>The</b:First>
            <b:Middle>Law</b:Middle>
          </b:Person>
        </b:NameList>
      </b:Author>
    </b:Author>
    <b:Title>Liability for Damage or Injury to Trespassers and realted questions of Occupiers' Liability</b:Title>
    <b:Year>1973</b:Year>
    <b:Month>07</b:Month>
    <b:Day>06</b:Day>
    <b:YearAccessed>2023</b:YearAccessed>
    <b:MonthAccessed>10</b:MonthAccessed>
    <b:DayAccessed>28</b:DayAccessed>
    <b:URL>https://cloud-platform-e218f50a4812967ba1215eaecede923f.s3.amazonaws.com/uploads/sites/30/2016/08/No.052-Liability-for-Damage-or-Injury-to-Trespassers-and-related-questions-of-Occupiers-Liability.pdf</b:URL>
    <b:RefOrder>3</b:RefOrder>
  </b:Source>
  <b:Source>
    <b:Tag>IPS23</b:Tag>
    <b:SourceType>InternetSite</b:SourceType>
    <b:Guid>{DF1AFEB0-735D-4E7A-AEEB-E002FA8367E8}</b:Guid>
    <b:Title>The Application of Occupier’s Liability</b:Title>
    <b:Year>2023</b:Year>
    <b:YearAccessed>2023</b:YearAccessed>
    <b:MonthAccessed>11</b:MonthAccessed>
    <b:DayAccessed>10</b:DayAccessed>
    <b:URL>https://ipsaloquitur.com/tort-law/occupiers-liability/#google_vignette</b:URL>
    <b:Author>
      <b:Author>
        <b:NameList>
          <b:Person>
            <b:Last>IPSA</b:Last>
          </b:Person>
        </b:NameList>
      </b:Author>
    </b:Author>
    <b:RefOrder>18</b:RefOrder>
  </b:Source>
  <b:Source>
    <b:Tag>Tuf22</b:Tag>
    <b:SourceType>InternetSite</b:SourceType>
    <b:Guid>{301AF831-82B7-4374-9B95-CBD8387155FA}</b:Guid>
    <b:Title>Understanding Occupiers’ Liability Act 1957 and Occupier Liability Act: A comprehensive review of key cases</b:Title>
    <b:Year>2022</b:Year>
    <b:YearAccessed>2023</b:YearAccessed>
    <b:MonthAccessed>11</b:MonthAccessed>
    <b:DayAccessed>06</b:DayAccessed>
    <b:URL>https://www.moorebarlow.com/blog/a-review-of-the-courts-approach-to-occupiers-liability/</b:URL>
    <b:Author>
      <b:Author>
        <b:NameList>
          <b:Person>
            <b:Last>Tuff</b:Last>
            <b:First>Matthew</b:First>
          </b:Person>
        </b:NameList>
      </b:Author>
    </b:Author>
    <b:RefOrder>22</b:RefOrder>
  </b:Source>
  <b:Source>
    <b:Tag>McA21</b:Tag>
    <b:SourceType>InternetSite</b:SourceType>
    <b:Guid>{8FE1A50A-61EE-4338-A1AD-B55DF552C1DF}</b:Guid>
    <b:Title>Control and Warnings under the 1957 Act: A Recent Decision from the High Court</b:Title>
    <b:Year>2021</b:Year>
    <b:YearAccessed>2023</b:YearAccessed>
    <b:MonthAccessed>11</b:MonthAccessed>
    <b:DayAccessed>07</b:DayAccessed>
    <b:URL>https://ropewalk.co.uk/blog/control-and-warnings-under-the-1957-act-a-recent-decision-from-the-high-court/</b:URL>
    <b:Author>
      <b:Author>
        <b:NameList>
          <b:Person>
            <b:Last>McAloon</b:Last>
            <b:First>Gareth</b:First>
          </b:Person>
        </b:NameList>
      </b:Author>
    </b:Author>
    <b:RefOrder>23</b:RefOrder>
  </b:Source>
  <b:Source>
    <b:Tag>Gha23</b:Tag>
    <b:SourceType>InternetSite</b:SourceType>
    <b:Guid>{62EB85C0-CE0F-44A8-9BAA-F98E98554F27}</b:Guid>
    <b:Title>A Case Summary of Roles v Nathan [1963]</b:Title>
    <b:Year>2023</b:Year>
    <b:YearAccessed>2023</b:YearAccessed>
    <b:MonthAccessed>10</b:MonthAccessed>
    <b:DayAccessed>28</b:DayAccessed>
    <b:URL>https://casejudgments.com/a-case-summary-of-roles-v-nathan-1963/</b:URL>
    <b:Author>
      <b:Author>
        <b:NameList>
          <b:Person>
            <b:Last>Ghandi</b:Last>
            <b:First>Ruchi</b:First>
          </b:Person>
        </b:NameList>
      </b:Author>
    </b:Author>
    <b:RefOrder>24</b:RefOrder>
  </b:Source>
  <b:Source>
    <b:Tag>VLE23</b:Tag>
    <b:SourceType>InternetSite</b:SourceType>
    <b:Guid>{B7D257B5-9ECE-4DC1-946D-E1FC17711F33}</b:Guid>
    <b:Author>
      <b:Author>
        <b:NameList>
          <b:Person>
            <b:Last>VLEX</b:Last>
          </b:Person>
        </b:NameList>
      </b:Author>
    </b:Author>
    <b:Title>Wheat v E. Lacon &amp; Company Ltd</b:Title>
    <b:Year>2023</b:Year>
    <b:YearAccessed>2023</b:YearAccessed>
    <b:MonthAccessed>10</b:MonthAccessed>
    <b:DayAccessed>28</b:DayAccessed>
    <b:URL>https://vlex.co.uk/vid/wheat-v-lacon-company-793171573</b:URL>
    <b:RefOrder>7</b:RefOrder>
  </b:Source>
  <b:Source>
    <b:Tag>Nor23</b:Tag>
    <b:SourceType>InternetSite</b:SourceType>
    <b:Guid>{330BCFED-85AE-4F9F-A8D5-5104810D55DC}</b:Guid>
    <b:Title>Changes to Occupiers Duty of Care</b:Title>
    <b:Year>2023</b:Year>
    <b:YearAccessed>2023</b:YearAccessed>
    <b:MonthAccessed>11</b:MonthAccessed>
    <b:DayAccessed>08</b:DayAccessed>
    <b:URL>https://www.dacbeachcroft.com/en/gb/articles/2023/april/changes-to-occupiers-duty-of-care/</b:URL>
    <b:Author>
      <b:Author>
        <b:NameList>
          <b:Person>
            <b:Last>Norris</b:Last>
            <b:First>MacDara</b:First>
          </b:Person>
        </b:NameList>
      </b:Author>
    </b:Author>
    <b:RefOrder>27</b:RefOrder>
  </b:Source>
  <b:Source>
    <b:Tag>AL23</b:Tag>
    <b:SourceType>InternetSite</b:SourceType>
    <b:Guid>{972AB5DA-5021-46D5-8BE4-99049E2EC460}</b:Guid>
    <b:Author>
      <b:Author>
        <b:NameList>
          <b:Person>
            <b:Last>A&amp;L</b:Last>
          </b:Person>
        </b:NameList>
      </b:Author>
    </b:Author>
    <b:Title>Striking a new balance | Changes to occupiers’ liability - an insurance perspective</b:Title>
    <b:Year>2023</b:Year>
    <b:YearAccessed>2023</b:YearAccessed>
    <b:MonthAccessed>10</b:MonthAccessed>
    <b:DayAccessed>29</b:DayAccessed>
    <b:URL>https://www.algoodbody.com/insights-publications/striking-a-new-balance-changes-to-occupiers-liability-an-insurance-perspective</b:URL>
    <b:RefOrder>29</b:RefOrder>
  </b:Source>
  <b:Source>
    <b:Tag>Kie23</b:Tag>
    <b:SourceType>InternetSite</b:SourceType>
    <b:Guid>{2EDA99EF-A258-4AF4-8921-D7622C4FB493}</b:Guid>
    <b:Title>Redressing the balance: Changes to the Occupiers Liability Act</b:Title>
    <b:Year>2023</b:Year>
    <b:YearAccessed>2023</b:YearAccessed>
    <b:MonthAccessed>11</b:MonthAccessed>
    <b:DayAccessed>09</b:DayAccessed>
    <b:URL>https://www.fieldfisher.com/en-ie/locations/ireland/ireland-blog/changes-to-the-occupiers-liability-act#:~:text=On%20the%2031st%20July%202023,ii)%20trespassers%20and%20recreational%20users.</b:URL>
    <b:Author>
      <b:Author>
        <b:NameList>
          <b:Person>
            <b:Last>Kiernan</b:Last>
            <b:First>Leanne</b:First>
          </b:Person>
        </b:NameList>
      </b:Author>
    </b:Author>
    <b:RefOrder>28</b:RefOrder>
  </b:Source>
</b:Sources>
</file>

<file path=customXml/itemProps1.xml><?xml version="1.0" encoding="utf-8"?>
<ds:datastoreItem xmlns:ds="http://schemas.openxmlformats.org/officeDocument/2006/customXml" ds:itemID="{01A68ED1-5D2E-4C73-8EF4-66F8620B3263}">
  <ds:schemaRefs>
    <ds:schemaRef ds:uri="http://schemas.microsoft.com/sharepoint/v3/contenttype/forms"/>
  </ds:schemaRefs>
</ds:datastoreItem>
</file>

<file path=customXml/itemProps2.xml><?xml version="1.0" encoding="utf-8"?>
<ds:datastoreItem xmlns:ds="http://schemas.openxmlformats.org/officeDocument/2006/customXml" ds:itemID="{41210CFB-D737-455C-BBFD-95FB35BA4147}">
  <ds:schemaRefs>
    <ds:schemaRef ds:uri="http://purl.org/dc/elements/1.1/"/>
    <ds:schemaRef ds:uri="4055ddc6-ee7b-4b5b-b8fb-52871646f80e"/>
    <ds:schemaRef ds:uri="http://schemas.microsoft.com/office/2006/documentManagement/types"/>
    <ds:schemaRef ds:uri="http://purl.org/dc/terms/"/>
    <ds:schemaRef ds:uri="http://www.w3.org/XML/1998/namespace"/>
    <ds:schemaRef ds:uri="http://schemas.microsoft.com/office/infopath/2007/PartnerControls"/>
    <ds:schemaRef ds:uri="http://schemas.openxmlformats.org/package/2006/metadata/core-properties"/>
    <ds:schemaRef ds:uri="0338428b-3fc8-4989-9d03-78e16c931d9f"/>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880EBDED-98CA-4C0A-9462-1AA69C6150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1DC075-CB96-4A62-91D9-F2032367E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3416</Words>
  <Characters>17253</Characters>
  <Application>Microsoft Office Word</Application>
  <DocSecurity>0</DocSecurity>
  <Lines>278</Lines>
  <Paragraphs>37</Paragraphs>
  <ScaleCrop>false</ScaleCrop>
  <Company/>
  <LinksUpToDate>false</LinksUpToDate>
  <CharactersWithSpaces>20632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 (2217402)</dc:creator>
  <cp:keywords/>
  <dc:description/>
  <cp:lastModifiedBy>Jade Thompson</cp:lastModifiedBy>
  <cp:revision>2</cp:revision>
  <dcterms:created xsi:type="dcterms:W3CDTF">2023-11-10T22:20:00Z</dcterms:created>
  <dcterms:modified xsi:type="dcterms:W3CDTF">2023-11-10T22:20:00Z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