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814B6" w14:textId="6CA33439" w:rsidR="004D54C2" w:rsidRPr="004D54C2" w:rsidRDefault="004D54C2" w:rsidP="004D54C2">
      <w:pPr>
        <w:spacing w:line="360" w:lineRule="auto"/>
        <w:rPr>
          <w:rFonts w:ascii="Arial" w:hAnsi="Arial" w:cs="Arial"/>
        </w:rPr>
      </w:pPr>
      <w:r w:rsidRPr="00074402">
        <w:rPr>
          <w:rFonts w:ascii="Arial" w:hAnsi="Arial" w:cs="Arial"/>
          <w:noProof/>
        </w:rPr>
        <w:drawing>
          <wp:anchor distT="0" distB="0" distL="114300" distR="114300" simplePos="0" relativeHeight="251658240" behindDoc="0" locked="0" layoutInCell="1" allowOverlap="1" wp14:anchorId="2728FB74" wp14:editId="5B90F1C9">
            <wp:simplePos x="0" y="0"/>
            <wp:positionH relativeFrom="margin">
              <wp:posOffset>-185531</wp:posOffset>
            </wp:positionH>
            <wp:positionV relativeFrom="margin">
              <wp:posOffset>-848139</wp:posOffset>
            </wp:positionV>
            <wp:extent cx="5986145" cy="156356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986145" cy="15635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F3AF3E" w14:textId="26DF1CF2" w:rsidR="005C0635" w:rsidRDefault="000526E8" w:rsidP="001279CA">
      <w:pPr>
        <w:tabs>
          <w:tab w:val="left" w:pos="6540"/>
        </w:tabs>
        <w:spacing w:line="360" w:lineRule="auto"/>
        <w:jc w:val="center"/>
        <w:rPr>
          <w:b/>
          <w:bCs/>
          <w:sz w:val="28"/>
          <w:szCs w:val="28"/>
        </w:rPr>
      </w:pPr>
      <w:r w:rsidRPr="000526E8">
        <w:rPr>
          <w:b/>
          <w:bCs/>
          <w:sz w:val="28"/>
          <w:szCs w:val="28"/>
        </w:rPr>
        <w:t xml:space="preserve">Analysis of the involvement of HRM modules and practices in the contractual relations of the modern </w:t>
      </w:r>
      <w:r w:rsidR="00BC6486" w:rsidRPr="000526E8">
        <w:rPr>
          <w:b/>
          <w:bCs/>
          <w:sz w:val="28"/>
          <w:szCs w:val="28"/>
        </w:rPr>
        <w:t>labour</w:t>
      </w:r>
      <w:r w:rsidRPr="000526E8">
        <w:rPr>
          <w:b/>
          <w:bCs/>
          <w:sz w:val="28"/>
          <w:szCs w:val="28"/>
        </w:rPr>
        <w:t xml:space="preserve"> force, influenced by </w:t>
      </w:r>
      <w:r w:rsidR="00BC6486">
        <w:rPr>
          <w:b/>
          <w:bCs/>
          <w:sz w:val="28"/>
          <w:szCs w:val="28"/>
        </w:rPr>
        <w:t xml:space="preserve">implementation </w:t>
      </w:r>
      <w:proofErr w:type="gramStart"/>
      <w:r w:rsidR="00BC6486">
        <w:rPr>
          <w:b/>
          <w:bCs/>
          <w:sz w:val="28"/>
          <w:szCs w:val="28"/>
        </w:rPr>
        <w:t>of</w:t>
      </w:r>
      <w:r>
        <w:rPr>
          <w:b/>
          <w:bCs/>
          <w:sz w:val="28"/>
          <w:szCs w:val="28"/>
        </w:rPr>
        <w:t xml:space="preserve"> </w:t>
      </w:r>
      <w:r w:rsidRPr="002D5EB5">
        <w:rPr>
          <w:b/>
          <w:bCs/>
          <w:sz w:val="28"/>
          <w:szCs w:val="28"/>
        </w:rPr>
        <w:t>”fire</w:t>
      </w:r>
      <w:proofErr w:type="gramEnd"/>
      <w:r w:rsidR="00AA139E" w:rsidRPr="002D5EB5">
        <w:rPr>
          <w:b/>
          <w:bCs/>
          <w:sz w:val="28"/>
          <w:szCs w:val="28"/>
        </w:rPr>
        <w:t xml:space="preserve"> and rehire” tactics. British Gas</w:t>
      </w:r>
      <w:r>
        <w:rPr>
          <w:b/>
          <w:bCs/>
          <w:sz w:val="28"/>
          <w:szCs w:val="28"/>
        </w:rPr>
        <w:t xml:space="preserve">- </w:t>
      </w:r>
      <w:r w:rsidR="00AA139E" w:rsidRPr="002D5EB5">
        <w:rPr>
          <w:b/>
          <w:bCs/>
          <w:sz w:val="28"/>
          <w:szCs w:val="28"/>
        </w:rPr>
        <w:t>study case</w:t>
      </w:r>
    </w:p>
    <w:p w14:paraId="44F4883D" w14:textId="77777777" w:rsidR="001279CA" w:rsidRPr="001279CA" w:rsidRDefault="001279CA" w:rsidP="001279CA">
      <w:pPr>
        <w:tabs>
          <w:tab w:val="left" w:pos="6540"/>
        </w:tabs>
        <w:spacing w:line="360" w:lineRule="auto"/>
        <w:jc w:val="center"/>
        <w:rPr>
          <w:b/>
          <w:bCs/>
          <w:sz w:val="28"/>
          <w:szCs w:val="28"/>
        </w:rPr>
      </w:pPr>
    </w:p>
    <w:p w14:paraId="3E1D8FEC" w14:textId="77777777" w:rsidR="004D54C2" w:rsidRPr="00C66220" w:rsidRDefault="004D54C2" w:rsidP="002D5EB5">
      <w:pPr>
        <w:tabs>
          <w:tab w:val="left" w:pos="6540"/>
        </w:tabs>
        <w:spacing w:line="480" w:lineRule="auto"/>
        <w:jc w:val="right"/>
        <w:rPr>
          <w:sz w:val="28"/>
          <w:szCs w:val="28"/>
          <w:lang w:val="en-US"/>
        </w:rPr>
      </w:pPr>
      <w:r w:rsidRPr="00C66220">
        <w:rPr>
          <w:b/>
          <w:bCs/>
          <w:sz w:val="28"/>
          <w:szCs w:val="28"/>
        </w:rPr>
        <w:t>Student name</w:t>
      </w:r>
      <w:r w:rsidRPr="00C66220">
        <w:rPr>
          <w:sz w:val="28"/>
          <w:szCs w:val="28"/>
        </w:rPr>
        <w:t>:</w:t>
      </w:r>
      <w:r w:rsidRPr="00C66220">
        <w:rPr>
          <w:sz w:val="28"/>
          <w:szCs w:val="28"/>
          <w:lang w:val="en-US"/>
        </w:rPr>
        <w:t xml:space="preserve"> Viorica Bivol</w:t>
      </w:r>
    </w:p>
    <w:p w14:paraId="6D9EAF4E" w14:textId="42D7958D" w:rsidR="004D54C2" w:rsidRPr="00C66220" w:rsidRDefault="004D54C2" w:rsidP="002D5EB5">
      <w:pPr>
        <w:tabs>
          <w:tab w:val="left" w:pos="6540"/>
        </w:tabs>
        <w:spacing w:line="480" w:lineRule="auto"/>
        <w:jc w:val="right"/>
        <w:rPr>
          <w:sz w:val="28"/>
          <w:szCs w:val="28"/>
          <w:lang w:val="en-US"/>
        </w:rPr>
      </w:pPr>
      <w:r w:rsidRPr="00C66220">
        <w:rPr>
          <w:b/>
          <w:bCs/>
          <w:sz w:val="28"/>
          <w:szCs w:val="28"/>
        </w:rPr>
        <w:t>Student ID</w:t>
      </w:r>
      <w:r w:rsidRPr="00C66220">
        <w:rPr>
          <w:sz w:val="28"/>
          <w:szCs w:val="28"/>
        </w:rPr>
        <w:t>:</w:t>
      </w:r>
      <w:r w:rsidRPr="00C66220">
        <w:rPr>
          <w:sz w:val="28"/>
          <w:szCs w:val="28"/>
          <w:lang w:val="en-US"/>
        </w:rPr>
        <w:t xml:space="preserve"> 2115546</w:t>
      </w:r>
    </w:p>
    <w:p w14:paraId="7BB82557" w14:textId="46DD6E2D" w:rsidR="004D54C2" w:rsidRPr="00C66220" w:rsidRDefault="004D54C2" w:rsidP="002D5EB5">
      <w:pPr>
        <w:spacing w:line="480" w:lineRule="auto"/>
        <w:jc w:val="right"/>
        <w:rPr>
          <w:sz w:val="28"/>
          <w:szCs w:val="28"/>
        </w:rPr>
      </w:pPr>
      <w:r w:rsidRPr="00C66220">
        <w:rPr>
          <w:b/>
          <w:bCs/>
          <w:sz w:val="28"/>
          <w:szCs w:val="28"/>
        </w:rPr>
        <w:t>Module name</w:t>
      </w:r>
      <w:r w:rsidRPr="00C66220">
        <w:rPr>
          <w:sz w:val="28"/>
          <w:szCs w:val="28"/>
        </w:rPr>
        <w:t>: Managing</w:t>
      </w:r>
      <w:r w:rsidRPr="00C66220">
        <w:rPr>
          <w:sz w:val="28"/>
          <w:szCs w:val="28"/>
          <w:lang w:val="ro-RO"/>
        </w:rPr>
        <w:t xml:space="preserve"> People</w:t>
      </w:r>
    </w:p>
    <w:p w14:paraId="627D6AEC" w14:textId="75FD37A0" w:rsidR="004D54C2" w:rsidRPr="00C66220" w:rsidRDefault="004D54C2" w:rsidP="002D5EB5">
      <w:pPr>
        <w:spacing w:line="480" w:lineRule="auto"/>
        <w:jc w:val="right"/>
        <w:rPr>
          <w:sz w:val="28"/>
          <w:szCs w:val="28"/>
        </w:rPr>
      </w:pPr>
      <w:r w:rsidRPr="00C66220">
        <w:rPr>
          <w:b/>
          <w:bCs/>
          <w:sz w:val="28"/>
          <w:szCs w:val="28"/>
        </w:rPr>
        <w:t>Module code</w:t>
      </w:r>
      <w:r w:rsidRPr="00C66220">
        <w:rPr>
          <w:sz w:val="28"/>
          <w:szCs w:val="28"/>
        </w:rPr>
        <w:t xml:space="preserve">: </w:t>
      </w:r>
      <w:r w:rsidR="00C66220" w:rsidRPr="00C66220">
        <w:rPr>
          <w:sz w:val="28"/>
          <w:szCs w:val="28"/>
        </w:rPr>
        <w:t>LCMB7011</w:t>
      </w:r>
    </w:p>
    <w:p w14:paraId="4BE60ABC" w14:textId="7E439F21" w:rsidR="00DD3973" w:rsidRPr="00143975" w:rsidRDefault="004D54C2" w:rsidP="00143975">
      <w:pPr>
        <w:spacing w:line="480" w:lineRule="auto"/>
        <w:jc w:val="right"/>
        <w:rPr>
          <w:sz w:val="28"/>
          <w:szCs w:val="28"/>
        </w:rPr>
      </w:pPr>
      <w:r w:rsidRPr="00C66220">
        <w:rPr>
          <w:b/>
          <w:bCs/>
          <w:sz w:val="28"/>
          <w:szCs w:val="28"/>
        </w:rPr>
        <w:t>Lecturer name</w:t>
      </w:r>
      <w:r w:rsidRPr="00C66220">
        <w:rPr>
          <w:sz w:val="28"/>
          <w:szCs w:val="28"/>
        </w:rPr>
        <w:t>:</w:t>
      </w:r>
      <w:r w:rsidRPr="00C66220">
        <w:rPr>
          <w:sz w:val="28"/>
          <w:szCs w:val="28"/>
          <w:lang w:val="en-US"/>
        </w:rPr>
        <w:t xml:space="preserve"> </w:t>
      </w:r>
      <w:r w:rsidR="00C66220" w:rsidRPr="00C66220">
        <w:rPr>
          <w:sz w:val="28"/>
          <w:szCs w:val="28"/>
        </w:rPr>
        <w:t>Terry Walcot</w:t>
      </w:r>
    </w:p>
    <w:p w14:paraId="72B1FA53" w14:textId="4A8F2D70" w:rsidR="00DD3973" w:rsidRDefault="001279CA" w:rsidP="008619FD">
      <w:pPr>
        <w:spacing w:line="360" w:lineRule="auto"/>
        <w:jc w:val="both"/>
      </w:pPr>
      <w:r w:rsidRPr="001279CA">
        <w:rPr>
          <w:b/>
          <w:bCs/>
        </w:rPr>
        <w:t>Abstract:</w:t>
      </w:r>
      <w:r>
        <w:rPr>
          <w:b/>
          <w:bCs/>
        </w:rPr>
        <w:t xml:space="preserve"> </w:t>
      </w:r>
      <w:r w:rsidR="008619FD" w:rsidRPr="008619FD">
        <w:t>This paper addresses the impact of HRM modules and practices on</w:t>
      </w:r>
      <w:r w:rsidR="008619FD">
        <w:t xml:space="preserve"> industrial </w:t>
      </w:r>
      <w:r w:rsidR="008619FD" w:rsidRPr="008619FD">
        <w:t>relations in the modern labour market space. It will also emphasize the legal impact and collaboration between key institutions that regulate employee protection legislation with HR departments and unions to ensure democracy in the workplace.</w:t>
      </w:r>
      <w:r w:rsidR="00CD5975">
        <w:t xml:space="preserve"> </w:t>
      </w:r>
      <w:r w:rsidR="00CD5975" w:rsidRPr="00CD5975">
        <w:t>Emphasis is placed on protecting employees from unfair dismissal and maintaining the organization's reputation, and this paper will focus on the traditional Harvard model, which plays the role of HR in maintaining employee engagement and successfully implementing the "fire and rehire" policy.</w:t>
      </w:r>
      <w:r w:rsidR="0058642F">
        <w:t xml:space="preserve"> </w:t>
      </w:r>
      <w:r w:rsidR="0058642F" w:rsidRPr="0058642F">
        <w:t>Discussions will be held on the influence of the social factor Covid 19 and the legal-political Brexit, which have led to inequalities in labour law.</w:t>
      </w:r>
      <w:r w:rsidR="00143975" w:rsidRPr="00143975">
        <w:t xml:space="preserve"> These being reported, it seeks to identify the most effective HRM practices to avoid disputes that may arise in an organization. It will also emphasize the tendency to approach "fire and rehire" tactics as a legal tool for dismissal and re-employment to new contractual terms by more and more organizations within the UK.</w:t>
      </w:r>
    </w:p>
    <w:p w14:paraId="730BEC65" w14:textId="524C7FF0" w:rsidR="00A03215" w:rsidRDefault="00CC784E" w:rsidP="00CC784E">
      <w:pPr>
        <w:spacing w:line="360" w:lineRule="auto"/>
        <w:jc w:val="both"/>
      </w:pPr>
      <w:r>
        <w:t>T</w:t>
      </w:r>
      <w:r w:rsidRPr="00CC784E">
        <w:t>he trigger for the application of "fire and rehire" tactics in British Gas was Covid-19, so the influence of the GMB union and the results of the dispute will be further communicated.</w:t>
      </w:r>
    </w:p>
    <w:p w14:paraId="13CD4444" w14:textId="77777777" w:rsidR="00CC784E" w:rsidRDefault="00CC784E" w:rsidP="00CC784E">
      <w:pPr>
        <w:spacing w:line="360" w:lineRule="auto"/>
        <w:jc w:val="both"/>
      </w:pPr>
    </w:p>
    <w:p w14:paraId="2D75390C" w14:textId="77777777" w:rsidR="00CC784E" w:rsidRDefault="00CC784E" w:rsidP="00CC784E">
      <w:pPr>
        <w:spacing w:line="360" w:lineRule="auto"/>
        <w:jc w:val="both"/>
      </w:pPr>
    </w:p>
    <w:p w14:paraId="35A3D2C4" w14:textId="47B5CFE3" w:rsidR="00DD3973" w:rsidRDefault="00A03215">
      <w:r w:rsidRPr="00CD5975">
        <w:rPr>
          <w:b/>
          <w:bCs/>
        </w:rPr>
        <w:t>Key Words:</w:t>
      </w:r>
      <w:r w:rsidR="00CD5975">
        <w:rPr>
          <w:b/>
          <w:bCs/>
        </w:rPr>
        <w:t xml:space="preserve"> </w:t>
      </w:r>
      <w:r w:rsidR="007D1AAE">
        <w:t>Fire, Rehire, Employment Relations, Contract, Union</w:t>
      </w:r>
      <w:r w:rsidR="007E1607">
        <w:t>, Covid-1</w:t>
      </w:r>
      <w:r w:rsidR="00CC784E">
        <w:t>9</w:t>
      </w:r>
    </w:p>
    <w:p w14:paraId="1CBF8308" w14:textId="7A1287A5" w:rsidR="00DD3973" w:rsidRDefault="00DD3973"/>
    <w:p w14:paraId="3D577ECA" w14:textId="14AC7B31" w:rsidR="0041290A" w:rsidRPr="00B07BAF" w:rsidRDefault="0041290A" w:rsidP="0041290A">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lastRenderedPageBreak/>
        <w:t>INTRODUCTION</w:t>
      </w:r>
    </w:p>
    <w:p w14:paraId="1A8A5DBF" w14:textId="7E546B9E" w:rsidR="00122409" w:rsidRDefault="00122409" w:rsidP="00122409">
      <w:pPr>
        <w:spacing w:line="360" w:lineRule="auto"/>
        <w:jc w:val="both"/>
        <w:rPr>
          <w:color w:val="000000" w:themeColor="text1"/>
        </w:rPr>
      </w:pPr>
      <w:r w:rsidRPr="00C05FBC">
        <w:rPr>
          <w:noProof/>
          <w:color w:val="000000" w:themeColor="text1"/>
          <w:lang w:val="ro-RO"/>
        </w:rPr>
        <w:t>Hannes, et al.</w:t>
      </w:r>
      <w:r>
        <w:rPr>
          <w:color w:val="000000" w:themeColor="text1"/>
        </w:rPr>
        <w:t xml:space="preserve"> </w:t>
      </w:r>
      <w:sdt>
        <w:sdtPr>
          <w:rPr>
            <w:color w:val="000000" w:themeColor="text1"/>
          </w:rPr>
          <w:id w:val="-1362354464"/>
          <w:citation/>
        </w:sdtPr>
        <w:sdtEndPr/>
        <w:sdtContent>
          <w:r>
            <w:rPr>
              <w:color w:val="000000" w:themeColor="text1"/>
            </w:rPr>
            <w:fldChar w:fldCharType="begin"/>
          </w:r>
          <w:r>
            <w:rPr>
              <w:color w:val="000000" w:themeColor="text1"/>
              <w:lang w:val="ro-RO"/>
            </w:rPr>
            <w:instrText xml:space="preserve">CITATION Han19 \n  \l 1048 </w:instrText>
          </w:r>
          <w:r>
            <w:rPr>
              <w:color w:val="000000" w:themeColor="text1"/>
            </w:rPr>
            <w:fldChar w:fldCharType="separate"/>
          </w:r>
          <w:r w:rsidR="00791272" w:rsidRPr="00791272">
            <w:rPr>
              <w:noProof/>
              <w:color w:val="000000" w:themeColor="text1"/>
              <w:lang w:val="ro-RO"/>
            </w:rPr>
            <w:t>(2019)</w:t>
          </w:r>
          <w:r>
            <w:rPr>
              <w:color w:val="000000" w:themeColor="text1"/>
            </w:rPr>
            <w:fldChar w:fldCharType="end"/>
          </w:r>
        </w:sdtContent>
      </w:sdt>
      <w:r>
        <w:rPr>
          <w:color w:val="000000" w:themeColor="text1"/>
        </w:rPr>
        <w:t xml:space="preserve"> </w:t>
      </w:r>
      <w:r w:rsidR="00833A79" w:rsidRPr="00833A79">
        <w:rPr>
          <w:color w:val="000000" w:themeColor="text1"/>
        </w:rPr>
        <w:t xml:space="preserve">confirmed in one of his works that people who are employed in an organization are its most </w:t>
      </w:r>
      <w:proofErr w:type="gramStart"/>
      <w:r w:rsidR="00833A79" w:rsidRPr="00833A79">
        <w:rPr>
          <w:color w:val="000000" w:themeColor="text1"/>
        </w:rPr>
        <w:t>valuable asset</w:t>
      </w:r>
      <w:proofErr w:type="gramEnd"/>
      <w:r w:rsidR="00833A79" w:rsidRPr="00833A79">
        <w:rPr>
          <w:color w:val="000000" w:themeColor="text1"/>
        </w:rPr>
        <w:t>. Therefore, the theories of Strategic Human Resource Management (</w:t>
      </w:r>
      <w:r w:rsidR="00F57252">
        <w:rPr>
          <w:color w:val="000000" w:themeColor="text1"/>
        </w:rPr>
        <w:t>S</w:t>
      </w:r>
      <w:r w:rsidR="00833A79" w:rsidRPr="00833A79">
        <w:rPr>
          <w:color w:val="000000" w:themeColor="text1"/>
        </w:rPr>
        <w:t>HRM) consider that in the world economy, the intellectual and talented capital of the workforce is a tool for gaining competitive advantage over the capital of other resources such as natural, physical and financial</w:t>
      </w:r>
      <w:r w:rsidR="00833A79">
        <w:rPr>
          <w:color w:val="000000" w:themeColor="text1"/>
        </w:rPr>
        <w:t xml:space="preserve"> </w:t>
      </w:r>
      <w:r w:rsidR="00833A79" w:rsidRPr="00833A79">
        <w:rPr>
          <w:color w:val="000000" w:themeColor="text1"/>
        </w:rPr>
        <w:t>met in any organization</w:t>
      </w:r>
      <w:r w:rsidR="00833A79" w:rsidRPr="00833A79">
        <w:rPr>
          <w:color w:val="000000" w:themeColor="text1"/>
        </w:rPr>
        <w:t xml:space="preserve"> </w:t>
      </w:r>
      <w:sdt>
        <w:sdtPr>
          <w:rPr>
            <w:color w:val="000000" w:themeColor="text1"/>
          </w:rPr>
          <w:id w:val="1949733036"/>
          <w:citation/>
        </w:sdtPr>
        <w:sdtEndPr/>
        <w:sdtContent>
          <w:r w:rsidR="001D02D4">
            <w:rPr>
              <w:color w:val="000000" w:themeColor="text1"/>
            </w:rPr>
            <w:fldChar w:fldCharType="begin"/>
          </w:r>
          <w:r w:rsidR="001D02D4">
            <w:rPr>
              <w:color w:val="000000" w:themeColor="text1"/>
              <w:lang w:val="ro-RO"/>
            </w:rPr>
            <w:instrText xml:space="preserve"> CITATION Fab21 \l 1048 </w:instrText>
          </w:r>
          <w:r w:rsidR="001D02D4">
            <w:rPr>
              <w:color w:val="000000" w:themeColor="text1"/>
            </w:rPr>
            <w:fldChar w:fldCharType="separate"/>
          </w:r>
          <w:r w:rsidR="00791272" w:rsidRPr="00791272">
            <w:rPr>
              <w:noProof/>
              <w:color w:val="000000" w:themeColor="text1"/>
              <w:lang w:val="ro-RO"/>
            </w:rPr>
            <w:t>(Fabrizio, et al., 2021)</w:t>
          </w:r>
          <w:r w:rsidR="001D02D4">
            <w:rPr>
              <w:color w:val="000000" w:themeColor="text1"/>
            </w:rPr>
            <w:fldChar w:fldCharType="end"/>
          </w:r>
        </w:sdtContent>
      </w:sdt>
      <w:r w:rsidR="001D02D4" w:rsidRPr="001D02D4">
        <w:rPr>
          <w:color w:val="000000" w:themeColor="text1"/>
        </w:rPr>
        <w:t>.</w:t>
      </w:r>
    </w:p>
    <w:p w14:paraId="16546BDE" w14:textId="1B968E60" w:rsidR="0021368C" w:rsidRDefault="00A21CCE" w:rsidP="00122409">
      <w:pPr>
        <w:spacing w:line="360" w:lineRule="auto"/>
        <w:jc w:val="both"/>
        <w:rPr>
          <w:color w:val="000000" w:themeColor="text1"/>
        </w:rPr>
      </w:pPr>
      <w:r>
        <w:rPr>
          <w:color w:val="000000" w:themeColor="text1"/>
        </w:rPr>
        <w:tab/>
      </w:r>
      <w:r w:rsidR="009A0BEF">
        <w:rPr>
          <w:color w:val="000000" w:themeColor="text1"/>
        </w:rPr>
        <w:t xml:space="preserve">Furthermore, according to </w:t>
      </w:r>
      <w:sdt>
        <w:sdtPr>
          <w:rPr>
            <w:color w:val="000000" w:themeColor="text1"/>
          </w:rPr>
          <w:id w:val="-1114136886"/>
          <w:citation/>
        </w:sdtPr>
        <w:sdtEndPr/>
        <w:sdtContent>
          <w:r w:rsidR="00A02159">
            <w:rPr>
              <w:color w:val="000000" w:themeColor="text1"/>
            </w:rPr>
            <w:fldChar w:fldCharType="begin"/>
          </w:r>
          <w:r w:rsidR="00A02159">
            <w:rPr>
              <w:color w:val="000000" w:themeColor="text1"/>
              <w:lang w:val="ro-RO"/>
            </w:rPr>
            <w:instrText xml:space="preserve"> CITATION Lop22 \l 1048 </w:instrText>
          </w:r>
          <w:r w:rsidR="00A02159">
            <w:rPr>
              <w:color w:val="000000" w:themeColor="text1"/>
            </w:rPr>
            <w:fldChar w:fldCharType="separate"/>
          </w:r>
          <w:r w:rsidR="00791272" w:rsidRPr="00791272">
            <w:rPr>
              <w:noProof/>
              <w:color w:val="000000" w:themeColor="text1"/>
              <w:lang w:val="ro-RO"/>
            </w:rPr>
            <w:t>(Lopez-Cabrales &amp; Rincon-Roldan, 2022)</w:t>
          </w:r>
          <w:r w:rsidR="00A02159">
            <w:rPr>
              <w:color w:val="000000" w:themeColor="text1"/>
            </w:rPr>
            <w:fldChar w:fldCharType="end"/>
          </w:r>
        </w:sdtContent>
      </w:sdt>
      <w:r w:rsidR="007B7101">
        <w:rPr>
          <w:color w:val="000000" w:themeColor="text1"/>
        </w:rPr>
        <w:t xml:space="preserve">, </w:t>
      </w:r>
      <w:r w:rsidR="00A02159">
        <w:rPr>
          <w:color w:val="000000" w:themeColor="text1"/>
        </w:rPr>
        <w:t xml:space="preserve"> </w:t>
      </w:r>
      <w:r w:rsidR="00A02159" w:rsidRPr="00A02159">
        <w:rPr>
          <w:color w:val="000000" w:themeColor="text1"/>
        </w:rPr>
        <w:t xml:space="preserve">any organization focuses on efficiently optimizing the role of </w:t>
      </w:r>
      <w:r w:rsidR="007F6AA8">
        <w:rPr>
          <w:color w:val="000000" w:themeColor="text1"/>
        </w:rPr>
        <w:t>Human Resource Management (</w:t>
      </w:r>
      <w:r w:rsidR="00A02159" w:rsidRPr="00A02159">
        <w:rPr>
          <w:color w:val="000000" w:themeColor="text1"/>
        </w:rPr>
        <w:t>HRM</w:t>
      </w:r>
      <w:r w:rsidR="007F6AA8">
        <w:rPr>
          <w:color w:val="000000" w:themeColor="text1"/>
        </w:rPr>
        <w:t>)</w:t>
      </w:r>
      <w:r w:rsidR="00A02159" w:rsidRPr="00A02159">
        <w:rPr>
          <w:color w:val="000000" w:themeColor="text1"/>
        </w:rPr>
        <w:t xml:space="preserve"> in employment relationships</w:t>
      </w:r>
      <w:r w:rsidR="00A02159">
        <w:rPr>
          <w:color w:val="000000" w:themeColor="text1"/>
        </w:rPr>
        <w:t xml:space="preserve"> (ERs)</w:t>
      </w:r>
      <w:r w:rsidR="00A02159" w:rsidRPr="00A02159">
        <w:rPr>
          <w:color w:val="000000" w:themeColor="text1"/>
        </w:rPr>
        <w:t xml:space="preserve"> in achieving the performance of the primary goals of corporate activity and sustainability.</w:t>
      </w:r>
      <w:r w:rsidR="009179F3">
        <w:rPr>
          <w:color w:val="000000" w:themeColor="text1"/>
        </w:rPr>
        <w:t xml:space="preserve"> Thus, ERs </w:t>
      </w:r>
      <w:r w:rsidR="00733FD6" w:rsidRPr="00733FD6">
        <w:rPr>
          <w:color w:val="000000" w:themeColor="text1"/>
        </w:rPr>
        <w:t>can be defined as the legal part between employer and employee, through which an employee shares his skills, performance, and the employer comes with remuneration</w:t>
      </w:r>
      <w:r w:rsidR="00733FD6">
        <w:rPr>
          <w:color w:val="000000" w:themeColor="text1"/>
        </w:rPr>
        <w:t xml:space="preserve"> </w:t>
      </w:r>
      <w:sdt>
        <w:sdtPr>
          <w:rPr>
            <w:color w:val="000000" w:themeColor="text1"/>
          </w:rPr>
          <w:id w:val="-1659754610"/>
          <w:citation/>
        </w:sdtPr>
        <w:sdtEndPr/>
        <w:sdtContent>
          <w:r w:rsidR="00733FD6">
            <w:rPr>
              <w:color w:val="000000" w:themeColor="text1"/>
            </w:rPr>
            <w:fldChar w:fldCharType="begin"/>
          </w:r>
          <w:r w:rsidR="00733FD6">
            <w:rPr>
              <w:color w:val="000000" w:themeColor="text1"/>
              <w:lang w:val="ro-RO"/>
            </w:rPr>
            <w:instrText xml:space="preserve"> CITATION Wil19 \l 1048 </w:instrText>
          </w:r>
          <w:r w:rsidR="00733FD6">
            <w:rPr>
              <w:color w:val="000000" w:themeColor="text1"/>
            </w:rPr>
            <w:fldChar w:fldCharType="separate"/>
          </w:r>
          <w:r w:rsidR="00791272" w:rsidRPr="00791272">
            <w:rPr>
              <w:noProof/>
              <w:color w:val="000000" w:themeColor="text1"/>
              <w:lang w:val="ro-RO"/>
            </w:rPr>
            <w:t>(Wilkinson, et al., 2019)</w:t>
          </w:r>
          <w:r w:rsidR="00733FD6">
            <w:rPr>
              <w:color w:val="000000" w:themeColor="text1"/>
            </w:rPr>
            <w:fldChar w:fldCharType="end"/>
          </w:r>
        </w:sdtContent>
      </w:sdt>
      <w:r w:rsidR="00733FD6">
        <w:rPr>
          <w:color w:val="000000" w:themeColor="text1"/>
        </w:rPr>
        <w:t xml:space="preserve"> </w:t>
      </w:r>
      <w:r w:rsidR="00733FD6" w:rsidRPr="00733FD6">
        <w:rPr>
          <w:color w:val="000000" w:themeColor="text1"/>
        </w:rPr>
        <w:t>.</w:t>
      </w:r>
    </w:p>
    <w:p w14:paraId="01BE3F89" w14:textId="3F816C96" w:rsidR="005944FE" w:rsidRPr="00A4412B" w:rsidRDefault="00A6307E" w:rsidP="00F720A8">
      <w:pPr>
        <w:spacing w:line="360" w:lineRule="auto"/>
        <w:ind w:firstLine="720"/>
        <w:jc w:val="both"/>
        <w:rPr>
          <w:color w:val="000000" w:themeColor="text1"/>
        </w:rPr>
      </w:pPr>
      <w:r w:rsidRPr="00A6307E">
        <w:rPr>
          <w:noProof/>
          <w:color w:val="000000" w:themeColor="text1"/>
          <w:lang w:val="ro-RO"/>
        </w:rPr>
        <w:t>Vicary &amp; Jones</w:t>
      </w:r>
      <w:r w:rsidR="005866FC">
        <w:rPr>
          <w:noProof/>
          <w:color w:val="000000" w:themeColor="text1"/>
          <w:lang w:val="ro-RO"/>
        </w:rPr>
        <w:t xml:space="preserve"> </w:t>
      </w:r>
      <w:sdt>
        <w:sdtPr>
          <w:rPr>
            <w:color w:val="000000" w:themeColor="text1"/>
          </w:rPr>
          <w:id w:val="-520011292"/>
          <w:citation/>
        </w:sdtPr>
        <w:sdtEndPr/>
        <w:sdtContent>
          <w:r>
            <w:rPr>
              <w:color w:val="000000" w:themeColor="text1"/>
            </w:rPr>
            <w:fldChar w:fldCharType="begin"/>
          </w:r>
          <w:r>
            <w:rPr>
              <w:color w:val="000000" w:themeColor="text1"/>
              <w:lang w:val="ro-RO"/>
            </w:rPr>
            <w:instrText xml:space="preserve">CITATION Vic17 \n  \l 1048 </w:instrText>
          </w:r>
          <w:r>
            <w:rPr>
              <w:color w:val="000000" w:themeColor="text1"/>
            </w:rPr>
            <w:fldChar w:fldCharType="separate"/>
          </w:r>
          <w:r w:rsidR="00791272" w:rsidRPr="00791272">
            <w:rPr>
              <w:noProof/>
              <w:color w:val="000000" w:themeColor="text1"/>
              <w:lang w:val="ro-RO"/>
            </w:rPr>
            <w:t>(2017)</w:t>
          </w:r>
          <w:r>
            <w:rPr>
              <w:color w:val="000000" w:themeColor="text1"/>
            </w:rPr>
            <w:fldChar w:fldCharType="end"/>
          </w:r>
        </w:sdtContent>
      </w:sdt>
      <w:r w:rsidR="005866FC">
        <w:rPr>
          <w:color w:val="000000" w:themeColor="text1"/>
        </w:rPr>
        <w:t xml:space="preserve"> stated that </w:t>
      </w:r>
      <w:r w:rsidR="00A4412B" w:rsidRPr="00A4412B">
        <w:rPr>
          <w:color w:val="000000" w:themeColor="text1"/>
        </w:rPr>
        <w:t xml:space="preserve">both the employer and the employee pursue the legal interests within the </w:t>
      </w:r>
      <w:r w:rsidR="00A4412B">
        <w:rPr>
          <w:color w:val="000000" w:themeColor="text1"/>
        </w:rPr>
        <w:t>ERs</w:t>
      </w:r>
      <w:r w:rsidR="00A4412B" w:rsidRPr="00A4412B">
        <w:rPr>
          <w:color w:val="000000" w:themeColor="text1"/>
        </w:rPr>
        <w:t>, any kind of interaction between these two parties being regulated by certain types of contracts that fluctuate from public service, union contracts, to agreement and expectations from both parties.</w:t>
      </w:r>
      <w:r w:rsidR="00F720A8">
        <w:rPr>
          <w:color w:val="000000" w:themeColor="text1"/>
        </w:rPr>
        <w:t xml:space="preserve"> </w:t>
      </w:r>
      <w:r w:rsidR="004D1530" w:rsidRPr="004D1530">
        <w:rPr>
          <w:color w:val="000000" w:themeColor="text1"/>
        </w:rPr>
        <w:t xml:space="preserve">The existence of a contract between the employee and the employer is paramount, since in the case of exceptional situations the </w:t>
      </w:r>
      <w:r w:rsidR="00F720A8">
        <w:rPr>
          <w:color w:val="000000" w:themeColor="text1"/>
        </w:rPr>
        <w:t xml:space="preserve">issue </w:t>
      </w:r>
      <w:r w:rsidR="004D1530" w:rsidRPr="004D1530">
        <w:rPr>
          <w:color w:val="000000" w:themeColor="text1"/>
        </w:rPr>
        <w:t>should be analysed from a legal point of view, and for the contractual negotiations to take place.</w:t>
      </w:r>
    </w:p>
    <w:p w14:paraId="1F13CF72" w14:textId="4CE34F62" w:rsidR="00421A1D" w:rsidRDefault="00FC7DAB" w:rsidP="00E70E02">
      <w:pPr>
        <w:spacing w:line="360" w:lineRule="auto"/>
        <w:ind w:firstLine="720"/>
        <w:jc w:val="both"/>
        <w:rPr>
          <w:color w:val="000000" w:themeColor="text1"/>
        </w:rPr>
      </w:pPr>
      <w:r w:rsidRPr="00FC7DAB">
        <w:rPr>
          <w:color w:val="000000" w:themeColor="text1"/>
        </w:rPr>
        <w:t xml:space="preserve">Given the evolution of the </w:t>
      </w:r>
      <w:r w:rsidR="00A4412B" w:rsidRPr="00FC7DAB">
        <w:rPr>
          <w:color w:val="000000" w:themeColor="text1"/>
        </w:rPr>
        <w:t>labour</w:t>
      </w:r>
      <w:r w:rsidRPr="00FC7DAB">
        <w:rPr>
          <w:color w:val="000000" w:themeColor="text1"/>
        </w:rPr>
        <w:t xml:space="preserve"> market in developed countries, such as the United Kingdom, it is disputed that this area faces multiple challenges, such as poverty, security, regulated rules, corruption, racial and ethnic incorporation</w:t>
      </w:r>
      <w:sdt>
        <w:sdtPr>
          <w:rPr>
            <w:color w:val="000000" w:themeColor="text1"/>
          </w:rPr>
          <w:id w:val="-7606017"/>
          <w:citation/>
        </w:sdtPr>
        <w:sdtEndPr/>
        <w:sdtContent>
          <w:r w:rsidR="00A85E23">
            <w:rPr>
              <w:color w:val="000000" w:themeColor="text1"/>
            </w:rPr>
            <w:fldChar w:fldCharType="begin"/>
          </w:r>
          <w:r w:rsidR="00A85E23">
            <w:rPr>
              <w:color w:val="000000" w:themeColor="text1"/>
              <w:lang w:val="ro-RO"/>
            </w:rPr>
            <w:instrText xml:space="preserve"> CITATION Bud20 \l 1048 </w:instrText>
          </w:r>
          <w:r w:rsidR="00A85E23">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(Budd, 2020)</w:t>
          </w:r>
          <w:r w:rsidR="00A85E23">
            <w:rPr>
              <w:color w:val="000000" w:themeColor="text1"/>
            </w:rPr>
            <w:fldChar w:fldCharType="end"/>
          </w:r>
        </w:sdtContent>
      </w:sdt>
      <w:r w:rsidRPr="00FC7DAB">
        <w:rPr>
          <w:color w:val="000000" w:themeColor="text1"/>
        </w:rPr>
        <w:t>.</w:t>
      </w:r>
      <w:r w:rsidR="00097085">
        <w:rPr>
          <w:color w:val="000000" w:themeColor="text1"/>
        </w:rPr>
        <w:t xml:space="preserve"> </w:t>
      </w:r>
      <w:r w:rsidR="0013531F" w:rsidRPr="0013531F">
        <w:rPr>
          <w:color w:val="000000" w:themeColor="text1"/>
        </w:rPr>
        <w:t xml:space="preserve">All these factors facing the </w:t>
      </w:r>
      <w:r w:rsidR="00005552" w:rsidRPr="0013531F">
        <w:rPr>
          <w:color w:val="000000" w:themeColor="text1"/>
        </w:rPr>
        <w:t>labour</w:t>
      </w:r>
      <w:r w:rsidR="0013531F" w:rsidRPr="0013531F">
        <w:rPr>
          <w:color w:val="000000" w:themeColor="text1"/>
        </w:rPr>
        <w:t xml:space="preserve"> market in developed countries were perfectly complemented by the Covid-19 pandemic crisis</w:t>
      </w:r>
      <w:r w:rsidR="00E70E02">
        <w:rPr>
          <w:color w:val="000000" w:themeColor="text1"/>
        </w:rPr>
        <w:t>.</w:t>
      </w:r>
      <w:r w:rsidR="00C05FBC">
        <w:rPr>
          <w:color w:val="000000" w:themeColor="text1"/>
        </w:rPr>
        <w:t xml:space="preserve"> </w:t>
      </w:r>
      <w:r w:rsidR="00421A1D" w:rsidRPr="00421A1D">
        <w:rPr>
          <w:color w:val="000000" w:themeColor="text1"/>
        </w:rPr>
        <w:t>The Covid-19 pandemic crisis has its beginnings in December 2019, dramatically influencing the economy both internationally and globally.</w:t>
      </w:r>
      <w:r w:rsidR="00421A1D">
        <w:rPr>
          <w:color w:val="000000" w:themeColor="text1"/>
        </w:rPr>
        <w:t xml:space="preserve"> </w:t>
      </w:r>
      <w:r w:rsidR="00E170C8" w:rsidRPr="00E170C8">
        <w:rPr>
          <w:color w:val="000000" w:themeColor="text1"/>
        </w:rPr>
        <w:t>According</w:t>
      </w:r>
      <w:r w:rsidR="00E170C8">
        <w:rPr>
          <w:color w:val="000000" w:themeColor="text1"/>
        </w:rPr>
        <w:t>ly</w:t>
      </w:r>
      <w:r w:rsidR="00E170C8" w:rsidRPr="00E170C8">
        <w:rPr>
          <w:color w:val="000000" w:themeColor="text1"/>
        </w:rPr>
        <w:t>, the sustainability of companies and organizations has been influenced because the crisis has "frozen" all their activity, influencing the financial situation</w:t>
      </w:r>
      <w:r w:rsidR="006338A0">
        <w:rPr>
          <w:color w:val="000000" w:themeColor="text1"/>
        </w:rPr>
        <w:t xml:space="preserve"> </w:t>
      </w:r>
      <w:sdt>
        <w:sdtPr>
          <w:rPr>
            <w:color w:val="000000" w:themeColor="text1"/>
          </w:rPr>
          <w:id w:val="1680237854"/>
          <w:citation/>
        </w:sdtPr>
        <w:sdtEndPr/>
        <w:sdtContent>
          <w:r w:rsidR="00C16973">
            <w:rPr>
              <w:color w:val="000000" w:themeColor="text1"/>
            </w:rPr>
            <w:fldChar w:fldCharType="begin"/>
          </w:r>
          <w:r w:rsidR="00C16973">
            <w:rPr>
              <w:color w:val="000000" w:themeColor="text1"/>
              <w:lang w:val="ro-RO"/>
            </w:rPr>
            <w:instrText xml:space="preserve"> CITATION Pok21 \l 1048 </w:instrText>
          </w:r>
          <w:r w:rsidR="00C16973">
            <w:rPr>
              <w:color w:val="000000" w:themeColor="text1"/>
            </w:rPr>
            <w:fldChar w:fldCharType="separate"/>
          </w:r>
          <w:r w:rsidR="00791272" w:rsidRPr="00791272">
            <w:rPr>
              <w:noProof/>
              <w:color w:val="000000" w:themeColor="text1"/>
              <w:lang w:val="ro-RO"/>
            </w:rPr>
            <w:t>(Pokhrel &amp; Chhetri, 2021)</w:t>
          </w:r>
          <w:r w:rsidR="00C16973">
            <w:rPr>
              <w:color w:val="000000" w:themeColor="text1"/>
            </w:rPr>
            <w:fldChar w:fldCharType="end"/>
          </w:r>
        </w:sdtContent>
      </w:sdt>
      <w:r w:rsidR="00E170C8" w:rsidRPr="00E170C8">
        <w:rPr>
          <w:color w:val="000000" w:themeColor="text1"/>
        </w:rPr>
        <w:t>.</w:t>
      </w:r>
      <w:r w:rsidR="00E170C8">
        <w:rPr>
          <w:color w:val="000000" w:themeColor="text1"/>
        </w:rPr>
        <w:t xml:space="preserve"> </w:t>
      </w:r>
    </w:p>
    <w:p w14:paraId="197DA6A4" w14:textId="440C24E2" w:rsidR="0033134F" w:rsidRDefault="004C7885" w:rsidP="003D28BB">
      <w:pPr>
        <w:spacing w:line="360" w:lineRule="auto"/>
        <w:ind w:firstLine="720"/>
        <w:jc w:val="both"/>
        <w:rPr>
          <w:color w:val="000000" w:themeColor="text1"/>
        </w:rPr>
      </w:pPr>
      <w:r w:rsidRPr="004C7885">
        <w:rPr>
          <w:color w:val="000000" w:themeColor="text1"/>
        </w:rPr>
        <w:t xml:space="preserve">The Covid-19 pandemic crisis also triggered a series of tactics, such </w:t>
      </w:r>
      <w:r w:rsidR="000510F8" w:rsidRPr="004C7885">
        <w:rPr>
          <w:color w:val="000000" w:themeColor="text1"/>
        </w:rPr>
        <w:t>as</w:t>
      </w:r>
      <w:r w:rsidR="000510F8">
        <w:rPr>
          <w:color w:val="000000" w:themeColor="text1"/>
        </w:rPr>
        <w:t>” fire</w:t>
      </w:r>
      <w:r w:rsidRPr="004C7885">
        <w:rPr>
          <w:color w:val="000000" w:themeColor="text1"/>
        </w:rPr>
        <w:t xml:space="preserve"> &amp; rehire</w:t>
      </w:r>
      <w:r>
        <w:rPr>
          <w:color w:val="000000" w:themeColor="text1"/>
        </w:rPr>
        <w:t>”</w:t>
      </w:r>
      <w:r w:rsidR="00771360">
        <w:rPr>
          <w:color w:val="000000" w:themeColor="text1"/>
        </w:rPr>
        <w:t xml:space="preserve"> tactics</w:t>
      </w:r>
      <w:r w:rsidRPr="004C7885">
        <w:rPr>
          <w:color w:val="000000" w:themeColor="text1"/>
        </w:rPr>
        <w:t>, by which organizations fired existing employees and then re-employed them, only on new contractual terms and conditions</w:t>
      </w:r>
      <w:sdt>
        <w:sdtPr>
          <w:rPr>
            <w:color w:val="000000" w:themeColor="text1"/>
          </w:rPr>
          <w:id w:val="-328139143"/>
          <w:citation/>
        </w:sdtPr>
        <w:sdtEndPr/>
        <w:sdtContent>
          <w:r w:rsidR="004F20B5">
            <w:rPr>
              <w:color w:val="000000" w:themeColor="text1"/>
            </w:rPr>
            <w:fldChar w:fldCharType="begin"/>
          </w:r>
          <w:r w:rsidR="004F20B5">
            <w:rPr>
              <w:color w:val="000000" w:themeColor="text1"/>
              <w:lang w:val="ro-RO"/>
            </w:rPr>
            <w:instrText xml:space="preserve"> CITATION CIP211 \l 1048 </w:instrText>
          </w:r>
          <w:r w:rsidR="004F20B5">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(CIPD, 2021)</w:t>
          </w:r>
          <w:r w:rsidR="004F20B5">
            <w:rPr>
              <w:color w:val="000000" w:themeColor="text1"/>
            </w:rPr>
            <w:fldChar w:fldCharType="end"/>
          </w:r>
        </w:sdtContent>
      </w:sdt>
      <w:r w:rsidR="004F20B5">
        <w:rPr>
          <w:color w:val="000000" w:themeColor="text1"/>
        </w:rPr>
        <w:t>.</w:t>
      </w:r>
      <w:r w:rsidR="003D28BB">
        <w:rPr>
          <w:color w:val="000000" w:themeColor="text1"/>
        </w:rPr>
        <w:t xml:space="preserve"> </w:t>
      </w:r>
      <w:r w:rsidR="000C4DFA">
        <w:rPr>
          <w:color w:val="000000" w:themeColor="text1"/>
        </w:rPr>
        <w:t xml:space="preserve">Therefore, </w:t>
      </w:r>
      <w:r w:rsidR="000408E6" w:rsidRPr="000408E6">
        <w:rPr>
          <w:color w:val="000000" w:themeColor="text1"/>
        </w:rPr>
        <w:t xml:space="preserve">for a better understanding </w:t>
      </w:r>
      <w:r w:rsidR="000510F8" w:rsidRPr="000408E6">
        <w:rPr>
          <w:color w:val="000000" w:themeColor="text1"/>
        </w:rPr>
        <w:t>of” fire</w:t>
      </w:r>
      <w:r w:rsidR="000408E6">
        <w:rPr>
          <w:color w:val="000000" w:themeColor="text1"/>
        </w:rPr>
        <w:t xml:space="preserve"> &amp; </w:t>
      </w:r>
      <w:r w:rsidR="000408E6" w:rsidRPr="000408E6">
        <w:rPr>
          <w:color w:val="000000" w:themeColor="text1"/>
        </w:rPr>
        <w:t>rehire</w:t>
      </w:r>
      <w:r w:rsidR="000408E6">
        <w:rPr>
          <w:color w:val="000000" w:themeColor="text1"/>
        </w:rPr>
        <w:t>”</w:t>
      </w:r>
      <w:r w:rsidR="000408E6" w:rsidRPr="000408E6">
        <w:rPr>
          <w:color w:val="000000" w:themeColor="text1"/>
        </w:rPr>
        <w:t xml:space="preserve"> tactics, the hiring process must be defined</w:t>
      </w:r>
      <w:r w:rsidR="000408E6">
        <w:rPr>
          <w:color w:val="000000" w:themeColor="text1"/>
        </w:rPr>
        <w:t>. According to</w:t>
      </w:r>
      <w:r w:rsidR="005C7A6A">
        <w:rPr>
          <w:color w:val="000000" w:themeColor="text1"/>
        </w:rPr>
        <w:t xml:space="preserve"> </w:t>
      </w:r>
      <w:r w:rsidR="005C7A6A" w:rsidRPr="006A0E3F">
        <w:rPr>
          <w:noProof/>
          <w:color w:val="000000" w:themeColor="text1"/>
          <w:lang w:val="ro-RO"/>
        </w:rPr>
        <w:t>Villeda &amp; McCamey</w:t>
      </w:r>
      <w:r w:rsidR="006A0E3F">
        <w:rPr>
          <w:color w:val="000000" w:themeColor="text1"/>
        </w:rPr>
        <w:t xml:space="preserve"> </w:t>
      </w:r>
      <w:sdt>
        <w:sdtPr>
          <w:rPr>
            <w:color w:val="000000" w:themeColor="text1"/>
          </w:rPr>
          <w:id w:val="1933399488"/>
          <w:citation/>
        </w:sdtPr>
        <w:sdtEndPr/>
        <w:sdtContent>
          <w:r w:rsidR="006A0E3F">
            <w:rPr>
              <w:color w:val="000000" w:themeColor="text1"/>
            </w:rPr>
            <w:fldChar w:fldCharType="begin"/>
          </w:r>
          <w:r w:rsidR="005C7A6A">
            <w:rPr>
              <w:color w:val="000000" w:themeColor="text1"/>
              <w:lang w:val="ro-RO"/>
            </w:rPr>
            <w:instrText xml:space="preserve">CITATION Vil19 \n  \l 1048 </w:instrText>
          </w:r>
          <w:r w:rsidR="006A0E3F">
            <w:rPr>
              <w:color w:val="000000" w:themeColor="text1"/>
            </w:rPr>
            <w:fldChar w:fldCharType="separate"/>
          </w:r>
          <w:r w:rsidR="00791272" w:rsidRPr="00791272">
            <w:rPr>
              <w:noProof/>
              <w:color w:val="000000" w:themeColor="text1"/>
              <w:lang w:val="ro-RO"/>
            </w:rPr>
            <w:t>(2019)</w:t>
          </w:r>
          <w:r w:rsidR="006A0E3F">
            <w:rPr>
              <w:color w:val="000000" w:themeColor="text1"/>
            </w:rPr>
            <w:fldChar w:fldCharType="end"/>
          </w:r>
        </w:sdtContent>
      </w:sdt>
      <w:r w:rsidR="000408E6">
        <w:rPr>
          <w:color w:val="000000" w:themeColor="text1"/>
        </w:rPr>
        <w:t xml:space="preserve"> the recruitment </w:t>
      </w:r>
      <w:r w:rsidR="00742A29">
        <w:rPr>
          <w:color w:val="000000" w:themeColor="text1"/>
        </w:rPr>
        <w:t xml:space="preserve">and selections </w:t>
      </w:r>
      <w:r w:rsidR="00BD353F" w:rsidRPr="00BD353F">
        <w:rPr>
          <w:color w:val="000000" w:themeColor="text1"/>
        </w:rPr>
        <w:t>are incorporated in the</w:t>
      </w:r>
      <w:r w:rsidR="00BD353F">
        <w:rPr>
          <w:color w:val="000000" w:themeColor="text1"/>
        </w:rPr>
        <w:t xml:space="preserve"> </w:t>
      </w:r>
      <w:r w:rsidR="00D649E8">
        <w:rPr>
          <w:color w:val="000000" w:themeColor="text1"/>
        </w:rPr>
        <w:t xml:space="preserve">hiring </w:t>
      </w:r>
      <w:r w:rsidR="00D649E8" w:rsidRPr="00BD353F">
        <w:rPr>
          <w:color w:val="000000" w:themeColor="text1"/>
        </w:rPr>
        <w:t>process</w:t>
      </w:r>
      <w:r w:rsidR="00BD353F" w:rsidRPr="00BD353F">
        <w:rPr>
          <w:color w:val="000000" w:themeColor="text1"/>
        </w:rPr>
        <w:t xml:space="preserve"> by which the employer chooses the appropriate persons to meet the required requirements in accordance with the position offered for employment.</w:t>
      </w:r>
      <w:r w:rsidR="00D649E8">
        <w:rPr>
          <w:color w:val="000000" w:themeColor="text1"/>
        </w:rPr>
        <w:t xml:space="preserve"> </w:t>
      </w:r>
      <w:r w:rsidR="0043246E">
        <w:rPr>
          <w:color w:val="000000" w:themeColor="text1"/>
        </w:rPr>
        <w:t xml:space="preserve">On the other hand, </w:t>
      </w:r>
      <w:r w:rsidR="00BC7404">
        <w:rPr>
          <w:color w:val="000000" w:themeColor="text1"/>
        </w:rPr>
        <w:t>i</w:t>
      </w:r>
      <w:r w:rsidR="00BC7404" w:rsidRPr="00BC7404">
        <w:rPr>
          <w:color w:val="000000" w:themeColor="text1"/>
        </w:rPr>
        <w:t xml:space="preserve">n response to the crisis in companies, </w:t>
      </w:r>
      <w:r w:rsidR="00BC7404" w:rsidRPr="00BC7404">
        <w:rPr>
          <w:color w:val="000000" w:themeColor="text1"/>
        </w:rPr>
        <w:lastRenderedPageBreak/>
        <w:t>the dismissal of human resources is seen as the most effective way to save financial resources</w:t>
      </w:r>
      <w:r w:rsidR="00BC7404">
        <w:rPr>
          <w:color w:val="000000" w:themeColor="text1"/>
        </w:rPr>
        <w:t>.</w:t>
      </w:r>
      <w:r w:rsidR="000534E5">
        <w:rPr>
          <w:color w:val="000000" w:themeColor="text1"/>
        </w:rPr>
        <w:t xml:space="preserve"> </w:t>
      </w:r>
      <w:r w:rsidR="005754C7" w:rsidRPr="005754C7">
        <w:rPr>
          <w:color w:val="000000" w:themeColor="text1"/>
        </w:rPr>
        <w:t>In this sense, an important player in the dismissal process are the unions that correctly support the rights of employees, especially when it comes to dismissal and primarily in contractual negotiations</w:t>
      </w:r>
      <w:r w:rsidR="00B863B0">
        <w:rPr>
          <w:color w:val="000000" w:themeColor="text1"/>
        </w:rPr>
        <w:t xml:space="preserve"> </w:t>
      </w:r>
      <w:sdt>
        <w:sdtPr>
          <w:rPr>
            <w:color w:val="000000" w:themeColor="text1"/>
          </w:rPr>
          <w:id w:val="-1248571647"/>
          <w:citation/>
        </w:sdtPr>
        <w:sdtEndPr/>
        <w:sdtContent>
          <w:r w:rsidR="00B863B0">
            <w:rPr>
              <w:color w:val="000000" w:themeColor="text1"/>
            </w:rPr>
            <w:fldChar w:fldCharType="begin"/>
          </w:r>
          <w:r w:rsidR="00B863B0">
            <w:rPr>
              <w:color w:val="000000" w:themeColor="text1"/>
              <w:lang w:val="ro-RO"/>
            </w:rPr>
            <w:instrText xml:space="preserve">CITATION Lin18 \l 1048 </w:instrText>
          </w:r>
          <w:r w:rsidR="00B863B0">
            <w:rPr>
              <w:color w:val="000000" w:themeColor="text1"/>
            </w:rPr>
            <w:fldChar w:fldCharType="separate"/>
          </w:r>
          <w:r w:rsidR="00791272" w:rsidRPr="00791272">
            <w:rPr>
              <w:noProof/>
              <w:color w:val="000000" w:themeColor="text1"/>
              <w:lang w:val="ro-RO"/>
            </w:rPr>
            <w:t>(Lindblom, 2018)</w:t>
          </w:r>
          <w:r w:rsidR="00B863B0">
            <w:rPr>
              <w:color w:val="000000" w:themeColor="text1"/>
            </w:rPr>
            <w:fldChar w:fldCharType="end"/>
          </w:r>
        </w:sdtContent>
      </w:sdt>
      <w:r w:rsidR="005754C7" w:rsidRPr="005754C7">
        <w:rPr>
          <w:color w:val="000000" w:themeColor="text1"/>
        </w:rPr>
        <w:t>.</w:t>
      </w:r>
    </w:p>
    <w:p w14:paraId="4B045FFD" w14:textId="0F37059F" w:rsidR="00B863B0" w:rsidRDefault="00F44657" w:rsidP="00F44657">
      <w:pPr>
        <w:spacing w:line="360" w:lineRule="auto"/>
        <w:jc w:val="both"/>
        <w:rPr>
          <w:color w:val="000000" w:themeColor="text1"/>
        </w:rPr>
      </w:pPr>
      <w:r>
        <w:rPr>
          <w:color w:val="000000" w:themeColor="text1"/>
        </w:rPr>
        <w:tab/>
      </w:r>
      <w:r w:rsidRPr="00F44657">
        <w:rPr>
          <w:color w:val="000000" w:themeColor="text1"/>
        </w:rPr>
        <w:t>Based on the above, the main objectives that this report tends to supplement will be</w:t>
      </w:r>
      <w:r>
        <w:rPr>
          <w:color w:val="000000" w:themeColor="text1"/>
        </w:rPr>
        <w:t>:</w:t>
      </w:r>
    </w:p>
    <w:p w14:paraId="4CDF559D" w14:textId="5D78E256" w:rsidR="00F44657" w:rsidRDefault="000510F8" w:rsidP="001E2271">
      <w:pPr>
        <w:pStyle w:val="ListParagraph"/>
        <w:numPr>
          <w:ilvl w:val="0"/>
          <w:numId w:val="1"/>
        </w:numPr>
        <w:spacing w:line="360" w:lineRule="auto"/>
        <w:jc w:val="both"/>
        <w:rPr>
          <w:color w:val="000000" w:themeColor="text1"/>
        </w:rPr>
      </w:pPr>
      <w:r w:rsidRPr="00CB496A">
        <w:rPr>
          <w:color w:val="000000" w:themeColor="text1"/>
        </w:rPr>
        <w:t>Evaluating” fire</w:t>
      </w:r>
      <w:r w:rsidR="00CB496A" w:rsidRPr="00CB496A">
        <w:rPr>
          <w:color w:val="000000" w:themeColor="text1"/>
        </w:rPr>
        <w:t xml:space="preserve"> &amp; rehire</w:t>
      </w:r>
      <w:r w:rsidR="00CB496A">
        <w:rPr>
          <w:color w:val="000000" w:themeColor="text1"/>
        </w:rPr>
        <w:t>”</w:t>
      </w:r>
      <w:r w:rsidR="00CB496A" w:rsidRPr="00CB496A">
        <w:rPr>
          <w:color w:val="000000" w:themeColor="text1"/>
        </w:rPr>
        <w:t xml:space="preserve"> practices in the UK </w:t>
      </w:r>
      <w:r w:rsidRPr="00CB496A">
        <w:rPr>
          <w:color w:val="000000" w:themeColor="text1"/>
        </w:rPr>
        <w:t>labour</w:t>
      </w:r>
      <w:r w:rsidR="00CB496A" w:rsidRPr="00CB496A">
        <w:rPr>
          <w:color w:val="000000" w:themeColor="text1"/>
        </w:rPr>
        <w:t xml:space="preserve"> market, </w:t>
      </w:r>
      <w:r w:rsidR="00B33295" w:rsidRPr="00CB496A">
        <w:rPr>
          <w:color w:val="000000" w:themeColor="text1"/>
        </w:rPr>
        <w:t>analysing</w:t>
      </w:r>
      <w:r w:rsidR="00CB496A" w:rsidRPr="00CB496A">
        <w:rPr>
          <w:color w:val="000000" w:themeColor="text1"/>
        </w:rPr>
        <w:t xml:space="preserve"> their approach within </w:t>
      </w:r>
      <w:r w:rsidR="00B33295" w:rsidRPr="00CB496A">
        <w:rPr>
          <w:color w:val="000000" w:themeColor="text1"/>
        </w:rPr>
        <w:t>British</w:t>
      </w:r>
      <w:r w:rsidR="00CB496A" w:rsidRPr="00CB496A">
        <w:rPr>
          <w:color w:val="000000" w:themeColor="text1"/>
        </w:rPr>
        <w:t xml:space="preserve"> Gas</w:t>
      </w:r>
      <w:r w:rsidR="00CB496A">
        <w:rPr>
          <w:color w:val="000000" w:themeColor="text1"/>
        </w:rPr>
        <w:t xml:space="preserve"> </w:t>
      </w:r>
      <w:r w:rsidR="00CB496A" w:rsidRPr="00CB496A">
        <w:rPr>
          <w:color w:val="000000" w:themeColor="text1"/>
        </w:rPr>
        <w:t>as well as in other organizations.</w:t>
      </w:r>
    </w:p>
    <w:p w14:paraId="3A7022E5" w14:textId="1BD1181F" w:rsidR="00CB496A" w:rsidRDefault="00E20422" w:rsidP="001E2271">
      <w:pPr>
        <w:pStyle w:val="ListParagraph"/>
        <w:numPr>
          <w:ilvl w:val="0"/>
          <w:numId w:val="1"/>
        </w:numPr>
        <w:spacing w:line="360" w:lineRule="auto"/>
        <w:jc w:val="both"/>
        <w:rPr>
          <w:color w:val="000000" w:themeColor="text1"/>
        </w:rPr>
      </w:pPr>
      <w:r w:rsidRPr="00E20422">
        <w:rPr>
          <w:color w:val="000000" w:themeColor="text1"/>
        </w:rPr>
        <w:t>Consideration of the legal implications within the changes of the contractual terms</w:t>
      </w:r>
      <w:r>
        <w:rPr>
          <w:color w:val="000000" w:themeColor="text1"/>
        </w:rPr>
        <w:t>.</w:t>
      </w:r>
    </w:p>
    <w:p w14:paraId="3F97166F" w14:textId="455B48E5" w:rsidR="00E20422" w:rsidRDefault="001E2271" w:rsidP="001E2271">
      <w:pPr>
        <w:pStyle w:val="ListParagraph"/>
        <w:numPr>
          <w:ilvl w:val="0"/>
          <w:numId w:val="1"/>
        </w:numPr>
        <w:spacing w:line="360" w:lineRule="auto"/>
        <w:jc w:val="both"/>
        <w:rPr>
          <w:color w:val="000000" w:themeColor="text1"/>
        </w:rPr>
      </w:pPr>
      <w:r w:rsidRPr="001E2271">
        <w:rPr>
          <w:color w:val="000000" w:themeColor="text1"/>
        </w:rPr>
        <w:t xml:space="preserve">Analysis of the new contractual conditions and their impact on the </w:t>
      </w:r>
      <w:r>
        <w:rPr>
          <w:color w:val="000000" w:themeColor="text1"/>
        </w:rPr>
        <w:t xml:space="preserve">rehiring </w:t>
      </w:r>
      <w:r w:rsidRPr="001E2271">
        <w:rPr>
          <w:color w:val="000000" w:themeColor="text1"/>
        </w:rPr>
        <w:t>of employees</w:t>
      </w:r>
      <w:r>
        <w:rPr>
          <w:color w:val="000000" w:themeColor="text1"/>
        </w:rPr>
        <w:t xml:space="preserve">. </w:t>
      </w:r>
    </w:p>
    <w:p w14:paraId="5A084564" w14:textId="69D2A1C3" w:rsidR="001E2271" w:rsidRPr="00F44657" w:rsidRDefault="007F6AA8" w:rsidP="001E2271">
      <w:pPr>
        <w:pStyle w:val="ListParagraph"/>
        <w:numPr>
          <w:ilvl w:val="0"/>
          <w:numId w:val="1"/>
        </w:numPr>
        <w:spacing w:line="360" w:lineRule="auto"/>
        <w:jc w:val="both"/>
        <w:rPr>
          <w:color w:val="000000" w:themeColor="text1"/>
        </w:rPr>
      </w:pPr>
      <w:r w:rsidRPr="007F6AA8">
        <w:rPr>
          <w:color w:val="000000" w:themeColor="text1"/>
        </w:rPr>
        <w:t xml:space="preserve">Analysing the involvement of HR in these issues and considering whether traditional models of HRM provide an appropriate approach to modern </w:t>
      </w:r>
      <w:r w:rsidR="00B33295" w:rsidRPr="007F6AA8">
        <w:rPr>
          <w:color w:val="000000" w:themeColor="text1"/>
        </w:rPr>
        <w:t>labour</w:t>
      </w:r>
      <w:r w:rsidRPr="007F6AA8">
        <w:rPr>
          <w:color w:val="000000" w:themeColor="text1"/>
        </w:rPr>
        <w:t xml:space="preserve"> relations management.</w:t>
      </w:r>
    </w:p>
    <w:p w14:paraId="26A56C42" w14:textId="77777777" w:rsidR="004F20B5" w:rsidRDefault="004F20B5" w:rsidP="00421A1D">
      <w:pPr>
        <w:spacing w:line="360" w:lineRule="auto"/>
        <w:ind w:firstLine="720"/>
        <w:jc w:val="both"/>
        <w:rPr>
          <w:color w:val="000000" w:themeColor="text1"/>
        </w:rPr>
      </w:pPr>
    </w:p>
    <w:p w14:paraId="3683968A" w14:textId="77777777" w:rsidR="00F720A8" w:rsidRDefault="00F720A8" w:rsidP="00421A1D">
      <w:pPr>
        <w:spacing w:line="360" w:lineRule="auto"/>
        <w:ind w:firstLine="720"/>
        <w:jc w:val="both"/>
        <w:rPr>
          <w:color w:val="000000" w:themeColor="text1"/>
        </w:rPr>
      </w:pPr>
    </w:p>
    <w:p w14:paraId="17BED098" w14:textId="77777777" w:rsidR="00C16973" w:rsidRDefault="00C16973" w:rsidP="00421A1D">
      <w:pPr>
        <w:spacing w:line="360" w:lineRule="auto"/>
        <w:ind w:firstLine="720"/>
        <w:jc w:val="both"/>
        <w:rPr>
          <w:color w:val="000000" w:themeColor="text1"/>
        </w:rPr>
      </w:pPr>
    </w:p>
    <w:p w14:paraId="154D661D" w14:textId="77777777" w:rsidR="00CD1995" w:rsidRDefault="00CD1995" w:rsidP="00A4412B">
      <w:pPr>
        <w:spacing w:line="360" w:lineRule="auto"/>
        <w:ind w:firstLine="720"/>
        <w:jc w:val="both"/>
        <w:rPr>
          <w:color w:val="000000" w:themeColor="text1"/>
        </w:rPr>
      </w:pPr>
    </w:p>
    <w:p w14:paraId="30C4BB8B" w14:textId="6A7E6026" w:rsidR="00C05FBC" w:rsidRDefault="00C05FBC" w:rsidP="00A4412B">
      <w:pPr>
        <w:spacing w:line="360" w:lineRule="auto"/>
        <w:ind w:firstLine="720"/>
        <w:jc w:val="both"/>
        <w:rPr>
          <w:color w:val="000000" w:themeColor="text1"/>
        </w:rPr>
      </w:pPr>
      <w:r>
        <w:rPr>
          <w:color w:val="000000" w:themeColor="text1"/>
        </w:rPr>
        <w:t xml:space="preserve">  </w:t>
      </w:r>
    </w:p>
    <w:p w14:paraId="7E11C3A3" w14:textId="77777777" w:rsidR="000B408C" w:rsidRDefault="000B408C" w:rsidP="00C05FBC">
      <w:pPr>
        <w:spacing w:line="360" w:lineRule="auto"/>
        <w:ind w:firstLine="720"/>
        <w:jc w:val="both"/>
        <w:rPr>
          <w:color w:val="000000" w:themeColor="text1"/>
        </w:rPr>
      </w:pPr>
    </w:p>
    <w:p w14:paraId="44CC654F" w14:textId="7057734B" w:rsidR="00AC0B62" w:rsidRPr="00B038BE" w:rsidRDefault="00AC0B62" w:rsidP="00B038BE">
      <w:pPr>
        <w:spacing w:line="360" w:lineRule="auto"/>
        <w:jc w:val="both"/>
        <w:rPr>
          <w:color w:val="000000" w:themeColor="text1"/>
        </w:rPr>
      </w:pPr>
      <w:r>
        <w:rPr>
          <w:color w:val="000000" w:themeColor="text1"/>
        </w:rPr>
        <w:tab/>
      </w:r>
    </w:p>
    <w:p w14:paraId="4274DFA8" w14:textId="77777777" w:rsidR="005B0212" w:rsidRPr="005B0212" w:rsidRDefault="005B0212" w:rsidP="00AE011C">
      <w:pPr>
        <w:spacing w:line="360" w:lineRule="auto"/>
        <w:jc w:val="both"/>
        <w:rPr>
          <w:color w:val="000000" w:themeColor="text1"/>
        </w:rPr>
      </w:pPr>
    </w:p>
    <w:p w14:paraId="2F3C1EEF" w14:textId="77777777" w:rsidR="00AE011C" w:rsidRPr="00AE011C" w:rsidRDefault="00AE011C" w:rsidP="00AE011C">
      <w:pPr>
        <w:spacing w:line="360" w:lineRule="auto"/>
        <w:jc w:val="both"/>
        <w:rPr>
          <w:color w:val="000000" w:themeColor="text1"/>
        </w:rPr>
      </w:pPr>
    </w:p>
    <w:p w14:paraId="709010B9" w14:textId="61DE8FED" w:rsidR="00AE011C" w:rsidRDefault="00AE011C"/>
    <w:p w14:paraId="324467B7" w14:textId="054BB18C" w:rsidR="00AE011C" w:rsidRDefault="00AE011C"/>
    <w:p w14:paraId="43E70813" w14:textId="77777777" w:rsidR="00AE011C" w:rsidRDefault="00AE011C"/>
    <w:p w14:paraId="5E1E0A2A" w14:textId="4C1ACF71" w:rsidR="00DD3973" w:rsidRDefault="00DD3973"/>
    <w:p w14:paraId="3B94F705" w14:textId="5CD553E8" w:rsidR="004C54F0" w:rsidRDefault="004C54F0"/>
    <w:p w14:paraId="7F00C3FE" w14:textId="5B6BE9DF" w:rsidR="004C54F0" w:rsidRDefault="004C54F0"/>
    <w:p w14:paraId="55F800ED" w14:textId="26487A09" w:rsidR="004C54F0" w:rsidRDefault="004C54F0"/>
    <w:p w14:paraId="457E815D" w14:textId="21359B50" w:rsidR="004C54F0" w:rsidRDefault="004C54F0"/>
    <w:p w14:paraId="20940D54" w14:textId="6AD00B02" w:rsidR="004C54F0" w:rsidRDefault="004C54F0"/>
    <w:p w14:paraId="4A432E1B" w14:textId="0E4CAEAF" w:rsidR="004C54F0" w:rsidRDefault="004C54F0"/>
    <w:p w14:paraId="2ED62021" w14:textId="679B6070" w:rsidR="004C54F0" w:rsidRDefault="004C54F0"/>
    <w:p w14:paraId="4ECF8958" w14:textId="0AD4DAF3" w:rsidR="004C54F0" w:rsidRDefault="004C54F0"/>
    <w:p w14:paraId="77A272ED" w14:textId="40852376" w:rsidR="004C54F0" w:rsidRDefault="004C54F0"/>
    <w:p w14:paraId="4EAE2BC6" w14:textId="77777777" w:rsidR="0041290A" w:rsidRDefault="0041290A"/>
    <w:p w14:paraId="19145C96" w14:textId="3D30A163" w:rsidR="004C54F0" w:rsidRDefault="004C54F0"/>
    <w:p w14:paraId="0DAC23F7" w14:textId="6F42CBE0" w:rsidR="004C54F0" w:rsidRPr="00B07BAF" w:rsidRDefault="0041290A" w:rsidP="007F6AA8">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t>LITERATURE REVIEW</w:t>
      </w:r>
    </w:p>
    <w:p w14:paraId="539C9394" w14:textId="1CF4D437" w:rsidR="00666C79" w:rsidRPr="009B6229" w:rsidRDefault="00E70A45" w:rsidP="00666C79">
      <w:pPr>
        <w:spacing w:line="360" w:lineRule="auto"/>
        <w:jc w:val="both"/>
        <w:rPr>
          <w:color w:val="000000" w:themeColor="text1"/>
        </w:rPr>
      </w:pPr>
      <w:r w:rsidRPr="00E70A45">
        <w:rPr>
          <w:color w:val="000000" w:themeColor="text1"/>
        </w:rPr>
        <w:lastRenderedPageBreak/>
        <w:t>The literature will outline the definitions and make a brief introduction to the terms in the field of employment, and the legislative issues facing the labour market.</w:t>
      </w:r>
      <w:r w:rsidR="00393E78" w:rsidRPr="00393E78">
        <w:t xml:space="preserve"> </w:t>
      </w:r>
      <w:r w:rsidR="00393E78" w:rsidRPr="00393E78">
        <w:rPr>
          <w:color w:val="000000" w:themeColor="text1"/>
        </w:rPr>
        <w:t xml:space="preserve">Thus, </w:t>
      </w:r>
      <w:r w:rsidR="00FA7691" w:rsidRPr="00393E78">
        <w:rPr>
          <w:color w:val="000000" w:themeColor="text1"/>
        </w:rPr>
        <w:t>to</w:t>
      </w:r>
      <w:r w:rsidR="00393E78" w:rsidRPr="00393E78">
        <w:rPr>
          <w:color w:val="000000" w:themeColor="text1"/>
        </w:rPr>
        <w:t xml:space="preserve"> maintain a competitive advantage any organization in the dynamic modern environment must place special emphasis on innovative</w:t>
      </w:r>
      <w:r w:rsidR="007D3DAE">
        <w:rPr>
          <w:color w:val="000000" w:themeColor="text1"/>
        </w:rPr>
        <w:t xml:space="preserve"> and skilled </w:t>
      </w:r>
      <w:r w:rsidR="00393E78" w:rsidRPr="00393E78">
        <w:rPr>
          <w:color w:val="000000" w:themeColor="text1"/>
        </w:rPr>
        <w:t>resources in strategic management, especially human resources</w:t>
      </w:r>
      <w:r w:rsidR="00393E78">
        <w:rPr>
          <w:color w:val="000000" w:themeColor="text1"/>
        </w:rPr>
        <w:t xml:space="preserve"> </w:t>
      </w:r>
      <w:sdt>
        <w:sdtPr>
          <w:rPr>
            <w:color w:val="000000" w:themeColor="text1"/>
          </w:rPr>
          <w:id w:val="-408238003"/>
          <w:citation/>
        </w:sdtPr>
        <w:sdtEndPr/>
        <w:sdtContent>
          <w:r w:rsidR="00393E78">
            <w:rPr>
              <w:color w:val="000000" w:themeColor="text1"/>
            </w:rPr>
            <w:fldChar w:fldCharType="begin"/>
          </w:r>
          <w:r w:rsidR="00393E78">
            <w:rPr>
              <w:color w:val="000000" w:themeColor="text1"/>
              <w:lang w:val="ro-RO"/>
            </w:rPr>
            <w:instrText xml:space="preserve"> CITATION Nik22 \l 1048 </w:instrText>
          </w:r>
          <w:r w:rsidR="00393E78">
            <w:rPr>
              <w:color w:val="000000" w:themeColor="text1"/>
            </w:rPr>
            <w:fldChar w:fldCharType="separate"/>
          </w:r>
          <w:r w:rsidR="00791272" w:rsidRPr="00791272">
            <w:rPr>
              <w:noProof/>
              <w:color w:val="000000" w:themeColor="text1"/>
              <w:lang w:val="ro-RO"/>
            </w:rPr>
            <w:t>(Nikolić , et al., 2022)</w:t>
          </w:r>
          <w:r w:rsidR="00393E78">
            <w:rPr>
              <w:color w:val="000000" w:themeColor="text1"/>
            </w:rPr>
            <w:fldChar w:fldCharType="end"/>
          </w:r>
        </w:sdtContent>
      </w:sdt>
      <w:r w:rsidR="00393E78" w:rsidRPr="00393E78">
        <w:rPr>
          <w:color w:val="000000" w:themeColor="text1"/>
        </w:rPr>
        <w:t>.</w:t>
      </w:r>
      <w:r w:rsidR="007D3DAE">
        <w:rPr>
          <w:color w:val="000000" w:themeColor="text1"/>
        </w:rPr>
        <w:t xml:space="preserve"> </w:t>
      </w:r>
      <w:r w:rsidR="001E28A0">
        <w:rPr>
          <w:color w:val="000000" w:themeColor="text1"/>
        </w:rPr>
        <w:t xml:space="preserve"> </w:t>
      </w:r>
      <w:r w:rsidR="009B6229" w:rsidRPr="009B6229">
        <w:rPr>
          <w:color w:val="000000" w:themeColor="text1"/>
        </w:rPr>
        <w:t>It will also highlight the contemporary role of HRM in the context of professional mapping and professional adaptation of the employee after the stages of employment such as recruitment and selection. Thus, the professional adaptation of employees is manifested not only after the stages of employment, but also with the challenges of technology, regulations, production culture</w:t>
      </w:r>
      <w:r w:rsidR="00A007F1">
        <w:rPr>
          <w:color w:val="000000" w:themeColor="text1"/>
        </w:rPr>
        <w:t xml:space="preserve"> </w:t>
      </w:r>
      <w:sdt>
        <w:sdtPr>
          <w:rPr>
            <w:color w:val="000000" w:themeColor="text1"/>
          </w:rPr>
          <w:id w:val="458700739"/>
          <w:citation/>
        </w:sdtPr>
        <w:sdtEndPr/>
        <w:sdtContent>
          <w:r w:rsidR="00A007F1">
            <w:rPr>
              <w:color w:val="000000" w:themeColor="text1"/>
            </w:rPr>
            <w:fldChar w:fldCharType="begin"/>
          </w:r>
          <w:r w:rsidR="00A007F1">
            <w:rPr>
              <w:color w:val="000000" w:themeColor="text1"/>
              <w:lang w:val="ro-RO"/>
            </w:rPr>
            <w:instrText xml:space="preserve"> CITATION Klo17 \l 1048 </w:instrText>
          </w:r>
          <w:r w:rsidR="00A007F1">
            <w:rPr>
              <w:color w:val="000000" w:themeColor="text1"/>
            </w:rPr>
            <w:fldChar w:fldCharType="separate"/>
          </w:r>
          <w:r w:rsidR="00791272" w:rsidRPr="00791272">
            <w:rPr>
              <w:noProof/>
              <w:color w:val="000000" w:themeColor="text1"/>
              <w:lang w:val="ro-RO"/>
            </w:rPr>
            <w:t>(Klochkov, et al., 2017)</w:t>
          </w:r>
          <w:r w:rsidR="00A007F1">
            <w:rPr>
              <w:color w:val="000000" w:themeColor="text1"/>
            </w:rPr>
            <w:fldChar w:fldCharType="end"/>
          </w:r>
        </w:sdtContent>
      </w:sdt>
      <w:r w:rsidR="009B6229" w:rsidRPr="009B6229">
        <w:rPr>
          <w:color w:val="000000" w:themeColor="text1"/>
        </w:rPr>
        <w:t>. Th</w:t>
      </w:r>
      <w:r w:rsidR="00A007F1">
        <w:rPr>
          <w:color w:val="000000" w:themeColor="text1"/>
        </w:rPr>
        <w:t>erefore</w:t>
      </w:r>
      <w:r w:rsidR="009B6229" w:rsidRPr="009B6229">
        <w:rPr>
          <w:color w:val="000000" w:themeColor="text1"/>
        </w:rPr>
        <w:t>, the perception of how to deal with these issues by the employer will allow the establishment of an appropriate system of professional development and will train employees to the changes that follow.</w:t>
      </w:r>
    </w:p>
    <w:p w14:paraId="699C11FC" w14:textId="508D6916" w:rsidR="00276C32" w:rsidRPr="00563CBE" w:rsidRDefault="00666C79" w:rsidP="00563CBE">
      <w:pPr>
        <w:pStyle w:val="ListParagraph"/>
        <w:numPr>
          <w:ilvl w:val="1"/>
          <w:numId w:val="2"/>
        </w:numPr>
        <w:spacing w:line="360" w:lineRule="auto"/>
        <w:jc w:val="both"/>
        <w:rPr>
          <w:b/>
          <w:bCs/>
          <w:i/>
          <w:iCs/>
          <w:color w:val="000000" w:themeColor="text1"/>
          <w:sz w:val="28"/>
          <w:szCs w:val="28"/>
        </w:rPr>
      </w:pPr>
      <w:r w:rsidRPr="00563CBE">
        <w:rPr>
          <w:b/>
          <w:bCs/>
          <w:i/>
          <w:iCs/>
          <w:color w:val="000000" w:themeColor="text1"/>
          <w:sz w:val="28"/>
          <w:szCs w:val="28"/>
        </w:rPr>
        <w:t>Recruitment,</w:t>
      </w:r>
      <w:r w:rsidR="00151C6E" w:rsidRPr="00563CBE">
        <w:rPr>
          <w:b/>
          <w:bCs/>
          <w:i/>
          <w:iCs/>
          <w:color w:val="000000" w:themeColor="text1"/>
          <w:sz w:val="28"/>
          <w:szCs w:val="28"/>
        </w:rPr>
        <w:t xml:space="preserve"> Selection</w:t>
      </w:r>
      <w:r w:rsidRPr="00563CBE">
        <w:rPr>
          <w:b/>
          <w:bCs/>
          <w:i/>
          <w:iCs/>
          <w:color w:val="000000" w:themeColor="text1"/>
          <w:sz w:val="28"/>
          <w:szCs w:val="28"/>
        </w:rPr>
        <w:t xml:space="preserve"> and</w:t>
      </w:r>
      <w:r w:rsidR="00276C32" w:rsidRPr="00563CBE">
        <w:rPr>
          <w:b/>
          <w:bCs/>
          <w:i/>
          <w:iCs/>
          <w:color w:val="000000" w:themeColor="text1"/>
          <w:sz w:val="28"/>
          <w:szCs w:val="28"/>
        </w:rPr>
        <w:t xml:space="preserve"> Hiring Process</w:t>
      </w:r>
    </w:p>
    <w:p w14:paraId="78E7BA7A" w14:textId="7693E208" w:rsidR="00EC464A" w:rsidRDefault="00A2607F" w:rsidP="009B406E">
      <w:pPr>
        <w:spacing w:line="360" w:lineRule="auto"/>
        <w:ind w:firstLine="360"/>
        <w:jc w:val="both"/>
        <w:rPr>
          <w:noProof/>
          <w:color w:val="000000" w:themeColor="text1"/>
          <w:lang w:val="ro-RO"/>
        </w:rPr>
      </w:pPr>
      <w:r w:rsidRPr="00A2607F">
        <w:rPr>
          <w:noProof/>
          <w:color w:val="000000" w:themeColor="text1"/>
          <w:lang w:val="ro-RO"/>
        </w:rPr>
        <w:t>Otoo, et al.</w:t>
      </w:r>
      <w:r w:rsidR="003B3346">
        <w:rPr>
          <w:noProof/>
          <w:color w:val="000000" w:themeColor="text1"/>
          <w:lang w:val="ro-RO"/>
        </w:rPr>
        <w:t xml:space="preserve"> </w:t>
      </w:r>
      <w:sdt>
        <w:sdtPr>
          <w:rPr>
            <w:noProof/>
            <w:color w:val="000000" w:themeColor="text1"/>
            <w:lang w:val="ro-RO"/>
          </w:rPr>
          <w:id w:val="1584338782"/>
          <w:citation/>
        </w:sdtPr>
        <w:sdtEndPr/>
        <w:sdtContent>
          <w:r>
            <w:rPr>
              <w:noProof/>
              <w:color w:val="000000" w:themeColor="text1"/>
              <w:lang w:val="ro-RO"/>
            </w:rPr>
            <w:fldChar w:fldCharType="begin"/>
          </w:r>
          <w:r>
            <w:rPr>
              <w:noProof/>
              <w:color w:val="000000" w:themeColor="text1"/>
              <w:lang w:val="ro-RO"/>
            </w:rPr>
            <w:instrText xml:space="preserve">CITATION Oto18 \n  \l 1048 </w:instrText>
          </w:r>
          <w:r>
            <w:rPr>
              <w:noProof/>
              <w:color w:val="000000" w:themeColor="text1"/>
              <w:lang w:val="ro-RO"/>
            </w:rPr>
            <w:fldChar w:fldCharType="separate"/>
          </w:r>
          <w:r w:rsidR="00791272" w:rsidRPr="00791272">
            <w:rPr>
              <w:noProof/>
              <w:color w:val="000000" w:themeColor="text1"/>
              <w:lang w:val="ro-RO"/>
            </w:rPr>
            <w:t>(2018)</w:t>
          </w:r>
          <w:r>
            <w:rPr>
              <w:noProof/>
              <w:color w:val="000000" w:themeColor="text1"/>
              <w:lang w:val="ro-RO"/>
            </w:rPr>
            <w:fldChar w:fldCharType="end"/>
          </w:r>
        </w:sdtContent>
      </w:sdt>
      <w:r>
        <w:rPr>
          <w:noProof/>
          <w:color w:val="000000" w:themeColor="text1"/>
          <w:lang w:val="ro-RO"/>
        </w:rPr>
        <w:t xml:space="preserve"> </w:t>
      </w:r>
      <w:r w:rsidR="00222372" w:rsidRPr="00222372">
        <w:rPr>
          <w:noProof/>
          <w:color w:val="000000" w:themeColor="text1"/>
          <w:lang w:val="ro-RO"/>
        </w:rPr>
        <w:t xml:space="preserve">conducted a case study whose object of study was the two practices of </w:t>
      </w:r>
      <w:r w:rsidR="00222372">
        <w:rPr>
          <w:noProof/>
          <w:color w:val="000000" w:themeColor="text1"/>
          <w:lang w:val="ro-RO"/>
        </w:rPr>
        <w:t>HRM,</w:t>
      </w:r>
      <w:r w:rsidR="00222372" w:rsidRPr="00222372">
        <w:rPr>
          <w:noProof/>
          <w:color w:val="000000" w:themeColor="text1"/>
          <w:lang w:val="ro-RO"/>
        </w:rPr>
        <w:t xml:space="preserve"> namely: recruitment and selection.</w:t>
      </w:r>
      <w:r w:rsidR="00B82444" w:rsidRPr="00B82444">
        <w:t xml:space="preserve"> </w:t>
      </w:r>
      <w:r w:rsidR="00B82444" w:rsidRPr="00B82444">
        <w:rPr>
          <w:noProof/>
          <w:color w:val="000000" w:themeColor="text1"/>
          <w:lang w:val="ro-RO"/>
        </w:rPr>
        <w:t>The study was based on interviewing 128 people, analyzing the method of recruiting and selecting them in the public sector in higher education.</w:t>
      </w:r>
      <w:r w:rsidR="00222372">
        <w:rPr>
          <w:noProof/>
          <w:color w:val="000000" w:themeColor="text1"/>
          <w:lang w:val="ro-RO"/>
        </w:rPr>
        <w:t xml:space="preserve"> </w:t>
      </w:r>
      <w:r w:rsidR="00932368" w:rsidRPr="00932368">
        <w:rPr>
          <w:noProof/>
          <w:color w:val="000000" w:themeColor="text1"/>
          <w:lang w:val="ro-RO"/>
        </w:rPr>
        <w:t>According to the authors of this article, one of the primary functions of HRM is to recruit and select potential employees. Thus, the report distinguishes between recruitment and selection. In this regard</w:t>
      </w:r>
      <w:r w:rsidR="00932368" w:rsidRPr="00280815">
        <w:rPr>
          <w:noProof/>
          <w:color w:val="000000" w:themeColor="text1"/>
          <w:lang w:val="ro-RO"/>
        </w:rPr>
        <w:t xml:space="preserve">, </w:t>
      </w:r>
      <w:r w:rsidR="00280815">
        <w:rPr>
          <w:noProof/>
          <w:color w:val="000000" w:themeColor="text1"/>
          <w:lang w:val="ro-RO"/>
        </w:rPr>
        <w:t xml:space="preserve">the author </w:t>
      </w:r>
      <w:r w:rsidR="00932368" w:rsidRPr="00932368">
        <w:rPr>
          <w:noProof/>
          <w:color w:val="000000" w:themeColor="text1"/>
          <w:lang w:val="ro-RO"/>
        </w:rPr>
        <w:t>emphasizes that recruitment is a process by which an organization attracts a certain number of qualified and talented people to apply for a certain job, outlining that the role of the HR department is to create competitive advantage by effectively creating job design, description and its analysis</w:t>
      </w:r>
      <w:r w:rsidR="00715BD5">
        <w:rPr>
          <w:noProof/>
          <w:color w:val="000000" w:themeColor="text1"/>
          <w:lang w:val="ro-RO"/>
        </w:rPr>
        <w:t xml:space="preserve">. </w:t>
      </w:r>
      <w:r w:rsidR="00EC464A" w:rsidRPr="00EC464A">
        <w:rPr>
          <w:noProof/>
          <w:color w:val="000000" w:themeColor="text1"/>
          <w:lang w:val="ro-RO"/>
        </w:rPr>
        <w:t>The report also highlights two methods of recruiting people: internal and external</w:t>
      </w:r>
      <w:r w:rsidR="00EC464A">
        <w:rPr>
          <w:noProof/>
          <w:color w:val="000000" w:themeColor="text1"/>
          <w:lang w:val="ro-RO"/>
        </w:rPr>
        <w:t>.</w:t>
      </w:r>
      <w:r w:rsidR="00B82444">
        <w:rPr>
          <w:noProof/>
          <w:color w:val="000000" w:themeColor="text1"/>
          <w:lang w:val="ro-RO"/>
        </w:rPr>
        <w:t xml:space="preserve"> However</w:t>
      </w:r>
      <w:r w:rsidR="009B406E">
        <w:rPr>
          <w:noProof/>
          <w:color w:val="000000" w:themeColor="text1"/>
          <w:lang w:val="ro-RO"/>
        </w:rPr>
        <w:t xml:space="preserve"> the s</w:t>
      </w:r>
      <w:r w:rsidR="009B406E" w:rsidRPr="009B406E">
        <w:rPr>
          <w:noProof/>
          <w:color w:val="000000" w:themeColor="text1"/>
          <w:lang w:val="ro-RO"/>
        </w:rPr>
        <w:t>election process is the second stage in the hiring process, which if not effectively planned by the HRM department, can lead to major costs for the organization. Thus, the selection represents the choice of the most suitable person for the proposed vacancy</w:t>
      </w:r>
      <w:r w:rsidR="009B406E">
        <w:rPr>
          <w:noProof/>
          <w:color w:val="000000" w:themeColor="text1"/>
          <w:lang w:val="ro-RO"/>
        </w:rPr>
        <w:t>.</w:t>
      </w:r>
    </w:p>
    <w:p w14:paraId="3E432C9C" w14:textId="22B8D1B5" w:rsidR="009B406E" w:rsidRDefault="00B14C5F" w:rsidP="00B14C5F">
      <w:pPr>
        <w:spacing w:line="360" w:lineRule="auto"/>
        <w:ind w:firstLine="360"/>
        <w:jc w:val="both"/>
        <w:rPr>
          <w:noProof/>
          <w:color w:val="000000" w:themeColor="text1"/>
          <w:lang w:val="ro-RO"/>
        </w:rPr>
      </w:pPr>
      <w:r w:rsidRPr="00B14C5F">
        <w:rPr>
          <w:noProof/>
          <w:color w:val="000000" w:themeColor="text1"/>
          <w:lang w:val="ro-RO"/>
        </w:rPr>
        <w:t>Keller</w:t>
      </w:r>
      <w:r w:rsidR="003B3346">
        <w:rPr>
          <w:noProof/>
          <w:color w:val="000000" w:themeColor="text1"/>
          <w:lang w:val="ro-RO"/>
        </w:rPr>
        <w:t xml:space="preserve"> </w:t>
      </w:r>
      <w:r>
        <w:rPr>
          <w:noProof/>
          <w:color w:val="000000" w:themeColor="text1"/>
          <w:lang w:val="ro-RO"/>
        </w:rPr>
        <w:t xml:space="preserve"> </w:t>
      </w:r>
      <w:sdt>
        <w:sdtPr>
          <w:rPr>
            <w:noProof/>
            <w:color w:val="000000" w:themeColor="text1"/>
            <w:lang w:val="ro-RO"/>
          </w:rPr>
          <w:id w:val="-1885866930"/>
          <w:citation/>
        </w:sdtPr>
        <w:sdtEndPr/>
        <w:sdtContent>
          <w:r>
            <w:rPr>
              <w:noProof/>
              <w:color w:val="000000" w:themeColor="text1"/>
              <w:lang w:val="ro-RO"/>
            </w:rPr>
            <w:fldChar w:fldCharType="begin"/>
          </w:r>
          <w:r>
            <w:rPr>
              <w:noProof/>
              <w:color w:val="000000" w:themeColor="text1"/>
              <w:lang w:val="ro-RO"/>
            </w:rPr>
            <w:instrText xml:space="preserve">CITATION JRK18 \n  \l 1048 </w:instrText>
          </w:r>
          <w:r>
            <w:rPr>
              <w:noProof/>
              <w:color w:val="000000" w:themeColor="text1"/>
              <w:lang w:val="ro-RO"/>
            </w:rPr>
            <w:fldChar w:fldCharType="separate"/>
          </w:r>
          <w:r w:rsidR="00791272" w:rsidRPr="00791272">
            <w:rPr>
              <w:noProof/>
              <w:color w:val="000000" w:themeColor="text1"/>
              <w:lang w:val="ro-RO"/>
            </w:rPr>
            <w:t>(2018)</w:t>
          </w:r>
          <w:r>
            <w:rPr>
              <w:noProof/>
              <w:color w:val="000000" w:themeColor="text1"/>
              <w:lang w:val="ro-RO"/>
            </w:rPr>
            <w:fldChar w:fldCharType="end"/>
          </w:r>
        </w:sdtContent>
      </w:sdt>
      <w:r>
        <w:rPr>
          <w:noProof/>
          <w:color w:val="000000" w:themeColor="text1"/>
          <w:lang w:val="ro-RO"/>
        </w:rPr>
        <w:t xml:space="preserve"> stated that </w:t>
      </w:r>
      <w:r w:rsidR="00700729" w:rsidRPr="00700729">
        <w:rPr>
          <w:noProof/>
          <w:color w:val="000000" w:themeColor="text1"/>
          <w:lang w:val="ro-RO"/>
        </w:rPr>
        <w:t xml:space="preserve">in addition to external recruitment of employees, </w:t>
      </w:r>
      <w:r w:rsidR="0072444E">
        <w:rPr>
          <w:noProof/>
          <w:color w:val="000000" w:themeColor="text1"/>
          <w:lang w:val="ro-RO"/>
        </w:rPr>
        <w:t xml:space="preserve">a second </w:t>
      </w:r>
      <w:r w:rsidR="00700729" w:rsidRPr="00700729">
        <w:rPr>
          <w:noProof/>
          <w:color w:val="000000" w:themeColor="text1"/>
          <w:lang w:val="ro-RO"/>
        </w:rPr>
        <w:t xml:space="preserve"> method</w:t>
      </w:r>
      <w:r w:rsidR="0072444E">
        <w:rPr>
          <w:noProof/>
          <w:color w:val="000000" w:themeColor="text1"/>
          <w:lang w:val="ro-RO"/>
        </w:rPr>
        <w:t xml:space="preserve"> namely,  </w:t>
      </w:r>
      <w:r w:rsidR="00700729" w:rsidRPr="00700729">
        <w:rPr>
          <w:noProof/>
          <w:color w:val="000000" w:themeColor="text1"/>
          <w:lang w:val="ro-RO"/>
        </w:rPr>
        <w:t>internal employment, which involves filling open positions of people already employed in the company</w:t>
      </w:r>
      <w:r w:rsidR="00946238">
        <w:rPr>
          <w:noProof/>
          <w:color w:val="000000" w:themeColor="text1"/>
          <w:lang w:val="ro-RO"/>
        </w:rPr>
        <w:t xml:space="preserve">. </w:t>
      </w:r>
      <w:r w:rsidR="00DF3379" w:rsidRPr="00DF3379">
        <w:rPr>
          <w:noProof/>
          <w:color w:val="000000" w:themeColor="text1"/>
          <w:lang w:val="ro-RO"/>
        </w:rPr>
        <w:t>This report outlines the term slotting, which is a process by which managers use personal relationships already formed in the organization with certain employees, offering them a position for a vacancy, without planning an open competition.</w:t>
      </w:r>
    </w:p>
    <w:p w14:paraId="46403444" w14:textId="2286AAC7" w:rsidR="008D228B" w:rsidRDefault="0020017A" w:rsidP="00B14C5F">
      <w:pPr>
        <w:spacing w:line="360" w:lineRule="auto"/>
        <w:ind w:firstLine="360"/>
        <w:jc w:val="both"/>
        <w:rPr>
          <w:noProof/>
          <w:color w:val="000000" w:themeColor="text1"/>
          <w:lang w:val="ro-RO"/>
        </w:rPr>
      </w:pPr>
      <w:r w:rsidRPr="0020017A">
        <w:rPr>
          <w:noProof/>
          <w:color w:val="000000" w:themeColor="text1"/>
          <w:lang w:val="ro-RO"/>
        </w:rPr>
        <w:t xml:space="preserve">In relation to this, </w:t>
      </w:r>
      <w:r>
        <w:rPr>
          <w:noProof/>
          <w:color w:val="000000" w:themeColor="text1"/>
          <w:lang w:val="ro-RO"/>
        </w:rPr>
        <w:t>according to</w:t>
      </w:r>
      <w:r w:rsidR="00535651">
        <w:rPr>
          <w:noProof/>
          <w:color w:val="000000" w:themeColor="text1"/>
          <w:lang w:val="ro-RO"/>
        </w:rPr>
        <w:t xml:space="preserve"> Keller</w:t>
      </w:r>
      <w:r>
        <w:rPr>
          <w:noProof/>
          <w:color w:val="000000" w:themeColor="text1"/>
          <w:lang w:val="ro-RO"/>
        </w:rPr>
        <w:t xml:space="preserve"> </w:t>
      </w:r>
      <w:sdt>
        <w:sdtPr>
          <w:rPr>
            <w:noProof/>
            <w:color w:val="000000" w:themeColor="text1"/>
            <w:lang w:val="ro-RO"/>
          </w:rPr>
          <w:id w:val="-807161854"/>
          <w:citation/>
        </w:sdtPr>
        <w:sdtEndPr/>
        <w:sdtContent>
          <w:r>
            <w:rPr>
              <w:noProof/>
              <w:color w:val="000000" w:themeColor="text1"/>
              <w:lang w:val="ro-RO"/>
            </w:rPr>
            <w:fldChar w:fldCharType="begin"/>
          </w:r>
          <w:r w:rsidR="00535651">
            <w:rPr>
              <w:noProof/>
              <w:color w:val="000000" w:themeColor="text1"/>
              <w:lang w:val="ro-RO"/>
            </w:rPr>
            <w:instrText xml:space="preserve">CITATION JRK18 \n  \l 1048 </w:instrText>
          </w:r>
          <w:r>
            <w:rPr>
              <w:noProof/>
              <w:color w:val="000000" w:themeColor="text1"/>
              <w:lang w:val="ro-RO"/>
            </w:rPr>
            <w:fldChar w:fldCharType="separate"/>
          </w:r>
          <w:r w:rsidR="00791272" w:rsidRPr="00791272">
            <w:rPr>
              <w:noProof/>
              <w:color w:val="000000" w:themeColor="text1"/>
              <w:lang w:val="ro-RO"/>
            </w:rPr>
            <w:t>(2018)</w:t>
          </w:r>
          <w:r>
            <w:rPr>
              <w:noProof/>
              <w:color w:val="000000" w:themeColor="text1"/>
              <w:lang w:val="ro-RO"/>
            </w:rPr>
            <w:fldChar w:fldCharType="end"/>
          </w:r>
        </w:sdtContent>
      </w:sdt>
      <w:r>
        <w:rPr>
          <w:noProof/>
          <w:color w:val="000000" w:themeColor="text1"/>
          <w:lang w:val="ro-RO"/>
        </w:rPr>
        <w:t xml:space="preserve"> </w:t>
      </w:r>
      <w:r w:rsidRPr="0020017A">
        <w:rPr>
          <w:noProof/>
          <w:color w:val="000000" w:themeColor="text1"/>
          <w:lang w:val="ro-RO"/>
        </w:rPr>
        <w:t>three hypotheses have been identified regarding internal</w:t>
      </w:r>
      <w:r>
        <w:rPr>
          <w:noProof/>
          <w:color w:val="000000" w:themeColor="text1"/>
          <w:lang w:val="ro-RO"/>
        </w:rPr>
        <w:t xml:space="preserve"> hiring:</w:t>
      </w:r>
    </w:p>
    <w:p w14:paraId="5C8E4B25" w14:textId="7481F5C8" w:rsidR="0020017A" w:rsidRDefault="00D73BCD" w:rsidP="0020017A">
      <w:pPr>
        <w:pStyle w:val="ListParagraph"/>
        <w:numPr>
          <w:ilvl w:val="0"/>
          <w:numId w:val="3"/>
        </w:numPr>
        <w:spacing w:line="360" w:lineRule="auto"/>
        <w:jc w:val="both"/>
        <w:rPr>
          <w:noProof/>
          <w:color w:val="000000" w:themeColor="text1"/>
          <w:lang w:val="ro-RO"/>
        </w:rPr>
      </w:pPr>
      <w:r w:rsidRPr="00D73BCD">
        <w:rPr>
          <w:noProof/>
          <w:color w:val="000000" w:themeColor="text1"/>
          <w:lang w:val="ro-RO"/>
        </w:rPr>
        <w:lastRenderedPageBreak/>
        <w:t>People hired through the internal recruitment method, through an open competition will have higher performances than those hired through slotting</w:t>
      </w:r>
      <w:r>
        <w:rPr>
          <w:noProof/>
          <w:color w:val="000000" w:themeColor="text1"/>
          <w:lang w:val="ro-RO"/>
        </w:rPr>
        <w:t>.</w:t>
      </w:r>
    </w:p>
    <w:p w14:paraId="0F10044F" w14:textId="3CBE794E" w:rsidR="00D73BCD" w:rsidRDefault="00692896" w:rsidP="0020017A">
      <w:pPr>
        <w:pStyle w:val="ListParagraph"/>
        <w:numPr>
          <w:ilvl w:val="0"/>
          <w:numId w:val="3"/>
        </w:numPr>
        <w:spacing w:line="360" w:lineRule="auto"/>
        <w:jc w:val="both"/>
        <w:rPr>
          <w:noProof/>
          <w:color w:val="000000" w:themeColor="text1"/>
          <w:lang w:val="ro-RO"/>
        </w:rPr>
      </w:pPr>
      <w:r w:rsidRPr="00692896">
        <w:rPr>
          <w:noProof/>
          <w:color w:val="000000" w:themeColor="text1"/>
          <w:lang w:val="ro-RO"/>
        </w:rPr>
        <w:t>Staff employed internally tend to hold a long-term position compared to those employed by slotting.</w:t>
      </w:r>
    </w:p>
    <w:p w14:paraId="39647994" w14:textId="345F0B80" w:rsidR="00563CBE" w:rsidRPr="006E00C3" w:rsidRDefault="00563CBE" w:rsidP="00563CBE">
      <w:pPr>
        <w:pStyle w:val="ListParagraph"/>
        <w:numPr>
          <w:ilvl w:val="0"/>
          <w:numId w:val="3"/>
        </w:numPr>
        <w:spacing w:line="360" w:lineRule="auto"/>
        <w:jc w:val="both"/>
        <w:rPr>
          <w:noProof/>
          <w:color w:val="000000" w:themeColor="text1"/>
          <w:lang w:val="ro-RO"/>
        </w:rPr>
      </w:pPr>
      <w:r>
        <w:rPr>
          <w:noProof/>
          <w:color w:val="000000" w:themeColor="text1"/>
          <w:lang w:val="ro-RO"/>
        </w:rPr>
        <w:t>Staff hired</w:t>
      </w:r>
      <w:r w:rsidRPr="00563CBE">
        <w:rPr>
          <w:noProof/>
          <w:color w:val="000000" w:themeColor="text1"/>
          <w:lang w:val="ro-RO"/>
        </w:rPr>
        <w:t xml:space="preserve"> by the internal method have a greater chance of being promoted after a certain period of time compared to those employed by slotting.</w:t>
      </w:r>
    </w:p>
    <w:p w14:paraId="4FB693A9" w14:textId="29803893" w:rsidR="00E256A5" w:rsidRDefault="00D836EA" w:rsidP="00E256A5">
      <w:pPr>
        <w:pStyle w:val="ListParagraph"/>
        <w:numPr>
          <w:ilvl w:val="1"/>
          <w:numId w:val="2"/>
        </w:numPr>
        <w:spacing w:line="360" w:lineRule="auto"/>
        <w:jc w:val="both"/>
        <w:rPr>
          <w:b/>
          <w:bCs/>
          <w:i/>
          <w:iCs/>
          <w:color w:val="000000" w:themeColor="text1"/>
          <w:sz w:val="28"/>
          <w:szCs w:val="28"/>
        </w:rPr>
      </w:pPr>
      <w:r>
        <w:rPr>
          <w:b/>
          <w:bCs/>
          <w:i/>
          <w:iCs/>
          <w:color w:val="000000" w:themeColor="text1"/>
          <w:sz w:val="28"/>
          <w:szCs w:val="28"/>
        </w:rPr>
        <w:t xml:space="preserve"> </w:t>
      </w:r>
      <w:r w:rsidR="00563CBE" w:rsidRPr="00D836EA">
        <w:rPr>
          <w:b/>
          <w:bCs/>
          <w:i/>
          <w:iCs/>
          <w:color w:val="000000" w:themeColor="text1"/>
          <w:sz w:val="28"/>
          <w:szCs w:val="28"/>
        </w:rPr>
        <w:t>Firing</w:t>
      </w:r>
      <w:r w:rsidR="00105924">
        <w:rPr>
          <w:b/>
          <w:bCs/>
          <w:i/>
          <w:iCs/>
          <w:color w:val="000000" w:themeColor="text1"/>
          <w:sz w:val="28"/>
          <w:szCs w:val="28"/>
        </w:rPr>
        <w:t xml:space="preserve"> – definition and process</w:t>
      </w:r>
    </w:p>
    <w:p w14:paraId="1FE08C19" w14:textId="7ED32675" w:rsidR="00F46720" w:rsidRDefault="006B4D20" w:rsidP="009E7E4D">
      <w:pPr>
        <w:spacing w:line="360" w:lineRule="auto"/>
        <w:ind w:firstLine="360"/>
        <w:jc w:val="both"/>
        <w:rPr>
          <w:color w:val="000000" w:themeColor="text1"/>
        </w:rPr>
      </w:pPr>
      <w:r>
        <w:rPr>
          <w:color w:val="000000" w:themeColor="text1"/>
        </w:rPr>
        <w:t xml:space="preserve">CIPD </w:t>
      </w:r>
      <w:sdt>
        <w:sdtPr>
          <w:rPr>
            <w:color w:val="000000" w:themeColor="text1"/>
          </w:rPr>
          <w:id w:val="978498017"/>
          <w:citation/>
        </w:sdtPr>
        <w:sdtEndPr/>
        <w:sdtContent>
          <w:r>
            <w:rPr>
              <w:color w:val="000000" w:themeColor="text1"/>
            </w:rPr>
            <w:fldChar w:fldCharType="begin"/>
          </w:r>
          <w:r>
            <w:rPr>
              <w:color w:val="000000" w:themeColor="text1"/>
              <w:lang w:val="ro-RO"/>
            </w:rPr>
            <w:instrText xml:space="preserve">CITATION CIP19 \n  \l 1048 </w:instrText>
          </w:r>
          <w:r>
            <w:rPr>
              <w:color w:val="000000" w:themeColor="text1"/>
            </w:rPr>
            <w:fldChar w:fldCharType="separate"/>
          </w:r>
          <w:r w:rsidR="00791272" w:rsidRPr="00791272">
            <w:rPr>
              <w:noProof/>
              <w:color w:val="000000" w:themeColor="text1"/>
              <w:lang w:val="ro-RO"/>
            </w:rPr>
            <w:t>(2019)</w:t>
          </w:r>
          <w:r>
            <w:rPr>
              <w:color w:val="000000" w:themeColor="text1"/>
            </w:rPr>
            <w:fldChar w:fldCharType="end"/>
          </w:r>
        </w:sdtContent>
      </w:sdt>
      <w:r w:rsidR="00474855">
        <w:rPr>
          <w:color w:val="000000" w:themeColor="text1"/>
        </w:rPr>
        <w:t xml:space="preserve"> stated that </w:t>
      </w:r>
      <w:r w:rsidR="009E7E4D">
        <w:rPr>
          <w:color w:val="000000" w:themeColor="text1"/>
        </w:rPr>
        <w:t xml:space="preserve">firing </w:t>
      </w:r>
      <w:r w:rsidR="009E7E4D" w:rsidRPr="009E7E4D">
        <w:rPr>
          <w:color w:val="000000" w:themeColor="text1"/>
        </w:rPr>
        <w:t xml:space="preserve">can be defined as a process that occurs when the employer terminates the employment contract with or without early notice, the term of the employment contract ends and is not redone, or the employee leaves with or without early notice </w:t>
      </w:r>
      <w:r w:rsidR="00793477">
        <w:rPr>
          <w:color w:val="000000" w:themeColor="text1"/>
        </w:rPr>
        <w:t xml:space="preserve">due </w:t>
      </w:r>
      <w:r w:rsidR="009E7E4D" w:rsidRPr="009E7E4D">
        <w:rPr>
          <w:color w:val="000000" w:themeColor="text1"/>
        </w:rPr>
        <w:t>to misunderstandings with management</w:t>
      </w:r>
      <w:r w:rsidR="009E7E4D">
        <w:rPr>
          <w:color w:val="000000" w:themeColor="text1"/>
        </w:rPr>
        <w:t>.</w:t>
      </w:r>
    </w:p>
    <w:p w14:paraId="207D9259" w14:textId="0FE2EB4E" w:rsidR="00FD021E" w:rsidRDefault="00E256A5" w:rsidP="009E7E4D">
      <w:pPr>
        <w:spacing w:line="360" w:lineRule="auto"/>
        <w:ind w:firstLine="360"/>
        <w:jc w:val="both"/>
        <w:rPr>
          <w:color w:val="000000" w:themeColor="text1"/>
        </w:rPr>
      </w:pPr>
      <w:r w:rsidRPr="00E256A5">
        <w:rPr>
          <w:color w:val="000000" w:themeColor="text1"/>
        </w:rPr>
        <w:t xml:space="preserve">Regarding the process of </w:t>
      </w:r>
      <w:r>
        <w:rPr>
          <w:color w:val="000000" w:themeColor="text1"/>
        </w:rPr>
        <w:t xml:space="preserve">firing </w:t>
      </w:r>
      <w:r w:rsidRPr="00E256A5">
        <w:rPr>
          <w:color w:val="000000" w:themeColor="text1"/>
        </w:rPr>
        <w:t>the employees</w:t>
      </w:r>
      <w:r>
        <w:rPr>
          <w:color w:val="000000" w:themeColor="text1"/>
        </w:rPr>
        <w:t xml:space="preserve"> </w:t>
      </w:r>
      <w:r w:rsidRPr="00E256A5">
        <w:rPr>
          <w:color w:val="000000" w:themeColor="text1"/>
        </w:rPr>
        <w:t>one of the academic publications that incorporates this subject</w:t>
      </w:r>
      <w:r w:rsidR="00827605">
        <w:rPr>
          <w:color w:val="000000" w:themeColor="text1"/>
        </w:rPr>
        <w:t xml:space="preserve"> </w:t>
      </w:r>
      <w:r w:rsidRPr="00E256A5">
        <w:rPr>
          <w:color w:val="000000" w:themeColor="text1"/>
        </w:rPr>
        <w:t xml:space="preserve">is the report </w:t>
      </w:r>
      <w:r w:rsidR="00983757">
        <w:rPr>
          <w:color w:val="000000" w:themeColor="text1"/>
        </w:rPr>
        <w:t xml:space="preserve">written </w:t>
      </w:r>
      <w:r w:rsidRPr="00E256A5">
        <w:rPr>
          <w:color w:val="000000" w:themeColor="text1"/>
        </w:rPr>
        <w:t>by</w:t>
      </w:r>
      <w:r w:rsidR="00983757" w:rsidRPr="00983757">
        <w:t xml:space="preserve"> </w:t>
      </w:r>
      <w:proofErr w:type="spellStart"/>
      <w:r w:rsidR="00983757" w:rsidRPr="00280815">
        <w:rPr>
          <w:color w:val="000000" w:themeColor="text1"/>
        </w:rPr>
        <w:t>Serfling</w:t>
      </w:r>
      <w:proofErr w:type="spellEnd"/>
      <w:r w:rsidRPr="00280815">
        <w:rPr>
          <w:color w:val="000000" w:themeColor="text1"/>
        </w:rPr>
        <w:t xml:space="preserve"> </w:t>
      </w:r>
      <w:sdt>
        <w:sdtPr>
          <w:rPr>
            <w:color w:val="000000" w:themeColor="text1"/>
          </w:rPr>
          <w:id w:val="-331455331"/>
          <w:citation/>
        </w:sdtPr>
        <w:sdtEndPr/>
        <w:sdtContent>
          <w:r w:rsidR="00983757">
            <w:rPr>
              <w:color w:val="000000" w:themeColor="text1"/>
            </w:rPr>
            <w:fldChar w:fldCharType="begin"/>
          </w:r>
          <w:r w:rsidR="00983757">
            <w:rPr>
              <w:color w:val="000000" w:themeColor="text1"/>
              <w:lang w:val="ro-RO"/>
            </w:rPr>
            <w:instrText xml:space="preserve">CITATION SER16 \n  \l 1048 </w:instrText>
          </w:r>
          <w:r w:rsidR="00983757">
            <w:rPr>
              <w:color w:val="000000" w:themeColor="text1"/>
            </w:rPr>
            <w:fldChar w:fldCharType="separate"/>
          </w:r>
          <w:r w:rsidR="00791272" w:rsidRPr="00791272">
            <w:rPr>
              <w:noProof/>
              <w:color w:val="000000" w:themeColor="text1"/>
              <w:lang w:val="ro-RO"/>
            </w:rPr>
            <w:t>(2016)</w:t>
          </w:r>
          <w:r w:rsidR="00983757">
            <w:rPr>
              <w:color w:val="000000" w:themeColor="text1"/>
            </w:rPr>
            <w:fldChar w:fldCharType="end"/>
          </w:r>
        </w:sdtContent>
      </w:sdt>
      <w:r w:rsidR="00983757">
        <w:rPr>
          <w:color w:val="000000" w:themeColor="text1"/>
        </w:rPr>
        <w:t xml:space="preserve">, </w:t>
      </w:r>
      <w:r w:rsidR="00982E56" w:rsidRPr="00982E56">
        <w:rPr>
          <w:color w:val="000000" w:themeColor="text1"/>
        </w:rPr>
        <w:t>which outlines and argues how high redundancy costs affect the structure of the company's capital.</w:t>
      </w:r>
      <w:r w:rsidR="00642DA4">
        <w:rPr>
          <w:color w:val="000000" w:themeColor="text1"/>
        </w:rPr>
        <w:t xml:space="preserve"> </w:t>
      </w:r>
      <w:r w:rsidR="00BD1F82">
        <w:rPr>
          <w:color w:val="000000" w:themeColor="text1"/>
        </w:rPr>
        <w:t xml:space="preserve"> </w:t>
      </w:r>
      <w:r w:rsidR="00525D76" w:rsidRPr="00525D76">
        <w:rPr>
          <w:color w:val="000000" w:themeColor="text1"/>
        </w:rPr>
        <w:t>Thus,</w:t>
      </w:r>
      <w:r w:rsidR="00280F7E">
        <w:rPr>
          <w:color w:val="000000" w:themeColor="text1"/>
        </w:rPr>
        <w:t xml:space="preserve"> </w:t>
      </w:r>
      <w:r w:rsidR="00525D76" w:rsidRPr="00525D76">
        <w:rPr>
          <w:color w:val="000000" w:themeColor="text1"/>
        </w:rPr>
        <w:t>if redundancy costs are increased, debt rates could arise or increase by minimizing the risk of staff unemployment</w:t>
      </w:r>
      <w:r w:rsidR="00280815">
        <w:rPr>
          <w:color w:val="000000" w:themeColor="text1"/>
        </w:rPr>
        <w:t xml:space="preserve">. </w:t>
      </w:r>
      <w:r w:rsidR="0095160F" w:rsidRPr="0095160F">
        <w:rPr>
          <w:color w:val="000000" w:themeColor="text1"/>
        </w:rPr>
        <w:t xml:space="preserve">On the other </w:t>
      </w:r>
      <w:r w:rsidR="004527D4" w:rsidRPr="0095160F">
        <w:rPr>
          <w:color w:val="000000" w:themeColor="text1"/>
        </w:rPr>
        <w:t>hand,</w:t>
      </w:r>
      <w:r w:rsidR="00280815" w:rsidRPr="00280815">
        <w:rPr>
          <w:noProof/>
          <w:color w:val="000000" w:themeColor="text1"/>
          <w:lang w:val="ro-RO"/>
        </w:rPr>
        <w:t xml:space="preserve"> Gerali, et al.</w:t>
      </w:r>
      <w:sdt>
        <w:sdtPr>
          <w:rPr>
            <w:color w:val="000000" w:themeColor="text1"/>
          </w:rPr>
          <w:id w:val="1996838077"/>
          <w:citation/>
        </w:sdtPr>
        <w:sdtEndPr/>
        <w:sdtContent>
          <w:r w:rsidR="004527D4" w:rsidRPr="00280815">
            <w:rPr>
              <w:color w:val="000000" w:themeColor="text1"/>
            </w:rPr>
            <w:fldChar w:fldCharType="begin"/>
          </w:r>
          <w:r w:rsidR="00280815" w:rsidRPr="00280815">
            <w:rPr>
              <w:color w:val="000000" w:themeColor="text1"/>
              <w:lang w:val="ro-RO"/>
            </w:rPr>
            <w:instrText xml:space="preserve">CITATION Ger21 \n  \l 1048 </w:instrText>
          </w:r>
          <w:r w:rsidR="004527D4" w:rsidRPr="00280815">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(2021)</w:t>
          </w:r>
          <w:r w:rsidR="004527D4" w:rsidRPr="00280815">
            <w:rPr>
              <w:color w:val="000000" w:themeColor="text1"/>
            </w:rPr>
            <w:fldChar w:fldCharType="end"/>
          </w:r>
        </w:sdtContent>
      </w:sdt>
      <w:r w:rsidR="0095160F" w:rsidRPr="00280815">
        <w:rPr>
          <w:color w:val="000000" w:themeColor="text1"/>
        </w:rPr>
        <w:t xml:space="preserve">  </w:t>
      </w:r>
      <w:r w:rsidR="0095160F" w:rsidRPr="0095160F">
        <w:rPr>
          <w:color w:val="000000" w:themeColor="text1"/>
        </w:rPr>
        <w:t>claims that the two characteristics of the labour market: the unemployment rate and the centralized salary level, influence the efficient dismissal costs.</w:t>
      </w:r>
      <w:r w:rsidR="006B0758">
        <w:rPr>
          <w:color w:val="000000" w:themeColor="text1"/>
        </w:rPr>
        <w:t xml:space="preserve"> </w:t>
      </w:r>
    </w:p>
    <w:p w14:paraId="06872CE5" w14:textId="7B3FDD7E" w:rsidR="00136C14" w:rsidRDefault="00B83DE1" w:rsidP="009E7E4D">
      <w:pPr>
        <w:spacing w:line="360" w:lineRule="auto"/>
        <w:ind w:firstLine="360"/>
        <w:jc w:val="both"/>
        <w:rPr>
          <w:noProof/>
          <w:color w:val="000000" w:themeColor="text1"/>
          <w:lang w:val="ro-RO"/>
        </w:rPr>
      </w:pPr>
      <w:r w:rsidRPr="00B83DE1">
        <w:rPr>
          <w:noProof/>
          <w:color w:val="000000" w:themeColor="text1"/>
          <w:lang w:val="ro-RO"/>
        </w:rPr>
        <w:t>Liebregts &amp; Stam</w:t>
      </w:r>
      <w:r>
        <w:rPr>
          <w:noProof/>
          <w:color w:val="000000" w:themeColor="text1"/>
          <w:lang w:val="ro-RO"/>
        </w:rPr>
        <w:t xml:space="preserve"> </w:t>
      </w:r>
      <w:sdt>
        <w:sdtPr>
          <w:rPr>
            <w:noProof/>
            <w:color w:val="000000" w:themeColor="text1"/>
            <w:lang w:val="ro-RO"/>
          </w:rPr>
          <w:id w:val="1827926684"/>
          <w:citation/>
        </w:sdtPr>
        <w:sdtEndPr/>
        <w:sdtContent>
          <w:r>
            <w:rPr>
              <w:noProof/>
              <w:color w:val="000000" w:themeColor="text1"/>
              <w:lang w:val="ro-RO"/>
            </w:rPr>
            <w:fldChar w:fldCharType="begin"/>
          </w:r>
          <w:r>
            <w:rPr>
              <w:noProof/>
              <w:color w:val="000000" w:themeColor="text1"/>
              <w:lang w:val="ro-RO"/>
            </w:rPr>
            <w:instrText xml:space="preserve">CITATION Lie19 \n  \l 1048 </w:instrText>
          </w:r>
          <w:r>
            <w:rPr>
              <w:noProof/>
              <w:color w:val="000000" w:themeColor="text1"/>
              <w:lang w:val="ro-RO"/>
            </w:rPr>
            <w:fldChar w:fldCharType="separate"/>
          </w:r>
          <w:r w:rsidR="00791272" w:rsidRPr="00791272">
            <w:rPr>
              <w:noProof/>
              <w:color w:val="000000" w:themeColor="text1"/>
              <w:lang w:val="ro-RO"/>
            </w:rPr>
            <w:t>(2019)</w:t>
          </w:r>
          <w:r>
            <w:rPr>
              <w:noProof/>
              <w:color w:val="000000" w:themeColor="text1"/>
              <w:lang w:val="ro-RO"/>
            </w:rPr>
            <w:fldChar w:fldCharType="end"/>
          </w:r>
        </w:sdtContent>
      </w:sdt>
      <w:r w:rsidR="00FE7BFC">
        <w:rPr>
          <w:noProof/>
          <w:color w:val="000000" w:themeColor="text1"/>
          <w:lang w:val="ro-RO"/>
        </w:rPr>
        <w:t xml:space="preserve">, </w:t>
      </w:r>
      <w:r w:rsidR="00FE7BFC" w:rsidRPr="00FE7BFC">
        <w:rPr>
          <w:noProof/>
          <w:color w:val="000000" w:themeColor="text1"/>
          <w:lang w:val="ro-RO"/>
        </w:rPr>
        <w:t xml:space="preserve">established the legal framework for dismissal of the employee, through employment protection legislation </w:t>
      </w:r>
      <w:r w:rsidR="00FE7BFC">
        <w:rPr>
          <w:noProof/>
          <w:color w:val="000000" w:themeColor="text1"/>
          <w:lang w:val="ro-RO"/>
        </w:rPr>
        <w:t>(</w:t>
      </w:r>
      <w:r w:rsidR="00FE7BFC" w:rsidRPr="00FE7BFC">
        <w:rPr>
          <w:noProof/>
          <w:color w:val="000000" w:themeColor="text1"/>
          <w:lang w:val="ro-RO"/>
        </w:rPr>
        <w:t>EPL</w:t>
      </w:r>
      <w:r w:rsidR="00FE7BFC">
        <w:rPr>
          <w:noProof/>
          <w:color w:val="000000" w:themeColor="text1"/>
          <w:lang w:val="ro-RO"/>
        </w:rPr>
        <w:t>)</w:t>
      </w:r>
      <w:r w:rsidR="00FE7BFC" w:rsidRPr="00FE7BFC">
        <w:rPr>
          <w:noProof/>
          <w:color w:val="000000" w:themeColor="text1"/>
          <w:lang w:val="ro-RO"/>
        </w:rPr>
        <w:t>.</w:t>
      </w:r>
      <w:r w:rsidR="00FE7BFC">
        <w:rPr>
          <w:noProof/>
          <w:color w:val="000000" w:themeColor="text1"/>
          <w:lang w:val="ro-RO"/>
        </w:rPr>
        <w:t xml:space="preserve"> </w:t>
      </w:r>
      <w:r w:rsidR="00701AD9" w:rsidRPr="00701AD9">
        <w:rPr>
          <w:noProof/>
          <w:color w:val="000000" w:themeColor="text1"/>
          <w:lang w:val="ro-RO"/>
        </w:rPr>
        <w:t xml:space="preserve">Therefore, the </w:t>
      </w:r>
      <w:r w:rsidR="00517F14" w:rsidRPr="00517F14">
        <w:rPr>
          <w:noProof/>
          <w:color w:val="000000" w:themeColor="text1"/>
          <w:lang w:val="ro-RO"/>
        </w:rPr>
        <w:t>Organization for Economic Co-operation and Development</w:t>
      </w:r>
      <w:r w:rsidR="00517F14">
        <w:rPr>
          <w:noProof/>
          <w:color w:val="000000" w:themeColor="text1"/>
          <w:lang w:val="ro-RO"/>
        </w:rPr>
        <w:t xml:space="preserve"> (</w:t>
      </w:r>
      <w:r w:rsidR="00701AD9" w:rsidRPr="00701AD9">
        <w:rPr>
          <w:noProof/>
          <w:color w:val="000000" w:themeColor="text1"/>
          <w:lang w:val="ro-RO"/>
        </w:rPr>
        <w:t>OECD</w:t>
      </w:r>
      <w:r w:rsidR="00517F14">
        <w:rPr>
          <w:noProof/>
          <w:color w:val="000000" w:themeColor="text1"/>
          <w:lang w:val="ro-RO"/>
        </w:rPr>
        <w:t xml:space="preserve">), </w:t>
      </w:r>
      <w:r w:rsidR="00701AD9" w:rsidRPr="00701AD9">
        <w:rPr>
          <w:noProof/>
          <w:color w:val="000000" w:themeColor="text1"/>
          <w:lang w:val="ro-RO"/>
        </w:rPr>
        <w:t>has established five categories of employment insurance:</w:t>
      </w:r>
    </w:p>
    <w:p w14:paraId="1B563248" w14:textId="2F04BA01" w:rsidR="00701AD9" w:rsidRDefault="00B95F97" w:rsidP="00701AD9">
      <w:pPr>
        <w:pStyle w:val="ListParagraph"/>
        <w:numPr>
          <w:ilvl w:val="0"/>
          <w:numId w:val="4"/>
        </w:numPr>
        <w:spacing w:line="360" w:lineRule="auto"/>
        <w:jc w:val="both"/>
        <w:rPr>
          <w:color w:val="000000" w:themeColor="text1"/>
        </w:rPr>
      </w:pPr>
      <w:r w:rsidRPr="00B95F97">
        <w:rPr>
          <w:color w:val="000000" w:themeColor="text1"/>
        </w:rPr>
        <w:t>dismissal payment</w:t>
      </w:r>
      <w:r>
        <w:rPr>
          <w:color w:val="000000" w:themeColor="text1"/>
        </w:rPr>
        <w:t>.</w:t>
      </w:r>
    </w:p>
    <w:p w14:paraId="0B9AE05B" w14:textId="16D43E29" w:rsidR="003F3CAF" w:rsidRDefault="003F3CAF" w:rsidP="003F3CAF">
      <w:pPr>
        <w:pStyle w:val="ListParagraph"/>
        <w:numPr>
          <w:ilvl w:val="0"/>
          <w:numId w:val="4"/>
        </w:numPr>
        <w:spacing w:line="360" w:lineRule="auto"/>
        <w:jc w:val="both"/>
        <w:rPr>
          <w:color w:val="000000" w:themeColor="text1"/>
        </w:rPr>
      </w:pPr>
      <w:r w:rsidRPr="003F3CAF">
        <w:rPr>
          <w:color w:val="000000" w:themeColor="text1"/>
        </w:rPr>
        <w:t xml:space="preserve">dismissal </w:t>
      </w:r>
      <w:r>
        <w:rPr>
          <w:color w:val="000000" w:themeColor="text1"/>
        </w:rPr>
        <w:t>notice.</w:t>
      </w:r>
    </w:p>
    <w:p w14:paraId="676161F7" w14:textId="7F7BD139" w:rsidR="003F3CAF" w:rsidRDefault="000A03A4" w:rsidP="003F3CAF">
      <w:pPr>
        <w:pStyle w:val="ListParagraph"/>
        <w:numPr>
          <w:ilvl w:val="0"/>
          <w:numId w:val="4"/>
        </w:numPr>
        <w:spacing w:line="360" w:lineRule="auto"/>
        <w:jc w:val="both"/>
        <w:rPr>
          <w:color w:val="000000" w:themeColor="text1"/>
        </w:rPr>
      </w:pPr>
      <w:r w:rsidRPr="000A03A4">
        <w:rPr>
          <w:color w:val="000000" w:themeColor="text1"/>
        </w:rPr>
        <w:t>administrative activities</w:t>
      </w:r>
      <w:r>
        <w:rPr>
          <w:color w:val="000000" w:themeColor="text1"/>
        </w:rPr>
        <w:t>.</w:t>
      </w:r>
    </w:p>
    <w:p w14:paraId="484B39F1" w14:textId="0ACBA690" w:rsidR="000A03A4" w:rsidRDefault="00760E6C" w:rsidP="003F3CAF">
      <w:pPr>
        <w:pStyle w:val="ListParagraph"/>
        <w:numPr>
          <w:ilvl w:val="0"/>
          <w:numId w:val="4"/>
        </w:numPr>
        <w:spacing w:line="360" w:lineRule="auto"/>
        <w:jc w:val="both"/>
        <w:rPr>
          <w:color w:val="000000" w:themeColor="text1"/>
        </w:rPr>
      </w:pPr>
      <w:r w:rsidRPr="00760E6C">
        <w:rPr>
          <w:color w:val="000000" w:themeColor="text1"/>
        </w:rPr>
        <w:t>the difficulty of termination</w:t>
      </w:r>
      <w:r>
        <w:rPr>
          <w:color w:val="000000" w:themeColor="text1"/>
        </w:rPr>
        <w:t>.</w:t>
      </w:r>
    </w:p>
    <w:p w14:paraId="41C1A42D" w14:textId="2305AFDD" w:rsidR="00760E6C" w:rsidRDefault="00E1083C" w:rsidP="003F3CAF">
      <w:pPr>
        <w:pStyle w:val="ListParagraph"/>
        <w:numPr>
          <w:ilvl w:val="0"/>
          <w:numId w:val="4"/>
        </w:numPr>
        <w:spacing w:line="360" w:lineRule="auto"/>
        <w:jc w:val="both"/>
        <w:rPr>
          <w:color w:val="000000" w:themeColor="text1"/>
        </w:rPr>
      </w:pPr>
      <w:r w:rsidRPr="00E1083C">
        <w:rPr>
          <w:color w:val="000000" w:themeColor="text1"/>
        </w:rPr>
        <w:t>additional processes for collective redundancies</w:t>
      </w:r>
      <w:r>
        <w:rPr>
          <w:color w:val="000000" w:themeColor="text1"/>
        </w:rPr>
        <w:t>.</w:t>
      </w:r>
    </w:p>
    <w:p w14:paraId="2E28D667" w14:textId="74846705" w:rsidR="00E1083C" w:rsidRDefault="000811DB" w:rsidP="00E1083C">
      <w:pPr>
        <w:spacing w:line="360" w:lineRule="auto"/>
        <w:jc w:val="both"/>
        <w:rPr>
          <w:color w:val="000000" w:themeColor="text1"/>
        </w:rPr>
      </w:pPr>
      <w:r>
        <w:rPr>
          <w:color w:val="000000" w:themeColor="text1"/>
        </w:rPr>
        <w:t>Thus, in t</w:t>
      </w:r>
      <w:r w:rsidRPr="000811DB">
        <w:rPr>
          <w:color w:val="000000" w:themeColor="text1"/>
        </w:rPr>
        <w:t>he article, the author emphasizes that organizations can lay off employees with a shorter term of employment at no cost, while in the case of dismissal of long-term workers there is a fixed cost of dismissal</w:t>
      </w:r>
      <w:r>
        <w:rPr>
          <w:color w:val="000000" w:themeColor="text1"/>
        </w:rPr>
        <w:t xml:space="preserve"> </w:t>
      </w:r>
      <w:sdt>
        <w:sdtPr>
          <w:rPr>
            <w:color w:val="000000" w:themeColor="text1"/>
          </w:rPr>
          <w:id w:val="1482344199"/>
          <w:citation/>
        </w:sdtPr>
        <w:sdtEndPr/>
        <w:sdtContent>
          <w:r>
            <w:rPr>
              <w:color w:val="000000" w:themeColor="text1"/>
            </w:rPr>
            <w:fldChar w:fldCharType="begin"/>
          </w:r>
          <w:r>
            <w:rPr>
              <w:color w:val="000000" w:themeColor="text1"/>
              <w:lang w:val="ro-RO"/>
            </w:rPr>
            <w:instrText xml:space="preserve"> CITATION Lie19 \l 1048 </w:instrText>
          </w:r>
          <w:r>
            <w:rPr>
              <w:color w:val="000000" w:themeColor="text1"/>
            </w:rPr>
            <w:fldChar w:fldCharType="separate"/>
          </w:r>
          <w:r w:rsidR="00791272" w:rsidRPr="00791272">
            <w:rPr>
              <w:noProof/>
              <w:color w:val="000000" w:themeColor="text1"/>
              <w:lang w:val="ro-RO"/>
            </w:rPr>
            <w:t>(Liebregts &amp; Stam, 2019)</w:t>
          </w:r>
          <w:r>
            <w:rPr>
              <w:color w:val="000000" w:themeColor="text1"/>
            </w:rPr>
            <w:fldChar w:fldCharType="end"/>
          </w:r>
        </w:sdtContent>
      </w:sdt>
      <w:r w:rsidRPr="000811DB">
        <w:rPr>
          <w:color w:val="000000" w:themeColor="text1"/>
        </w:rPr>
        <w:t>.</w:t>
      </w:r>
    </w:p>
    <w:p w14:paraId="6C82BE00" w14:textId="7D25608A" w:rsidR="009E7E4D" w:rsidRDefault="009E7E4D" w:rsidP="00E1083C">
      <w:pPr>
        <w:spacing w:line="360" w:lineRule="auto"/>
        <w:jc w:val="both"/>
        <w:rPr>
          <w:color w:val="000000" w:themeColor="text1"/>
        </w:rPr>
      </w:pPr>
      <w:r>
        <w:rPr>
          <w:color w:val="000000" w:themeColor="text1"/>
        </w:rPr>
        <w:tab/>
      </w:r>
      <w:r w:rsidR="00FA13CA" w:rsidRPr="00FA13CA">
        <w:rPr>
          <w:color w:val="000000" w:themeColor="text1"/>
        </w:rPr>
        <w:t xml:space="preserve">In the case of collective redundancies, this process is often connected with the business </w:t>
      </w:r>
      <w:r w:rsidR="009E3FA5">
        <w:rPr>
          <w:color w:val="000000" w:themeColor="text1"/>
        </w:rPr>
        <w:t xml:space="preserve">reason,  </w:t>
      </w:r>
      <w:sdt>
        <w:sdtPr>
          <w:rPr>
            <w:color w:val="000000" w:themeColor="text1"/>
          </w:rPr>
          <w:id w:val="-1988538285"/>
          <w:citation/>
        </w:sdtPr>
        <w:sdtEndPr/>
        <w:sdtContent>
          <w:r w:rsidR="005A6831">
            <w:rPr>
              <w:color w:val="000000" w:themeColor="text1"/>
            </w:rPr>
            <w:fldChar w:fldCharType="begin"/>
          </w:r>
          <w:r w:rsidR="005A6831">
            <w:rPr>
              <w:color w:val="000000" w:themeColor="text1"/>
              <w:lang w:val="ro-RO"/>
            </w:rPr>
            <w:instrText xml:space="preserve"> CITATION Mon18 \l 1048 </w:instrText>
          </w:r>
          <w:r w:rsidR="005A6831">
            <w:rPr>
              <w:color w:val="000000" w:themeColor="text1"/>
            </w:rPr>
            <w:fldChar w:fldCharType="separate"/>
          </w:r>
          <w:r w:rsidR="00791272" w:rsidRPr="00791272">
            <w:rPr>
              <w:noProof/>
              <w:color w:val="000000" w:themeColor="text1"/>
              <w:lang w:val="ro-RO"/>
            </w:rPr>
            <w:t>(Moncho &amp; Rodríguez , 2018)</w:t>
          </w:r>
          <w:r w:rsidR="005A6831">
            <w:rPr>
              <w:color w:val="000000" w:themeColor="text1"/>
            </w:rPr>
            <w:fldChar w:fldCharType="end"/>
          </w:r>
        </w:sdtContent>
      </w:sdt>
      <w:r w:rsidR="005A6831">
        <w:rPr>
          <w:color w:val="000000" w:themeColor="text1"/>
        </w:rPr>
        <w:t xml:space="preserve">. </w:t>
      </w:r>
      <w:r w:rsidR="00842965" w:rsidRPr="00842965">
        <w:rPr>
          <w:color w:val="000000" w:themeColor="text1"/>
        </w:rPr>
        <w:t xml:space="preserve">Thus, this article highlights the differences between a normal dismissal, which is manifested by indicating the notice period or the contract </w:t>
      </w:r>
      <w:r w:rsidR="00842965" w:rsidRPr="00842965">
        <w:rPr>
          <w:color w:val="000000" w:themeColor="text1"/>
        </w:rPr>
        <w:lastRenderedPageBreak/>
        <w:t>termination fee and an urgent dismissal, which takes place without notice period or contract termination fees.</w:t>
      </w:r>
    </w:p>
    <w:p w14:paraId="3ADA9FEE" w14:textId="77777777" w:rsidR="00821029" w:rsidRPr="00821029" w:rsidRDefault="00821029" w:rsidP="00821029">
      <w:pPr>
        <w:spacing w:line="360" w:lineRule="auto"/>
        <w:jc w:val="both"/>
        <w:rPr>
          <w:color w:val="000000" w:themeColor="text1"/>
        </w:rPr>
      </w:pPr>
      <w:r w:rsidRPr="00821029">
        <w:rPr>
          <w:color w:val="000000" w:themeColor="text1"/>
        </w:rPr>
        <w:t>Another relevant point is that in the case of collective redundancies for business reasons (economic or technical), the employer must contact the workers' representatives (in the case of protected employees), and provide written information on this process:</w:t>
      </w:r>
    </w:p>
    <w:p w14:paraId="70364BB8"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cause of the collective dismissal.</w:t>
      </w:r>
    </w:p>
    <w:p w14:paraId="6E03BF03" w14:textId="47A664F4"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Number of persons to be fired.</w:t>
      </w:r>
    </w:p>
    <w:p w14:paraId="20C3C8F5"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total number of employees working within the organization.</w:t>
      </w:r>
    </w:p>
    <w:p w14:paraId="12012404"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deadline for the collective redundancies</w:t>
      </w:r>
    </w:p>
    <w:p w14:paraId="50CF6C18"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Methods and categories used in the selection of dismissed employees.</w:t>
      </w:r>
    </w:p>
    <w:p w14:paraId="116B0726" w14:textId="109AB703" w:rsidR="007D618B" w:rsidRDefault="00821029" w:rsidP="00821029">
      <w:pPr>
        <w:pStyle w:val="ListParagraph"/>
        <w:numPr>
          <w:ilvl w:val="0"/>
          <w:numId w:val="7"/>
        </w:numPr>
        <w:spacing w:line="360" w:lineRule="auto"/>
        <w:jc w:val="both"/>
        <w:rPr>
          <w:color w:val="000000" w:themeColor="text1"/>
        </w:rPr>
      </w:pPr>
      <w:r w:rsidRPr="00821029">
        <w:rPr>
          <w:color w:val="000000" w:themeColor="text1"/>
        </w:rPr>
        <w:t>Criteria for calculating compensation</w:t>
      </w:r>
      <w:r>
        <w:rPr>
          <w:color w:val="000000" w:themeColor="text1"/>
        </w:rPr>
        <w:t>.</w:t>
      </w:r>
    </w:p>
    <w:p w14:paraId="7C870AD4" w14:textId="77777777" w:rsidR="00821029" w:rsidRPr="00821029" w:rsidRDefault="00821029" w:rsidP="00821029">
      <w:pPr>
        <w:spacing w:line="360" w:lineRule="auto"/>
        <w:jc w:val="both"/>
        <w:rPr>
          <w:color w:val="000000" w:themeColor="text1"/>
        </w:rPr>
      </w:pPr>
    </w:p>
    <w:p w14:paraId="0A370236" w14:textId="1A21AF14" w:rsidR="007F6AA8" w:rsidRDefault="00105924" w:rsidP="00105924">
      <w:pPr>
        <w:pStyle w:val="ListParagraph"/>
        <w:numPr>
          <w:ilvl w:val="1"/>
          <w:numId w:val="2"/>
        </w:numPr>
        <w:rPr>
          <w:b/>
          <w:bCs/>
          <w:i/>
          <w:iCs/>
          <w:sz w:val="28"/>
          <w:szCs w:val="28"/>
        </w:rPr>
      </w:pPr>
      <w:r>
        <w:rPr>
          <w:b/>
          <w:bCs/>
          <w:i/>
          <w:iCs/>
          <w:sz w:val="28"/>
          <w:szCs w:val="28"/>
        </w:rPr>
        <w:t xml:space="preserve"> </w:t>
      </w:r>
      <w:r w:rsidRPr="00105924">
        <w:rPr>
          <w:b/>
          <w:bCs/>
          <w:i/>
          <w:iCs/>
          <w:sz w:val="28"/>
          <w:szCs w:val="28"/>
        </w:rPr>
        <w:t>Rehiring</w:t>
      </w:r>
      <w:r w:rsidR="00214E56">
        <w:rPr>
          <w:b/>
          <w:bCs/>
          <w:i/>
          <w:iCs/>
          <w:sz w:val="28"/>
          <w:szCs w:val="28"/>
        </w:rPr>
        <w:t xml:space="preserve">- definition and </w:t>
      </w:r>
      <w:r w:rsidRPr="00105924">
        <w:rPr>
          <w:b/>
          <w:bCs/>
          <w:i/>
          <w:iCs/>
          <w:sz w:val="28"/>
          <w:szCs w:val="28"/>
        </w:rPr>
        <w:t xml:space="preserve">process </w:t>
      </w:r>
    </w:p>
    <w:p w14:paraId="4423C64E" w14:textId="77777777" w:rsidR="00105924" w:rsidRPr="00105924" w:rsidRDefault="00105924" w:rsidP="00F67107">
      <w:pPr>
        <w:spacing w:line="360" w:lineRule="auto"/>
        <w:jc w:val="both"/>
      </w:pPr>
    </w:p>
    <w:p w14:paraId="58B12B6B" w14:textId="3352D462" w:rsidR="00EE2A17" w:rsidRDefault="00F67107" w:rsidP="00F67107">
      <w:pPr>
        <w:spacing w:line="360" w:lineRule="auto"/>
        <w:jc w:val="both"/>
      </w:pPr>
      <w:r w:rsidRPr="00F67107">
        <w:t>According to</w:t>
      </w:r>
      <w:r w:rsidR="00FA7691">
        <w:t xml:space="preserve"> </w:t>
      </w:r>
      <w:r w:rsidR="00FA7691" w:rsidRPr="00E41BC1">
        <w:rPr>
          <w:noProof/>
          <w:lang w:val="ro-RO"/>
        </w:rPr>
        <w:t>Hyatt</w:t>
      </w:r>
      <w:r w:rsidR="00EE2A17">
        <w:t xml:space="preserve"> </w:t>
      </w:r>
      <w:sdt>
        <w:sdtPr>
          <w:id w:val="-417563223"/>
          <w:citation/>
        </w:sdtPr>
        <w:sdtEndPr/>
        <w:sdtContent>
          <w:r w:rsidR="00A6310B">
            <w:fldChar w:fldCharType="begin"/>
          </w:r>
          <w:r w:rsidR="00FA7691">
            <w:rPr>
              <w:lang w:val="ro-RO"/>
            </w:rPr>
            <w:instrText xml:space="preserve">CITATION Hya18 \n  \l 1048 </w:instrText>
          </w:r>
          <w:r w:rsidR="00A6310B">
            <w:fldChar w:fldCharType="separate"/>
          </w:r>
          <w:r w:rsidR="00791272" w:rsidRPr="00791272">
            <w:rPr>
              <w:noProof/>
              <w:lang w:val="ro-RO"/>
            </w:rPr>
            <w:t>(2018)</w:t>
          </w:r>
          <w:r w:rsidR="00A6310B">
            <w:fldChar w:fldCharType="end"/>
          </w:r>
        </w:sdtContent>
      </w:sdt>
      <w:r w:rsidR="00A6310B">
        <w:t xml:space="preserve"> </w:t>
      </w:r>
      <w:r w:rsidRPr="00F67107">
        <w:t>rehire is a term that can be affiliated with boomerang hiring, which refers to the process by which an organization rehires a key employee who has been fired for professional reasons (offering a better position) or even personal, and in order of re-employing the company has maintained an external professional relationship with it.</w:t>
      </w:r>
      <w:r w:rsidR="00D72A3F" w:rsidRPr="00D72A3F">
        <w:t xml:space="preserve"> Jaye</w:t>
      </w:r>
      <w:r w:rsidR="00D72A3F">
        <w:t xml:space="preserve"> </w:t>
      </w:r>
      <w:r w:rsidR="00D72A3F" w:rsidRPr="00D72A3F">
        <w:t>Matt</w:t>
      </w:r>
      <w:r w:rsidR="002F6029">
        <w:t xml:space="preserve"> </w:t>
      </w:r>
      <w:sdt>
        <w:sdtPr>
          <w:id w:val="1707441933"/>
          <w:citation/>
        </w:sdtPr>
        <w:sdtEndPr/>
        <w:sdtContent>
          <w:r w:rsidR="00D72A3F">
            <w:fldChar w:fldCharType="begin"/>
          </w:r>
          <w:r w:rsidR="00D72A3F">
            <w:rPr>
              <w:lang w:val="ro-RO"/>
            </w:rPr>
            <w:instrText xml:space="preserve">CITATION Jay21 \n  \l 1048 </w:instrText>
          </w:r>
          <w:r w:rsidR="00D72A3F">
            <w:fldChar w:fldCharType="separate"/>
          </w:r>
          <w:r w:rsidR="00791272" w:rsidRPr="00791272">
            <w:rPr>
              <w:noProof/>
              <w:lang w:val="ro-RO"/>
            </w:rPr>
            <w:t>(2021)</w:t>
          </w:r>
          <w:r w:rsidR="00D72A3F">
            <w:fldChar w:fldCharType="end"/>
          </w:r>
        </w:sdtContent>
      </w:sdt>
      <w:r w:rsidR="00A6310B">
        <w:t xml:space="preserve"> </w:t>
      </w:r>
      <w:r w:rsidR="0069689B" w:rsidRPr="0069689B">
        <w:t xml:space="preserve">argued </w:t>
      </w:r>
      <w:r w:rsidR="00C91BEA" w:rsidRPr="00C91BEA">
        <w:t>that the role of the HR department and the recruitment team is to continue an external professional relationship with a competent former employee through various methods (e-mail, networking) and to show with certainty the concern for the commitment to the new job, increasing the chances of this former employee being rehired.</w:t>
      </w:r>
      <w:r w:rsidR="00A822F6">
        <w:t xml:space="preserve"> </w:t>
      </w:r>
    </w:p>
    <w:p w14:paraId="0B6F1454" w14:textId="52EA67EC" w:rsidR="00A007F1" w:rsidRDefault="00EE2A17" w:rsidP="00A007F1">
      <w:pPr>
        <w:spacing w:line="360" w:lineRule="auto"/>
        <w:ind w:firstLine="720"/>
        <w:jc w:val="both"/>
      </w:pPr>
      <w:r w:rsidRPr="00EE2A17">
        <w:t>The outbreak caused by Covid-19 caused several organizations, such as British Gas, British Airlines, Tesco, etc., to lay off staff under furlough schemes, and then re-employ them, as the costs of recruiting new labour are higher compared to re-employing former employees</w:t>
      </w:r>
      <w:r w:rsidR="00B81CB6">
        <w:t xml:space="preserve"> </w:t>
      </w:r>
      <w:sdt>
        <w:sdtPr>
          <w:id w:val="-431441008"/>
          <w:citation/>
        </w:sdtPr>
        <w:sdtEndPr/>
        <w:sdtContent>
          <w:r w:rsidR="00B81CB6">
            <w:fldChar w:fldCharType="begin"/>
          </w:r>
          <w:r w:rsidR="00B81CB6">
            <w:rPr>
              <w:lang w:val="ro-RO"/>
            </w:rPr>
            <w:instrText xml:space="preserve"> CITATION Mam20 \l 1048 </w:instrText>
          </w:r>
          <w:r w:rsidR="00B81CB6">
            <w:fldChar w:fldCharType="separate"/>
          </w:r>
          <w:r w:rsidR="00791272" w:rsidRPr="00791272">
            <w:rPr>
              <w:noProof/>
              <w:lang w:val="ro-RO"/>
            </w:rPr>
            <w:t>(Mamaysky &amp; Fischman, 2020)</w:t>
          </w:r>
          <w:r w:rsidR="00B81CB6">
            <w:fldChar w:fldCharType="end"/>
          </w:r>
        </w:sdtContent>
      </w:sdt>
      <w:r w:rsidR="00D72A3F">
        <w:t>.</w:t>
      </w:r>
    </w:p>
    <w:p w14:paraId="3F0C4D0A" w14:textId="77777777" w:rsidR="002F19A8" w:rsidRDefault="002F19A8" w:rsidP="00A007F1">
      <w:pPr>
        <w:spacing w:line="360" w:lineRule="auto"/>
        <w:ind w:firstLine="720"/>
        <w:jc w:val="both"/>
      </w:pPr>
    </w:p>
    <w:p w14:paraId="7D104475" w14:textId="77777777" w:rsidR="004F563E" w:rsidRDefault="004F563E" w:rsidP="00A007F1">
      <w:pPr>
        <w:spacing w:line="360" w:lineRule="auto"/>
        <w:ind w:firstLine="720"/>
        <w:jc w:val="both"/>
      </w:pPr>
    </w:p>
    <w:p w14:paraId="6E34D464" w14:textId="77777777" w:rsidR="004F563E" w:rsidRDefault="004F563E" w:rsidP="00A007F1">
      <w:pPr>
        <w:spacing w:line="360" w:lineRule="auto"/>
        <w:ind w:firstLine="720"/>
        <w:jc w:val="both"/>
      </w:pPr>
    </w:p>
    <w:p w14:paraId="4E1FC542" w14:textId="77777777" w:rsidR="004F563E" w:rsidRPr="00A007F1" w:rsidRDefault="004F563E" w:rsidP="00A007F1">
      <w:pPr>
        <w:spacing w:line="360" w:lineRule="auto"/>
        <w:ind w:firstLine="720"/>
        <w:jc w:val="both"/>
      </w:pPr>
    </w:p>
    <w:p w14:paraId="41F416DB" w14:textId="3364896B" w:rsidR="00BE2A6E" w:rsidRDefault="00312470" w:rsidP="00312470">
      <w:pPr>
        <w:pStyle w:val="ListParagraph"/>
        <w:numPr>
          <w:ilvl w:val="1"/>
          <w:numId w:val="2"/>
        </w:numPr>
        <w:rPr>
          <w:b/>
          <w:bCs/>
          <w:i/>
          <w:iCs/>
          <w:sz w:val="28"/>
          <w:szCs w:val="28"/>
        </w:rPr>
      </w:pPr>
      <w:r>
        <w:rPr>
          <w:b/>
          <w:bCs/>
          <w:i/>
          <w:iCs/>
          <w:sz w:val="28"/>
          <w:szCs w:val="28"/>
        </w:rPr>
        <w:t xml:space="preserve"> </w:t>
      </w:r>
      <w:r w:rsidRPr="00312470">
        <w:rPr>
          <w:b/>
          <w:bCs/>
          <w:i/>
          <w:iCs/>
          <w:sz w:val="28"/>
          <w:szCs w:val="28"/>
        </w:rPr>
        <w:t xml:space="preserve">Legal </w:t>
      </w:r>
      <w:r w:rsidR="00E24666">
        <w:rPr>
          <w:b/>
          <w:bCs/>
          <w:i/>
          <w:iCs/>
          <w:sz w:val="28"/>
          <w:szCs w:val="28"/>
        </w:rPr>
        <w:t>Consideration</w:t>
      </w:r>
    </w:p>
    <w:p w14:paraId="32F8968D" w14:textId="2CA3CF8A" w:rsidR="000A4FE8" w:rsidRDefault="000A4FE8" w:rsidP="00F21A99">
      <w:pPr>
        <w:spacing w:line="360" w:lineRule="auto"/>
        <w:jc w:val="both"/>
        <w:rPr>
          <w:b/>
          <w:bCs/>
          <w:sz w:val="28"/>
          <w:szCs w:val="28"/>
        </w:rPr>
      </w:pPr>
    </w:p>
    <w:p w14:paraId="235DBA26" w14:textId="1B23A849" w:rsidR="000A4FE8" w:rsidRDefault="00F21A99" w:rsidP="00F21A99">
      <w:pPr>
        <w:spacing w:line="360" w:lineRule="auto"/>
        <w:jc w:val="both"/>
      </w:pPr>
      <w:r w:rsidRPr="00F21A99">
        <w:t xml:space="preserve">In the context of protecting the </w:t>
      </w:r>
      <w:r w:rsidR="006E2062" w:rsidRPr="00F21A99">
        <w:t>lab</w:t>
      </w:r>
      <w:r w:rsidR="006E2062">
        <w:t xml:space="preserve">our </w:t>
      </w:r>
      <w:r w:rsidRPr="00F21A99">
        <w:t>market and its representatives, the UK government has introduced several laws in the Equality Act</w:t>
      </w:r>
      <w:r>
        <w:t xml:space="preserve">s </w:t>
      </w:r>
      <w:r w:rsidRPr="00F21A99">
        <w:t>to protect their rights</w:t>
      </w:r>
      <w:r w:rsidR="00650581">
        <w:t>.</w:t>
      </w:r>
    </w:p>
    <w:p w14:paraId="33C26D4D" w14:textId="161EA9D6" w:rsidR="00BA35AB" w:rsidRDefault="00314041" w:rsidP="00BA35AB">
      <w:pPr>
        <w:spacing w:line="360" w:lineRule="auto"/>
        <w:ind w:firstLine="720"/>
        <w:jc w:val="both"/>
      </w:pPr>
      <w:r w:rsidRPr="00314041">
        <w:lastRenderedPageBreak/>
        <w:t xml:space="preserve">The aftermath of the pandemic crisis caused by </w:t>
      </w:r>
      <w:r>
        <w:t>C</w:t>
      </w:r>
      <w:r w:rsidRPr="00314041">
        <w:t>ovid-19 has been a controversial topic in many areas, including labour law.</w:t>
      </w:r>
      <w:r w:rsidR="0040299B">
        <w:t xml:space="preserve"> </w:t>
      </w:r>
      <w:r w:rsidR="00111228" w:rsidRPr="00111228">
        <w:t xml:space="preserve">Isaac Mamaysky and Wendy </w:t>
      </w:r>
      <w:proofErr w:type="spellStart"/>
      <w:r w:rsidR="00111228" w:rsidRPr="00111228">
        <w:t>Fischman</w:t>
      </w:r>
      <w:proofErr w:type="spellEnd"/>
      <w:r w:rsidR="008D12E3">
        <w:t xml:space="preserve"> </w:t>
      </w:r>
      <w:sdt>
        <w:sdtPr>
          <w:id w:val="-1920018244"/>
          <w:citation/>
        </w:sdtPr>
        <w:sdtEndPr/>
        <w:sdtContent>
          <w:r w:rsidR="0040299B">
            <w:fldChar w:fldCharType="begin"/>
          </w:r>
          <w:r w:rsidR="0040299B">
            <w:rPr>
              <w:lang w:val="ro-RO"/>
            </w:rPr>
            <w:instrText xml:space="preserve">CITATION Mam20 \n  \l 1048 </w:instrText>
          </w:r>
          <w:r w:rsidR="0040299B">
            <w:fldChar w:fldCharType="separate"/>
          </w:r>
          <w:r w:rsidR="00791272" w:rsidRPr="00791272">
            <w:rPr>
              <w:noProof/>
              <w:lang w:val="ro-RO"/>
            </w:rPr>
            <w:t>(2020)</w:t>
          </w:r>
          <w:r w:rsidR="0040299B">
            <w:fldChar w:fldCharType="end"/>
          </w:r>
        </w:sdtContent>
      </w:sdt>
      <w:r w:rsidR="0040299B">
        <w:t xml:space="preserve"> </w:t>
      </w:r>
      <w:r w:rsidR="00B149F5" w:rsidRPr="00B149F5">
        <w:t xml:space="preserve">highlights some aspects of the results of the legislation regarding their protection and well-being during the pandemic, with the introduction by the UK government of a scheme called the Coronavirus Employment Retention Scheme (CJRS). </w:t>
      </w:r>
    </w:p>
    <w:p w14:paraId="1841CA8A" w14:textId="7CA3D229" w:rsidR="00650581" w:rsidRDefault="00B149F5" w:rsidP="00BA35AB">
      <w:pPr>
        <w:spacing w:line="360" w:lineRule="auto"/>
        <w:ind w:firstLine="720"/>
        <w:jc w:val="both"/>
      </w:pPr>
      <w:r w:rsidRPr="00B149F5">
        <w:t>Thus, an employee was under the "</w:t>
      </w:r>
      <w:r w:rsidR="00221355" w:rsidRPr="00B149F5">
        <w:t>furloughed</w:t>
      </w:r>
      <w:r w:rsidRPr="00B149F5">
        <w:t>" criterion if an employee was subject to payable taxes and the employer requested to interrupt the activity for at least 21 days</w:t>
      </w:r>
      <w:r>
        <w:t xml:space="preserve">. </w:t>
      </w:r>
    </w:p>
    <w:p w14:paraId="3B8BCECA" w14:textId="740D759A" w:rsidR="00E94512" w:rsidRDefault="006E2062" w:rsidP="00F21A99">
      <w:pPr>
        <w:spacing w:line="360" w:lineRule="auto"/>
        <w:jc w:val="both"/>
      </w:pPr>
      <w:r>
        <w:t>However,</w:t>
      </w:r>
      <w:r w:rsidR="00AA5296" w:rsidRPr="00AA5296">
        <w:rPr>
          <w:noProof/>
          <w:lang w:val="ro-RO"/>
        </w:rPr>
        <w:t xml:space="preserve"> </w:t>
      </w:r>
      <w:r w:rsidR="00AA5296">
        <w:rPr>
          <w:noProof/>
          <w:lang w:val="ro-RO"/>
        </w:rPr>
        <w:t>E</w:t>
      </w:r>
      <w:r w:rsidR="00AA5296" w:rsidRPr="00AA5296">
        <w:rPr>
          <w:noProof/>
          <w:lang w:val="ro-RO"/>
        </w:rPr>
        <w:t>wing &amp; Hendy</w:t>
      </w:r>
      <w:sdt>
        <w:sdtPr>
          <w:id w:val="-870755581"/>
          <w:citation/>
        </w:sdtPr>
        <w:sdtEndPr/>
        <w:sdtContent>
          <w:r w:rsidR="00AA5296">
            <w:fldChar w:fldCharType="begin"/>
          </w:r>
          <w:r w:rsidR="00AA5296">
            <w:rPr>
              <w:lang w:val="ro-RO"/>
            </w:rPr>
            <w:instrText xml:space="preserve">CITATION Ewi20 \n  \l 1048 </w:instrText>
          </w:r>
          <w:r w:rsidR="00AA5296">
            <w:fldChar w:fldCharType="separate"/>
          </w:r>
          <w:r w:rsidR="00791272">
            <w:rPr>
              <w:noProof/>
              <w:lang w:val="ro-RO"/>
            </w:rPr>
            <w:t xml:space="preserve"> </w:t>
          </w:r>
          <w:r w:rsidR="00791272" w:rsidRPr="00791272">
            <w:rPr>
              <w:noProof/>
              <w:lang w:val="ro-RO"/>
            </w:rPr>
            <w:t>(2020)</w:t>
          </w:r>
          <w:r w:rsidR="00AA5296">
            <w:fldChar w:fldCharType="end"/>
          </w:r>
        </w:sdtContent>
      </w:sdt>
      <w:r>
        <w:t xml:space="preserve"> </w:t>
      </w:r>
      <w:r w:rsidR="00BA35AB" w:rsidRPr="00BA35AB">
        <w:t>claims that employees with a permanent contract are more insured by law, which empowers employers to engage in "fire and rehire" tactics with lower conditions if staff are not willing to accept contractual changes.</w:t>
      </w:r>
      <w:r w:rsidR="00BA35AB">
        <w:t xml:space="preserve"> </w:t>
      </w:r>
      <w:r w:rsidR="003F73A7" w:rsidRPr="003F73A7">
        <w:t>On the other hand</w:t>
      </w:r>
      <w:r w:rsidR="00C95ABC" w:rsidRPr="00C95ABC">
        <w:rPr>
          <w:color w:val="000000" w:themeColor="text1"/>
        </w:rPr>
        <w:t xml:space="preserve">, the author </w:t>
      </w:r>
      <w:r w:rsidR="003F73A7" w:rsidRPr="003F73A7">
        <w:t>argues that an employee subject to "fire and rehire "</w:t>
      </w:r>
      <w:r w:rsidR="003F73A7">
        <w:t xml:space="preserve"> </w:t>
      </w:r>
      <w:r w:rsidR="00E85927" w:rsidRPr="003F73A7">
        <w:t>tactics</w:t>
      </w:r>
      <w:r w:rsidR="00E85927">
        <w:t xml:space="preserve"> </w:t>
      </w:r>
      <w:r w:rsidR="00E85927" w:rsidRPr="003F73A7">
        <w:t>may</w:t>
      </w:r>
      <w:r w:rsidR="003F73A7" w:rsidRPr="003F73A7">
        <w:t xml:space="preserve"> convict the employer of being unfair dismissal, but the practice itself is not considered illegal by law if it is conducted correctly.</w:t>
      </w:r>
      <w:r w:rsidR="00E85927">
        <w:t xml:space="preserve"> </w:t>
      </w:r>
    </w:p>
    <w:p w14:paraId="70FC1E2E" w14:textId="471237FC" w:rsidR="006E2062" w:rsidRDefault="00E85927" w:rsidP="00E94512">
      <w:pPr>
        <w:spacing w:line="360" w:lineRule="auto"/>
        <w:ind w:firstLine="360"/>
        <w:jc w:val="both"/>
      </w:pPr>
      <w:r w:rsidRPr="00E85927">
        <w:t>The Advisory, Conciliation and Arbitration Service (ACAS) has communicated a few methods by which appropriate tactics can be undertaken by the organization in a manner consistent with applicable law, namely, "Change of Employment Contact."</w:t>
      </w:r>
      <w:r w:rsidR="00AA5296">
        <w:t xml:space="preserve"> </w:t>
      </w:r>
    </w:p>
    <w:p w14:paraId="29C988E7" w14:textId="549178A9" w:rsidR="00E94512" w:rsidRDefault="00E94512" w:rsidP="00E94512">
      <w:pPr>
        <w:spacing w:line="360" w:lineRule="auto"/>
        <w:ind w:firstLine="360"/>
        <w:jc w:val="both"/>
      </w:pPr>
      <w:r>
        <w:t>Therefore,</w:t>
      </w:r>
      <w:r w:rsidR="00B432D6" w:rsidRPr="00B432D6">
        <w:t xml:space="preserve"> Collins</w:t>
      </w:r>
      <w:r w:rsidR="00AA5296">
        <w:t xml:space="preserve"> </w:t>
      </w:r>
      <w:r>
        <w:t xml:space="preserve"> </w:t>
      </w:r>
      <w:sdt>
        <w:sdtPr>
          <w:id w:val="1452829160"/>
          <w:citation/>
        </w:sdtPr>
        <w:sdtEndPr/>
        <w:sdtContent>
          <w:r w:rsidR="00B070B7">
            <w:fldChar w:fldCharType="begin"/>
          </w:r>
          <w:r w:rsidR="00B070B7">
            <w:rPr>
              <w:lang w:val="ro-RO"/>
            </w:rPr>
            <w:instrText xml:space="preserve">CITATION Col21 \n  \l 1048 </w:instrText>
          </w:r>
          <w:r w:rsidR="00B070B7">
            <w:fldChar w:fldCharType="separate"/>
          </w:r>
          <w:r w:rsidR="00791272" w:rsidRPr="00791272">
            <w:rPr>
              <w:noProof/>
              <w:lang w:val="ro-RO"/>
            </w:rPr>
            <w:t>(2021)</w:t>
          </w:r>
          <w:r w:rsidR="00B070B7">
            <w:fldChar w:fldCharType="end"/>
          </w:r>
        </w:sdtContent>
      </w:sdt>
      <w:r w:rsidR="00B432D6">
        <w:t xml:space="preserve">, </w:t>
      </w:r>
      <w:r>
        <w:t>emphasize the rules that the employer must consider:</w:t>
      </w:r>
    </w:p>
    <w:p w14:paraId="3395D711" w14:textId="77777777" w:rsidR="00E94512" w:rsidRDefault="00E94512" w:rsidP="00E94512">
      <w:pPr>
        <w:pStyle w:val="ListParagraph"/>
        <w:numPr>
          <w:ilvl w:val="0"/>
          <w:numId w:val="8"/>
        </w:numPr>
        <w:spacing w:line="360" w:lineRule="auto"/>
        <w:jc w:val="both"/>
      </w:pPr>
      <w:r>
        <w:t>insurance against unreasonable dismissal.</w:t>
      </w:r>
    </w:p>
    <w:p w14:paraId="16687627" w14:textId="77777777" w:rsidR="00E94512" w:rsidRDefault="00E94512" w:rsidP="00E94512">
      <w:pPr>
        <w:pStyle w:val="ListParagraph"/>
        <w:numPr>
          <w:ilvl w:val="0"/>
          <w:numId w:val="8"/>
        </w:numPr>
        <w:spacing w:line="360" w:lineRule="auto"/>
        <w:jc w:val="both"/>
      </w:pPr>
      <w:r>
        <w:t>insurance in case of incorrect dismissal.</w:t>
      </w:r>
    </w:p>
    <w:p w14:paraId="0DE798C5" w14:textId="40897AE1" w:rsidR="00E85927" w:rsidRDefault="00E94512" w:rsidP="00E94512">
      <w:pPr>
        <w:pStyle w:val="ListParagraph"/>
        <w:numPr>
          <w:ilvl w:val="0"/>
          <w:numId w:val="8"/>
        </w:numPr>
        <w:spacing w:line="360" w:lineRule="auto"/>
        <w:jc w:val="both"/>
      </w:pPr>
      <w:r>
        <w:t>the responsibility to undertake consultations in the event of collective redundancies.</w:t>
      </w:r>
    </w:p>
    <w:p w14:paraId="64297530" w14:textId="77777777" w:rsidR="003F73A7" w:rsidRPr="000A4FE8" w:rsidRDefault="003F73A7" w:rsidP="00F21A99">
      <w:pPr>
        <w:spacing w:line="360" w:lineRule="auto"/>
        <w:jc w:val="both"/>
      </w:pPr>
    </w:p>
    <w:p w14:paraId="6A75E539" w14:textId="4DFC7998" w:rsidR="00312470" w:rsidRDefault="00312470" w:rsidP="00312470"/>
    <w:p w14:paraId="69D1A20B" w14:textId="77777777" w:rsidR="00312470" w:rsidRPr="00312470" w:rsidRDefault="00312470" w:rsidP="00312470">
      <w:pPr>
        <w:spacing w:line="360" w:lineRule="auto"/>
        <w:jc w:val="both"/>
      </w:pPr>
    </w:p>
    <w:p w14:paraId="27CD8D2E" w14:textId="13ADD755" w:rsidR="00BE2A6E" w:rsidRDefault="00BE2A6E"/>
    <w:p w14:paraId="0F2AA582" w14:textId="721C2698" w:rsidR="00BE2A6E" w:rsidRDefault="00BE2A6E"/>
    <w:p w14:paraId="3D01822A" w14:textId="7DEB634A" w:rsidR="00BE2A6E" w:rsidRDefault="00BE2A6E"/>
    <w:p w14:paraId="4A4D0C83" w14:textId="08E5D689" w:rsidR="00BE2A6E" w:rsidRDefault="00BE2A6E"/>
    <w:p w14:paraId="7463EA2F" w14:textId="381BF18E" w:rsidR="00BE2A6E" w:rsidRDefault="00BE2A6E"/>
    <w:p w14:paraId="230E9E64" w14:textId="02DF38F3" w:rsidR="00BE2A6E" w:rsidRDefault="00BE2A6E"/>
    <w:p w14:paraId="26C87854" w14:textId="77777777" w:rsidR="00254D04" w:rsidRDefault="00254D04"/>
    <w:p w14:paraId="0217BB26" w14:textId="77777777" w:rsidR="004F563E" w:rsidRDefault="004F563E"/>
    <w:p w14:paraId="077EC8DE" w14:textId="25ECA260" w:rsidR="00BE2A6E" w:rsidRDefault="00BE2A6E"/>
    <w:p w14:paraId="021DF96C" w14:textId="72694909" w:rsidR="00BE2A6E" w:rsidRDefault="00BE2A6E"/>
    <w:p w14:paraId="55C11FDD" w14:textId="45F9D5EC" w:rsidR="00F225C2" w:rsidRPr="00B07BAF" w:rsidRDefault="0041290A" w:rsidP="00F225C2">
      <w:pPr>
        <w:pStyle w:val="ListParagraph"/>
        <w:numPr>
          <w:ilvl w:val="0"/>
          <w:numId w:val="2"/>
        </w:numPr>
        <w:rPr>
          <w:b/>
          <w:bCs/>
          <w:color w:val="000000" w:themeColor="text1"/>
          <w:sz w:val="32"/>
          <w:szCs w:val="32"/>
        </w:rPr>
      </w:pPr>
      <w:r w:rsidRPr="00B07BAF">
        <w:rPr>
          <w:b/>
          <w:bCs/>
          <w:color w:val="000000" w:themeColor="text1"/>
          <w:sz w:val="32"/>
          <w:szCs w:val="32"/>
        </w:rPr>
        <w:t>EMPLOYMENT RELATIONS</w:t>
      </w:r>
      <w:r w:rsidR="006E00C3" w:rsidRPr="00B07BAF">
        <w:rPr>
          <w:b/>
          <w:bCs/>
          <w:color w:val="000000" w:themeColor="text1"/>
          <w:sz w:val="32"/>
          <w:szCs w:val="32"/>
        </w:rPr>
        <w:t xml:space="preserve"> </w:t>
      </w:r>
    </w:p>
    <w:p w14:paraId="1C90A769" w14:textId="77777777" w:rsidR="00F96BD1" w:rsidRPr="00F96BD1" w:rsidRDefault="00F96BD1" w:rsidP="00F96BD1">
      <w:pPr>
        <w:rPr>
          <w:b/>
          <w:bCs/>
          <w:color w:val="4472C4" w:themeColor="accent1"/>
          <w:sz w:val="32"/>
          <w:szCs w:val="32"/>
        </w:rPr>
      </w:pPr>
    </w:p>
    <w:p w14:paraId="25445BDB" w14:textId="54C1D0F1" w:rsidR="00395FC1" w:rsidRPr="00F96BD1" w:rsidRDefault="00F96BD1" w:rsidP="00F96BD1">
      <w:pPr>
        <w:spacing w:line="360" w:lineRule="auto"/>
        <w:jc w:val="both"/>
        <w:rPr>
          <w:color w:val="000000" w:themeColor="text1"/>
        </w:rPr>
      </w:pPr>
      <w:r>
        <w:rPr>
          <w:color w:val="000000" w:themeColor="text1"/>
        </w:rPr>
        <w:t>Nowadays</w:t>
      </w:r>
      <w:r w:rsidRPr="00F96BD1">
        <w:rPr>
          <w:color w:val="000000" w:themeColor="text1"/>
        </w:rPr>
        <w:t xml:space="preserve">, the HRM department establishes common administrative functions integrated within the activity of competitive organizations at national, </w:t>
      </w:r>
      <w:proofErr w:type="gramStart"/>
      <w:r w:rsidRPr="00F96BD1">
        <w:rPr>
          <w:color w:val="000000" w:themeColor="text1"/>
        </w:rPr>
        <w:t>international</w:t>
      </w:r>
      <w:proofErr w:type="gramEnd"/>
      <w:r>
        <w:rPr>
          <w:color w:val="000000" w:themeColor="text1"/>
        </w:rPr>
        <w:t xml:space="preserve"> </w:t>
      </w:r>
      <w:r w:rsidRPr="00F96BD1">
        <w:rPr>
          <w:color w:val="000000" w:themeColor="text1"/>
        </w:rPr>
        <w:t>and global level.</w:t>
      </w:r>
    </w:p>
    <w:p w14:paraId="6C975AAC" w14:textId="296A9534" w:rsidR="00395FC1" w:rsidRDefault="006C6870" w:rsidP="006C6870">
      <w:pPr>
        <w:spacing w:line="360" w:lineRule="auto"/>
        <w:ind w:firstLine="360"/>
        <w:jc w:val="both"/>
        <w:rPr>
          <w:color w:val="000000" w:themeColor="text1"/>
        </w:rPr>
      </w:pPr>
      <w:r w:rsidRPr="006C6870">
        <w:rPr>
          <w:color w:val="000000" w:themeColor="text1"/>
        </w:rPr>
        <w:lastRenderedPageBreak/>
        <w:t xml:space="preserve">As stated by </w:t>
      </w:r>
      <w:r w:rsidR="003712DF" w:rsidRPr="003712DF">
        <w:rPr>
          <w:noProof/>
          <w:color w:val="000000" w:themeColor="text1"/>
          <w:lang w:val="ro-RO"/>
        </w:rPr>
        <w:t>Kaufman, et al.</w:t>
      </w:r>
      <w:r w:rsidR="00D77395">
        <w:rPr>
          <w:noProof/>
          <w:color w:val="000000" w:themeColor="text1"/>
          <w:lang w:val="ro-RO"/>
        </w:rPr>
        <w:t xml:space="preserve"> </w:t>
      </w:r>
      <w:sdt>
        <w:sdtPr>
          <w:rPr>
            <w:color w:val="000000" w:themeColor="text1"/>
          </w:rPr>
          <w:id w:val="-1417096033"/>
          <w:citation/>
        </w:sdtPr>
        <w:sdtEndPr/>
        <w:sdtContent>
          <w:r w:rsidR="003712DF">
            <w:rPr>
              <w:color w:val="000000" w:themeColor="text1"/>
            </w:rPr>
            <w:fldChar w:fldCharType="begin"/>
          </w:r>
          <w:r w:rsidR="003712DF">
            <w:rPr>
              <w:color w:val="000000" w:themeColor="text1"/>
              <w:lang w:val="ro-RO"/>
            </w:rPr>
            <w:instrText xml:space="preserve">CITATION Kau20 \n  \l 1048 </w:instrText>
          </w:r>
          <w:r w:rsidR="003712DF">
            <w:rPr>
              <w:color w:val="000000" w:themeColor="text1"/>
            </w:rPr>
            <w:fldChar w:fldCharType="separate"/>
          </w:r>
          <w:r w:rsidR="00791272" w:rsidRPr="00791272">
            <w:rPr>
              <w:noProof/>
              <w:color w:val="000000" w:themeColor="text1"/>
              <w:lang w:val="ro-RO"/>
            </w:rPr>
            <w:t>(2020)</w:t>
          </w:r>
          <w:r w:rsidR="003712DF">
            <w:rPr>
              <w:color w:val="000000" w:themeColor="text1"/>
            </w:rPr>
            <w:fldChar w:fldCharType="end"/>
          </w:r>
        </w:sdtContent>
      </w:sdt>
      <w:r w:rsidR="003712DF">
        <w:rPr>
          <w:color w:val="000000" w:themeColor="text1"/>
        </w:rPr>
        <w:t xml:space="preserve"> </w:t>
      </w:r>
      <w:r w:rsidRPr="006C6870">
        <w:rPr>
          <w:color w:val="000000" w:themeColor="text1"/>
        </w:rPr>
        <w:t xml:space="preserve">an impressive result of the global competitive economy, focuses on the individual responsibility of the employee to fit in and look for ways to improve </w:t>
      </w:r>
      <w:proofErr w:type="gramStart"/>
      <w:r w:rsidRPr="006C6870">
        <w:rPr>
          <w:color w:val="000000" w:themeColor="text1"/>
        </w:rPr>
        <w:t>in order to</w:t>
      </w:r>
      <w:proofErr w:type="gramEnd"/>
      <w:r w:rsidRPr="006C6870">
        <w:rPr>
          <w:color w:val="000000" w:themeColor="text1"/>
        </w:rPr>
        <w:t xml:space="preserve"> meet the basic standards of the job.</w:t>
      </w:r>
      <w:r w:rsidR="00733F86">
        <w:rPr>
          <w:color w:val="000000" w:themeColor="text1"/>
        </w:rPr>
        <w:t xml:space="preserve"> </w:t>
      </w:r>
      <w:r w:rsidR="00F0105F" w:rsidRPr="00F0105F">
        <w:rPr>
          <w:color w:val="000000" w:themeColor="text1"/>
        </w:rPr>
        <w:t>In this context,</w:t>
      </w:r>
      <w:r w:rsidR="004C0CEC">
        <w:rPr>
          <w:color w:val="000000" w:themeColor="text1"/>
        </w:rPr>
        <w:t xml:space="preserve"> </w:t>
      </w:r>
      <w:r w:rsidR="00B33FC8" w:rsidRPr="00B33FC8">
        <w:rPr>
          <w:color w:val="000000" w:themeColor="text1"/>
        </w:rPr>
        <w:t xml:space="preserve">Devaki Devi </w:t>
      </w:r>
      <w:proofErr w:type="spellStart"/>
      <w:r w:rsidR="00B33FC8" w:rsidRPr="00B33FC8">
        <w:rPr>
          <w:color w:val="000000" w:themeColor="text1"/>
        </w:rPr>
        <w:t>Puvada</w:t>
      </w:r>
      <w:proofErr w:type="spellEnd"/>
      <w:r w:rsidR="00B33FC8">
        <w:rPr>
          <w:color w:val="000000" w:themeColor="text1"/>
        </w:rPr>
        <w:t xml:space="preserve"> </w:t>
      </w:r>
      <w:sdt>
        <w:sdtPr>
          <w:rPr>
            <w:color w:val="000000" w:themeColor="text1"/>
          </w:rPr>
          <w:id w:val="526147464"/>
          <w:citation/>
        </w:sdtPr>
        <w:sdtEndPr/>
        <w:sdtContent>
          <w:r w:rsidR="002F1F08">
            <w:rPr>
              <w:color w:val="000000" w:themeColor="text1"/>
            </w:rPr>
            <w:fldChar w:fldCharType="begin"/>
          </w:r>
          <w:r w:rsidR="004C0CEC">
            <w:rPr>
              <w:color w:val="000000" w:themeColor="text1"/>
              <w:lang w:val="ro-RO"/>
            </w:rPr>
            <w:instrText xml:space="preserve">CITATION Dev19 \n  \l 1048 </w:instrText>
          </w:r>
          <w:r w:rsidR="002F1F08">
            <w:rPr>
              <w:color w:val="000000" w:themeColor="text1"/>
            </w:rPr>
            <w:fldChar w:fldCharType="separate"/>
          </w:r>
          <w:r w:rsidR="00791272" w:rsidRPr="00791272">
            <w:rPr>
              <w:noProof/>
              <w:color w:val="000000" w:themeColor="text1"/>
              <w:lang w:val="ro-RO"/>
            </w:rPr>
            <w:t>(2019)</w:t>
          </w:r>
          <w:r w:rsidR="002F1F08">
            <w:rPr>
              <w:color w:val="000000" w:themeColor="text1"/>
            </w:rPr>
            <w:fldChar w:fldCharType="end"/>
          </w:r>
        </w:sdtContent>
      </w:sdt>
      <w:r w:rsidR="004C0CEC">
        <w:rPr>
          <w:color w:val="000000" w:themeColor="text1"/>
        </w:rPr>
        <w:t xml:space="preserve"> </w:t>
      </w:r>
      <w:r w:rsidR="00F0105F" w:rsidRPr="00F0105F">
        <w:rPr>
          <w:color w:val="000000" w:themeColor="text1"/>
        </w:rPr>
        <w:t>redefines HRM and introduces Strategic Human Resource Management (SHRM), which aims to establish organizational systems and structures in the workplace creating a favourable environment for the employee to acquire new knowledge, skills to create competitive advantage.</w:t>
      </w:r>
    </w:p>
    <w:p w14:paraId="6C3C417D" w14:textId="76B77761" w:rsidR="00607E3A" w:rsidRDefault="00F0105F" w:rsidP="0074035B">
      <w:pPr>
        <w:spacing w:line="360" w:lineRule="auto"/>
        <w:ind w:firstLine="360"/>
        <w:jc w:val="both"/>
        <w:rPr>
          <w:color w:val="000000" w:themeColor="text1"/>
        </w:rPr>
      </w:pPr>
      <w:r>
        <w:rPr>
          <w:color w:val="000000" w:themeColor="text1"/>
        </w:rPr>
        <w:tab/>
      </w:r>
      <w:r w:rsidR="00607E3A" w:rsidRPr="00607E3A">
        <w:rPr>
          <w:color w:val="000000" w:themeColor="text1"/>
        </w:rPr>
        <w:t xml:space="preserve">Employment Relations (ER) refers as evidenced by the links between the hypostases of industrial life, outlining team or collective bargaining, trade unionism, discipline and handling of complaints, industrial disputes, administrative participation of staff and interpretation of legislation in the </w:t>
      </w:r>
      <w:r w:rsidR="00607E3A" w:rsidRPr="007E1A30">
        <w:rPr>
          <w:color w:val="000000" w:themeColor="text1"/>
        </w:rPr>
        <w:t>workplac</w:t>
      </w:r>
      <w:r w:rsidR="006929FC" w:rsidRPr="007E1A30">
        <w:rPr>
          <w:color w:val="000000" w:themeColor="text1"/>
        </w:rPr>
        <w:t>e.</w:t>
      </w:r>
      <w:r w:rsidR="007E3920">
        <w:rPr>
          <w:color w:val="000000" w:themeColor="text1"/>
        </w:rPr>
        <w:t xml:space="preserve"> </w:t>
      </w:r>
    </w:p>
    <w:p w14:paraId="47BD0B04" w14:textId="165863E3" w:rsidR="000E1DB2" w:rsidRPr="00AC677F" w:rsidRDefault="00AC677F" w:rsidP="000E1DB2">
      <w:pPr>
        <w:pStyle w:val="ListParagraph"/>
        <w:numPr>
          <w:ilvl w:val="1"/>
          <w:numId w:val="2"/>
        </w:numPr>
        <w:spacing w:line="360" w:lineRule="auto"/>
        <w:jc w:val="both"/>
        <w:rPr>
          <w:b/>
          <w:bCs/>
          <w:i/>
          <w:iCs/>
          <w:color w:val="000000" w:themeColor="text1"/>
          <w:sz w:val="28"/>
          <w:szCs w:val="28"/>
        </w:rPr>
      </w:pPr>
      <w:r>
        <w:rPr>
          <w:b/>
          <w:bCs/>
          <w:i/>
          <w:iCs/>
          <w:color w:val="000000" w:themeColor="text1"/>
          <w:sz w:val="28"/>
          <w:szCs w:val="28"/>
        </w:rPr>
        <w:t xml:space="preserve"> </w:t>
      </w:r>
      <w:r w:rsidR="000E1DB2" w:rsidRPr="00AC677F">
        <w:rPr>
          <w:b/>
          <w:bCs/>
          <w:i/>
          <w:iCs/>
          <w:color w:val="000000" w:themeColor="text1"/>
          <w:sz w:val="28"/>
          <w:szCs w:val="28"/>
        </w:rPr>
        <w:t xml:space="preserve">Human resource </w:t>
      </w:r>
      <w:r w:rsidR="009E1FE5" w:rsidRPr="00AC677F">
        <w:rPr>
          <w:b/>
          <w:bCs/>
          <w:i/>
          <w:iCs/>
          <w:color w:val="000000" w:themeColor="text1"/>
          <w:sz w:val="28"/>
          <w:szCs w:val="28"/>
        </w:rPr>
        <w:t>practices</w:t>
      </w:r>
      <w:r w:rsidR="000E1DB2" w:rsidRPr="00AC677F">
        <w:rPr>
          <w:b/>
          <w:bCs/>
          <w:i/>
          <w:iCs/>
          <w:color w:val="000000" w:themeColor="text1"/>
          <w:sz w:val="28"/>
          <w:szCs w:val="28"/>
        </w:rPr>
        <w:t xml:space="preserve"> in </w:t>
      </w:r>
      <w:r>
        <w:rPr>
          <w:b/>
          <w:bCs/>
          <w:i/>
          <w:iCs/>
          <w:color w:val="000000" w:themeColor="text1"/>
          <w:sz w:val="28"/>
          <w:szCs w:val="28"/>
        </w:rPr>
        <w:t>e</w:t>
      </w:r>
      <w:r w:rsidR="009E1FE5" w:rsidRPr="00AC677F">
        <w:rPr>
          <w:b/>
          <w:bCs/>
          <w:i/>
          <w:iCs/>
          <w:color w:val="000000" w:themeColor="text1"/>
          <w:sz w:val="28"/>
          <w:szCs w:val="28"/>
        </w:rPr>
        <w:t xml:space="preserve">mployment </w:t>
      </w:r>
      <w:r>
        <w:rPr>
          <w:b/>
          <w:bCs/>
          <w:i/>
          <w:iCs/>
          <w:color w:val="000000" w:themeColor="text1"/>
          <w:sz w:val="28"/>
          <w:szCs w:val="28"/>
        </w:rPr>
        <w:t>relationships</w:t>
      </w:r>
    </w:p>
    <w:p w14:paraId="0ADC6B49" w14:textId="67DC744F" w:rsidR="009E1FE5" w:rsidRDefault="00097EFF" w:rsidP="00FA272C">
      <w:pPr>
        <w:spacing w:line="360" w:lineRule="auto"/>
        <w:jc w:val="both"/>
        <w:rPr>
          <w:color w:val="000000" w:themeColor="text1"/>
        </w:rPr>
      </w:pPr>
      <w:r w:rsidRPr="00097EFF">
        <w:rPr>
          <w:color w:val="000000" w:themeColor="text1"/>
        </w:rPr>
        <w:t>In industrial or employment relations an important aspect refers to the influence and outcomes from the application of</w:t>
      </w:r>
      <w:r>
        <w:rPr>
          <w:color w:val="000000" w:themeColor="text1"/>
        </w:rPr>
        <w:t xml:space="preserve"> human resource management</w:t>
      </w:r>
      <w:r w:rsidRPr="00097EFF">
        <w:rPr>
          <w:color w:val="000000" w:themeColor="text1"/>
        </w:rPr>
        <w:t xml:space="preserve"> </w:t>
      </w:r>
      <w:r>
        <w:rPr>
          <w:color w:val="000000" w:themeColor="text1"/>
        </w:rPr>
        <w:t>(</w:t>
      </w:r>
      <w:r w:rsidRPr="00097EFF">
        <w:rPr>
          <w:color w:val="000000" w:themeColor="text1"/>
        </w:rPr>
        <w:t>HRM</w:t>
      </w:r>
      <w:r>
        <w:rPr>
          <w:color w:val="000000" w:themeColor="text1"/>
        </w:rPr>
        <w:t xml:space="preserve">) </w:t>
      </w:r>
      <w:r w:rsidRPr="00097EFF">
        <w:rPr>
          <w:color w:val="000000" w:themeColor="text1"/>
        </w:rPr>
        <w:t>practices in this field.</w:t>
      </w:r>
      <w:r w:rsidR="00FA272C">
        <w:rPr>
          <w:color w:val="000000" w:themeColor="text1"/>
        </w:rPr>
        <w:t xml:space="preserve"> </w:t>
      </w:r>
      <w:r w:rsidR="00FA272C" w:rsidRPr="00FA272C">
        <w:rPr>
          <w:color w:val="000000" w:themeColor="text1"/>
        </w:rPr>
        <w:t>On the other hand, the study of different types of employment relationships leads to an effective analysis of the implications of HRM practices in accordance with various situations, such as economic crises and global policies, which directly affect labour relations.</w:t>
      </w:r>
    </w:p>
    <w:p w14:paraId="7C4CC63E" w14:textId="65302832" w:rsidR="00FA272C" w:rsidRDefault="00906B24" w:rsidP="00FA272C">
      <w:pPr>
        <w:spacing w:line="360" w:lineRule="auto"/>
        <w:jc w:val="both"/>
        <w:rPr>
          <w:color w:val="000000" w:themeColor="text1"/>
        </w:rPr>
      </w:pPr>
      <w:r>
        <w:rPr>
          <w:color w:val="000000" w:themeColor="text1"/>
        </w:rPr>
        <w:tab/>
      </w:r>
      <w:r w:rsidR="00972D71" w:rsidRPr="00972D71">
        <w:rPr>
          <w:color w:val="000000" w:themeColor="text1"/>
        </w:rPr>
        <w:t>In the UK workforce, the restoration of nationalism began with the proclamation of Brexit, which radically changed the legal framework of employment, having a direct link with employment relations</w:t>
      </w:r>
      <w:r w:rsidR="00972D71">
        <w:rPr>
          <w:color w:val="000000" w:themeColor="text1"/>
        </w:rPr>
        <w:t xml:space="preserve"> </w:t>
      </w:r>
      <w:sdt>
        <w:sdtPr>
          <w:rPr>
            <w:color w:val="000000" w:themeColor="text1"/>
          </w:rPr>
          <w:id w:val="-70504561"/>
          <w:citation/>
        </w:sdtPr>
        <w:sdtEndPr/>
        <w:sdtContent>
          <w:r w:rsidR="00582BEF">
            <w:rPr>
              <w:color w:val="000000" w:themeColor="text1"/>
            </w:rPr>
            <w:fldChar w:fldCharType="begin"/>
          </w:r>
          <w:r w:rsidR="00582BEF">
            <w:rPr>
              <w:color w:val="000000" w:themeColor="text1"/>
              <w:lang w:val="ro-RO"/>
            </w:rPr>
            <w:instrText xml:space="preserve"> CITATION Wri21 \l 1048 </w:instrText>
          </w:r>
          <w:r w:rsidR="00582BEF">
            <w:rPr>
              <w:color w:val="000000" w:themeColor="text1"/>
            </w:rPr>
            <w:fldChar w:fldCharType="separate"/>
          </w:r>
          <w:r w:rsidR="00791272" w:rsidRPr="00791272">
            <w:rPr>
              <w:noProof/>
              <w:color w:val="000000" w:themeColor="text1"/>
              <w:lang w:val="ro-RO"/>
            </w:rPr>
            <w:t>( Wright, et al., 2021)</w:t>
          </w:r>
          <w:r w:rsidR="00582BEF">
            <w:rPr>
              <w:color w:val="000000" w:themeColor="text1"/>
            </w:rPr>
            <w:fldChar w:fldCharType="end"/>
          </w:r>
        </w:sdtContent>
      </w:sdt>
      <w:r w:rsidR="00972D71">
        <w:rPr>
          <w:color w:val="000000" w:themeColor="text1"/>
        </w:rPr>
        <w:t>.</w:t>
      </w:r>
      <w:r w:rsidR="00421A33">
        <w:rPr>
          <w:color w:val="000000" w:themeColor="text1"/>
        </w:rPr>
        <w:t xml:space="preserve"> </w:t>
      </w:r>
      <w:r w:rsidR="009C3024" w:rsidRPr="009C3024">
        <w:rPr>
          <w:color w:val="000000" w:themeColor="text1"/>
        </w:rPr>
        <w:t>Thus, the new legal framework for employment highlighted the Talent Management strategy</w:t>
      </w:r>
      <w:r w:rsidR="002230B1" w:rsidRPr="002230B1">
        <w:rPr>
          <w:color w:val="000000" w:themeColor="text1"/>
        </w:rPr>
        <w:t>, which refers to the coherent establishment of key functions that participate differently in creating the company's competitive advantage, as well as creating a talented group of employees with high performance and skills and creating differentiated human resources</w:t>
      </w:r>
      <w:sdt>
        <w:sdtPr>
          <w:rPr>
            <w:color w:val="000000" w:themeColor="text1"/>
          </w:rPr>
          <w:id w:val="1652173888"/>
          <w:citation/>
        </w:sdtPr>
        <w:sdtEndPr/>
        <w:sdtContent>
          <w:r w:rsidR="00E00106">
            <w:rPr>
              <w:color w:val="000000" w:themeColor="text1"/>
            </w:rPr>
            <w:fldChar w:fldCharType="begin"/>
          </w:r>
          <w:r w:rsidR="00E00106">
            <w:rPr>
              <w:color w:val="000000" w:themeColor="text1"/>
              <w:lang w:val="ro-RO"/>
            </w:rPr>
            <w:instrText xml:space="preserve"> CITATION Cum20 \l 1048 </w:instrText>
          </w:r>
          <w:r w:rsidR="00E00106">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(Cumming, et al., 2020)</w:t>
          </w:r>
          <w:r w:rsidR="00E00106">
            <w:rPr>
              <w:color w:val="000000" w:themeColor="text1"/>
            </w:rPr>
            <w:fldChar w:fldCharType="end"/>
          </w:r>
        </w:sdtContent>
      </w:sdt>
      <w:r w:rsidR="002230B1">
        <w:rPr>
          <w:color w:val="000000" w:themeColor="text1"/>
        </w:rPr>
        <w:t xml:space="preserve">. Hence, </w:t>
      </w:r>
      <w:r w:rsidR="009C3024" w:rsidRPr="009C3024">
        <w:rPr>
          <w:color w:val="000000" w:themeColor="text1"/>
        </w:rPr>
        <w:t xml:space="preserve">as the influx of immigrants circulating in the UK has determined that the human capital of the workforce has access to skilled, </w:t>
      </w:r>
      <w:proofErr w:type="gramStart"/>
      <w:r w:rsidR="009C3024" w:rsidRPr="009C3024">
        <w:rPr>
          <w:color w:val="000000" w:themeColor="text1"/>
        </w:rPr>
        <w:t>talented</w:t>
      </w:r>
      <w:proofErr w:type="gramEnd"/>
      <w:r w:rsidR="009C3024" w:rsidRPr="009C3024">
        <w:rPr>
          <w:color w:val="000000" w:themeColor="text1"/>
        </w:rPr>
        <w:t xml:space="preserve"> and experienced </w:t>
      </w:r>
      <w:r w:rsidR="00FA0736" w:rsidRPr="00FA0736">
        <w:rPr>
          <w:color w:val="000000" w:themeColor="text1"/>
        </w:rPr>
        <w:t>and innovative</w:t>
      </w:r>
      <w:r w:rsidR="00FA0736">
        <w:rPr>
          <w:color w:val="000000" w:themeColor="text1"/>
        </w:rPr>
        <w:t xml:space="preserve"> people </w:t>
      </w:r>
      <w:sdt>
        <w:sdtPr>
          <w:rPr>
            <w:color w:val="000000" w:themeColor="text1"/>
          </w:rPr>
          <w:id w:val="1900248284"/>
          <w:citation/>
        </w:sdtPr>
        <w:sdtEndPr/>
        <w:sdtContent>
          <w:r w:rsidR="00FA0736">
            <w:rPr>
              <w:color w:val="000000" w:themeColor="text1"/>
            </w:rPr>
            <w:fldChar w:fldCharType="begin"/>
          </w:r>
          <w:r w:rsidR="00FA0736">
            <w:rPr>
              <w:color w:val="000000" w:themeColor="text1"/>
              <w:lang w:val="ro-RO"/>
            </w:rPr>
            <w:instrText xml:space="preserve"> CITATION Dun18 \l 1048 </w:instrText>
          </w:r>
          <w:r w:rsidR="00FA0736">
            <w:rPr>
              <w:color w:val="000000" w:themeColor="text1"/>
            </w:rPr>
            <w:fldChar w:fldCharType="separate"/>
          </w:r>
          <w:r w:rsidR="00791272" w:rsidRPr="00791272">
            <w:rPr>
              <w:noProof/>
              <w:color w:val="000000" w:themeColor="text1"/>
              <w:lang w:val="ro-RO"/>
            </w:rPr>
            <w:t>(Dundon &amp; Rafferty, 2018)</w:t>
          </w:r>
          <w:r w:rsidR="00FA0736">
            <w:rPr>
              <w:color w:val="000000" w:themeColor="text1"/>
            </w:rPr>
            <w:fldChar w:fldCharType="end"/>
          </w:r>
        </w:sdtContent>
      </w:sdt>
      <w:r w:rsidR="00FA0736">
        <w:rPr>
          <w:color w:val="000000" w:themeColor="text1"/>
        </w:rPr>
        <w:t>.</w:t>
      </w:r>
      <w:r w:rsidR="0044439C" w:rsidRPr="0044439C">
        <w:rPr>
          <w:noProof/>
          <w:color w:val="000000" w:themeColor="text1"/>
          <w:lang w:val="ro-RO"/>
        </w:rPr>
        <w:t xml:space="preserve"> De Boeck, et al.</w:t>
      </w:r>
      <w:r w:rsidR="00FA0736">
        <w:rPr>
          <w:color w:val="000000" w:themeColor="text1"/>
        </w:rPr>
        <w:t xml:space="preserve"> </w:t>
      </w:r>
      <w:sdt>
        <w:sdtPr>
          <w:rPr>
            <w:color w:val="000000" w:themeColor="text1"/>
          </w:rPr>
          <w:id w:val="1584875744"/>
          <w:citation/>
        </w:sdtPr>
        <w:sdtEndPr/>
        <w:sdtContent>
          <w:r w:rsidR="0044439C">
            <w:rPr>
              <w:color w:val="000000" w:themeColor="text1"/>
            </w:rPr>
            <w:fldChar w:fldCharType="begin"/>
          </w:r>
          <w:r w:rsidR="0044439C">
            <w:rPr>
              <w:color w:val="000000" w:themeColor="text1"/>
              <w:lang w:val="ro-RO"/>
            </w:rPr>
            <w:instrText xml:space="preserve">CITATION DeB17 \n  \l 1048 </w:instrText>
          </w:r>
          <w:r w:rsidR="0044439C">
            <w:rPr>
              <w:color w:val="000000" w:themeColor="text1"/>
            </w:rPr>
            <w:fldChar w:fldCharType="separate"/>
          </w:r>
          <w:r w:rsidR="00791272" w:rsidRPr="00791272">
            <w:rPr>
              <w:noProof/>
              <w:color w:val="000000" w:themeColor="text1"/>
              <w:lang w:val="ro-RO"/>
            </w:rPr>
            <w:t>(2017)</w:t>
          </w:r>
          <w:r w:rsidR="0044439C">
            <w:rPr>
              <w:color w:val="000000" w:themeColor="text1"/>
            </w:rPr>
            <w:fldChar w:fldCharType="end"/>
          </w:r>
        </w:sdtContent>
      </w:sdt>
      <w:r w:rsidR="0044439C">
        <w:rPr>
          <w:color w:val="000000" w:themeColor="text1"/>
        </w:rPr>
        <w:t xml:space="preserve"> pointed out </w:t>
      </w:r>
      <w:r w:rsidR="00177AB8" w:rsidRPr="00177AB8">
        <w:rPr>
          <w:color w:val="000000" w:themeColor="text1"/>
        </w:rPr>
        <w:t xml:space="preserve">that </w:t>
      </w:r>
      <w:r w:rsidR="00E22C80" w:rsidRPr="00177AB8">
        <w:rPr>
          <w:color w:val="000000" w:themeColor="text1"/>
        </w:rPr>
        <w:t>because of</w:t>
      </w:r>
      <w:r w:rsidR="00177AB8" w:rsidRPr="00177AB8">
        <w:rPr>
          <w:color w:val="000000" w:themeColor="text1"/>
        </w:rPr>
        <w:t xml:space="preserve"> the employees' talent management strategy, three reactions are expected regarding this practice: talent engagement, talent development, and talent retention.</w:t>
      </w:r>
    </w:p>
    <w:p w14:paraId="0B8BC801" w14:textId="0A706782" w:rsidR="009E1FE5" w:rsidRDefault="008F6F2F" w:rsidP="009E1FE5">
      <w:pPr>
        <w:spacing w:line="360" w:lineRule="auto"/>
        <w:jc w:val="both"/>
        <w:rPr>
          <w:color w:val="000000" w:themeColor="text1"/>
        </w:rPr>
      </w:pPr>
      <w:r w:rsidRPr="008F6F2F">
        <w:rPr>
          <w:color w:val="000000" w:themeColor="text1"/>
        </w:rPr>
        <w:t xml:space="preserve">Therefore, </w:t>
      </w:r>
      <w:r w:rsidRPr="008F6F2F">
        <w:rPr>
          <w:i/>
          <w:iCs/>
          <w:color w:val="000000" w:themeColor="text1"/>
        </w:rPr>
        <w:t>Figure 3.1</w:t>
      </w:r>
      <w:r w:rsidRPr="008F6F2F">
        <w:rPr>
          <w:color w:val="000000" w:themeColor="text1"/>
        </w:rPr>
        <w:t xml:space="preserve"> follows a strategic framework related to talent management tactics, which aims in employment relationships, that the talents in an organization must be developed, </w:t>
      </w:r>
      <w:proofErr w:type="gramStart"/>
      <w:r w:rsidRPr="008F6F2F">
        <w:rPr>
          <w:color w:val="000000" w:themeColor="text1"/>
        </w:rPr>
        <w:t>as a consequence of</w:t>
      </w:r>
      <w:proofErr w:type="gramEnd"/>
      <w:r w:rsidRPr="008F6F2F">
        <w:rPr>
          <w:color w:val="000000" w:themeColor="text1"/>
        </w:rPr>
        <w:t xml:space="preserve"> employees to have the possibility of professional growth, and the company to gain a competitive advantage.</w:t>
      </w:r>
    </w:p>
    <w:p w14:paraId="50D239A8" w14:textId="153F9FB3" w:rsidR="009E1FE5" w:rsidRDefault="00FB25B5" w:rsidP="009E1FE5">
      <w:pPr>
        <w:spacing w:line="360" w:lineRule="auto"/>
        <w:jc w:val="both"/>
        <w:rPr>
          <w:color w:val="000000" w:themeColor="text1"/>
        </w:rPr>
      </w:pPr>
      <w:r>
        <w:rPr>
          <w:noProof/>
          <w:color w:val="000000" w:themeColor="text1"/>
        </w:rPr>
        <w:lastRenderedPageBreak/>
        <w:drawing>
          <wp:anchor distT="0" distB="0" distL="114300" distR="114300" simplePos="0" relativeHeight="251658241" behindDoc="0" locked="0" layoutInCell="1" allowOverlap="1" wp14:anchorId="59E9D9A0" wp14:editId="13541920">
            <wp:simplePos x="0" y="0"/>
            <wp:positionH relativeFrom="margin">
              <wp:posOffset>1225550</wp:posOffset>
            </wp:positionH>
            <wp:positionV relativeFrom="margin">
              <wp:posOffset>1070555</wp:posOffset>
            </wp:positionV>
            <wp:extent cx="3251200" cy="3200400"/>
            <wp:effectExtent l="0" t="0" r="0" b="0"/>
            <wp:wrapSquare wrapText="bothSides"/>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51200" cy="3200400"/>
                    </a:xfrm>
                    <a:prstGeom prst="rect">
                      <a:avLst/>
                    </a:prstGeom>
                  </pic:spPr>
                </pic:pic>
              </a:graphicData>
            </a:graphic>
          </wp:anchor>
        </w:drawing>
      </w:r>
    </w:p>
    <w:p w14:paraId="50E2FF32" w14:textId="0899CCBF" w:rsidR="009E1FE5" w:rsidRPr="009E1FE5" w:rsidRDefault="009E1FE5" w:rsidP="009E1FE5">
      <w:pPr>
        <w:spacing w:line="360" w:lineRule="auto"/>
        <w:jc w:val="both"/>
        <w:rPr>
          <w:color w:val="000000" w:themeColor="text1"/>
        </w:rPr>
      </w:pPr>
    </w:p>
    <w:p w14:paraId="6E9AC810" w14:textId="37C305D5" w:rsidR="000E1DB2" w:rsidRDefault="000E1DB2" w:rsidP="000E1DB2">
      <w:pPr>
        <w:spacing w:line="360" w:lineRule="auto"/>
        <w:ind w:left="360"/>
        <w:jc w:val="both"/>
        <w:rPr>
          <w:color w:val="000000" w:themeColor="text1"/>
        </w:rPr>
      </w:pPr>
    </w:p>
    <w:p w14:paraId="47F4B029" w14:textId="704579AB" w:rsidR="000E1DB2" w:rsidRDefault="000E1DB2" w:rsidP="000E1DB2">
      <w:pPr>
        <w:spacing w:line="360" w:lineRule="auto"/>
        <w:ind w:left="360"/>
        <w:jc w:val="both"/>
        <w:rPr>
          <w:color w:val="000000" w:themeColor="text1"/>
        </w:rPr>
      </w:pPr>
    </w:p>
    <w:p w14:paraId="796F7098" w14:textId="5D7EEC52" w:rsidR="00DF07D7" w:rsidRDefault="00DF07D7" w:rsidP="000E1DB2">
      <w:pPr>
        <w:spacing w:line="360" w:lineRule="auto"/>
        <w:ind w:left="360"/>
        <w:jc w:val="both"/>
        <w:rPr>
          <w:color w:val="000000" w:themeColor="text1"/>
        </w:rPr>
      </w:pPr>
    </w:p>
    <w:p w14:paraId="621A23DD" w14:textId="1766B9C9" w:rsidR="00DF07D7" w:rsidRDefault="00DF07D7" w:rsidP="000E1DB2">
      <w:pPr>
        <w:spacing w:line="360" w:lineRule="auto"/>
        <w:ind w:left="360"/>
        <w:jc w:val="both"/>
        <w:rPr>
          <w:color w:val="000000" w:themeColor="text1"/>
        </w:rPr>
      </w:pPr>
    </w:p>
    <w:p w14:paraId="3DA64826" w14:textId="77777777" w:rsidR="00DF07D7" w:rsidRDefault="00DF07D7" w:rsidP="000E1DB2">
      <w:pPr>
        <w:spacing w:line="360" w:lineRule="auto"/>
        <w:ind w:left="360"/>
        <w:jc w:val="both"/>
        <w:rPr>
          <w:color w:val="000000" w:themeColor="text1"/>
        </w:rPr>
      </w:pPr>
    </w:p>
    <w:p w14:paraId="4F341501" w14:textId="77777777" w:rsidR="00DF07D7" w:rsidRDefault="00DF07D7" w:rsidP="000E1DB2">
      <w:pPr>
        <w:spacing w:line="360" w:lineRule="auto"/>
        <w:ind w:left="360"/>
        <w:jc w:val="both"/>
        <w:rPr>
          <w:color w:val="000000" w:themeColor="text1"/>
        </w:rPr>
      </w:pPr>
    </w:p>
    <w:p w14:paraId="42A3315D" w14:textId="77777777" w:rsidR="00E22C80" w:rsidRDefault="00E22C80" w:rsidP="000E1DB2">
      <w:pPr>
        <w:spacing w:line="360" w:lineRule="auto"/>
        <w:ind w:left="360"/>
        <w:jc w:val="both"/>
        <w:rPr>
          <w:color w:val="000000" w:themeColor="text1"/>
        </w:rPr>
      </w:pPr>
    </w:p>
    <w:p w14:paraId="18DA2DAE" w14:textId="77777777" w:rsidR="00E22C80" w:rsidRDefault="00E22C80" w:rsidP="000E1DB2">
      <w:pPr>
        <w:spacing w:line="360" w:lineRule="auto"/>
        <w:ind w:left="360"/>
        <w:jc w:val="both"/>
        <w:rPr>
          <w:color w:val="000000" w:themeColor="text1"/>
        </w:rPr>
      </w:pPr>
    </w:p>
    <w:p w14:paraId="643E4810" w14:textId="77777777" w:rsidR="00E22C80" w:rsidRDefault="00E22C80" w:rsidP="000E1DB2">
      <w:pPr>
        <w:spacing w:line="360" w:lineRule="auto"/>
        <w:ind w:left="360"/>
        <w:jc w:val="both"/>
        <w:rPr>
          <w:color w:val="000000" w:themeColor="text1"/>
        </w:rPr>
      </w:pPr>
    </w:p>
    <w:p w14:paraId="2C470D26" w14:textId="77777777" w:rsidR="00DF07D7" w:rsidRDefault="00DF07D7" w:rsidP="000E1DB2">
      <w:pPr>
        <w:spacing w:line="360" w:lineRule="auto"/>
        <w:ind w:left="360"/>
        <w:jc w:val="both"/>
        <w:rPr>
          <w:color w:val="000000" w:themeColor="text1"/>
        </w:rPr>
      </w:pPr>
    </w:p>
    <w:p w14:paraId="12DB842C" w14:textId="77777777" w:rsidR="00FB25B5" w:rsidRDefault="00FB25B5" w:rsidP="00FB25B5">
      <w:pPr>
        <w:spacing w:line="360" w:lineRule="auto"/>
        <w:rPr>
          <w:b/>
          <w:bCs/>
          <w:i/>
          <w:iCs/>
          <w:color w:val="000000" w:themeColor="text1"/>
        </w:rPr>
      </w:pPr>
    </w:p>
    <w:p w14:paraId="68627929" w14:textId="17B4EC57" w:rsidR="00DF07D7" w:rsidRDefault="008F6F2F" w:rsidP="00FB25B5">
      <w:pPr>
        <w:spacing w:line="360" w:lineRule="auto"/>
        <w:jc w:val="center"/>
        <w:rPr>
          <w:b/>
          <w:bCs/>
          <w:i/>
          <w:iCs/>
          <w:color w:val="000000" w:themeColor="text1"/>
        </w:rPr>
      </w:pPr>
      <w:r w:rsidRPr="001A2A2B">
        <w:rPr>
          <w:b/>
          <w:bCs/>
          <w:i/>
          <w:iCs/>
          <w:color w:val="000000" w:themeColor="text1"/>
        </w:rPr>
        <w:t>Figure 3.</w:t>
      </w:r>
      <w:r w:rsidR="00FB25B5">
        <w:rPr>
          <w:b/>
          <w:bCs/>
          <w:i/>
          <w:iCs/>
          <w:color w:val="000000" w:themeColor="text1"/>
        </w:rPr>
        <w:t>1</w:t>
      </w:r>
      <w:r w:rsidRPr="001A2A2B">
        <w:rPr>
          <w:b/>
          <w:bCs/>
          <w:i/>
          <w:iCs/>
          <w:color w:val="000000" w:themeColor="text1"/>
        </w:rPr>
        <w:t xml:space="preserve"> </w:t>
      </w:r>
      <w:r w:rsidR="001A2A2B" w:rsidRPr="001A2A2B">
        <w:rPr>
          <w:b/>
          <w:bCs/>
          <w:i/>
          <w:iCs/>
          <w:color w:val="000000" w:themeColor="text1"/>
        </w:rPr>
        <w:t>Philosophies of Talent Management</w:t>
      </w:r>
    </w:p>
    <w:p w14:paraId="06EC9102" w14:textId="58BC8D20" w:rsidR="001A2A2B" w:rsidRPr="001A2A2B" w:rsidRDefault="001A2A2B" w:rsidP="001A2A2B">
      <w:pPr>
        <w:spacing w:line="360" w:lineRule="auto"/>
        <w:rPr>
          <w:color w:val="000000" w:themeColor="text1"/>
        </w:rPr>
      </w:pPr>
      <w:r>
        <w:rPr>
          <w:color w:val="000000" w:themeColor="text1"/>
        </w:rPr>
        <w:t xml:space="preserve">Source: </w:t>
      </w:r>
      <w:sdt>
        <w:sdtPr>
          <w:rPr>
            <w:color w:val="000000" w:themeColor="text1"/>
          </w:rPr>
          <w:id w:val="-839616656"/>
          <w:citation/>
        </w:sdtPr>
        <w:sdtEndPr/>
        <w:sdtContent>
          <w:r>
            <w:rPr>
              <w:color w:val="000000" w:themeColor="text1"/>
            </w:rPr>
            <w:fldChar w:fldCharType="begin"/>
          </w:r>
          <w:r>
            <w:rPr>
              <w:color w:val="000000" w:themeColor="text1"/>
              <w:lang w:val="ro-RO"/>
            </w:rPr>
            <w:instrText xml:space="preserve"> CITATION DeB17 \l 1048 </w:instrText>
          </w:r>
          <w:r>
            <w:rPr>
              <w:color w:val="000000" w:themeColor="text1"/>
            </w:rPr>
            <w:fldChar w:fldCharType="separate"/>
          </w:r>
          <w:r w:rsidR="00791272" w:rsidRPr="00791272">
            <w:rPr>
              <w:noProof/>
              <w:color w:val="000000" w:themeColor="text1"/>
              <w:lang w:val="ro-RO"/>
            </w:rPr>
            <w:t>(De Boeck, et al., 2017)</w:t>
          </w:r>
          <w:r>
            <w:rPr>
              <w:color w:val="000000" w:themeColor="text1"/>
            </w:rPr>
            <w:fldChar w:fldCharType="end"/>
          </w:r>
        </w:sdtContent>
      </w:sdt>
    </w:p>
    <w:p w14:paraId="376B4B4A" w14:textId="2D9A5007" w:rsidR="00DF07D7" w:rsidRDefault="00747E93" w:rsidP="00DE2F76">
      <w:pPr>
        <w:spacing w:line="360" w:lineRule="auto"/>
        <w:ind w:left="360" w:firstLine="360"/>
        <w:jc w:val="both"/>
        <w:rPr>
          <w:color w:val="000000" w:themeColor="text1"/>
        </w:rPr>
      </w:pPr>
      <w:r w:rsidRPr="00747E93">
        <w:rPr>
          <w:color w:val="000000" w:themeColor="text1"/>
        </w:rPr>
        <w:t xml:space="preserve">Emerging within the Talent Management strategy, a primary practice of HRM is highlighted, namely </w:t>
      </w:r>
      <w:r w:rsidR="00AB1B15">
        <w:rPr>
          <w:color w:val="000000" w:themeColor="text1"/>
        </w:rPr>
        <w:t xml:space="preserve">employee </w:t>
      </w:r>
      <w:r w:rsidRPr="00747E93">
        <w:rPr>
          <w:color w:val="000000" w:themeColor="text1"/>
        </w:rPr>
        <w:t>retention.</w:t>
      </w:r>
      <w:r w:rsidR="00DE2F76">
        <w:rPr>
          <w:color w:val="000000" w:themeColor="text1"/>
        </w:rPr>
        <w:t xml:space="preserve"> </w:t>
      </w:r>
      <w:r w:rsidR="0008486E" w:rsidRPr="0008486E">
        <w:rPr>
          <w:color w:val="000000" w:themeColor="text1"/>
        </w:rPr>
        <w:t>In this context, the approach of employment relations was frequently requested with the beginning of the Covid-19 pandemic crisis, which at the same time with the triggered global economic crisis directly influenced the workforce space.</w:t>
      </w:r>
      <w:r w:rsidR="0008486E">
        <w:rPr>
          <w:color w:val="000000" w:themeColor="text1"/>
        </w:rPr>
        <w:t xml:space="preserve"> </w:t>
      </w:r>
    </w:p>
    <w:p w14:paraId="130DAEAB" w14:textId="02D1B8CE" w:rsidR="001A2A2B" w:rsidRDefault="001147CD" w:rsidP="001147CD">
      <w:pPr>
        <w:spacing w:line="360" w:lineRule="auto"/>
        <w:ind w:left="360" w:firstLine="360"/>
        <w:jc w:val="both"/>
        <w:rPr>
          <w:color w:val="000000" w:themeColor="text1"/>
        </w:rPr>
      </w:pPr>
      <w:r w:rsidRPr="001147CD">
        <w:rPr>
          <w:color w:val="000000" w:themeColor="text1"/>
        </w:rPr>
        <w:t xml:space="preserve">The practice of retaining employees within HRM involves a system of procedures, implemented through which employees are motivated to work and be part of an organization for a longer </w:t>
      </w:r>
      <w:proofErr w:type="gramStart"/>
      <w:r w:rsidRPr="001147CD">
        <w:rPr>
          <w:color w:val="000000" w:themeColor="text1"/>
        </w:rPr>
        <w:t>period of time</w:t>
      </w:r>
      <w:proofErr w:type="gramEnd"/>
      <w:r w:rsidRPr="001147CD">
        <w:rPr>
          <w:color w:val="000000" w:themeColor="text1"/>
        </w:rPr>
        <w:t>, whether until it is retired or purpose, the goal of the organization is</w:t>
      </w:r>
      <w:r>
        <w:rPr>
          <w:color w:val="000000" w:themeColor="text1"/>
        </w:rPr>
        <w:t xml:space="preserve"> </w:t>
      </w:r>
      <w:r w:rsidRPr="001147CD">
        <w:rPr>
          <w:color w:val="000000" w:themeColor="text1"/>
        </w:rPr>
        <w:t>fulfilled</w:t>
      </w:r>
      <w:r>
        <w:rPr>
          <w:color w:val="000000" w:themeColor="text1"/>
        </w:rPr>
        <w:t xml:space="preserve"> </w:t>
      </w:r>
      <w:sdt>
        <w:sdtPr>
          <w:rPr>
            <w:color w:val="000000" w:themeColor="text1"/>
          </w:rPr>
          <w:id w:val="-1856951987"/>
          <w:citation/>
        </w:sdtPr>
        <w:sdtEndPr/>
        <w:sdtContent>
          <w:r w:rsidR="005F1DF2">
            <w:rPr>
              <w:color w:val="000000" w:themeColor="text1"/>
            </w:rPr>
            <w:fldChar w:fldCharType="begin"/>
          </w:r>
          <w:r w:rsidR="005F1DF2">
            <w:rPr>
              <w:color w:val="000000" w:themeColor="text1"/>
              <w:lang w:val="ro-RO"/>
            </w:rPr>
            <w:instrText xml:space="preserve"> CITATION Iva20 \l 1048 </w:instrText>
          </w:r>
          <w:r w:rsidR="005F1DF2">
            <w:rPr>
              <w:color w:val="000000" w:themeColor="text1"/>
            </w:rPr>
            <w:fldChar w:fldCharType="separate"/>
          </w:r>
          <w:r w:rsidR="00791272" w:rsidRPr="00791272">
            <w:rPr>
              <w:noProof/>
              <w:color w:val="000000" w:themeColor="text1"/>
              <w:lang w:val="ro-RO"/>
            </w:rPr>
            <w:t>(Ivana, 2020)</w:t>
          </w:r>
          <w:r w:rsidR="005F1DF2">
            <w:rPr>
              <w:color w:val="000000" w:themeColor="text1"/>
            </w:rPr>
            <w:fldChar w:fldCharType="end"/>
          </w:r>
        </w:sdtContent>
      </w:sdt>
      <w:r w:rsidRPr="001147CD">
        <w:rPr>
          <w:color w:val="000000" w:themeColor="text1"/>
        </w:rPr>
        <w:t>.</w:t>
      </w:r>
      <w:r w:rsidR="005F1DF2" w:rsidRPr="005F1DF2">
        <w:t xml:space="preserve"> </w:t>
      </w:r>
      <w:r w:rsidR="005F1DF2" w:rsidRPr="005F1DF2">
        <w:rPr>
          <w:color w:val="000000" w:themeColor="text1"/>
        </w:rPr>
        <w:t>Thus, in this practice, the role of HR managers is to attract and retain talented and qualified employees.</w:t>
      </w:r>
      <w:r w:rsidR="008B4960">
        <w:rPr>
          <w:color w:val="000000" w:themeColor="text1"/>
        </w:rPr>
        <w:t xml:space="preserve"> Hence, t</w:t>
      </w:r>
      <w:r w:rsidR="009A11B6" w:rsidRPr="009A11B6">
        <w:rPr>
          <w:color w:val="000000" w:themeColor="text1"/>
        </w:rPr>
        <w:t>he practice of retaining employees with the onset of the Covid-19 pandemic crisis has become frequently used by various organizations.</w:t>
      </w:r>
      <w:r w:rsidR="00654AFF">
        <w:rPr>
          <w:color w:val="000000" w:themeColor="text1"/>
        </w:rPr>
        <w:t xml:space="preserve"> </w:t>
      </w:r>
      <w:r w:rsidR="0018287C" w:rsidRPr="0018287C">
        <w:rPr>
          <w:color w:val="000000" w:themeColor="text1"/>
        </w:rPr>
        <w:t>Consequently, in order to reduce the number of bankrupt businesses and reduce the number of unemployed, governments in developed countries, such as the UK in collaboration with employee unions, have implemented various employment schemes, which are manifested by various wage subsidies, such as furloughed schemes, often in combination with reduced working hours, flexible working negotiations, etc</w:t>
      </w:r>
      <w:r w:rsidR="0090151D">
        <w:rPr>
          <w:color w:val="000000" w:themeColor="text1"/>
        </w:rPr>
        <w:t xml:space="preserve"> </w:t>
      </w:r>
      <w:sdt>
        <w:sdtPr>
          <w:rPr>
            <w:color w:val="000000" w:themeColor="text1"/>
          </w:rPr>
          <w:id w:val="-104739541"/>
          <w:citation/>
        </w:sdtPr>
        <w:sdtEndPr/>
        <w:sdtContent>
          <w:r w:rsidR="00535F86">
            <w:rPr>
              <w:color w:val="000000" w:themeColor="text1"/>
            </w:rPr>
            <w:fldChar w:fldCharType="begin"/>
          </w:r>
          <w:r w:rsidR="00535F86">
            <w:rPr>
              <w:color w:val="000000" w:themeColor="text1"/>
              <w:lang w:val="ro-RO"/>
            </w:rPr>
            <w:instrText xml:space="preserve"> CITATION Wri21 \l 1048 </w:instrText>
          </w:r>
          <w:r w:rsidR="00535F86">
            <w:rPr>
              <w:color w:val="000000" w:themeColor="text1"/>
            </w:rPr>
            <w:fldChar w:fldCharType="separate"/>
          </w:r>
          <w:r w:rsidR="00791272" w:rsidRPr="00791272">
            <w:rPr>
              <w:noProof/>
              <w:color w:val="000000" w:themeColor="text1"/>
              <w:lang w:val="ro-RO"/>
            </w:rPr>
            <w:t>( Wright, et al., 2021)</w:t>
          </w:r>
          <w:r w:rsidR="00535F86">
            <w:rPr>
              <w:color w:val="000000" w:themeColor="text1"/>
            </w:rPr>
            <w:fldChar w:fldCharType="end"/>
          </w:r>
        </w:sdtContent>
      </w:sdt>
      <w:r w:rsidR="0018287C" w:rsidRPr="0018287C">
        <w:rPr>
          <w:color w:val="000000" w:themeColor="text1"/>
        </w:rPr>
        <w:t>.</w:t>
      </w:r>
    </w:p>
    <w:p w14:paraId="051D614E" w14:textId="0A6A592A" w:rsidR="00DB7F4A" w:rsidRPr="004A7574" w:rsidRDefault="007B5E2D" w:rsidP="004A7574">
      <w:pPr>
        <w:spacing w:line="360" w:lineRule="auto"/>
        <w:ind w:left="360" w:firstLine="360"/>
        <w:jc w:val="both"/>
        <w:rPr>
          <w:color w:val="000000" w:themeColor="text1"/>
        </w:rPr>
      </w:pPr>
      <w:r w:rsidRPr="007B5E2D">
        <w:rPr>
          <w:i/>
          <w:iCs/>
          <w:noProof/>
          <w:color w:val="000000" w:themeColor="text1"/>
        </w:rPr>
        <w:lastRenderedPageBreak/>
        <w:drawing>
          <wp:anchor distT="0" distB="0" distL="114300" distR="114300" simplePos="0" relativeHeight="251658242" behindDoc="0" locked="0" layoutInCell="1" allowOverlap="1" wp14:anchorId="08D6E63D" wp14:editId="64C0F597">
            <wp:simplePos x="0" y="0"/>
            <wp:positionH relativeFrom="margin">
              <wp:posOffset>-344805</wp:posOffset>
            </wp:positionH>
            <wp:positionV relativeFrom="margin">
              <wp:posOffset>1324610</wp:posOffset>
            </wp:positionV>
            <wp:extent cx="6045835" cy="4770755"/>
            <wp:effectExtent l="0" t="0" r="0" b="4445"/>
            <wp:wrapSquare wrapText="bothSides"/>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6045835" cy="4770755"/>
                    </a:xfrm>
                    <a:prstGeom prst="rect">
                      <a:avLst/>
                    </a:prstGeom>
                  </pic:spPr>
                </pic:pic>
              </a:graphicData>
            </a:graphic>
            <wp14:sizeRelH relativeFrom="margin">
              <wp14:pctWidth>0</wp14:pctWidth>
            </wp14:sizeRelH>
            <wp14:sizeRelV relativeFrom="margin">
              <wp14:pctHeight>0</wp14:pctHeight>
            </wp14:sizeRelV>
          </wp:anchor>
        </w:drawing>
      </w:r>
      <w:r w:rsidRPr="007B5E2D">
        <w:rPr>
          <w:i/>
          <w:iCs/>
          <w:color w:val="000000" w:themeColor="text1"/>
        </w:rPr>
        <w:t>Figure 3.</w:t>
      </w:r>
      <w:r w:rsidR="00FB25B5">
        <w:rPr>
          <w:i/>
          <w:iCs/>
          <w:color w:val="000000" w:themeColor="text1"/>
        </w:rPr>
        <w:t>2</w:t>
      </w:r>
      <w:r>
        <w:rPr>
          <w:i/>
          <w:iCs/>
          <w:color w:val="000000" w:themeColor="text1"/>
        </w:rPr>
        <w:t xml:space="preserve"> </w:t>
      </w:r>
      <w:r w:rsidRPr="761622F6">
        <w:rPr>
          <w:i/>
          <w:color w:val="000000" w:themeColor="text1"/>
        </w:rPr>
        <w:t>attached</w:t>
      </w:r>
      <w:r w:rsidRPr="007B5E2D">
        <w:rPr>
          <w:color w:val="000000" w:themeColor="text1"/>
        </w:rPr>
        <w:t xml:space="preserve"> below shows the HRM strategies that can be implemented within an organization to increase employee retention efficiency and create economic and competitive advantage.</w:t>
      </w:r>
    </w:p>
    <w:p w14:paraId="2293BDD4" w14:textId="4BE761BC" w:rsidR="00DB7F4A" w:rsidRPr="007B5E2D" w:rsidRDefault="007B5E2D" w:rsidP="007B5E2D">
      <w:pPr>
        <w:spacing w:line="360" w:lineRule="auto"/>
        <w:ind w:left="360" w:firstLine="360"/>
        <w:jc w:val="center"/>
        <w:rPr>
          <w:b/>
          <w:bCs/>
          <w:color w:val="000000" w:themeColor="text1"/>
        </w:rPr>
      </w:pPr>
      <w:r w:rsidRPr="007B5E2D">
        <w:rPr>
          <w:b/>
          <w:bCs/>
          <w:color w:val="000000" w:themeColor="text1"/>
        </w:rPr>
        <w:t>Figure 3.</w:t>
      </w:r>
      <w:r w:rsidR="00FB25B5">
        <w:rPr>
          <w:b/>
          <w:bCs/>
          <w:color w:val="000000" w:themeColor="text1"/>
        </w:rPr>
        <w:t>2</w:t>
      </w:r>
      <w:r w:rsidR="00DF1B37">
        <w:rPr>
          <w:b/>
          <w:bCs/>
          <w:color w:val="000000" w:themeColor="text1"/>
        </w:rPr>
        <w:t xml:space="preserve"> </w:t>
      </w:r>
      <w:r w:rsidRPr="007B5E2D">
        <w:rPr>
          <w:b/>
          <w:bCs/>
          <w:color w:val="000000" w:themeColor="text1"/>
        </w:rPr>
        <w:t>Strategies and HRM practices</w:t>
      </w:r>
    </w:p>
    <w:p w14:paraId="7D57685B" w14:textId="1163985F" w:rsidR="00DB7F4A" w:rsidRDefault="007B5E2D" w:rsidP="007B5E2D">
      <w:pPr>
        <w:spacing w:line="360" w:lineRule="auto"/>
        <w:jc w:val="both"/>
        <w:rPr>
          <w:color w:val="000000" w:themeColor="text1"/>
        </w:rPr>
      </w:pPr>
      <w:r>
        <w:rPr>
          <w:color w:val="000000" w:themeColor="text1"/>
        </w:rPr>
        <w:t xml:space="preserve">Source: </w:t>
      </w:r>
      <w:sdt>
        <w:sdtPr>
          <w:rPr>
            <w:color w:val="000000" w:themeColor="text1"/>
          </w:rPr>
          <w:id w:val="-177433151"/>
          <w:citation/>
        </w:sdtPr>
        <w:sdtEndPr/>
        <w:sdtContent>
          <w:r>
            <w:rPr>
              <w:color w:val="000000" w:themeColor="text1"/>
            </w:rPr>
            <w:fldChar w:fldCharType="begin"/>
          </w:r>
          <w:r>
            <w:rPr>
              <w:color w:val="000000" w:themeColor="text1"/>
              <w:lang w:val="ro-RO"/>
            </w:rPr>
            <w:instrText xml:space="preserve"> CITATION Iva20 \l 1048 </w:instrText>
          </w:r>
          <w:r>
            <w:rPr>
              <w:color w:val="000000" w:themeColor="text1"/>
            </w:rPr>
            <w:fldChar w:fldCharType="separate"/>
          </w:r>
          <w:r w:rsidR="00791272" w:rsidRPr="00791272">
            <w:rPr>
              <w:noProof/>
              <w:color w:val="000000" w:themeColor="text1"/>
              <w:lang w:val="ro-RO"/>
            </w:rPr>
            <w:t>(Ivana, 2020)</w:t>
          </w:r>
          <w:r>
            <w:rPr>
              <w:color w:val="000000" w:themeColor="text1"/>
            </w:rPr>
            <w:fldChar w:fldCharType="end"/>
          </w:r>
        </w:sdtContent>
      </w:sdt>
    </w:p>
    <w:p w14:paraId="3EC52B93" w14:textId="77777777" w:rsidR="007B5E2D" w:rsidRDefault="007B5E2D" w:rsidP="007B5E2D">
      <w:pPr>
        <w:spacing w:line="360" w:lineRule="auto"/>
        <w:jc w:val="both"/>
        <w:rPr>
          <w:color w:val="000000" w:themeColor="text1"/>
        </w:rPr>
      </w:pPr>
    </w:p>
    <w:p w14:paraId="39A1A553" w14:textId="0675D7AE" w:rsidR="00217645" w:rsidRDefault="002E38CB" w:rsidP="00C93A63">
      <w:pPr>
        <w:spacing w:line="360" w:lineRule="auto"/>
        <w:ind w:left="360" w:firstLine="360"/>
        <w:jc w:val="both"/>
        <w:rPr>
          <w:color w:val="000000" w:themeColor="text1"/>
        </w:rPr>
      </w:pPr>
      <w:r w:rsidRPr="002E38CB">
        <w:rPr>
          <w:color w:val="000000" w:themeColor="text1"/>
        </w:rPr>
        <w:t xml:space="preserve">One of the strategies in HRM's employee retention practice is </w:t>
      </w:r>
      <w:r w:rsidR="00D26780">
        <w:rPr>
          <w:color w:val="000000" w:themeColor="text1"/>
        </w:rPr>
        <w:t>compensation and benefits, that in</w:t>
      </w:r>
      <w:r w:rsidR="005F15C4">
        <w:rPr>
          <w:color w:val="000000" w:themeColor="text1"/>
        </w:rPr>
        <w:t xml:space="preserve">cludes: </w:t>
      </w:r>
      <w:r w:rsidR="00F14700">
        <w:rPr>
          <w:color w:val="000000" w:themeColor="text1"/>
        </w:rPr>
        <w:t xml:space="preserve">salary, reward, </w:t>
      </w:r>
      <w:r w:rsidR="004C355D">
        <w:rPr>
          <w:color w:val="000000" w:themeColor="text1"/>
        </w:rPr>
        <w:t>commission</w:t>
      </w:r>
      <w:r w:rsidRPr="002E38CB">
        <w:rPr>
          <w:color w:val="000000" w:themeColor="text1"/>
        </w:rPr>
        <w:t xml:space="preserve">, </w:t>
      </w:r>
      <w:r w:rsidR="004C355D" w:rsidRPr="004C355D">
        <w:rPr>
          <w:color w:val="000000" w:themeColor="text1"/>
        </w:rPr>
        <w:t>implemented to motivate and influence the increase of the competitive advantage of the organization based on employment relationships</w:t>
      </w:r>
      <w:r w:rsidR="0084305D">
        <w:rPr>
          <w:color w:val="000000" w:themeColor="text1"/>
        </w:rPr>
        <w:t xml:space="preserve"> </w:t>
      </w:r>
      <w:sdt>
        <w:sdtPr>
          <w:rPr>
            <w:color w:val="000000" w:themeColor="text1"/>
          </w:rPr>
          <w:id w:val="1125505900"/>
          <w:citation/>
        </w:sdtPr>
        <w:sdtEndPr/>
        <w:sdtContent>
          <w:r w:rsidR="007B0646">
            <w:rPr>
              <w:color w:val="000000" w:themeColor="text1"/>
            </w:rPr>
            <w:fldChar w:fldCharType="begin"/>
          </w:r>
          <w:r w:rsidR="007B0646">
            <w:rPr>
              <w:color w:val="000000" w:themeColor="text1"/>
              <w:lang w:val="ro-RO"/>
            </w:rPr>
            <w:instrText xml:space="preserve"> CITATION Cha18 \l 1048 </w:instrText>
          </w:r>
          <w:r w:rsidR="007B0646">
            <w:rPr>
              <w:color w:val="000000" w:themeColor="text1"/>
            </w:rPr>
            <w:fldChar w:fldCharType="separate"/>
          </w:r>
          <w:r w:rsidR="00791272" w:rsidRPr="00791272">
            <w:rPr>
              <w:noProof/>
              <w:color w:val="000000" w:themeColor="text1"/>
              <w:lang w:val="ro-RO"/>
            </w:rPr>
            <w:t>(Chargar, et al., 2018)</w:t>
          </w:r>
          <w:r w:rsidR="007B0646">
            <w:rPr>
              <w:color w:val="000000" w:themeColor="text1"/>
            </w:rPr>
            <w:fldChar w:fldCharType="end"/>
          </w:r>
        </w:sdtContent>
      </w:sdt>
      <w:r w:rsidR="004C355D" w:rsidRPr="004C355D">
        <w:rPr>
          <w:color w:val="000000" w:themeColor="text1"/>
        </w:rPr>
        <w:t>.</w:t>
      </w:r>
      <w:r w:rsidR="00C10D89">
        <w:rPr>
          <w:color w:val="000000" w:themeColor="text1"/>
        </w:rPr>
        <w:t xml:space="preserve"> According to</w:t>
      </w:r>
      <w:r w:rsidR="00C10D89" w:rsidRPr="00C10D89">
        <w:rPr>
          <w:noProof/>
          <w:color w:val="000000" w:themeColor="text1"/>
          <w:lang w:val="ro-RO"/>
        </w:rPr>
        <w:t xml:space="preserve"> </w:t>
      </w:r>
      <w:r w:rsidR="00C10D89" w:rsidRPr="00E53558">
        <w:rPr>
          <w:noProof/>
          <w:color w:val="000000" w:themeColor="text1"/>
          <w:lang w:val="ro-RO"/>
        </w:rPr>
        <w:t>Dundon &amp; Rafferty</w:t>
      </w:r>
      <w:sdt>
        <w:sdtPr>
          <w:rPr>
            <w:noProof/>
            <w:color w:val="000000" w:themeColor="text1"/>
            <w:lang w:val="ro-RO"/>
          </w:rPr>
          <w:id w:val="-1094398928"/>
          <w:citation/>
        </w:sdtPr>
        <w:sdtEndPr/>
        <w:sdtContent>
          <w:r w:rsidR="0084305D">
            <w:rPr>
              <w:noProof/>
              <w:color w:val="000000" w:themeColor="text1"/>
              <w:lang w:val="ro-RO"/>
            </w:rPr>
            <w:fldChar w:fldCharType="begin"/>
          </w:r>
          <w:r w:rsidR="0084305D">
            <w:rPr>
              <w:noProof/>
              <w:color w:val="000000" w:themeColor="text1"/>
              <w:lang w:val="ro-RO"/>
            </w:rPr>
            <w:instrText xml:space="preserve">CITATION Dun18 \n  \l 1048 </w:instrText>
          </w:r>
          <w:r w:rsidR="0084305D">
            <w:rPr>
              <w:noProof/>
              <w:color w:val="000000" w:themeColor="text1"/>
              <w:lang w:val="ro-RO"/>
            </w:rPr>
            <w:fldChar w:fldCharType="separate"/>
          </w:r>
          <w:r w:rsidR="00791272">
            <w:rPr>
              <w:noProof/>
              <w:color w:val="000000" w:themeColor="text1"/>
              <w:lang w:val="ro-RO"/>
            </w:rPr>
            <w:t xml:space="preserve"> </w:t>
          </w:r>
          <w:r w:rsidR="00791272" w:rsidRPr="00791272">
            <w:rPr>
              <w:noProof/>
              <w:color w:val="000000" w:themeColor="text1"/>
              <w:lang w:val="ro-RO"/>
            </w:rPr>
            <w:t>(2018)</w:t>
          </w:r>
          <w:r w:rsidR="0084305D">
            <w:rPr>
              <w:noProof/>
              <w:color w:val="000000" w:themeColor="text1"/>
              <w:lang w:val="ro-RO"/>
            </w:rPr>
            <w:fldChar w:fldCharType="end"/>
          </w:r>
        </w:sdtContent>
      </w:sdt>
      <w:r w:rsidR="00C10D89" w:rsidRPr="00E53558">
        <w:rPr>
          <w:noProof/>
          <w:color w:val="000000" w:themeColor="text1"/>
          <w:lang w:val="ro-RO"/>
        </w:rPr>
        <w:t>,</w:t>
      </w:r>
      <w:r w:rsidR="00C10D89">
        <w:rPr>
          <w:color w:val="000000" w:themeColor="text1"/>
        </w:rPr>
        <w:t xml:space="preserve"> reward strategies </w:t>
      </w:r>
      <w:r w:rsidR="0084305D" w:rsidRPr="002E38CB">
        <w:rPr>
          <w:color w:val="000000" w:themeColor="text1"/>
        </w:rPr>
        <w:t>legalize</w:t>
      </w:r>
      <w:r w:rsidRPr="002E38CB">
        <w:rPr>
          <w:color w:val="000000" w:themeColor="text1"/>
        </w:rPr>
        <w:t xml:space="preserve"> the different amount of remuneration on the organization's hierarchical scale</w:t>
      </w:r>
      <w:r w:rsidR="00C10D89">
        <w:rPr>
          <w:color w:val="000000" w:themeColor="text1"/>
        </w:rPr>
        <w:t xml:space="preserve">. </w:t>
      </w:r>
      <w:r w:rsidR="008A2599" w:rsidRPr="008A2599">
        <w:rPr>
          <w:color w:val="000000" w:themeColor="text1"/>
        </w:rPr>
        <w:t>Thus, Covid-19 outbreak and with the employment relationship, changes in remuneration have become inevitable.</w:t>
      </w:r>
      <w:r w:rsidR="009468C9">
        <w:rPr>
          <w:color w:val="000000" w:themeColor="text1"/>
        </w:rPr>
        <w:t xml:space="preserve"> </w:t>
      </w:r>
      <w:r w:rsidR="009468C9" w:rsidRPr="009468C9">
        <w:rPr>
          <w:noProof/>
          <w:color w:val="000000" w:themeColor="text1"/>
          <w:lang w:val="ro-RO"/>
        </w:rPr>
        <w:t>Utitofon, et al.</w:t>
      </w:r>
      <w:r w:rsidR="00F03F5A">
        <w:rPr>
          <w:color w:val="000000" w:themeColor="text1"/>
        </w:rPr>
        <w:t xml:space="preserve"> </w:t>
      </w:r>
      <w:sdt>
        <w:sdtPr>
          <w:rPr>
            <w:color w:val="000000" w:themeColor="text1"/>
          </w:rPr>
          <w:id w:val="580956713"/>
          <w:citation/>
        </w:sdtPr>
        <w:sdtEndPr/>
        <w:sdtContent>
          <w:r w:rsidR="009468C9">
            <w:rPr>
              <w:color w:val="000000" w:themeColor="text1"/>
            </w:rPr>
            <w:fldChar w:fldCharType="begin"/>
          </w:r>
          <w:r w:rsidR="009468C9">
            <w:rPr>
              <w:color w:val="000000" w:themeColor="text1"/>
              <w:lang w:val="ro-RO"/>
            </w:rPr>
            <w:instrText xml:space="preserve">CITATION Uti21 \n  \l 1048 </w:instrText>
          </w:r>
          <w:r w:rsidR="009468C9">
            <w:rPr>
              <w:color w:val="000000" w:themeColor="text1"/>
            </w:rPr>
            <w:fldChar w:fldCharType="separate"/>
          </w:r>
          <w:r w:rsidR="00791272" w:rsidRPr="00791272">
            <w:rPr>
              <w:noProof/>
              <w:color w:val="000000" w:themeColor="text1"/>
              <w:lang w:val="ro-RO"/>
            </w:rPr>
            <w:t>(2021)</w:t>
          </w:r>
          <w:r w:rsidR="009468C9">
            <w:rPr>
              <w:color w:val="000000" w:themeColor="text1"/>
            </w:rPr>
            <w:fldChar w:fldCharType="end"/>
          </w:r>
        </w:sdtContent>
      </w:sdt>
      <w:r w:rsidR="009468C9">
        <w:rPr>
          <w:color w:val="000000" w:themeColor="text1"/>
        </w:rPr>
        <w:t xml:space="preserve"> stated that a</w:t>
      </w:r>
      <w:r w:rsidR="00F03F5A" w:rsidRPr="00F03F5A">
        <w:rPr>
          <w:color w:val="000000" w:themeColor="text1"/>
        </w:rPr>
        <w:t xml:space="preserve">s a result, in the case of employment relationships, organizations were forced to reconsider existing rewards </w:t>
      </w:r>
      <w:r w:rsidR="00F03F5A" w:rsidRPr="00F03F5A">
        <w:rPr>
          <w:color w:val="000000" w:themeColor="text1"/>
        </w:rPr>
        <w:lastRenderedPageBreak/>
        <w:t xml:space="preserve">and establish specific terms and conditions, as well as to change their existing </w:t>
      </w:r>
      <w:r w:rsidR="00C93A63">
        <w:rPr>
          <w:color w:val="000000" w:themeColor="text1"/>
        </w:rPr>
        <w:t xml:space="preserve">agreement </w:t>
      </w:r>
      <w:r w:rsidR="00F03F5A" w:rsidRPr="00F03F5A">
        <w:rPr>
          <w:color w:val="000000" w:themeColor="text1"/>
        </w:rPr>
        <w:t>of compensation and benefits.</w:t>
      </w:r>
    </w:p>
    <w:p w14:paraId="5E05EF08" w14:textId="685ABA73" w:rsidR="006E72D5" w:rsidRDefault="00A3644A" w:rsidP="006E72D5">
      <w:pPr>
        <w:spacing w:line="360" w:lineRule="auto"/>
        <w:ind w:left="360" w:firstLine="360"/>
        <w:jc w:val="both"/>
        <w:rPr>
          <w:color w:val="000000" w:themeColor="text1"/>
        </w:rPr>
      </w:pPr>
      <w:r w:rsidRPr="00665D5A">
        <w:rPr>
          <w:color w:val="000000" w:themeColor="text1"/>
        </w:rPr>
        <w:t>In fact, some organizations have resorted to various tactics to retain employees during the uncertain period of 2019-2020, such as dismissing employees and then re-employing them on new contract terms.</w:t>
      </w:r>
      <w:r>
        <w:rPr>
          <w:color w:val="000000" w:themeColor="text1"/>
        </w:rPr>
        <w:t xml:space="preserve"> </w:t>
      </w:r>
    </w:p>
    <w:p w14:paraId="7D7ACCA2" w14:textId="4A83930D" w:rsidR="006B3431" w:rsidRDefault="002F7F39" w:rsidP="00CE09F3">
      <w:pPr>
        <w:pStyle w:val="ListParagraph"/>
        <w:numPr>
          <w:ilvl w:val="1"/>
          <w:numId w:val="9"/>
        </w:numPr>
        <w:rPr>
          <w:b/>
          <w:bCs/>
          <w:i/>
          <w:iCs/>
          <w:sz w:val="28"/>
          <w:szCs w:val="28"/>
        </w:rPr>
      </w:pPr>
      <w:r>
        <w:rPr>
          <w:b/>
          <w:bCs/>
          <w:i/>
          <w:iCs/>
          <w:sz w:val="28"/>
          <w:szCs w:val="28"/>
        </w:rPr>
        <w:t xml:space="preserve"> </w:t>
      </w:r>
      <w:r w:rsidRPr="002F7F39">
        <w:rPr>
          <w:b/>
          <w:bCs/>
          <w:i/>
          <w:iCs/>
          <w:sz w:val="28"/>
          <w:szCs w:val="28"/>
        </w:rPr>
        <w:t>HRM models role in modern labour relations</w:t>
      </w:r>
      <w:r w:rsidR="00CE09F3">
        <w:rPr>
          <w:b/>
          <w:bCs/>
          <w:i/>
          <w:iCs/>
          <w:sz w:val="28"/>
          <w:szCs w:val="28"/>
        </w:rPr>
        <w:t>- Harvard model</w:t>
      </w:r>
    </w:p>
    <w:p w14:paraId="1E2E1985" w14:textId="77777777" w:rsidR="006E72D5" w:rsidRPr="00CE09F3" w:rsidRDefault="006E72D5" w:rsidP="006E72D5">
      <w:pPr>
        <w:pStyle w:val="ListParagraph"/>
        <w:ind w:left="1080"/>
        <w:rPr>
          <w:b/>
          <w:bCs/>
          <w:i/>
          <w:iCs/>
          <w:sz w:val="28"/>
          <w:szCs w:val="28"/>
        </w:rPr>
      </w:pPr>
    </w:p>
    <w:p w14:paraId="60475663" w14:textId="2AE344E2" w:rsidR="002F7F39" w:rsidRDefault="003E48A5" w:rsidP="002F7F39">
      <w:pPr>
        <w:spacing w:line="360" w:lineRule="auto"/>
        <w:jc w:val="both"/>
        <w:rPr>
          <w:color w:val="000000" w:themeColor="text1"/>
        </w:rPr>
      </w:pPr>
      <w:r w:rsidRPr="003E48A5">
        <w:rPr>
          <w:color w:val="000000" w:themeColor="text1"/>
        </w:rPr>
        <w:t>As already mentioned</w:t>
      </w:r>
      <w:r>
        <w:rPr>
          <w:color w:val="000000" w:themeColor="text1"/>
        </w:rPr>
        <w:t xml:space="preserve"> by</w:t>
      </w:r>
      <w:r w:rsidRPr="003E48A5">
        <w:rPr>
          <w:color w:val="000000" w:themeColor="text1"/>
        </w:rPr>
        <w:t>,</w:t>
      </w:r>
      <w:r w:rsidR="00BF499D">
        <w:rPr>
          <w:color w:val="000000" w:themeColor="text1"/>
        </w:rPr>
        <w:t xml:space="preserve"> </w:t>
      </w:r>
      <w:r w:rsidR="00BF499D" w:rsidRPr="00BF499D">
        <w:rPr>
          <w:noProof/>
          <w:color w:val="000000" w:themeColor="text1"/>
          <w:lang w:val="ro-RO"/>
        </w:rPr>
        <w:t>Kunze, et al</w:t>
      </w:r>
      <w:r w:rsidR="00BF499D">
        <w:rPr>
          <w:color w:val="000000" w:themeColor="text1"/>
        </w:rPr>
        <w:t xml:space="preserve"> </w:t>
      </w:r>
      <w:sdt>
        <w:sdtPr>
          <w:rPr>
            <w:color w:val="000000" w:themeColor="text1"/>
          </w:rPr>
          <w:id w:val="2042702970"/>
          <w:citation/>
        </w:sdtPr>
        <w:sdtEndPr/>
        <w:sdtContent>
          <w:r w:rsidR="00BF499D">
            <w:rPr>
              <w:color w:val="000000" w:themeColor="text1"/>
            </w:rPr>
            <w:fldChar w:fldCharType="begin"/>
          </w:r>
          <w:r w:rsidR="00BF499D">
            <w:rPr>
              <w:color w:val="000000" w:themeColor="text1"/>
              <w:lang w:val="ro-RO"/>
            </w:rPr>
            <w:instrText xml:space="preserve">CITATION Kunnt \n  \l 1048 </w:instrText>
          </w:r>
          <w:r w:rsidR="00BF499D">
            <w:rPr>
              <w:color w:val="000000" w:themeColor="text1"/>
            </w:rPr>
            <w:fldChar w:fldCharType="separate"/>
          </w:r>
          <w:r w:rsidR="00791272" w:rsidRPr="00791272">
            <w:rPr>
              <w:noProof/>
              <w:color w:val="000000" w:themeColor="text1"/>
              <w:lang w:val="ro-RO"/>
            </w:rPr>
            <w:t>(2019)</w:t>
          </w:r>
          <w:r w:rsidR="00BF499D">
            <w:rPr>
              <w:color w:val="000000" w:themeColor="text1"/>
            </w:rPr>
            <w:fldChar w:fldCharType="end"/>
          </w:r>
        </w:sdtContent>
      </w:sdt>
      <w:r w:rsidRPr="003E48A5">
        <w:rPr>
          <w:color w:val="000000" w:themeColor="text1"/>
        </w:rPr>
        <w:t xml:space="preserve"> the general role of HRM in an organization is well known, </w:t>
      </w:r>
      <w:r w:rsidR="00BF499D" w:rsidRPr="003E48A5">
        <w:rPr>
          <w:color w:val="000000" w:themeColor="text1"/>
        </w:rPr>
        <w:t>namely,</w:t>
      </w:r>
      <w:r w:rsidRPr="003E48A5">
        <w:rPr>
          <w:color w:val="000000" w:themeColor="text1"/>
        </w:rPr>
        <w:t xml:space="preserve"> to manage its most important asset, which is people or human talents. Thus, to determine the role of HR in the management of the people and the performance of the organization, HRM has developed models that correlate the link between HRM practices, the factors that influence the decisions and results of the organization.</w:t>
      </w:r>
    </w:p>
    <w:p w14:paraId="7F3B8C68" w14:textId="06586478" w:rsidR="002F7F39" w:rsidRDefault="00943C6F" w:rsidP="00943C6F">
      <w:pPr>
        <w:spacing w:line="360" w:lineRule="auto"/>
        <w:ind w:firstLine="720"/>
        <w:jc w:val="both"/>
        <w:rPr>
          <w:color w:val="000000" w:themeColor="text1"/>
        </w:rPr>
      </w:pPr>
      <w:r w:rsidRPr="00943C6F">
        <w:rPr>
          <w:color w:val="000000" w:themeColor="text1"/>
        </w:rPr>
        <w:t xml:space="preserve">Hence the </w:t>
      </w:r>
      <w:r w:rsidRPr="00943C6F">
        <w:rPr>
          <w:i/>
          <w:iCs/>
          <w:color w:val="000000" w:themeColor="text1"/>
        </w:rPr>
        <w:t>Harvard</w:t>
      </w:r>
      <w:r w:rsidRPr="00943C6F">
        <w:rPr>
          <w:color w:val="000000" w:themeColor="text1"/>
        </w:rPr>
        <w:t xml:space="preserve"> model, which is one of the most applicable HRM models, as confirmed by</w:t>
      </w:r>
      <w:r w:rsidR="00761A18">
        <w:rPr>
          <w:color w:val="000000" w:themeColor="text1"/>
        </w:rPr>
        <w:t xml:space="preserve"> </w:t>
      </w:r>
      <w:r w:rsidR="00761A18" w:rsidRPr="00761A18">
        <w:rPr>
          <w:noProof/>
          <w:color w:val="000000" w:themeColor="text1"/>
          <w:lang w:val="ro-RO"/>
        </w:rPr>
        <w:t>Bondarouk &amp; Brewster</w:t>
      </w:r>
      <w:r w:rsidR="00EB1F76">
        <w:rPr>
          <w:color w:val="000000" w:themeColor="text1"/>
        </w:rPr>
        <w:t xml:space="preserve"> </w:t>
      </w:r>
      <w:sdt>
        <w:sdtPr>
          <w:rPr>
            <w:color w:val="000000" w:themeColor="text1"/>
          </w:rPr>
          <w:id w:val="1803573281"/>
          <w:citation/>
        </w:sdtPr>
        <w:sdtEndPr/>
        <w:sdtContent>
          <w:r w:rsidR="00761A18">
            <w:rPr>
              <w:color w:val="000000" w:themeColor="text1"/>
            </w:rPr>
            <w:fldChar w:fldCharType="begin"/>
          </w:r>
          <w:r w:rsidR="00761A18">
            <w:rPr>
              <w:color w:val="000000" w:themeColor="text1"/>
              <w:lang w:val="ro-RO"/>
            </w:rPr>
            <w:instrText xml:space="preserve">CITATION Bon16 \n  \l 1048 </w:instrText>
          </w:r>
          <w:r w:rsidR="00761A18">
            <w:rPr>
              <w:color w:val="000000" w:themeColor="text1"/>
            </w:rPr>
            <w:fldChar w:fldCharType="separate"/>
          </w:r>
          <w:r w:rsidR="00791272" w:rsidRPr="00791272">
            <w:rPr>
              <w:noProof/>
              <w:color w:val="000000" w:themeColor="text1"/>
              <w:lang w:val="ro-RO"/>
            </w:rPr>
            <w:t>(2016)</w:t>
          </w:r>
          <w:r w:rsidR="00761A18">
            <w:rPr>
              <w:color w:val="000000" w:themeColor="text1"/>
            </w:rPr>
            <w:fldChar w:fldCharType="end"/>
          </w:r>
        </w:sdtContent>
      </w:sdt>
      <w:r w:rsidR="00EB3421">
        <w:rPr>
          <w:color w:val="000000" w:themeColor="text1"/>
        </w:rPr>
        <w:t xml:space="preserve">, </w:t>
      </w:r>
      <w:r w:rsidRPr="00943C6F">
        <w:rPr>
          <w:color w:val="000000" w:themeColor="text1"/>
        </w:rPr>
        <w:t xml:space="preserve">it is essential in modern contractual relations. </w:t>
      </w:r>
      <w:r w:rsidR="00CE09F3" w:rsidRPr="00CE09F3">
        <w:rPr>
          <w:noProof/>
          <w:color w:val="000000" w:themeColor="text1"/>
          <w:lang w:val="ro-RO"/>
        </w:rPr>
        <w:t>Bratton,, et al</w:t>
      </w:r>
      <w:r w:rsidR="00CE09F3">
        <w:rPr>
          <w:color w:val="000000" w:themeColor="text1"/>
        </w:rPr>
        <w:t xml:space="preserve"> </w:t>
      </w:r>
      <w:sdt>
        <w:sdtPr>
          <w:rPr>
            <w:color w:val="000000" w:themeColor="text1"/>
          </w:rPr>
          <w:id w:val="-217137836"/>
          <w:citation/>
        </w:sdtPr>
        <w:sdtEndPr/>
        <w:sdtContent>
          <w:r w:rsidR="00CE09F3">
            <w:rPr>
              <w:color w:val="000000" w:themeColor="text1"/>
            </w:rPr>
            <w:fldChar w:fldCharType="begin"/>
          </w:r>
          <w:r w:rsidR="00CE09F3">
            <w:rPr>
              <w:color w:val="000000" w:themeColor="text1"/>
              <w:lang w:val="ro-RO"/>
            </w:rPr>
            <w:instrText xml:space="preserve">CITATION Bra21 \n  \l 1048 </w:instrText>
          </w:r>
          <w:r w:rsidR="00CE09F3">
            <w:rPr>
              <w:color w:val="000000" w:themeColor="text1"/>
            </w:rPr>
            <w:fldChar w:fldCharType="separate"/>
          </w:r>
          <w:r w:rsidR="00791272" w:rsidRPr="00791272">
            <w:rPr>
              <w:noProof/>
              <w:color w:val="000000" w:themeColor="text1"/>
              <w:lang w:val="ro-RO"/>
            </w:rPr>
            <w:t>(2021)</w:t>
          </w:r>
          <w:r w:rsidR="00CE09F3">
            <w:rPr>
              <w:color w:val="000000" w:themeColor="text1"/>
            </w:rPr>
            <w:fldChar w:fldCharType="end"/>
          </w:r>
        </w:sdtContent>
      </w:sdt>
      <w:r w:rsidR="00CE09F3">
        <w:rPr>
          <w:color w:val="000000" w:themeColor="text1"/>
        </w:rPr>
        <w:t xml:space="preserve"> </w:t>
      </w:r>
      <w:r w:rsidRPr="00943C6F">
        <w:rPr>
          <w:color w:val="000000" w:themeColor="text1"/>
        </w:rPr>
        <w:t>argues that the</w:t>
      </w:r>
      <w:r w:rsidRPr="00CE09F3">
        <w:rPr>
          <w:i/>
          <w:iCs/>
          <w:color w:val="000000" w:themeColor="text1"/>
        </w:rPr>
        <w:t xml:space="preserve"> Harvard</w:t>
      </w:r>
      <w:r w:rsidRPr="00943C6F">
        <w:rPr>
          <w:color w:val="000000" w:themeColor="text1"/>
        </w:rPr>
        <w:t xml:space="preserve"> model includes, in addition to HR policy, external elements such as social values, laws, the labour market, and the business conditions in which an organization operates.</w:t>
      </w:r>
    </w:p>
    <w:p w14:paraId="619715A5" w14:textId="35BC4CFA" w:rsidR="007A5553" w:rsidRPr="007A5553" w:rsidRDefault="007A5553" w:rsidP="007A5553">
      <w:pPr>
        <w:tabs>
          <w:tab w:val="left" w:pos="1085"/>
        </w:tabs>
        <w:spacing w:line="360" w:lineRule="auto"/>
        <w:jc w:val="both"/>
        <w:rPr>
          <w:color w:val="000000" w:themeColor="text1"/>
        </w:rPr>
      </w:pPr>
      <w:r>
        <w:rPr>
          <w:color w:val="000000" w:themeColor="text1"/>
        </w:rPr>
        <w:tab/>
      </w:r>
      <w:r w:rsidRPr="00CE09F3">
        <w:rPr>
          <w:i/>
          <w:iCs/>
          <w:color w:val="000000" w:themeColor="text1"/>
        </w:rPr>
        <w:t>Harvard</w:t>
      </w:r>
      <w:r w:rsidRPr="007A5553">
        <w:rPr>
          <w:color w:val="000000" w:themeColor="text1"/>
        </w:rPr>
        <w:t xml:space="preserve"> "map" as shown in </w:t>
      </w:r>
      <w:r w:rsidRPr="00B35928">
        <w:rPr>
          <w:i/>
          <w:iCs/>
          <w:color w:val="000000" w:themeColor="text1"/>
        </w:rPr>
        <w:t xml:space="preserve">Figure </w:t>
      </w:r>
      <w:r w:rsidR="00B35928" w:rsidRPr="00B35928">
        <w:rPr>
          <w:i/>
          <w:iCs/>
          <w:color w:val="000000" w:themeColor="text1"/>
        </w:rPr>
        <w:t>3.</w:t>
      </w:r>
      <w:r w:rsidR="00FB25B5">
        <w:rPr>
          <w:i/>
          <w:iCs/>
          <w:color w:val="000000" w:themeColor="text1"/>
        </w:rPr>
        <w:t xml:space="preserve">3 </w:t>
      </w:r>
      <w:r w:rsidRPr="007A5553">
        <w:rPr>
          <w:color w:val="000000" w:themeColor="text1"/>
        </w:rPr>
        <w:t>outlines the main areas of HR policy:</w:t>
      </w:r>
    </w:p>
    <w:p w14:paraId="7C2653F2" w14:textId="4A7D89C1" w:rsidR="007A5553" w:rsidRPr="007A5553"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human resource flow</w:t>
      </w:r>
      <w:r w:rsidR="00E72888">
        <w:rPr>
          <w:color w:val="000000" w:themeColor="text1"/>
        </w:rPr>
        <w:t xml:space="preserve">: </w:t>
      </w:r>
      <w:r w:rsidR="00661DB5">
        <w:rPr>
          <w:color w:val="000000" w:themeColor="text1"/>
        </w:rPr>
        <w:t xml:space="preserve">recruitment, selection, hiring, promotion, </w:t>
      </w:r>
      <w:r w:rsidR="00D87363">
        <w:rPr>
          <w:color w:val="000000" w:themeColor="text1"/>
        </w:rPr>
        <w:t>dismissal, etc.</w:t>
      </w:r>
    </w:p>
    <w:p w14:paraId="656F7887" w14:textId="24EA0C45" w:rsidR="007A5553" w:rsidRPr="007A5553"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remuneration system</w:t>
      </w:r>
      <w:r w:rsidR="00D87363">
        <w:rPr>
          <w:color w:val="000000" w:themeColor="text1"/>
        </w:rPr>
        <w:t xml:space="preserve">: payment system, </w:t>
      </w:r>
      <w:r w:rsidR="000138BF" w:rsidRPr="000138BF">
        <w:rPr>
          <w:color w:val="000000" w:themeColor="text1"/>
        </w:rPr>
        <w:t>motivation, determination</w:t>
      </w:r>
      <w:r w:rsidR="000138BF">
        <w:rPr>
          <w:color w:val="000000" w:themeColor="text1"/>
        </w:rPr>
        <w:t>.</w:t>
      </w:r>
    </w:p>
    <w:p w14:paraId="006FB893" w14:textId="486DC8DF" w:rsidR="007A5553" w:rsidRPr="007A5553"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employee influence</w:t>
      </w:r>
    </w:p>
    <w:p w14:paraId="01C44E66" w14:textId="36BFEAC1" w:rsidR="002F7F39" w:rsidRDefault="00CE09F3" w:rsidP="007A5553">
      <w:pPr>
        <w:pStyle w:val="ListParagraph"/>
        <w:numPr>
          <w:ilvl w:val="0"/>
          <w:numId w:val="19"/>
        </w:numPr>
        <w:tabs>
          <w:tab w:val="left" w:pos="1085"/>
        </w:tabs>
        <w:spacing w:line="360" w:lineRule="auto"/>
        <w:jc w:val="both"/>
        <w:rPr>
          <w:color w:val="000000" w:themeColor="text1"/>
        </w:rPr>
      </w:pPr>
      <w:r>
        <w:rPr>
          <w:noProof/>
          <w:color w:val="000000" w:themeColor="text1"/>
        </w:rPr>
        <w:drawing>
          <wp:anchor distT="0" distB="0" distL="114300" distR="114300" simplePos="0" relativeHeight="251658246" behindDoc="0" locked="0" layoutInCell="1" allowOverlap="1" wp14:anchorId="16073463" wp14:editId="6038C168">
            <wp:simplePos x="0" y="0"/>
            <wp:positionH relativeFrom="margin">
              <wp:posOffset>330835</wp:posOffset>
            </wp:positionH>
            <wp:positionV relativeFrom="margin">
              <wp:posOffset>5963285</wp:posOffset>
            </wp:positionV>
            <wp:extent cx="4995545" cy="2424430"/>
            <wp:effectExtent l="0" t="0" r="0" b="127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95545" cy="2424430"/>
                    </a:xfrm>
                    <a:prstGeom prst="rect">
                      <a:avLst/>
                    </a:prstGeom>
                  </pic:spPr>
                </pic:pic>
              </a:graphicData>
            </a:graphic>
            <wp14:sizeRelH relativeFrom="margin">
              <wp14:pctWidth>0</wp14:pctWidth>
            </wp14:sizeRelH>
            <wp14:sizeRelV relativeFrom="margin">
              <wp14:pctHeight>0</wp14:pctHeight>
            </wp14:sizeRelV>
          </wp:anchor>
        </w:drawing>
      </w:r>
      <w:r w:rsidR="007A5553" w:rsidRPr="007A5553">
        <w:rPr>
          <w:color w:val="000000" w:themeColor="text1"/>
        </w:rPr>
        <w:t>working system</w:t>
      </w:r>
      <w:r w:rsidR="00B35928">
        <w:rPr>
          <w:color w:val="000000" w:themeColor="text1"/>
        </w:rPr>
        <w:t xml:space="preserve">: </w:t>
      </w:r>
      <w:r w:rsidR="00B35928" w:rsidRPr="00B35928">
        <w:rPr>
          <w:color w:val="000000" w:themeColor="text1"/>
        </w:rPr>
        <w:t>work and responsibility design</w:t>
      </w:r>
      <w:r w:rsidR="00B35928">
        <w:rPr>
          <w:color w:val="000000" w:themeColor="text1"/>
        </w:rPr>
        <w:t>.</w:t>
      </w:r>
    </w:p>
    <w:p w14:paraId="7BE9293A" w14:textId="6D7D4340" w:rsidR="00CE09F3" w:rsidRDefault="00CE09F3" w:rsidP="00CE09F3">
      <w:pPr>
        <w:pStyle w:val="ListParagraph"/>
        <w:tabs>
          <w:tab w:val="left" w:pos="1085"/>
        </w:tabs>
        <w:spacing w:line="360" w:lineRule="auto"/>
        <w:jc w:val="both"/>
        <w:rPr>
          <w:color w:val="000000" w:themeColor="text1"/>
        </w:rPr>
      </w:pPr>
    </w:p>
    <w:p w14:paraId="3049B985" w14:textId="1BBBD64B" w:rsidR="00CE09F3" w:rsidRDefault="00CE09F3" w:rsidP="00CE09F3">
      <w:pPr>
        <w:pStyle w:val="ListParagraph"/>
        <w:tabs>
          <w:tab w:val="left" w:pos="1085"/>
        </w:tabs>
        <w:spacing w:line="360" w:lineRule="auto"/>
        <w:jc w:val="both"/>
        <w:rPr>
          <w:color w:val="000000" w:themeColor="text1"/>
        </w:rPr>
      </w:pPr>
    </w:p>
    <w:p w14:paraId="3139E3AE" w14:textId="5966F9F5" w:rsidR="00CE09F3" w:rsidRDefault="00CE09F3" w:rsidP="00CE09F3">
      <w:pPr>
        <w:pStyle w:val="ListParagraph"/>
        <w:tabs>
          <w:tab w:val="left" w:pos="1085"/>
        </w:tabs>
        <w:spacing w:line="360" w:lineRule="auto"/>
        <w:jc w:val="both"/>
        <w:rPr>
          <w:color w:val="000000" w:themeColor="text1"/>
        </w:rPr>
      </w:pPr>
    </w:p>
    <w:p w14:paraId="7DA20CF4" w14:textId="08A0CA82" w:rsidR="00CE09F3" w:rsidRDefault="00CE09F3" w:rsidP="00CE09F3">
      <w:pPr>
        <w:pStyle w:val="ListParagraph"/>
        <w:tabs>
          <w:tab w:val="left" w:pos="1085"/>
        </w:tabs>
        <w:spacing w:line="360" w:lineRule="auto"/>
        <w:jc w:val="both"/>
        <w:rPr>
          <w:color w:val="000000" w:themeColor="text1"/>
        </w:rPr>
      </w:pPr>
    </w:p>
    <w:p w14:paraId="20091E61" w14:textId="77777777" w:rsidR="00CE09F3" w:rsidRDefault="00CE09F3" w:rsidP="00CE09F3">
      <w:pPr>
        <w:pStyle w:val="ListParagraph"/>
        <w:tabs>
          <w:tab w:val="left" w:pos="1085"/>
        </w:tabs>
        <w:spacing w:line="360" w:lineRule="auto"/>
        <w:jc w:val="both"/>
        <w:rPr>
          <w:color w:val="000000" w:themeColor="text1"/>
        </w:rPr>
      </w:pPr>
    </w:p>
    <w:p w14:paraId="15BA7CB0" w14:textId="77777777" w:rsidR="00CE09F3" w:rsidRDefault="00CE09F3" w:rsidP="00CE09F3">
      <w:pPr>
        <w:pStyle w:val="ListParagraph"/>
        <w:tabs>
          <w:tab w:val="left" w:pos="1085"/>
        </w:tabs>
        <w:spacing w:line="360" w:lineRule="auto"/>
        <w:jc w:val="both"/>
        <w:rPr>
          <w:color w:val="000000" w:themeColor="text1"/>
        </w:rPr>
      </w:pPr>
    </w:p>
    <w:p w14:paraId="089EBA16" w14:textId="77777777" w:rsidR="00CE09F3" w:rsidRDefault="00CE09F3" w:rsidP="00CE09F3">
      <w:pPr>
        <w:pStyle w:val="ListParagraph"/>
        <w:tabs>
          <w:tab w:val="left" w:pos="1085"/>
        </w:tabs>
        <w:spacing w:line="360" w:lineRule="auto"/>
        <w:jc w:val="both"/>
        <w:rPr>
          <w:color w:val="000000" w:themeColor="text1"/>
        </w:rPr>
      </w:pPr>
    </w:p>
    <w:p w14:paraId="08AF264C" w14:textId="77777777" w:rsidR="00CE09F3" w:rsidRDefault="00CE09F3" w:rsidP="00CE09F3">
      <w:pPr>
        <w:pStyle w:val="ListParagraph"/>
        <w:tabs>
          <w:tab w:val="left" w:pos="1085"/>
        </w:tabs>
        <w:spacing w:line="360" w:lineRule="auto"/>
        <w:jc w:val="both"/>
        <w:rPr>
          <w:color w:val="000000" w:themeColor="text1"/>
        </w:rPr>
      </w:pPr>
    </w:p>
    <w:p w14:paraId="69D172CC" w14:textId="5C5BADE8" w:rsidR="00CE09F3" w:rsidRDefault="00CE09F3" w:rsidP="00CE09F3">
      <w:pPr>
        <w:pStyle w:val="ListParagraph"/>
        <w:tabs>
          <w:tab w:val="left" w:pos="1085"/>
        </w:tabs>
        <w:spacing w:line="360" w:lineRule="auto"/>
        <w:jc w:val="center"/>
        <w:rPr>
          <w:b/>
          <w:bCs/>
          <w:color w:val="000000" w:themeColor="text1"/>
        </w:rPr>
      </w:pPr>
      <w:r w:rsidRPr="00CE09F3">
        <w:rPr>
          <w:b/>
          <w:bCs/>
          <w:color w:val="000000" w:themeColor="text1"/>
        </w:rPr>
        <w:t>Figure 3.</w:t>
      </w:r>
      <w:r w:rsidR="00FB25B5">
        <w:rPr>
          <w:b/>
          <w:bCs/>
          <w:color w:val="000000" w:themeColor="text1"/>
        </w:rPr>
        <w:t>3</w:t>
      </w:r>
      <w:r w:rsidRPr="00CE09F3">
        <w:rPr>
          <w:b/>
          <w:bCs/>
          <w:color w:val="000000" w:themeColor="text1"/>
        </w:rPr>
        <w:t xml:space="preserve"> HRM Harvard Model</w:t>
      </w:r>
    </w:p>
    <w:p w14:paraId="6D4810A0" w14:textId="28EA5C49" w:rsidR="00CE09F3" w:rsidRDefault="00CE09F3" w:rsidP="00CE09F3">
      <w:pPr>
        <w:pStyle w:val="ListParagraph"/>
        <w:tabs>
          <w:tab w:val="left" w:pos="1085"/>
        </w:tabs>
        <w:spacing w:line="360" w:lineRule="auto"/>
        <w:rPr>
          <w:color w:val="000000" w:themeColor="text1"/>
        </w:rPr>
      </w:pPr>
      <w:r w:rsidRPr="00CE09F3">
        <w:rPr>
          <w:color w:val="000000" w:themeColor="text1"/>
        </w:rPr>
        <w:t>Source:</w:t>
      </w:r>
      <w:r>
        <w:rPr>
          <w:color w:val="000000" w:themeColor="text1"/>
        </w:rPr>
        <w:t xml:space="preserve"> </w:t>
      </w:r>
      <w:sdt>
        <w:sdtPr>
          <w:rPr>
            <w:color w:val="000000" w:themeColor="text1"/>
          </w:rPr>
          <w:id w:val="-1367593827"/>
          <w:citation/>
        </w:sdtPr>
        <w:sdtEndPr/>
        <w:sdtContent>
          <w:r>
            <w:rPr>
              <w:color w:val="000000" w:themeColor="text1"/>
            </w:rPr>
            <w:fldChar w:fldCharType="begin"/>
          </w:r>
          <w:r>
            <w:rPr>
              <w:color w:val="000000" w:themeColor="text1"/>
              <w:lang w:val="ro-RO"/>
            </w:rPr>
            <w:instrText xml:space="preserve"> CITATION Bon16 \l 1048 </w:instrText>
          </w:r>
          <w:r>
            <w:rPr>
              <w:color w:val="000000" w:themeColor="text1"/>
            </w:rPr>
            <w:fldChar w:fldCharType="separate"/>
          </w:r>
          <w:r w:rsidR="00791272" w:rsidRPr="00791272">
            <w:rPr>
              <w:noProof/>
              <w:color w:val="000000" w:themeColor="text1"/>
              <w:lang w:val="ro-RO"/>
            </w:rPr>
            <w:t>(Bondarouk &amp; Brewster, 2016)</w:t>
          </w:r>
          <w:r>
            <w:rPr>
              <w:color w:val="000000" w:themeColor="text1"/>
            </w:rPr>
            <w:fldChar w:fldCharType="end"/>
          </w:r>
        </w:sdtContent>
      </w:sdt>
    </w:p>
    <w:p w14:paraId="35AF0516" w14:textId="7937D089" w:rsidR="007A5553" w:rsidRDefault="00D42D55" w:rsidP="00CE09F3">
      <w:pPr>
        <w:pStyle w:val="ListParagraph"/>
        <w:tabs>
          <w:tab w:val="left" w:pos="1085"/>
        </w:tabs>
        <w:spacing w:line="360" w:lineRule="auto"/>
        <w:rPr>
          <w:color w:val="000000" w:themeColor="text1"/>
        </w:rPr>
      </w:pPr>
      <w:r w:rsidRPr="00D42D55">
        <w:rPr>
          <w:color w:val="000000" w:themeColor="text1"/>
        </w:rPr>
        <w:lastRenderedPageBreak/>
        <w:t xml:space="preserve">In relation to the contractual relations and issues that may influence the way they are conducted, </w:t>
      </w:r>
      <w:r w:rsidR="00CE09F3" w:rsidRPr="00CE09F3">
        <w:rPr>
          <w:color w:val="000000" w:themeColor="text1"/>
        </w:rPr>
        <w:t xml:space="preserve">the authors stated </w:t>
      </w:r>
      <w:r w:rsidRPr="00D42D55">
        <w:rPr>
          <w:color w:val="000000" w:themeColor="text1"/>
        </w:rPr>
        <w:t>that the model shows the role and influence of HR policies by considering two aspects:</w:t>
      </w:r>
      <w:r>
        <w:rPr>
          <w:color w:val="000000" w:themeColor="text1"/>
        </w:rPr>
        <w:t xml:space="preserve"> </w:t>
      </w:r>
    </w:p>
    <w:p w14:paraId="3C706E4B" w14:textId="244F4263" w:rsidR="00D42D55" w:rsidRDefault="00D91588" w:rsidP="00D42D55">
      <w:pPr>
        <w:pStyle w:val="ListParagraph"/>
        <w:numPr>
          <w:ilvl w:val="0"/>
          <w:numId w:val="21"/>
        </w:numPr>
        <w:tabs>
          <w:tab w:val="left" w:pos="1085"/>
        </w:tabs>
        <w:spacing w:line="360" w:lineRule="auto"/>
        <w:jc w:val="both"/>
        <w:rPr>
          <w:color w:val="000000" w:themeColor="text1"/>
        </w:rPr>
      </w:pPr>
      <w:r w:rsidRPr="00D91588">
        <w:rPr>
          <w:b/>
          <w:bCs/>
          <w:color w:val="000000" w:themeColor="text1"/>
        </w:rPr>
        <w:t>Situational factors</w:t>
      </w:r>
      <w:r w:rsidRPr="00D91588">
        <w:rPr>
          <w:color w:val="000000" w:themeColor="text1"/>
        </w:rPr>
        <w:t xml:space="preserve"> that are present in the external or internal environment of the organization, such as laws, social values, labour market conditions, unions, labour force attributes, business strategies. Thus, the police-legal factors, such as Brexit, and the social ones, represented by Covid-19, are analysed in the </w:t>
      </w:r>
      <w:r w:rsidRPr="00924C6E">
        <w:rPr>
          <w:i/>
          <w:iCs/>
          <w:color w:val="000000" w:themeColor="text1"/>
        </w:rPr>
        <w:t>Harvard</w:t>
      </w:r>
      <w:r w:rsidRPr="00D91588">
        <w:rPr>
          <w:color w:val="000000" w:themeColor="text1"/>
        </w:rPr>
        <w:t xml:space="preserve"> model with the correlation of the HR approach.</w:t>
      </w:r>
    </w:p>
    <w:p w14:paraId="05F0FBC1" w14:textId="26C95D16" w:rsidR="00D61238" w:rsidRPr="00D61238" w:rsidRDefault="00E72888" w:rsidP="00D61238">
      <w:pPr>
        <w:pStyle w:val="ListParagraph"/>
        <w:numPr>
          <w:ilvl w:val="0"/>
          <w:numId w:val="21"/>
        </w:numPr>
        <w:tabs>
          <w:tab w:val="left" w:pos="1085"/>
        </w:tabs>
        <w:spacing w:line="360" w:lineRule="auto"/>
        <w:jc w:val="both"/>
        <w:rPr>
          <w:color w:val="000000" w:themeColor="text1"/>
        </w:rPr>
      </w:pPr>
      <w:r w:rsidRPr="00E72888">
        <w:rPr>
          <w:color w:val="000000" w:themeColor="text1"/>
        </w:rPr>
        <w:t>The goals of stakeholders, which cover both shareholders, management, unions, communities, etc., thus argue that HR strategies must be influenced by all stakeholders to meet long-term needs and be sustainabl</w:t>
      </w:r>
      <w:r>
        <w:rPr>
          <w:color w:val="000000" w:themeColor="text1"/>
        </w:rPr>
        <w:t>e.</w:t>
      </w:r>
    </w:p>
    <w:p w14:paraId="6870DDB8" w14:textId="46D44447" w:rsidR="006B3431" w:rsidRPr="006B3431" w:rsidRDefault="00AC677F" w:rsidP="006B3431">
      <w:pPr>
        <w:pStyle w:val="ListParagraph"/>
        <w:numPr>
          <w:ilvl w:val="1"/>
          <w:numId w:val="9"/>
        </w:numPr>
        <w:spacing w:line="360" w:lineRule="auto"/>
        <w:rPr>
          <w:b/>
          <w:bCs/>
          <w:i/>
          <w:iCs/>
          <w:sz w:val="28"/>
          <w:szCs w:val="28"/>
        </w:rPr>
      </w:pPr>
      <w:r>
        <w:rPr>
          <w:b/>
          <w:bCs/>
          <w:i/>
          <w:iCs/>
          <w:sz w:val="28"/>
          <w:szCs w:val="28"/>
        </w:rPr>
        <w:t xml:space="preserve"> </w:t>
      </w:r>
      <w:r w:rsidR="0041290A" w:rsidRPr="00F225C2">
        <w:rPr>
          <w:b/>
          <w:bCs/>
          <w:i/>
          <w:iCs/>
          <w:sz w:val="28"/>
          <w:szCs w:val="28"/>
        </w:rPr>
        <w:t xml:space="preserve">Employment </w:t>
      </w:r>
      <w:r w:rsidR="009B3767">
        <w:rPr>
          <w:b/>
          <w:bCs/>
          <w:i/>
          <w:iCs/>
          <w:sz w:val="28"/>
          <w:szCs w:val="28"/>
        </w:rPr>
        <w:t>protection legislation</w:t>
      </w:r>
    </w:p>
    <w:p w14:paraId="6C099A99" w14:textId="672A9209" w:rsidR="00F225C2" w:rsidRDefault="009B3767" w:rsidP="00743B43">
      <w:pPr>
        <w:spacing w:line="360" w:lineRule="auto"/>
        <w:jc w:val="both"/>
      </w:pPr>
      <w:r>
        <w:t>Empl</w:t>
      </w:r>
      <w:r w:rsidR="006B3431">
        <w:t>oyment protection legislation (EPL)</w:t>
      </w:r>
      <w:r w:rsidR="00E17D3C">
        <w:t xml:space="preserve"> </w:t>
      </w:r>
      <w:r w:rsidR="00CE6408" w:rsidRPr="00CE6408">
        <w:t>represents an institution model focused on rules and procedures that set the limits of the employer to hire and fire</w:t>
      </w:r>
      <w:r w:rsidR="00CE6408">
        <w:t xml:space="preserve"> </w:t>
      </w:r>
      <w:sdt>
        <w:sdtPr>
          <w:id w:val="-1580048827"/>
          <w:citation/>
        </w:sdtPr>
        <w:sdtEndPr/>
        <w:sdtContent>
          <w:r w:rsidR="00C82A9E">
            <w:fldChar w:fldCharType="begin"/>
          </w:r>
          <w:r w:rsidR="00C82A9E">
            <w:rPr>
              <w:lang w:val="ro-RO"/>
            </w:rPr>
            <w:instrText xml:space="preserve"> CITATION Lie19 \l 1048 </w:instrText>
          </w:r>
          <w:r w:rsidR="00C82A9E">
            <w:fldChar w:fldCharType="separate"/>
          </w:r>
          <w:r w:rsidR="00791272" w:rsidRPr="00791272">
            <w:rPr>
              <w:noProof/>
              <w:lang w:val="ro-RO"/>
            </w:rPr>
            <w:t>(Liebregts &amp; Stam, 2019)</w:t>
          </w:r>
          <w:r w:rsidR="00C82A9E">
            <w:fldChar w:fldCharType="end"/>
          </w:r>
        </w:sdtContent>
      </w:sdt>
      <w:r w:rsidR="00C82A9E">
        <w:t>.</w:t>
      </w:r>
      <w:r w:rsidR="00FB53CF">
        <w:t xml:space="preserve"> </w:t>
      </w:r>
      <w:r w:rsidR="00FB53CF" w:rsidRPr="00FB53CF">
        <w:t>The rules on employment and dismissal practices are included in the employment contract, which also incorporates the rights of employees and can be revoked in court.</w:t>
      </w:r>
      <w:r w:rsidR="005E3109">
        <w:t xml:space="preserve"> </w:t>
      </w:r>
      <w:r w:rsidR="00EA4EC2">
        <w:t xml:space="preserve"> </w:t>
      </w:r>
      <w:r w:rsidR="00F036E4" w:rsidRPr="00F036E4">
        <w:t xml:space="preserve">In the UK and in Europe, </w:t>
      </w:r>
      <w:r w:rsidR="00FC7C95" w:rsidRPr="00F036E4">
        <w:t>labour</w:t>
      </w:r>
      <w:r w:rsidR="00F036E4" w:rsidRPr="00F036E4">
        <w:t xml:space="preserve"> relations are controlled by institutions such as the European Courts of Justice (ECJ), which in collaboration with courts and various organizations, such as</w:t>
      </w:r>
      <w:r w:rsidR="000C2B35">
        <w:t xml:space="preserve"> </w:t>
      </w:r>
      <w:r w:rsidR="000C2B35" w:rsidRPr="000C2B35">
        <w:t xml:space="preserve">Advisory, Conciliation and Arbitration Service </w:t>
      </w:r>
      <w:r w:rsidR="000C2B35">
        <w:t>(</w:t>
      </w:r>
      <w:r w:rsidR="00F036E4" w:rsidRPr="00F036E4">
        <w:t>ACAS</w:t>
      </w:r>
      <w:r w:rsidR="000C2B35">
        <w:t>),</w:t>
      </w:r>
      <w:r w:rsidR="00F036E4" w:rsidRPr="00F036E4">
        <w:t xml:space="preserve"> legalize labour relations</w:t>
      </w:r>
      <w:r w:rsidR="000C2B35">
        <w:t xml:space="preserve"> </w:t>
      </w:r>
      <w:sdt>
        <w:sdtPr>
          <w:id w:val="-54623103"/>
          <w:citation/>
        </w:sdtPr>
        <w:sdtEndPr/>
        <w:sdtContent>
          <w:r w:rsidR="00F06051">
            <w:fldChar w:fldCharType="begin"/>
          </w:r>
          <w:r w:rsidR="00F06051">
            <w:rPr>
              <w:lang w:val="ro-RO"/>
            </w:rPr>
            <w:instrText xml:space="preserve"> CITATION CIP191 \l 1048 </w:instrText>
          </w:r>
          <w:r w:rsidR="00F06051">
            <w:fldChar w:fldCharType="separate"/>
          </w:r>
          <w:r w:rsidR="00791272" w:rsidRPr="00791272">
            <w:rPr>
              <w:noProof/>
              <w:lang w:val="ro-RO"/>
            </w:rPr>
            <w:t>(CIPD, 2019)</w:t>
          </w:r>
          <w:r w:rsidR="00F06051">
            <w:fldChar w:fldCharType="end"/>
          </w:r>
        </w:sdtContent>
      </w:sdt>
      <w:r w:rsidR="00F036E4" w:rsidRPr="00F036E4">
        <w:t>. In this sense, both employees and employers are provided with information to help them understand the laws and regulations on the legislation underlying the labour market.</w:t>
      </w:r>
      <w:r w:rsidR="00576AC1">
        <w:t xml:space="preserve"> </w:t>
      </w:r>
      <w:r w:rsidR="0078609F" w:rsidRPr="0078609F">
        <w:t xml:space="preserve">Within the EPL, the status of the employee must first be established </w:t>
      </w:r>
      <w:r w:rsidR="00743B43" w:rsidRPr="0078609F">
        <w:t>to</w:t>
      </w:r>
      <w:r w:rsidR="0078609F" w:rsidRPr="0078609F">
        <w:t xml:space="preserve"> be able to resort to legal implications.</w:t>
      </w:r>
      <w:r w:rsidR="00B94212" w:rsidRPr="00B94212">
        <w:t xml:space="preserve"> In this context, as shown in </w:t>
      </w:r>
      <w:r w:rsidR="00B94212" w:rsidRPr="004A7574">
        <w:rPr>
          <w:i/>
          <w:iCs/>
        </w:rPr>
        <w:t>Figure 3.</w:t>
      </w:r>
      <w:r w:rsidR="00FB25B5">
        <w:rPr>
          <w:i/>
          <w:iCs/>
        </w:rPr>
        <w:t>4</w:t>
      </w:r>
      <w:r w:rsidR="00B94212" w:rsidRPr="00B94212">
        <w:t>, a self-employed</w:t>
      </w:r>
      <w:r w:rsidR="00352A2D">
        <w:t>,</w:t>
      </w:r>
      <w:r w:rsidR="00E3383C">
        <w:t xml:space="preserve"> </w:t>
      </w:r>
      <w:r w:rsidR="00E3383C" w:rsidRPr="00E3383C">
        <w:t xml:space="preserve">who are in grey </w:t>
      </w:r>
      <w:r w:rsidR="00E3383C">
        <w:t>zone</w:t>
      </w:r>
      <w:r w:rsidR="00E3383C" w:rsidRPr="00E3383C">
        <w:t xml:space="preserve"> </w:t>
      </w:r>
      <w:r w:rsidR="008E12D3" w:rsidRPr="008E12D3">
        <w:t>where</w:t>
      </w:r>
      <w:r w:rsidR="008E12D3">
        <w:t xml:space="preserve"> </w:t>
      </w:r>
      <w:r w:rsidR="008E12D3" w:rsidRPr="008E12D3">
        <w:t>are also included</w:t>
      </w:r>
      <w:r w:rsidR="00E3383C" w:rsidRPr="00E3383C">
        <w:t xml:space="preserve"> dependent employees</w:t>
      </w:r>
      <w:r w:rsidR="00D77395">
        <w:t>, are</w:t>
      </w:r>
      <w:r w:rsidR="00B94212" w:rsidRPr="00B94212">
        <w:t xml:space="preserve"> not usually provided with the same rights and protection as an employee.</w:t>
      </w:r>
    </w:p>
    <w:p w14:paraId="14E8B121" w14:textId="3F4F31BF" w:rsidR="005B3A60" w:rsidRDefault="008E12D3" w:rsidP="00743B43">
      <w:pPr>
        <w:spacing w:line="360" w:lineRule="auto"/>
        <w:ind w:firstLine="720"/>
        <w:jc w:val="both"/>
      </w:pPr>
      <w:r w:rsidRPr="008E12D3">
        <w:rPr>
          <w:noProof/>
          <w:lang w:val="ro-RO"/>
        </w:rPr>
        <w:t>Kahn</w:t>
      </w:r>
      <w:r>
        <w:t xml:space="preserve"> </w:t>
      </w:r>
      <w:sdt>
        <w:sdtPr>
          <w:id w:val="709307978"/>
          <w:citation/>
        </w:sdtPr>
        <w:sdtEndPr/>
        <w:sdtContent>
          <w:r>
            <w:fldChar w:fldCharType="begin"/>
          </w:r>
          <w:r>
            <w:rPr>
              <w:lang w:val="ro-RO"/>
            </w:rPr>
            <w:instrText xml:space="preserve">CITATION Kah18 \n  \l 1048 </w:instrText>
          </w:r>
          <w:r>
            <w:fldChar w:fldCharType="separate"/>
          </w:r>
          <w:r w:rsidR="00791272" w:rsidRPr="00791272">
            <w:rPr>
              <w:noProof/>
              <w:lang w:val="ro-RO"/>
            </w:rPr>
            <w:t>(2018)</w:t>
          </w:r>
          <w:r>
            <w:fldChar w:fldCharType="end"/>
          </w:r>
        </w:sdtContent>
      </w:sdt>
      <w:r>
        <w:t xml:space="preserve"> </w:t>
      </w:r>
      <w:r w:rsidRPr="008E12D3">
        <w:t>pointed out in the context of labour market protection legislation (EPL) that the intention to protect the labour force is often seen as an external intervention in employment relationships that can lead to unemployment and poverty.</w:t>
      </w:r>
      <w:r w:rsidR="00B4557D">
        <w:t xml:space="preserve"> </w:t>
      </w:r>
      <w:r w:rsidR="00202237" w:rsidRPr="00202237">
        <w:t>The term regulation of the labour market leads to the idea of the correct distribution of incomes, of the social court, of the social insurance, etc.</w:t>
      </w:r>
      <w:r w:rsidR="005B3A60">
        <w:t xml:space="preserve"> </w:t>
      </w:r>
      <w:r w:rsidR="005B3A60" w:rsidRPr="005B3A60">
        <w:t>However,</w:t>
      </w:r>
      <w:r w:rsidR="00302938" w:rsidRPr="00302938">
        <w:rPr>
          <w:noProof/>
          <w:lang w:val="ro-RO"/>
        </w:rPr>
        <w:t xml:space="preserve"> Dang, et al.,</w:t>
      </w:r>
      <w:r w:rsidR="005B3A60" w:rsidRPr="005B3A60">
        <w:t xml:space="preserve"> </w:t>
      </w:r>
      <w:sdt>
        <w:sdtPr>
          <w:id w:val="-1821486885"/>
          <w:citation/>
        </w:sdtPr>
        <w:sdtEndPr/>
        <w:sdtContent>
          <w:r w:rsidR="00302938">
            <w:fldChar w:fldCharType="begin"/>
          </w:r>
          <w:r w:rsidR="00302938">
            <w:rPr>
              <w:lang w:val="ro-RO"/>
            </w:rPr>
            <w:instrText xml:space="preserve">CITATION Dan21 \n  \l 1048 </w:instrText>
          </w:r>
          <w:r w:rsidR="00302938">
            <w:fldChar w:fldCharType="separate"/>
          </w:r>
          <w:r w:rsidR="00791272" w:rsidRPr="00791272">
            <w:rPr>
              <w:noProof/>
              <w:lang w:val="ro-RO"/>
            </w:rPr>
            <w:t>(2021)</w:t>
          </w:r>
          <w:r w:rsidR="00302938">
            <w:fldChar w:fldCharType="end"/>
          </w:r>
        </w:sdtContent>
      </w:sdt>
      <w:r w:rsidR="00302938">
        <w:t xml:space="preserve"> </w:t>
      </w:r>
      <w:r w:rsidR="005B3A60" w:rsidRPr="005B3A60">
        <w:t xml:space="preserve">is acquainted with other arguments that demonstrate the importance of the EPL within the company </w:t>
      </w:r>
      <w:r w:rsidR="00302938" w:rsidRPr="005B3A60">
        <w:t>to</w:t>
      </w:r>
      <w:r w:rsidR="005B3A60" w:rsidRPr="005B3A60">
        <w:t xml:space="preserve"> improve both the justice system and the creation of the benefit of competitiveness</w:t>
      </w:r>
      <w:r w:rsidR="00743B43">
        <w:t>:</w:t>
      </w:r>
    </w:p>
    <w:p w14:paraId="087EF2D0" w14:textId="7A125130" w:rsidR="00743B43" w:rsidRDefault="00A82360" w:rsidP="00743B43">
      <w:pPr>
        <w:pStyle w:val="ListParagraph"/>
        <w:numPr>
          <w:ilvl w:val="0"/>
          <w:numId w:val="10"/>
        </w:numPr>
        <w:spacing w:line="360" w:lineRule="auto"/>
        <w:jc w:val="both"/>
      </w:pPr>
      <w:r w:rsidRPr="00A82360">
        <w:t xml:space="preserve">regulations that establish a basic standard </w:t>
      </w:r>
      <w:r w:rsidR="0036408B" w:rsidRPr="00A82360">
        <w:t>labour</w:t>
      </w:r>
      <w:r w:rsidRPr="00A82360">
        <w:t xml:space="preserve"> law framework in the context of pay, working time, and employee protection against abuse or dismissal may </w:t>
      </w:r>
      <w:r w:rsidRPr="00A82360">
        <w:lastRenderedPageBreak/>
        <w:t xml:space="preserve">encourage organizations to invest in specific skills, involving HRM </w:t>
      </w:r>
      <w:r w:rsidR="0036408B" w:rsidRPr="00A82360">
        <w:t>practices</w:t>
      </w:r>
      <w:r w:rsidR="0036408B">
        <w:t xml:space="preserve"> conducive to </w:t>
      </w:r>
      <w:r w:rsidRPr="00A82360">
        <w:t>improve the legal aspect in this regard</w:t>
      </w:r>
      <w:r>
        <w:t>.</w:t>
      </w:r>
    </w:p>
    <w:p w14:paraId="1099A4F7" w14:textId="3F1123C6" w:rsidR="00A82360" w:rsidRDefault="00061B65" w:rsidP="00743B43">
      <w:pPr>
        <w:pStyle w:val="ListParagraph"/>
        <w:numPr>
          <w:ilvl w:val="0"/>
          <w:numId w:val="10"/>
        </w:numPr>
        <w:spacing w:line="360" w:lineRule="auto"/>
        <w:jc w:val="both"/>
      </w:pPr>
      <w:r w:rsidRPr="00061B65">
        <w:t>the regulation requiring the collective representation of staff at work may lead to maximizing the commitment and morale of employees</w:t>
      </w:r>
      <w:r>
        <w:t>.</w:t>
      </w:r>
    </w:p>
    <w:p w14:paraId="01A4AB6F" w14:textId="0F9636C7" w:rsidR="00302938" w:rsidRDefault="00924C6E" w:rsidP="005B3A60">
      <w:pPr>
        <w:spacing w:line="480" w:lineRule="auto"/>
        <w:ind w:firstLine="720"/>
        <w:jc w:val="both"/>
      </w:pPr>
      <w:r>
        <w:rPr>
          <w:noProof/>
        </w:rPr>
        <w:drawing>
          <wp:anchor distT="0" distB="0" distL="114300" distR="114300" simplePos="0" relativeHeight="251658243" behindDoc="0" locked="0" layoutInCell="1" allowOverlap="1" wp14:anchorId="72D9EE12" wp14:editId="020711D0">
            <wp:simplePos x="0" y="0"/>
            <wp:positionH relativeFrom="margin">
              <wp:posOffset>635635</wp:posOffset>
            </wp:positionH>
            <wp:positionV relativeFrom="margin">
              <wp:posOffset>1059815</wp:posOffset>
            </wp:positionV>
            <wp:extent cx="4928870" cy="3511550"/>
            <wp:effectExtent l="0" t="0" r="0" b="635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b="2355"/>
                    <a:stretch/>
                  </pic:blipFill>
                  <pic:spPr bwMode="auto">
                    <a:xfrm>
                      <a:off x="0" y="0"/>
                      <a:ext cx="4928870" cy="3511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2E9754" w14:textId="5289AB78" w:rsidR="00302938" w:rsidRDefault="00302938" w:rsidP="005B3A60">
      <w:pPr>
        <w:spacing w:line="480" w:lineRule="auto"/>
        <w:ind w:firstLine="720"/>
        <w:jc w:val="both"/>
      </w:pPr>
    </w:p>
    <w:p w14:paraId="2C8AA952" w14:textId="6A471DA1" w:rsidR="00302938" w:rsidRDefault="00302938" w:rsidP="005B3A60">
      <w:pPr>
        <w:spacing w:line="480" w:lineRule="auto"/>
        <w:ind w:firstLine="720"/>
        <w:jc w:val="both"/>
      </w:pPr>
    </w:p>
    <w:p w14:paraId="1AA3F69D" w14:textId="604E34AD" w:rsidR="00302938" w:rsidRDefault="00302938" w:rsidP="005B3A60">
      <w:pPr>
        <w:spacing w:line="480" w:lineRule="auto"/>
        <w:ind w:firstLine="720"/>
        <w:jc w:val="both"/>
      </w:pPr>
    </w:p>
    <w:p w14:paraId="5CD1C222" w14:textId="2A34C74F" w:rsidR="00302938" w:rsidRDefault="00302938" w:rsidP="005B3A60">
      <w:pPr>
        <w:spacing w:line="480" w:lineRule="auto"/>
        <w:ind w:firstLine="720"/>
        <w:jc w:val="both"/>
      </w:pPr>
    </w:p>
    <w:p w14:paraId="1A332EA4" w14:textId="44F2795A" w:rsidR="00302938" w:rsidRDefault="00302938" w:rsidP="005B3A60">
      <w:pPr>
        <w:spacing w:line="480" w:lineRule="auto"/>
        <w:ind w:firstLine="720"/>
        <w:jc w:val="both"/>
      </w:pPr>
    </w:p>
    <w:p w14:paraId="2FD83646" w14:textId="1B8A10AD" w:rsidR="00302938" w:rsidRDefault="00302938" w:rsidP="005B3A60">
      <w:pPr>
        <w:spacing w:line="480" w:lineRule="auto"/>
        <w:ind w:firstLine="720"/>
        <w:jc w:val="both"/>
      </w:pPr>
    </w:p>
    <w:p w14:paraId="6A03F164" w14:textId="77777777" w:rsidR="0036408B" w:rsidRDefault="0036408B" w:rsidP="005B3A60">
      <w:pPr>
        <w:spacing w:line="480" w:lineRule="auto"/>
        <w:ind w:firstLine="720"/>
        <w:jc w:val="both"/>
      </w:pPr>
    </w:p>
    <w:p w14:paraId="6611E2AE" w14:textId="77777777" w:rsidR="00302938" w:rsidRDefault="00302938" w:rsidP="00302938">
      <w:pPr>
        <w:spacing w:line="360" w:lineRule="auto"/>
      </w:pPr>
    </w:p>
    <w:p w14:paraId="1FD56FE8" w14:textId="77777777" w:rsidR="00C45E79" w:rsidRDefault="00C45E79" w:rsidP="00302938">
      <w:pPr>
        <w:spacing w:line="360" w:lineRule="auto"/>
      </w:pPr>
    </w:p>
    <w:p w14:paraId="53162990" w14:textId="77777777" w:rsidR="00061B65" w:rsidRDefault="00061B65" w:rsidP="00302938">
      <w:pPr>
        <w:spacing w:line="360" w:lineRule="auto"/>
      </w:pPr>
    </w:p>
    <w:p w14:paraId="7A803A7F" w14:textId="218B0228" w:rsidR="00302938" w:rsidRPr="00D65DBF" w:rsidRDefault="00302938" w:rsidP="00302938">
      <w:pPr>
        <w:spacing w:line="360" w:lineRule="auto"/>
        <w:jc w:val="center"/>
        <w:rPr>
          <w:b/>
          <w:bCs/>
        </w:rPr>
      </w:pPr>
      <w:r>
        <w:rPr>
          <w:b/>
          <w:bCs/>
        </w:rPr>
        <w:t>Figure 3.</w:t>
      </w:r>
      <w:r w:rsidR="00FB25B5">
        <w:rPr>
          <w:b/>
          <w:bCs/>
        </w:rPr>
        <w:t xml:space="preserve">4 </w:t>
      </w:r>
      <w:r w:rsidRPr="00576AC1">
        <w:rPr>
          <w:b/>
          <w:bCs/>
        </w:rPr>
        <w:t>Classification of employees and ensuring the protection of labour law</w:t>
      </w:r>
    </w:p>
    <w:p w14:paraId="24510416" w14:textId="01DA187E" w:rsidR="00302938" w:rsidRPr="00576AC1" w:rsidRDefault="00302938" w:rsidP="00302938">
      <w:pPr>
        <w:spacing w:line="360" w:lineRule="auto"/>
      </w:pPr>
      <w:r>
        <w:t xml:space="preserve">Source: </w:t>
      </w:r>
      <w:sdt>
        <w:sdtPr>
          <w:id w:val="-1176192909"/>
          <w:citation/>
        </w:sdtPr>
        <w:sdtEndPr/>
        <w:sdtContent>
          <w:r>
            <w:fldChar w:fldCharType="begin"/>
          </w:r>
          <w:r>
            <w:rPr>
              <w:lang w:val="ro-RO"/>
            </w:rPr>
            <w:instrText xml:space="preserve"> CITATION OEC19 \l 1048 </w:instrText>
          </w:r>
          <w:r>
            <w:fldChar w:fldCharType="separate"/>
          </w:r>
          <w:r w:rsidR="00791272" w:rsidRPr="00791272">
            <w:rPr>
              <w:noProof/>
              <w:lang w:val="ro-RO"/>
            </w:rPr>
            <w:t>(OECD, 2019)</w:t>
          </w:r>
          <w:r>
            <w:fldChar w:fldCharType="end"/>
          </w:r>
        </w:sdtContent>
      </w:sdt>
    </w:p>
    <w:p w14:paraId="1B0650E8" w14:textId="2A95580C" w:rsidR="00302938" w:rsidRDefault="00924C6E" w:rsidP="005B3A60">
      <w:pPr>
        <w:spacing w:line="480" w:lineRule="auto"/>
        <w:ind w:firstLine="720"/>
        <w:jc w:val="both"/>
      </w:pPr>
      <w:r>
        <w:rPr>
          <w:noProof/>
        </w:rPr>
        <w:drawing>
          <wp:anchor distT="0" distB="0" distL="114300" distR="114300" simplePos="0" relativeHeight="251658244" behindDoc="0" locked="0" layoutInCell="1" allowOverlap="1" wp14:anchorId="357FA109" wp14:editId="59FB3487">
            <wp:simplePos x="0" y="0"/>
            <wp:positionH relativeFrom="margin">
              <wp:posOffset>1881505</wp:posOffset>
            </wp:positionH>
            <wp:positionV relativeFrom="margin">
              <wp:posOffset>6519545</wp:posOffset>
            </wp:positionV>
            <wp:extent cx="1908175" cy="1709420"/>
            <wp:effectExtent l="0" t="0" r="0" b="508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908175" cy="1709420"/>
                    </a:xfrm>
                    <a:prstGeom prst="rect">
                      <a:avLst/>
                    </a:prstGeom>
                  </pic:spPr>
                </pic:pic>
              </a:graphicData>
            </a:graphic>
            <wp14:sizeRelH relativeFrom="margin">
              <wp14:pctWidth>0</wp14:pctWidth>
            </wp14:sizeRelH>
            <wp14:sizeRelV relativeFrom="margin">
              <wp14:pctHeight>0</wp14:pctHeight>
            </wp14:sizeRelV>
          </wp:anchor>
        </w:drawing>
      </w:r>
      <w:r w:rsidR="00D8262A" w:rsidRPr="00D8262A">
        <w:t xml:space="preserve">In the case of UK employees, in the context of uncertain situations, such as the Covid-19 crisis, or the external political and legal impact caused by Brexit and led to the establishment of tactics such as "fire and rehire", changing the terms of the contract before </w:t>
      </w:r>
      <w:r w:rsidR="00D8262A">
        <w:t>u</w:t>
      </w:r>
      <w:r w:rsidR="00D8262A" w:rsidRPr="00D8262A">
        <w:t xml:space="preserve">pon termination of the contract, the employees may file claims in the Supreme Courts as shown in </w:t>
      </w:r>
      <w:r w:rsidR="00D8262A" w:rsidRPr="004A7574">
        <w:rPr>
          <w:i/>
          <w:iCs/>
        </w:rPr>
        <w:t>Figure 3.</w:t>
      </w:r>
      <w:r w:rsidR="00FB25B5">
        <w:rPr>
          <w:i/>
          <w:iCs/>
        </w:rPr>
        <w:t>5</w:t>
      </w:r>
    </w:p>
    <w:p w14:paraId="4B1E0082" w14:textId="33442B5C" w:rsidR="00D8262A" w:rsidRDefault="00D8262A" w:rsidP="005B3A60">
      <w:pPr>
        <w:spacing w:line="480" w:lineRule="auto"/>
        <w:ind w:firstLine="720"/>
        <w:jc w:val="both"/>
      </w:pPr>
    </w:p>
    <w:p w14:paraId="1C77FCB7" w14:textId="4B43ECDB" w:rsidR="00302938" w:rsidRDefault="00302938" w:rsidP="005B3A60">
      <w:pPr>
        <w:spacing w:line="480" w:lineRule="auto"/>
        <w:ind w:firstLine="720"/>
        <w:jc w:val="both"/>
      </w:pPr>
    </w:p>
    <w:p w14:paraId="6129A177" w14:textId="7F389897" w:rsidR="00302938" w:rsidRDefault="00302938" w:rsidP="005B3A60">
      <w:pPr>
        <w:spacing w:line="480" w:lineRule="auto"/>
        <w:ind w:firstLine="720"/>
        <w:jc w:val="both"/>
      </w:pPr>
    </w:p>
    <w:p w14:paraId="2C84091F" w14:textId="507040C1" w:rsidR="00302938" w:rsidRDefault="00302938" w:rsidP="005B3A60">
      <w:pPr>
        <w:spacing w:line="480" w:lineRule="auto"/>
        <w:ind w:firstLine="720"/>
        <w:jc w:val="both"/>
      </w:pPr>
    </w:p>
    <w:p w14:paraId="009D4FD1" w14:textId="77777777" w:rsidR="00302938" w:rsidRDefault="00302938" w:rsidP="00924C6E">
      <w:pPr>
        <w:spacing w:line="480" w:lineRule="auto"/>
        <w:jc w:val="both"/>
      </w:pPr>
    </w:p>
    <w:p w14:paraId="22E56340" w14:textId="4B9140A9" w:rsidR="00B66FB0" w:rsidRPr="004A7574" w:rsidRDefault="00C45E79" w:rsidP="004A7574">
      <w:pPr>
        <w:spacing w:line="480" w:lineRule="auto"/>
        <w:ind w:firstLine="720"/>
        <w:jc w:val="center"/>
        <w:rPr>
          <w:b/>
          <w:bCs/>
        </w:rPr>
      </w:pPr>
      <w:r w:rsidRPr="004A7574">
        <w:rPr>
          <w:b/>
          <w:bCs/>
        </w:rPr>
        <w:t xml:space="preserve">Figure </w:t>
      </w:r>
      <w:r w:rsidR="004A7574" w:rsidRPr="004A7574">
        <w:rPr>
          <w:b/>
          <w:bCs/>
        </w:rPr>
        <w:t>3.</w:t>
      </w:r>
      <w:r w:rsidR="00FB25B5">
        <w:rPr>
          <w:b/>
          <w:bCs/>
        </w:rPr>
        <w:t>5</w:t>
      </w:r>
      <w:r w:rsidR="004A7574" w:rsidRPr="004A7574">
        <w:rPr>
          <w:b/>
          <w:bCs/>
        </w:rPr>
        <w:t xml:space="preserve"> Judicial process for </w:t>
      </w:r>
      <w:r w:rsidR="00150111" w:rsidRPr="004A7574">
        <w:rPr>
          <w:b/>
          <w:bCs/>
        </w:rPr>
        <w:t>labour</w:t>
      </w:r>
      <w:r w:rsidR="004A7574" w:rsidRPr="004A7574">
        <w:rPr>
          <w:b/>
          <w:bCs/>
        </w:rPr>
        <w:t xml:space="preserve"> complaints</w:t>
      </w:r>
    </w:p>
    <w:p w14:paraId="616FA8EE" w14:textId="44A0A6CB" w:rsidR="004A7574" w:rsidRDefault="004A7574" w:rsidP="004A7574">
      <w:pPr>
        <w:spacing w:line="480" w:lineRule="auto"/>
        <w:ind w:firstLine="720"/>
        <w:jc w:val="both"/>
      </w:pPr>
      <w:r>
        <w:t xml:space="preserve">Source: </w:t>
      </w:r>
      <w:sdt>
        <w:sdtPr>
          <w:id w:val="-931115687"/>
          <w:citation/>
        </w:sdtPr>
        <w:sdtEndPr/>
        <w:sdtContent>
          <w:r>
            <w:fldChar w:fldCharType="begin"/>
          </w:r>
          <w:r>
            <w:rPr>
              <w:lang w:val="ro-RO"/>
            </w:rPr>
            <w:instrText xml:space="preserve"> CITATION Kat191 \l 1048 </w:instrText>
          </w:r>
          <w:r>
            <w:fldChar w:fldCharType="separate"/>
          </w:r>
          <w:r w:rsidR="00791272" w:rsidRPr="00791272">
            <w:rPr>
              <w:noProof/>
              <w:lang w:val="ro-RO"/>
            </w:rPr>
            <w:t>(Daniels, 2019)</w:t>
          </w:r>
          <w:r>
            <w:fldChar w:fldCharType="end"/>
          </w:r>
        </w:sdtContent>
      </w:sdt>
    </w:p>
    <w:p w14:paraId="713C8225" w14:textId="09B0C26D" w:rsidR="00FC7C95" w:rsidRPr="00B66FB0" w:rsidRDefault="00B66FB0" w:rsidP="004A7574">
      <w:pPr>
        <w:spacing w:line="480" w:lineRule="auto"/>
        <w:ind w:firstLine="720"/>
        <w:jc w:val="both"/>
      </w:pPr>
      <w:r>
        <w:lastRenderedPageBreak/>
        <w:t xml:space="preserve">Daniels </w:t>
      </w:r>
      <w:sdt>
        <w:sdtPr>
          <w:id w:val="1110319406"/>
          <w:citation/>
        </w:sdtPr>
        <w:sdtEndPr/>
        <w:sdtContent>
          <w:r w:rsidR="001E19AB">
            <w:fldChar w:fldCharType="begin"/>
          </w:r>
          <w:r w:rsidR="001E19AB">
            <w:rPr>
              <w:lang w:val="ro-RO"/>
            </w:rPr>
            <w:instrText xml:space="preserve">CITATION Kat191 \n  \l 1048 </w:instrText>
          </w:r>
          <w:r w:rsidR="001E19AB">
            <w:fldChar w:fldCharType="separate"/>
          </w:r>
          <w:r w:rsidR="00791272" w:rsidRPr="00791272">
            <w:rPr>
              <w:noProof/>
              <w:lang w:val="ro-RO"/>
            </w:rPr>
            <w:t>(2019)</w:t>
          </w:r>
          <w:r w:rsidR="001E19AB">
            <w:fldChar w:fldCharType="end"/>
          </w:r>
        </w:sdtContent>
      </w:sdt>
      <w:r>
        <w:t xml:space="preserve"> </w:t>
      </w:r>
      <w:r w:rsidR="008F318A" w:rsidRPr="008F318A">
        <w:t>showcased key UK institutions implementing and regulating labour protection laws</w:t>
      </w:r>
      <w:r w:rsidR="00E15340">
        <w:t>:</w:t>
      </w:r>
    </w:p>
    <w:p w14:paraId="232021CC" w14:textId="54F21C15" w:rsidR="00E15340" w:rsidRDefault="00E15340" w:rsidP="001C298E">
      <w:pPr>
        <w:pStyle w:val="ListParagraph"/>
        <w:numPr>
          <w:ilvl w:val="0"/>
          <w:numId w:val="11"/>
        </w:numPr>
        <w:spacing w:line="360" w:lineRule="auto"/>
        <w:jc w:val="both"/>
      </w:pPr>
      <w:r>
        <w:t>ACAS (</w:t>
      </w:r>
      <w:r w:rsidR="00814D73" w:rsidRPr="00814D73">
        <w:t xml:space="preserve">Advisory, Conciliation and Arbitration Service: </w:t>
      </w:r>
      <w:hyperlink r:id="rId15" w:history="1">
        <w:r w:rsidR="00814D73" w:rsidRPr="00E0728E">
          <w:rPr>
            <w:rStyle w:val="Hyperlink"/>
          </w:rPr>
          <w:t>www.acas.org.uk</w:t>
        </w:r>
      </w:hyperlink>
      <w:r w:rsidR="00814D73">
        <w:t>)</w:t>
      </w:r>
      <w:r w:rsidR="00966B0B">
        <w:t>.</w:t>
      </w:r>
    </w:p>
    <w:p w14:paraId="657EEEC4" w14:textId="0BA95764" w:rsidR="00814D73" w:rsidRDefault="00966B0B" w:rsidP="001C298E">
      <w:pPr>
        <w:pStyle w:val="ListParagraph"/>
        <w:numPr>
          <w:ilvl w:val="0"/>
          <w:numId w:val="11"/>
        </w:numPr>
        <w:spacing w:line="360" w:lineRule="auto"/>
      </w:pPr>
      <w:r>
        <w:t xml:space="preserve"> </w:t>
      </w:r>
      <w:r w:rsidR="001C298E" w:rsidRPr="001C298E">
        <w:t xml:space="preserve">The Central Arbitration Committee </w:t>
      </w:r>
      <w:r w:rsidR="001C298E">
        <w:t xml:space="preserve">CAC </w:t>
      </w:r>
      <w:r w:rsidRPr="00966B0B">
        <w:t>(</w:t>
      </w:r>
      <w:hyperlink r:id="rId16" w:history="1">
        <w:r w:rsidR="001C298E" w:rsidRPr="00E0728E">
          <w:rPr>
            <w:rStyle w:val="Hyperlink"/>
          </w:rPr>
          <w:t>www.gov.uk/government/organisations/central-arbitration-committee</w:t>
        </w:r>
      </w:hyperlink>
      <w:r w:rsidRPr="00966B0B">
        <w:t>)</w:t>
      </w:r>
      <w:r w:rsidR="001C298E">
        <w:t>.</w:t>
      </w:r>
    </w:p>
    <w:p w14:paraId="6C494F1D" w14:textId="3C64ECAF" w:rsidR="00317A5E" w:rsidRDefault="00317A5E" w:rsidP="00877E5C">
      <w:pPr>
        <w:pStyle w:val="ListParagraph"/>
        <w:numPr>
          <w:ilvl w:val="0"/>
          <w:numId w:val="11"/>
        </w:numPr>
        <w:spacing w:line="360" w:lineRule="auto"/>
        <w:jc w:val="both"/>
      </w:pPr>
      <w:r w:rsidRPr="00317A5E">
        <w:t>The Equality and Human Rights Commission (</w:t>
      </w:r>
      <w:hyperlink r:id="rId17" w:history="1">
        <w:r w:rsidRPr="00E0728E">
          <w:rPr>
            <w:rStyle w:val="Hyperlink"/>
          </w:rPr>
          <w:t>www.equalityhumanrights.com</w:t>
        </w:r>
      </w:hyperlink>
      <w:r w:rsidRPr="00317A5E">
        <w:t>)</w:t>
      </w:r>
      <w:r>
        <w:t xml:space="preserve">, </w:t>
      </w:r>
      <w:r w:rsidR="00877E5C" w:rsidRPr="00877E5C">
        <w:t xml:space="preserve">appeared in 2007 </w:t>
      </w:r>
      <w:proofErr w:type="gramStart"/>
      <w:r w:rsidR="00877E5C" w:rsidRPr="00877E5C">
        <w:t>as a result of</w:t>
      </w:r>
      <w:proofErr w:type="gramEnd"/>
      <w:r w:rsidR="00877E5C" w:rsidRPr="00877E5C">
        <w:t xml:space="preserve"> the Equality Act 2006 and replaced three former organizations</w:t>
      </w:r>
      <w:r w:rsidR="00877E5C">
        <w:t>:</w:t>
      </w:r>
    </w:p>
    <w:p w14:paraId="0C4B5AEE" w14:textId="28085806" w:rsidR="00127E43" w:rsidRDefault="00127E43" w:rsidP="00127E43">
      <w:pPr>
        <w:pStyle w:val="ListParagraph"/>
        <w:numPr>
          <w:ilvl w:val="0"/>
          <w:numId w:val="13"/>
        </w:numPr>
        <w:spacing w:line="360" w:lineRule="auto"/>
        <w:jc w:val="both"/>
      </w:pPr>
      <w:r w:rsidRPr="00127E43">
        <w:t>EOC (Equal Opportunities Commission)</w:t>
      </w:r>
      <w:r>
        <w:t>.</w:t>
      </w:r>
    </w:p>
    <w:p w14:paraId="16D34B62" w14:textId="00BE18B6" w:rsidR="00127E43" w:rsidRDefault="00127E43" w:rsidP="00877E5C">
      <w:pPr>
        <w:pStyle w:val="ListParagraph"/>
        <w:numPr>
          <w:ilvl w:val="0"/>
          <w:numId w:val="13"/>
        </w:numPr>
        <w:spacing w:line="360" w:lineRule="auto"/>
        <w:jc w:val="both"/>
      </w:pPr>
      <w:r w:rsidRPr="00127E43">
        <w:t>CRE (Commission for Racial Equality</w:t>
      </w:r>
      <w:r>
        <w:t>).</w:t>
      </w:r>
    </w:p>
    <w:p w14:paraId="7475B2F2" w14:textId="559E6644" w:rsidR="00302938" w:rsidRPr="00302938" w:rsidRDefault="00127E43" w:rsidP="00F225C2">
      <w:pPr>
        <w:pStyle w:val="ListParagraph"/>
        <w:numPr>
          <w:ilvl w:val="0"/>
          <w:numId w:val="13"/>
        </w:numPr>
        <w:spacing w:line="360" w:lineRule="auto"/>
        <w:jc w:val="both"/>
      </w:pPr>
      <w:r w:rsidRPr="00127E43">
        <w:t>DRC (Disability Rights Commission).</w:t>
      </w:r>
    </w:p>
    <w:p w14:paraId="3432021F" w14:textId="276684E1" w:rsidR="00BE2A6E" w:rsidRDefault="00BE2A6E"/>
    <w:p w14:paraId="763A23C5" w14:textId="41B0875D" w:rsidR="00DC5392" w:rsidRPr="00DC5392" w:rsidRDefault="00C80FBE" w:rsidP="00DC5392">
      <w:pPr>
        <w:pStyle w:val="ListParagraph"/>
        <w:numPr>
          <w:ilvl w:val="1"/>
          <w:numId w:val="9"/>
        </w:numPr>
        <w:spacing w:line="360" w:lineRule="auto"/>
        <w:jc w:val="both"/>
        <w:rPr>
          <w:b/>
          <w:bCs/>
          <w:i/>
          <w:iCs/>
          <w:sz w:val="28"/>
          <w:szCs w:val="28"/>
        </w:rPr>
      </w:pPr>
      <w:r w:rsidRPr="005E3109">
        <w:rPr>
          <w:b/>
          <w:bCs/>
          <w:i/>
          <w:iCs/>
          <w:sz w:val="28"/>
          <w:szCs w:val="28"/>
        </w:rPr>
        <w:t>Approaching disputes in different organizations</w:t>
      </w:r>
    </w:p>
    <w:p w14:paraId="599FC315" w14:textId="3E5B57F6" w:rsidR="00A03376" w:rsidRDefault="00DC5392" w:rsidP="00595F0C">
      <w:pPr>
        <w:spacing w:line="360" w:lineRule="auto"/>
        <w:jc w:val="both"/>
      </w:pPr>
      <w:r w:rsidRPr="00DC5392">
        <w:t>The approach to various conflicts within UK</w:t>
      </w:r>
      <w:r w:rsidR="00CB5A99">
        <w:t xml:space="preserve"> is the</w:t>
      </w:r>
      <w:r w:rsidRPr="00DC5392">
        <w:t xml:space="preserve"> result of the implementation </w:t>
      </w:r>
      <w:proofErr w:type="gramStart"/>
      <w:r w:rsidRPr="00DC5392">
        <w:t xml:space="preserve">of </w:t>
      </w:r>
      <w:r w:rsidR="00D93D29">
        <w:t xml:space="preserve"> ”</w:t>
      </w:r>
      <w:proofErr w:type="gramEnd"/>
      <w:r w:rsidRPr="00DC5392">
        <w:t>fire and rehire</w:t>
      </w:r>
      <w:r w:rsidR="00D93D29">
        <w:t>”</w:t>
      </w:r>
      <w:r w:rsidRPr="00DC5392">
        <w:t xml:space="preserve"> tactics</w:t>
      </w:r>
      <w:r w:rsidR="006B238B">
        <w:t xml:space="preserve"> by different </w:t>
      </w:r>
      <w:r w:rsidR="003D61A2">
        <w:t xml:space="preserve">organisations. </w:t>
      </w:r>
    </w:p>
    <w:p w14:paraId="0237B3A3" w14:textId="034F456E" w:rsidR="006B4A54" w:rsidRDefault="004A7574" w:rsidP="00D573A4">
      <w:pPr>
        <w:spacing w:line="360" w:lineRule="auto"/>
        <w:ind w:firstLine="720"/>
        <w:jc w:val="both"/>
      </w:pPr>
      <w:r>
        <w:t xml:space="preserve"> </w:t>
      </w:r>
      <w:proofErr w:type="spellStart"/>
      <w:r w:rsidR="00A03376" w:rsidRPr="00A03376">
        <w:t>Tiemeyer</w:t>
      </w:r>
      <w:proofErr w:type="spellEnd"/>
      <w:r w:rsidR="00F96AC0">
        <w:t xml:space="preserve"> </w:t>
      </w:r>
      <w:sdt>
        <w:sdtPr>
          <w:id w:val="806829236"/>
          <w:citation/>
        </w:sdtPr>
        <w:sdtEndPr/>
        <w:sdtContent>
          <w:r w:rsidR="00C07C3F">
            <w:fldChar w:fldCharType="begin"/>
          </w:r>
          <w:r w:rsidR="00C07C3F">
            <w:rPr>
              <w:lang w:val="ro-RO"/>
            </w:rPr>
            <w:instrText xml:space="preserve">CITATION Tie21 \n  \l 1048 </w:instrText>
          </w:r>
          <w:r w:rsidR="00C07C3F">
            <w:fldChar w:fldCharType="separate"/>
          </w:r>
          <w:r w:rsidR="00791272" w:rsidRPr="00791272">
            <w:rPr>
              <w:noProof/>
              <w:lang w:val="ro-RO"/>
            </w:rPr>
            <w:t>(2021)</w:t>
          </w:r>
          <w:r w:rsidR="00C07C3F">
            <w:fldChar w:fldCharType="end"/>
          </w:r>
        </w:sdtContent>
      </w:sdt>
      <w:r w:rsidR="00C07C3F">
        <w:t xml:space="preserve">,  </w:t>
      </w:r>
      <w:r w:rsidR="00D573A4" w:rsidRPr="00D573A4">
        <w:t xml:space="preserve">conducted a study </w:t>
      </w:r>
      <w:r w:rsidR="00F14CF3" w:rsidRPr="00D573A4">
        <w:t>analysing</w:t>
      </w:r>
      <w:r w:rsidR="00D573A4" w:rsidRPr="00D573A4">
        <w:t xml:space="preserve"> </w:t>
      </w:r>
      <w:r w:rsidR="005E07B9">
        <w:t xml:space="preserve">of </w:t>
      </w:r>
      <w:r w:rsidR="00D573A4" w:rsidRPr="00D573A4">
        <w:t>the impact of the Covid-19 pandemic crisis on the airline industry. To this end, the author highlighted the airline British Airways (BA) and the approach led by its management by implementing a "fire and rehire" policy on employees who are part of unions.</w:t>
      </w:r>
    </w:p>
    <w:p w14:paraId="52440A22" w14:textId="21F0E43C" w:rsidR="005E3109" w:rsidRPr="005E3109" w:rsidRDefault="006B4A54" w:rsidP="00D573A4">
      <w:pPr>
        <w:spacing w:line="360" w:lineRule="auto"/>
        <w:ind w:firstLine="720"/>
        <w:jc w:val="both"/>
      </w:pPr>
      <w:r w:rsidRPr="006B4A54">
        <w:t>Within BA, the fire and rehire policy involved re-employing flight crew by losing salaries and benefits based on seniority and collective bargaining.</w:t>
      </w:r>
      <w:r w:rsidR="007C04E8">
        <w:t xml:space="preserve"> </w:t>
      </w:r>
      <w:r w:rsidR="007C04E8" w:rsidRPr="007C04E8">
        <w:t>One approach by BA was to limit the power of the unions, namely the British Airlines Stewards and Stewardesses Association (BASSA)</w:t>
      </w:r>
      <w:sdt>
        <w:sdtPr>
          <w:id w:val="-102032170"/>
          <w:citation/>
        </w:sdtPr>
        <w:sdtEndPr/>
        <w:sdtContent>
          <w:r w:rsidR="00AF55E3">
            <w:fldChar w:fldCharType="begin"/>
          </w:r>
          <w:r w:rsidR="00AF55E3">
            <w:rPr>
              <w:lang w:val="ro-RO"/>
            </w:rPr>
            <w:instrText xml:space="preserve"> CITATION Tay19 \l 1048 </w:instrText>
          </w:r>
          <w:r w:rsidR="00AF55E3">
            <w:fldChar w:fldCharType="separate"/>
          </w:r>
          <w:r w:rsidR="00791272">
            <w:rPr>
              <w:noProof/>
              <w:lang w:val="ro-RO"/>
            </w:rPr>
            <w:t xml:space="preserve"> </w:t>
          </w:r>
          <w:r w:rsidR="00791272" w:rsidRPr="00791272">
            <w:rPr>
              <w:noProof/>
              <w:lang w:val="ro-RO"/>
            </w:rPr>
            <w:t>(Taylor, et al., 2019)</w:t>
          </w:r>
          <w:r w:rsidR="00AF55E3">
            <w:fldChar w:fldCharType="end"/>
          </w:r>
        </w:sdtContent>
      </w:sdt>
      <w:r w:rsidR="007C04E8" w:rsidRPr="007C04E8">
        <w:t xml:space="preserve">. </w:t>
      </w:r>
      <w:r w:rsidR="00700A15" w:rsidRPr="00700A15">
        <w:t>The dispute between the company and the employees resulted in two years of internal negotiations, the unions being unable to support all the conditions presented, and BA failed to reduce the representation at BASSA of most of the cabin crew employees at Heathrow.</w:t>
      </w:r>
    </w:p>
    <w:p w14:paraId="7FB5218A" w14:textId="1E0A55C1" w:rsidR="00FE3567" w:rsidRPr="00086814" w:rsidRDefault="00065C7C" w:rsidP="00847993">
      <w:pPr>
        <w:pStyle w:val="ListParagraph"/>
        <w:numPr>
          <w:ilvl w:val="1"/>
          <w:numId w:val="9"/>
        </w:numPr>
        <w:spacing w:line="360" w:lineRule="auto"/>
        <w:jc w:val="both"/>
        <w:rPr>
          <w:b/>
          <w:bCs/>
          <w:i/>
          <w:iCs/>
          <w:sz w:val="28"/>
          <w:szCs w:val="28"/>
        </w:rPr>
      </w:pPr>
      <w:r>
        <w:rPr>
          <w:b/>
          <w:bCs/>
          <w:i/>
          <w:iCs/>
          <w:sz w:val="28"/>
          <w:szCs w:val="28"/>
        </w:rPr>
        <w:t xml:space="preserve"> </w:t>
      </w:r>
      <w:r w:rsidR="0057307B" w:rsidRPr="00847993">
        <w:rPr>
          <w:b/>
          <w:bCs/>
          <w:i/>
          <w:iCs/>
          <w:sz w:val="28"/>
          <w:szCs w:val="28"/>
        </w:rPr>
        <w:t xml:space="preserve">Contract </w:t>
      </w:r>
      <w:r w:rsidR="0074035B">
        <w:rPr>
          <w:b/>
          <w:bCs/>
          <w:i/>
          <w:iCs/>
          <w:sz w:val="28"/>
          <w:szCs w:val="28"/>
        </w:rPr>
        <w:t>t</w:t>
      </w:r>
      <w:r w:rsidR="0057307B" w:rsidRPr="00847993">
        <w:rPr>
          <w:b/>
          <w:bCs/>
          <w:i/>
          <w:iCs/>
          <w:sz w:val="28"/>
          <w:szCs w:val="28"/>
        </w:rPr>
        <w:t>ermination</w:t>
      </w:r>
    </w:p>
    <w:p w14:paraId="7D651995" w14:textId="7B30BABE" w:rsidR="00BD2E34" w:rsidRDefault="00D972F3" w:rsidP="00BD2E34">
      <w:pPr>
        <w:spacing w:line="360" w:lineRule="auto"/>
        <w:jc w:val="both"/>
        <w:rPr>
          <w:color w:val="000000" w:themeColor="text1"/>
        </w:rPr>
      </w:pPr>
      <w:r w:rsidRPr="00D972F3">
        <w:rPr>
          <w:color w:val="000000" w:themeColor="text1"/>
        </w:rPr>
        <w:t xml:space="preserve">Contract termination or </w:t>
      </w:r>
      <w:r w:rsidR="004F563E">
        <w:rPr>
          <w:color w:val="000000" w:themeColor="text1"/>
        </w:rPr>
        <w:t xml:space="preserve">ending </w:t>
      </w:r>
      <w:r w:rsidRPr="00D972F3">
        <w:rPr>
          <w:color w:val="000000" w:themeColor="text1"/>
        </w:rPr>
        <w:t>of employment may be explained as the termination of the employment relationship between an employer and an employee</w:t>
      </w:r>
      <w:r w:rsidR="002633EA">
        <w:rPr>
          <w:color w:val="000000" w:themeColor="text1"/>
        </w:rPr>
        <w:t xml:space="preserve"> </w:t>
      </w:r>
      <w:sdt>
        <w:sdtPr>
          <w:rPr>
            <w:color w:val="000000" w:themeColor="text1"/>
          </w:rPr>
          <w:id w:val="1753612081"/>
          <w:citation/>
        </w:sdtPr>
        <w:sdtEndPr/>
        <w:sdtContent>
          <w:r w:rsidR="00FF5188">
            <w:rPr>
              <w:color w:val="000000" w:themeColor="text1"/>
            </w:rPr>
            <w:fldChar w:fldCharType="begin"/>
          </w:r>
          <w:r w:rsidR="00FF5188">
            <w:rPr>
              <w:color w:val="000000" w:themeColor="text1"/>
              <w:lang w:val="ro-RO"/>
            </w:rPr>
            <w:instrText xml:space="preserve"> CITATION Niz17 \l 1048 </w:instrText>
          </w:r>
          <w:r w:rsidR="00FF5188">
            <w:rPr>
              <w:color w:val="000000" w:themeColor="text1"/>
            </w:rPr>
            <w:fldChar w:fldCharType="separate"/>
          </w:r>
          <w:r w:rsidR="00791272" w:rsidRPr="00791272">
            <w:rPr>
              <w:noProof/>
              <w:color w:val="000000" w:themeColor="text1"/>
              <w:lang w:val="ro-RO"/>
            </w:rPr>
            <w:t>(Niziołek, 2017)</w:t>
          </w:r>
          <w:r w:rsidR="00FF5188">
            <w:rPr>
              <w:color w:val="000000" w:themeColor="text1"/>
            </w:rPr>
            <w:fldChar w:fldCharType="end"/>
          </w:r>
        </w:sdtContent>
      </w:sdt>
      <w:r w:rsidRPr="00D972F3">
        <w:rPr>
          <w:color w:val="000000" w:themeColor="text1"/>
        </w:rPr>
        <w:t>.</w:t>
      </w:r>
      <w:r w:rsidR="002633EA" w:rsidRPr="002633EA">
        <w:t xml:space="preserve"> </w:t>
      </w:r>
      <w:r w:rsidR="002633EA" w:rsidRPr="002633EA">
        <w:rPr>
          <w:color w:val="000000" w:themeColor="text1"/>
        </w:rPr>
        <w:t>Termination of employment may be manifested for two reasons, either the employee decides to resign voluntarily or is fired for good reasons by the employer.</w:t>
      </w:r>
      <w:r w:rsidR="00AD002F">
        <w:rPr>
          <w:color w:val="000000" w:themeColor="text1"/>
        </w:rPr>
        <w:t xml:space="preserve"> Gant  </w:t>
      </w:r>
      <w:sdt>
        <w:sdtPr>
          <w:rPr>
            <w:color w:val="000000" w:themeColor="text1"/>
          </w:rPr>
          <w:id w:val="771899469"/>
          <w:citation/>
        </w:sdtPr>
        <w:sdtEndPr/>
        <w:sdtContent>
          <w:r w:rsidR="00AD002F">
            <w:rPr>
              <w:color w:val="000000" w:themeColor="text1"/>
            </w:rPr>
            <w:fldChar w:fldCharType="begin"/>
          </w:r>
          <w:r w:rsidR="00AD002F">
            <w:rPr>
              <w:color w:val="000000" w:themeColor="text1"/>
              <w:lang w:val="ro-RO"/>
            </w:rPr>
            <w:instrText xml:space="preserve">CITATION Gan20 \n  \l 1048 </w:instrText>
          </w:r>
          <w:r w:rsidR="00AD002F">
            <w:rPr>
              <w:color w:val="000000" w:themeColor="text1"/>
            </w:rPr>
            <w:fldChar w:fldCharType="separate"/>
          </w:r>
          <w:r w:rsidR="00791272" w:rsidRPr="00791272">
            <w:rPr>
              <w:noProof/>
              <w:color w:val="000000" w:themeColor="text1"/>
              <w:lang w:val="ro-RO"/>
            </w:rPr>
            <w:t>(2020)</w:t>
          </w:r>
          <w:r w:rsidR="00AD002F">
            <w:rPr>
              <w:color w:val="000000" w:themeColor="text1"/>
            </w:rPr>
            <w:fldChar w:fldCharType="end"/>
          </w:r>
        </w:sdtContent>
      </w:sdt>
      <w:r w:rsidR="00AD002F">
        <w:rPr>
          <w:color w:val="000000" w:themeColor="text1"/>
        </w:rPr>
        <w:t xml:space="preserve"> </w:t>
      </w:r>
      <w:r w:rsidR="00AD002F" w:rsidRPr="00AD002F">
        <w:rPr>
          <w:color w:val="000000" w:themeColor="text1"/>
        </w:rPr>
        <w:t xml:space="preserve">claims that the termination of an employment contract is one of the most important parts of an employment contract, and that the </w:t>
      </w:r>
      <w:r w:rsidR="00A44130" w:rsidRPr="00AD002F">
        <w:rPr>
          <w:color w:val="000000" w:themeColor="text1"/>
        </w:rPr>
        <w:t>way</w:t>
      </w:r>
      <w:r w:rsidR="00AD002F" w:rsidRPr="00AD002F">
        <w:rPr>
          <w:color w:val="000000" w:themeColor="text1"/>
        </w:rPr>
        <w:t xml:space="preserve"> it is terminated is related to safety at the workplace</w:t>
      </w:r>
      <w:r w:rsidR="00AD002F">
        <w:rPr>
          <w:color w:val="000000" w:themeColor="text1"/>
        </w:rPr>
        <w:t xml:space="preserve">. </w:t>
      </w:r>
      <w:r w:rsidR="00A3151C" w:rsidRPr="00A3151C">
        <w:rPr>
          <w:color w:val="000000" w:themeColor="text1"/>
        </w:rPr>
        <w:t xml:space="preserve">Thus, </w:t>
      </w:r>
      <w:r w:rsidR="00A3151C" w:rsidRPr="006C75F4">
        <w:rPr>
          <w:i/>
          <w:iCs/>
          <w:color w:val="000000" w:themeColor="text1"/>
        </w:rPr>
        <w:t xml:space="preserve">Figure </w:t>
      </w:r>
      <w:r w:rsidR="00506AB4" w:rsidRPr="006C75F4">
        <w:rPr>
          <w:i/>
          <w:iCs/>
          <w:color w:val="000000" w:themeColor="text1"/>
        </w:rPr>
        <w:lastRenderedPageBreak/>
        <w:t>3.</w:t>
      </w:r>
      <w:r w:rsidR="00506AB4">
        <w:rPr>
          <w:i/>
          <w:iCs/>
          <w:color w:val="000000" w:themeColor="text1"/>
        </w:rPr>
        <w:t xml:space="preserve">6 </w:t>
      </w:r>
      <w:r w:rsidR="00506AB4" w:rsidRPr="00A3151C">
        <w:rPr>
          <w:color w:val="000000" w:themeColor="text1"/>
        </w:rPr>
        <w:t>shows</w:t>
      </w:r>
      <w:r w:rsidR="00A3151C" w:rsidRPr="00A3151C">
        <w:rPr>
          <w:color w:val="000000" w:themeColor="text1"/>
        </w:rPr>
        <w:t xml:space="preserve"> the importance and advantages of terminating employment relationships in a mutually </w:t>
      </w:r>
      <w:r w:rsidR="00A3151C">
        <w:rPr>
          <w:noProof/>
          <w:color w:val="000000" w:themeColor="text1"/>
        </w:rPr>
        <w:drawing>
          <wp:anchor distT="0" distB="0" distL="114300" distR="114300" simplePos="0" relativeHeight="251658245" behindDoc="0" locked="0" layoutInCell="1" allowOverlap="1" wp14:anchorId="2EC2F4D3" wp14:editId="7BFE70FF">
            <wp:simplePos x="0" y="0"/>
            <wp:positionH relativeFrom="margin">
              <wp:posOffset>28575</wp:posOffset>
            </wp:positionH>
            <wp:positionV relativeFrom="margin">
              <wp:posOffset>480778</wp:posOffset>
            </wp:positionV>
            <wp:extent cx="5731510" cy="1264285"/>
            <wp:effectExtent l="0" t="0" r="0" b="5715"/>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264285"/>
                    </a:xfrm>
                    <a:prstGeom prst="rect">
                      <a:avLst/>
                    </a:prstGeom>
                  </pic:spPr>
                </pic:pic>
              </a:graphicData>
            </a:graphic>
          </wp:anchor>
        </w:drawing>
      </w:r>
      <w:r w:rsidR="00A3151C" w:rsidRPr="00A3151C">
        <w:rPr>
          <w:color w:val="000000" w:themeColor="text1"/>
        </w:rPr>
        <w:t>agreed manner.</w:t>
      </w:r>
    </w:p>
    <w:p w14:paraId="5D6A68A0" w14:textId="39359D63" w:rsidR="008F3984" w:rsidRDefault="00A3151C" w:rsidP="006C75F4">
      <w:pPr>
        <w:spacing w:line="360" w:lineRule="auto"/>
        <w:ind w:firstLine="720"/>
        <w:jc w:val="center"/>
        <w:rPr>
          <w:b/>
          <w:bCs/>
          <w:color w:val="000000" w:themeColor="text1"/>
        </w:rPr>
      </w:pPr>
      <w:r w:rsidRPr="006C75F4">
        <w:rPr>
          <w:b/>
          <w:bCs/>
          <w:color w:val="000000" w:themeColor="text1"/>
        </w:rPr>
        <w:t>Figure 3.</w:t>
      </w:r>
      <w:r w:rsidR="00FB25B5">
        <w:rPr>
          <w:b/>
          <w:bCs/>
          <w:color w:val="000000" w:themeColor="text1"/>
        </w:rPr>
        <w:t xml:space="preserve">6 </w:t>
      </w:r>
      <w:r w:rsidR="006C75F4" w:rsidRPr="006C75F4">
        <w:rPr>
          <w:b/>
          <w:bCs/>
          <w:color w:val="000000" w:themeColor="text1"/>
        </w:rPr>
        <w:t>Advantages of mutual agreement</w:t>
      </w:r>
    </w:p>
    <w:p w14:paraId="72207765" w14:textId="686C604E" w:rsidR="008F3984" w:rsidRDefault="006C75F4" w:rsidP="00365678">
      <w:pPr>
        <w:spacing w:line="360" w:lineRule="auto"/>
        <w:ind w:firstLine="720"/>
        <w:rPr>
          <w:color w:val="000000" w:themeColor="text1"/>
        </w:rPr>
      </w:pPr>
      <w:r w:rsidRPr="006C75F4">
        <w:rPr>
          <w:color w:val="000000" w:themeColor="text1"/>
        </w:rPr>
        <w:t>Source:</w:t>
      </w:r>
      <w:r>
        <w:rPr>
          <w:color w:val="000000" w:themeColor="text1"/>
        </w:rPr>
        <w:t xml:space="preserve"> </w:t>
      </w:r>
      <w:sdt>
        <w:sdtPr>
          <w:rPr>
            <w:color w:val="000000" w:themeColor="text1"/>
          </w:rPr>
          <w:id w:val="-2033256034"/>
          <w:citation/>
        </w:sdtPr>
        <w:sdtEndPr/>
        <w:sdtContent>
          <w:r w:rsidR="007C052D">
            <w:rPr>
              <w:color w:val="000000" w:themeColor="text1"/>
            </w:rPr>
            <w:fldChar w:fldCharType="begin"/>
          </w:r>
          <w:r w:rsidR="007C052D">
            <w:rPr>
              <w:color w:val="000000" w:themeColor="text1"/>
              <w:lang w:val="ro-RO"/>
            </w:rPr>
            <w:instrText xml:space="preserve"> CITATION Sem20 \l 1048 </w:instrText>
          </w:r>
          <w:r w:rsidR="007C052D">
            <w:rPr>
              <w:color w:val="000000" w:themeColor="text1"/>
            </w:rPr>
            <w:fldChar w:fldCharType="separate"/>
          </w:r>
          <w:r w:rsidR="00791272" w:rsidRPr="00791272">
            <w:rPr>
              <w:noProof/>
              <w:color w:val="000000" w:themeColor="text1"/>
              <w:lang w:val="ro-RO"/>
            </w:rPr>
            <w:t>( Semeryanova, et al., 2020)</w:t>
          </w:r>
          <w:r w:rsidR="007C052D">
            <w:rPr>
              <w:color w:val="000000" w:themeColor="text1"/>
            </w:rPr>
            <w:fldChar w:fldCharType="end"/>
          </w:r>
        </w:sdtContent>
      </w:sdt>
    </w:p>
    <w:p w14:paraId="3D14B762" w14:textId="442E6556" w:rsidR="00A973C0" w:rsidRDefault="003F32C4" w:rsidP="00BD2E34">
      <w:pPr>
        <w:spacing w:line="360" w:lineRule="auto"/>
        <w:ind w:firstLine="720"/>
        <w:jc w:val="both"/>
        <w:rPr>
          <w:color w:val="000000" w:themeColor="text1"/>
        </w:rPr>
      </w:pPr>
      <w:r w:rsidRPr="003F32C4">
        <w:rPr>
          <w:color w:val="000000" w:themeColor="text1"/>
        </w:rPr>
        <w:t xml:space="preserve">As a result of the decision imposed by the World Health Organization (WHO) in March </w:t>
      </w:r>
    </w:p>
    <w:p w14:paraId="6C0BC272" w14:textId="1217FB09" w:rsidR="007F3096" w:rsidRDefault="003F32C4" w:rsidP="00397080">
      <w:pPr>
        <w:spacing w:line="360" w:lineRule="auto"/>
        <w:jc w:val="both"/>
        <w:rPr>
          <w:color w:val="000000" w:themeColor="text1"/>
        </w:rPr>
      </w:pPr>
      <w:r w:rsidRPr="003F32C4">
        <w:rPr>
          <w:color w:val="000000" w:themeColor="text1"/>
        </w:rPr>
        <w:t>2020, the declaration of a state of emergency in public health, led to a major impact on employment relations</w:t>
      </w:r>
      <w:r>
        <w:rPr>
          <w:color w:val="000000" w:themeColor="text1"/>
        </w:rPr>
        <w:t xml:space="preserve"> </w:t>
      </w:r>
      <w:sdt>
        <w:sdtPr>
          <w:rPr>
            <w:color w:val="000000" w:themeColor="text1"/>
          </w:rPr>
          <w:id w:val="266968060"/>
          <w:citation/>
        </w:sdtPr>
        <w:sdtEndPr/>
        <w:sdtContent>
          <w:r w:rsidR="00152C36">
            <w:rPr>
              <w:color w:val="000000" w:themeColor="text1"/>
            </w:rPr>
            <w:fldChar w:fldCharType="begin"/>
          </w:r>
          <w:r w:rsidR="00152C36">
            <w:rPr>
              <w:color w:val="000000" w:themeColor="text1"/>
              <w:lang w:val="ro-RO"/>
            </w:rPr>
            <w:instrText xml:space="preserve"> CITATION Web20 \l 1048 </w:instrText>
          </w:r>
          <w:r w:rsidR="00152C36">
            <w:rPr>
              <w:color w:val="000000" w:themeColor="text1"/>
            </w:rPr>
            <w:fldChar w:fldCharType="separate"/>
          </w:r>
          <w:r w:rsidR="00791272" w:rsidRPr="00791272">
            <w:rPr>
              <w:noProof/>
              <w:color w:val="000000" w:themeColor="text1"/>
              <w:lang w:val="ro-RO"/>
            </w:rPr>
            <w:t>(Webb, et al., 2020)</w:t>
          </w:r>
          <w:r w:rsidR="00152C36">
            <w:rPr>
              <w:color w:val="000000" w:themeColor="text1"/>
            </w:rPr>
            <w:fldChar w:fldCharType="end"/>
          </w:r>
        </w:sdtContent>
      </w:sdt>
      <w:r w:rsidRPr="003F32C4">
        <w:rPr>
          <w:color w:val="000000" w:themeColor="text1"/>
        </w:rPr>
        <w:t>.</w:t>
      </w:r>
      <w:r w:rsidR="00F977E6">
        <w:rPr>
          <w:color w:val="000000" w:themeColor="text1"/>
        </w:rPr>
        <w:t xml:space="preserve"> </w:t>
      </w:r>
      <w:r w:rsidR="00DF1B37">
        <w:rPr>
          <w:color w:val="000000" w:themeColor="text1"/>
        </w:rPr>
        <w:t xml:space="preserve"> </w:t>
      </w:r>
      <w:r w:rsidR="00140CB0" w:rsidRPr="00140CB0">
        <w:rPr>
          <w:color w:val="000000" w:themeColor="text1"/>
        </w:rPr>
        <w:t>In this regard, Covid-19 imposed the temporary suspension of the contracts by implementing the furloughed scheme, which involved the payment of 80% of the salary up to</w:t>
      </w:r>
      <w:r w:rsidR="00646161">
        <w:rPr>
          <w:color w:val="000000" w:themeColor="text1"/>
        </w:rPr>
        <w:t xml:space="preserve"> </w:t>
      </w:r>
      <w:r w:rsidR="00646161" w:rsidRPr="00646161">
        <w:rPr>
          <w:color w:val="000000" w:themeColor="text1"/>
        </w:rPr>
        <w:t>£</w:t>
      </w:r>
      <w:r w:rsidR="00140CB0" w:rsidRPr="00140CB0">
        <w:rPr>
          <w:color w:val="000000" w:themeColor="text1"/>
        </w:rPr>
        <w:t xml:space="preserve"> 2,500</w:t>
      </w:r>
      <w:r w:rsidR="00646161">
        <w:rPr>
          <w:color w:val="000000" w:themeColor="text1"/>
        </w:rPr>
        <w:t xml:space="preserve"> monthly </w:t>
      </w:r>
      <w:sdt>
        <w:sdtPr>
          <w:rPr>
            <w:color w:val="000000" w:themeColor="text1"/>
          </w:rPr>
          <w:id w:val="-2079500946"/>
          <w:citation/>
        </w:sdtPr>
        <w:sdtEndPr/>
        <w:sdtContent>
          <w:r w:rsidR="00BB6E31">
            <w:rPr>
              <w:color w:val="000000" w:themeColor="text1"/>
            </w:rPr>
            <w:fldChar w:fldCharType="begin"/>
          </w:r>
          <w:r w:rsidR="00BB6E31">
            <w:rPr>
              <w:color w:val="000000" w:themeColor="text1"/>
              <w:lang w:val="ro-RO"/>
            </w:rPr>
            <w:instrText xml:space="preserve"> CITATION ACA21 \l 1048 </w:instrText>
          </w:r>
          <w:r w:rsidR="00BB6E31">
            <w:rPr>
              <w:color w:val="000000" w:themeColor="text1"/>
            </w:rPr>
            <w:fldChar w:fldCharType="separate"/>
          </w:r>
          <w:r w:rsidR="00791272" w:rsidRPr="00791272">
            <w:rPr>
              <w:noProof/>
              <w:color w:val="000000" w:themeColor="text1"/>
              <w:lang w:val="ro-RO"/>
            </w:rPr>
            <w:t>(ACAS, 2021)</w:t>
          </w:r>
          <w:r w:rsidR="00BB6E31">
            <w:rPr>
              <w:color w:val="000000" w:themeColor="text1"/>
            </w:rPr>
            <w:fldChar w:fldCharType="end"/>
          </w:r>
        </w:sdtContent>
      </w:sdt>
      <w:r w:rsidR="00646161">
        <w:rPr>
          <w:color w:val="000000" w:themeColor="text1"/>
        </w:rPr>
        <w:t xml:space="preserve">. </w:t>
      </w:r>
      <w:r w:rsidR="00731B75">
        <w:rPr>
          <w:color w:val="000000" w:themeColor="text1"/>
        </w:rPr>
        <w:t xml:space="preserve"> </w:t>
      </w:r>
    </w:p>
    <w:p w14:paraId="1341D63A" w14:textId="77777777" w:rsidR="00E82D21" w:rsidRPr="00E82D21" w:rsidRDefault="00E82D21" w:rsidP="00397080">
      <w:pPr>
        <w:spacing w:line="360" w:lineRule="auto"/>
        <w:jc w:val="both"/>
        <w:rPr>
          <w:color w:val="000000" w:themeColor="text1"/>
        </w:rPr>
      </w:pPr>
    </w:p>
    <w:p w14:paraId="00F97199" w14:textId="66B49021" w:rsidR="00397080" w:rsidRDefault="007F3096" w:rsidP="005703B7">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t>FIRE AND REHIRE TACTICS</w:t>
      </w:r>
    </w:p>
    <w:p w14:paraId="02DB619F" w14:textId="7D872155" w:rsidR="00E82D21" w:rsidRDefault="007A7602" w:rsidP="007A7602">
      <w:pPr>
        <w:spacing w:line="360" w:lineRule="auto"/>
        <w:jc w:val="both"/>
        <w:rPr>
          <w:color w:val="000000" w:themeColor="text1"/>
        </w:rPr>
      </w:pPr>
      <w:r w:rsidRPr="007A7602">
        <w:rPr>
          <w:color w:val="000000" w:themeColor="text1"/>
        </w:rPr>
        <w:t xml:space="preserve">The role of HRM practices and models in ensuring the sustainability of the organization is sometimes uncertain and conservative. Therefore, Brexit and the Covid-19 pandemic crisis have demonstrated by implementing "fire and rehire" tactics that HR departments acting on behalf of the employer apply practices that do not create sustainability and are only in </w:t>
      </w:r>
      <w:r w:rsidR="0089251E" w:rsidRPr="007A7602">
        <w:rPr>
          <w:color w:val="000000" w:themeColor="text1"/>
        </w:rPr>
        <w:t>favour</w:t>
      </w:r>
      <w:r w:rsidRPr="007A7602">
        <w:rPr>
          <w:color w:val="000000" w:themeColor="text1"/>
        </w:rPr>
        <w:t xml:space="preserve"> of the employer and not employees</w:t>
      </w:r>
      <w:r w:rsidR="009758D1">
        <w:rPr>
          <w:color w:val="000000" w:themeColor="text1"/>
        </w:rPr>
        <w:t xml:space="preserve"> </w:t>
      </w:r>
      <w:sdt>
        <w:sdtPr>
          <w:rPr>
            <w:color w:val="000000" w:themeColor="text1"/>
          </w:rPr>
          <w:id w:val="-641276197"/>
          <w:citation/>
        </w:sdtPr>
        <w:sdtEndPr/>
        <w:sdtContent>
          <w:r w:rsidR="009758D1">
            <w:rPr>
              <w:color w:val="000000" w:themeColor="text1"/>
            </w:rPr>
            <w:fldChar w:fldCharType="begin"/>
          </w:r>
          <w:r w:rsidR="009758D1">
            <w:rPr>
              <w:color w:val="000000" w:themeColor="text1"/>
              <w:lang w:val="ro-RO"/>
            </w:rPr>
            <w:instrText xml:space="preserve"> CITATION Bal22 \l 1048 </w:instrText>
          </w:r>
          <w:r w:rsidR="009758D1">
            <w:rPr>
              <w:color w:val="000000" w:themeColor="text1"/>
            </w:rPr>
            <w:fldChar w:fldCharType="separate"/>
          </w:r>
          <w:r w:rsidR="00791272" w:rsidRPr="00791272">
            <w:rPr>
              <w:noProof/>
              <w:color w:val="000000" w:themeColor="text1"/>
              <w:lang w:val="ro-RO"/>
            </w:rPr>
            <w:t>(Bal &amp; Brookes, 2022)</w:t>
          </w:r>
          <w:r w:rsidR="009758D1">
            <w:rPr>
              <w:color w:val="000000" w:themeColor="text1"/>
            </w:rPr>
            <w:fldChar w:fldCharType="end"/>
          </w:r>
        </w:sdtContent>
      </w:sdt>
      <w:r w:rsidRPr="007A7602">
        <w:rPr>
          <w:color w:val="000000" w:themeColor="text1"/>
        </w:rPr>
        <w:t>.</w:t>
      </w:r>
    </w:p>
    <w:p w14:paraId="518296C9" w14:textId="79189F78" w:rsidR="00BE2A6E" w:rsidRDefault="008F1AC6" w:rsidP="00170817">
      <w:pPr>
        <w:spacing w:line="360" w:lineRule="auto"/>
        <w:ind w:firstLine="720"/>
        <w:jc w:val="both"/>
        <w:rPr>
          <w:color w:val="000000" w:themeColor="text1"/>
        </w:rPr>
      </w:pPr>
      <w:r w:rsidRPr="008F1AC6">
        <w:rPr>
          <w:color w:val="000000" w:themeColor="text1"/>
        </w:rPr>
        <w:t xml:space="preserve"> </w:t>
      </w:r>
      <w:r w:rsidR="004F63DD">
        <w:rPr>
          <w:color w:val="000000" w:themeColor="text1"/>
        </w:rPr>
        <w:t>” F</w:t>
      </w:r>
      <w:r w:rsidRPr="008F1AC6">
        <w:rPr>
          <w:color w:val="000000" w:themeColor="text1"/>
        </w:rPr>
        <w:t xml:space="preserve">ire and </w:t>
      </w:r>
      <w:r w:rsidR="004F63DD">
        <w:rPr>
          <w:color w:val="000000" w:themeColor="text1"/>
        </w:rPr>
        <w:t>R</w:t>
      </w:r>
      <w:r w:rsidRPr="008F1AC6">
        <w:rPr>
          <w:color w:val="000000" w:themeColor="text1"/>
        </w:rPr>
        <w:t>ehire</w:t>
      </w:r>
      <w:r w:rsidR="004F63DD">
        <w:rPr>
          <w:color w:val="000000" w:themeColor="text1"/>
        </w:rPr>
        <w:t>”</w:t>
      </w:r>
      <w:r w:rsidRPr="008F1AC6">
        <w:rPr>
          <w:color w:val="000000" w:themeColor="text1"/>
        </w:rPr>
        <w:t xml:space="preserve"> </w:t>
      </w:r>
      <w:proofErr w:type="gramStart"/>
      <w:r w:rsidRPr="008F1AC6">
        <w:rPr>
          <w:color w:val="000000" w:themeColor="text1"/>
        </w:rPr>
        <w:t>policy</w:t>
      </w:r>
      <w:r w:rsidR="004F63DD">
        <w:rPr>
          <w:color w:val="000000" w:themeColor="text1"/>
        </w:rPr>
        <w:t>,  as</w:t>
      </w:r>
      <w:proofErr w:type="gramEnd"/>
      <w:r w:rsidR="004F63DD">
        <w:rPr>
          <w:color w:val="000000" w:themeColor="text1"/>
        </w:rPr>
        <w:t xml:space="preserve"> confirmed by </w:t>
      </w:r>
      <w:r w:rsidR="004F63DD" w:rsidRPr="004F63DD">
        <w:rPr>
          <w:noProof/>
          <w:color w:val="000000" w:themeColor="text1"/>
          <w:lang w:val="ro-RO"/>
        </w:rPr>
        <w:t>Ferguson &amp; Codd</w:t>
      </w:r>
      <w:r w:rsidR="004F63DD">
        <w:rPr>
          <w:color w:val="000000" w:themeColor="text1"/>
        </w:rPr>
        <w:t xml:space="preserve"> </w:t>
      </w:r>
      <w:sdt>
        <w:sdtPr>
          <w:rPr>
            <w:color w:val="000000" w:themeColor="text1"/>
          </w:rPr>
          <w:id w:val="654957712"/>
          <w:placeholder>
            <w:docPart w:val="2B2BAFBA21DAE04BA966454A29ABA921"/>
          </w:placeholder>
          <w:citation/>
        </w:sdtPr>
        <w:sdtEndPr/>
        <w:sdtContent>
          <w:r w:rsidR="004F63DD">
            <w:rPr>
              <w:color w:val="000000" w:themeColor="text1"/>
            </w:rPr>
            <w:fldChar w:fldCharType="begin"/>
          </w:r>
          <w:r w:rsidR="004F63DD">
            <w:rPr>
              <w:color w:val="000000" w:themeColor="text1"/>
              <w:lang w:val="ro-RO"/>
            </w:rPr>
            <w:instrText xml:space="preserve">CITATION Fer21 \n  \l 1048 </w:instrText>
          </w:r>
          <w:r w:rsidR="004F63DD">
            <w:rPr>
              <w:color w:val="000000" w:themeColor="text1"/>
            </w:rPr>
            <w:fldChar w:fldCharType="separate"/>
          </w:r>
          <w:r w:rsidR="00791272" w:rsidRPr="00791272">
            <w:rPr>
              <w:noProof/>
              <w:color w:val="000000" w:themeColor="text1"/>
              <w:lang w:val="ro-RO"/>
            </w:rPr>
            <w:t>(2021)</w:t>
          </w:r>
          <w:r w:rsidR="004F63DD">
            <w:rPr>
              <w:color w:val="000000" w:themeColor="text1"/>
            </w:rPr>
            <w:fldChar w:fldCharType="end"/>
          </w:r>
        </w:sdtContent>
      </w:sdt>
      <w:r w:rsidRPr="008F1AC6">
        <w:rPr>
          <w:color w:val="000000" w:themeColor="text1"/>
        </w:rPr>
        <w:t xml:space="preserve"> is manifested when the employing organization fires an employee offering re-employment on new contractual terms.</w:t>
      </w:r>
      <w:r w:rsidR="00DB134D">
        <w:rPr>
          <w:color w:val="000000" w:themeColor="text1"/>
        </w:rPr>
        <w:t xml:space="preserve"> </w:t>
      </w:r>
      <w:r w:rsidR="00DB134D" w:rsidRPr="00DB134D">
        <w:rPr>
          <w:color w:val="000000" w:themeColor="text1"/>
        </w:rPr>
        <w:t>Although the above tactics are not considered illegal, the involvement of unions is inevitable in the protection of member employees and collective bargaining.</w:t>
      </w:r>
      <w:r w:rsidR="00A81807">
        <w:rPr>
          <w:color w:val="000000" w:themeColor="text1"/>
        </w:rPr>
        <w:t xml:space="preserve"> </w:t>
      </w:r>
      <w:r w:rsidR="00A81807" w:rsidRPr="00A81807">
        <w:rPr>
          <w:color w:val="000000" w:themeColor="text1"/>
        </w:rPr>
        <w:t>According to the</w:t>
      </w:r>
      <w:r w:rsidR="00A81807">
        <w:rPr>
          <w:color w:val="000000" w:themeColor="text1"/>
        </w:rPr>
        <w:t xml:space="preserve"> </w:t>
      </w:r>
      <w:r w:rsidR="00A81807" w:rsidRPr="00A81807">
        <w:rPr>
          <w:color w:val="000000" w:themeColor="text1"/>
        </w:rPr>
        <w:t xml:space="preserve">Lindblom </w:t>
      </w:r>
      <w:sdt>
        <w:sdtPr>
          <w:rPr>
            <w:color w:val="000000" w:themeColor="text1"/>
          </w:rPr>
          <w:id w:val="311219747"/>
          <w:placeholder>
            <w:docPart w:val="2B2BAFBA21DAE04BA966454A29ABA921"/>
          </w:placeholder>
          <w:citation/>
        </w:sdtPr>
        <w:sdtEndPr/>
        <w:sdtContent>
          <w:r w:rsidR="00A81807">
            <w:rPr>
              <w:color w:val="000000" w:themeColor="text1"/>
            </w:rPr>
            <w:fldChar w:fldCharType="begin"/>
          </w:r>
          <w:r w:rsidR="00A81807">
            <w:rPr>
              <w:color w:val="000000" w:themeColor="text1"/>
              <w:lang w:val="ro-RO"/>
            </w:rPr>
            <w:instrText xml:space="preserve">CITATION Lin \n  \l 1048 </w:instrText>
          </w:r>
          <w:r w:rsidR="00A81807">
            <w:rPr>
              <w:color w:val="000000" w:themeColor="text1"/>
            </w:rPr>
            <w:fldChar w:fldCharType="separate"/>
          </w:r>
          <w:r w:rsidR="00791272" w:rsidRPr="00791272">
            <w:rPr>
              <w:noProof/>
              <w:color w:val="000000" w:themeColor="text1"/>
              <w:lang w:val="ro-RO"/>
            </w:rPr>
            <w:t>(2019)</w:t>
          </w:r>
          <w:r w:rsidR="00A81807">
            <w:rPr>
              <w:color w:val="000000" w:themeColor="text1"/>
            </w:rPr>
            <w:fldChar w:fldCharType="end"/>
          </w:r>
        </w:sdtContent>
      </w:sdt>
      <w:r w:rsidR="00A81807" w:rsidRPr="00A81807">
        <w:rPr>
          <w:color w:val="000000" w:themeColor="text1"/>
        </w:rPr>
        <w:t>, unions are fundamental institutions for a democratic society and workplace, as workers have the right to collective action and the union to be effective,</w:t>
      </w:r>
      <w:r w:rsidR="00E816C9" w:rsidRPr="00E816C9">
        <w:t xml:space="preserve"> </w:t>
      </w:r>
      <w:r w:rsidR="00E816C9" w:rsidRPr="00E816C9">
        <w:rPr>
          <w:color w:val="000000" w:themeColor="text1"/>
        </w:rPr>
        <w:t xml:space="preserve">and to ensure fairness, </w:t>
      </w:r>
      <w:proofErr w:type="gramStart"/>
      <w:r w:rsidR="00E816C9" w:rsidRPr="00E816C9">
        <w:rPr>
          <w:color w:val="000000" w:themeColor="text1"/>
        </w:rPr>
        <w:t>democracy</w:t>
      </w:r>
      <w:proofErr w:type="gramEnd"/>
      <w:r w:rsidR="00E816C9" w:rsidRPr="00E816C9">
        <w:rPr>
          <w:color w:val="000000" w:themeColor="text1"/>
        </w:rPr>
        <w:t xml:space="preserve"> and dignity in the workplace.</w:t>
      </w:r>
      <w:r w:rsidR="00916099">
        <w:rPr>
          <w:color w:val="000000" w:themeColor="text1"/>
        </w:rPr>
        <w:t xml:space="preserve"> </w:t>
      </w:r>
    </w:p>
    <w:p w14:paraId="1866135B" w14:textId="3C75F7D1" w:rsidR="00A81807" w:rsidRDefault="00A1734C" w:rsidP="00170817">
      <w:pPr>
        <w:spacing w:line="360" w:lineRule="auto"/>
        <w:ind w:firstLine="720"/>
        <w:jc w:val="both"/>
        <w:rPr>
          <w:color w:val="000000" w:themeColor="text1"/>
        </w:rPr>
      </w:pPr>
      <w:r w:rsidRPr="00A1734C">
        <w:rPr>
          <w:color w:val="000000" w:themeColor="text1"/>
        </w:rPr>
        <w:t>Hence, in relation to "fire and rehire" tactics, ACAS</w:t>
      </w:r>
      <w:r w:rsidR="003D0D31">
        <w:rPr>
          <w:color w:val="000000" w:themeColor="text1"/>
        </w:rPr>
        <w:t xml:space="preserve"> </w:t>
      </w:r>
      <w:sdt>
        <w:sdtPr>
          <w:rPr>
            <w:color w:val="000000" w:themeColor="text1"/>
          </w:rPr>
          <w:id w:val="485905113"/>
          <w:citation/>
        </w:sdtPr>
        <w:sdtEndPr/>
        <w:sdtContent>
          <w:r w:rsidR="003D0D31">
            <w:rPr>
              <w:color w:val="000000" w:themeColor="text1"/>
            </w:rPr>
            <w:fldChar w:fldCharType="begin"/>
          </w:r>
          <w:r w:rsidR="003D0D31">
            <w:rPr>
              <w:color w:val="000000" w:themeColor="text1"/>
              <w:lang w:val="ro-RO"/>
            </w:rPr>
            <w:instrText xml:space="preserve">CITATION ACA211 \n  \l 1048 </w:instrText>
          </w:r>
          <w:r w:rsidR="003D0D31">
            <w:rPr>
              <w:color w:val="000000" w:themeColor="text1"/>
            </w:rPr>
            <w:fldChar w:fldCharType="separate"/>
          </w:r>
          <w:r w:rsidR="00791272" w:rsidRPr="00791272">
            <w:rPr>
              <w:noProof/>
              <w:color w:val="000000" w:themeColor="text1"/>
              <w:lang w:val="ro-RO"/>
            </w:rPr>
            <w:t>(2021)</w:t>
          </w:r>
          <w:r w:rsidR="003D0D31">
            <w:rPr>
              <w:color w:val="000000" w:themeColor="text1"/>
            </w:rPr>
            <w:fldChar w:fldCharType="end"/>
          </w:r>
        </w:sdtContent>
      </w:sdt>
      <w:r w:rsidR="003D0D31">
        <w:rPr>
          <w:color w:val="000000" w:themeColor="text1"/>
        </w:rPr>
        <w:t xml:space="preserve"> </w:t>
      </w:r>
      <w:r w:rsidRPr="00A1734C">
        <w:rPr>
          <w:color w:val="000000" w:themeColor="text1"/>
        </w:rPr>
        <w:t>has published a guide that highlights the main aspects</w:t>
      </w:r>
      <w:r w:rsidR="00691A41">
        <w:rPr>
          <w:color w:val="000000" w:themeColor="text1"/>
        </w:rPr>
        <w:t xml:space="preserve"> </w:t>
      </w:r>
      <w:r w:rsidR="00691A41" w:rsidRPr="00691A41">
        <w:rPr>
          <w:color w:val="000000" w:themeColor="text1"/>
        </w:rPr>
        <w:t>that an employer should consider when it is necessary to apply contractual changes to avoid dismissal or re-employment:</w:t>
      </w:r>
    </w:p>
    <w:p w14:paraId="5C92446A" w14:textId="183BD55E" w:rsidR="00A1734C" w:rsidRDefault="00D621EE" w:rsidP="00A1734C">
      <w:pPr>
        <w:pStyle w:val="ListParagraph"/>
        <w:numPr>
          <w:ilvl w:val="0"/>
          <w:numId w:val="16"/>
        </w:numPr>
        <w:spacing w:line="360" w:lineRule="auto"/>
        <w:jc w:val="both"/>
        <w:rPr>
          <w:color w:val="000000" w:themeColor="text1"/>
        </w:rPr>
      </w:pPr>
      <w:r>
        <w:rPr>
          <w:color w:val="000000" w:themeColor="text1"/>
        </w:rPr>
        <w:t>c</w:t>
      </w:r>
      <w:r w:rsidR="009C0FB5" w:rsidRPr="009C0FB5">
        <w:rPr>
          <w:color w:val="000000" w:themeColor="text1"/>
        </w:rPr>
        <w:t xml:space="preserve">ommunicating with the </w:t>
      </w:r>
      <w:r w:rsidRPr="009C0FB5">
        <w:rPr>
          <w:color w:val="000000" w:themeColor="text1"/>
        </w:rPr>
        <w:t>labour</w:t>
      </w:r>
      <w:r w:rsidR="009C0FB5" w:rsidRPr="009C0FB5">
        <w:rPr>
          <w:color w:val="000000" w:themeColor="text1"/>
        </w:rPr>
        <w:t xml:space="preserve"> force when changes are foreseen and trying to reach a common denominator on contractual variations.</w:t>
      </w:r>
    </w:p>
    <w:p w14:paraId="0E247474" w14:textId="4509C3A6" w:rsidR="00D621EE" w:rsidRDefault="00DA437D" w:rsidP="00A1734C">
      <w:pPr>
        <w:pStyle w:val="ListParagraph"/>
        <w:numPr>
          <w:ilvl w:val="0"/>
          <w:numId w:val="16"/>
        </w:numPr>
        <w:spacing w:line="360" w:lineRule="auto"/>
        <w:jc w:val="both"/>
        <w:rPr>
          <w:color w:val="000000" w:themeColor="text1"/>
        </w:rPr>
      </w:pPr>
      <w:r>
        <w:rPr>
          <w:color w:val="000000" w:themeColor="text1"/>
        </w:rPr>
        <w:lastRenderedPageBreak/>
        <w:t>c</w:t>
      </w:r>
      <w:r w:rsidRPr="00DA437D">
        <w:rPr>
          <w:color w:val="000000" w:themeColor="text1"/>
        </w:rPr>
        <w:t>onsidering the views of employees and interpreting the possibility of making proposed changes to adapt to the new contractual terms to their requirements</w:t>
      </w:r>
      <w:r>
        <w:rPr>
          <w:color w:val="000000" w:themeColor="text1"/>
        </w:rPr>
        <w:t>.</w:t>
      </w:r>
    </w:p>
    <w:p w14:paraId="12939006" w14:textId="7DF36A6C" w:rsidR="00BE2A6E" w:rsidRPr="0019708C" w:rsidRDefault="003D0D31" w:rsidP="0019708C">
      <w:pPr>
        <w:pStyle w:val="ListParagraph"/>
        <w:numPr>
          <w:ilvl w:val="0"/>
          <w:numId w:val="16"/>
        </w:numPr>
        <w:spacing w:line="360" w:lineRule="auto"/>
        <w:jc w:val="both"/>
        <w:rPr>
          <w:color w:val="000000" w:themeColor="text1"/>
        </w:rPr>
      </w:pPr>
      <w:r>
        <w:rPr>
          <w:color w:val="000000" w:themeColor="text1"/>
        </w:rPr>
        <w:t>c</w:t>
      </w:r>
      <w:r w:rsidRPr="003D0D31">
        <w:rPr>
          <w:color w:val="000000" w:themeColor="text1"/>
        </w:rPr>
        <w:t>onsidering that unilateral changes can be ineffective and can lead to legal disputes, affecting productivity and reputation.</w:t>
      </w:r>
    </w:p>
    <w:p w14:paraId="6E56FCE7" w14:textId="1A3120FB" w:rsidR="00BE2A6E" w:rsidRPr="00B07BAF" w:rsidRDefault="00BE2A6E">
      <w:pPr>
        <w:rPr>
          <w:color w:val="000000" w:themeColor="text1"/>
        </w:rPr>
      </w:pPr>
    </w:p>
    <w:p w14:paraId="69CB08C9" w14:textId="3543753C" w:rsidR="00BE2A6E" w:rsidRPr="00B07BAF" w:rsidRDefault="00296C20" w:rsidP="00625CB3">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t xml:space="preserve">Approach </w:t>
      </w:r>
      <w:proofErr w:type="gramStart"/>
      <w:r w:rsidRPr="00B07BAF">
        <w:rPr>
          <w:b/>
          <w:bCs/>
          <w:color w:val="000000" w:themeColor="text1"/>
          <w:sz w:val="32"/>
          <w:szCs w:val="32"/>
        </w:rPr>
        <w:t>of  ”</w:t>
      </w:r>
      <w:proofErr w:type="gramEnd"/>
      <w:r w:rsidRPr="00B07BAF">
        <w:rPr>
          <w:b/>
          <w:bCs/>
          <w:color w:val="000000" w:themeColor="text1"/>
          <w:sz w:val="32"/>
          <w:szCs w:val="32"/>
        </w:rPr>
        <w:t>fire and rehire” tactics in British Gas</w:t>
      </w:r>
      <w:r w:rsidR="006E72D5">
        <w:rPr>
          <w:b/>
          <w:bCs/>
          <w:color w:val="000000" w:themeColor="text1"/>
          <w:sz w:val="32"/>
          <w:szCs w:val="32"/>
        </w:rPr>
        <w:t xml:space="preserve"> industry</w:t>
      </w:r>
    </w:p>
    <w:p w14:paraId="4E550184" w14:textId="6C0EAE23" w:rsidR="004C54F0" w:rsidRDefault="009916D0" w:rsidP="009916D0">
      <w:pPr>
        <w:spacing w:line="360" w:lineRule="auto"/>
        <w:jc w:val="both"/>
      </w:pPr>
      <w:r w:rsidRPr="009916D0">
        <w:t>British Gas (BG) focuses on the energy of both the gas market and electricity. In 1986, the government led by Margaret Thatcher sold BG and triggered the privatization of the energy industry, thus becoming the national gas monopoly in the UK</w:t>
      </w:r>
      <w:r w:rsidR="00512C46">
        <w:t xml:space="preserve"> </w:t>
      </w:r>
      <w:sdt>
        <w:sdtPr>
          <w:id w:val="1346524564"/>
          <w:citation/>
        </w:sdtPr>
        <w:sdtEndPr/>
        <w:sdtContent>
          <w:r w:rsidR="00512C46">
            <w:fldChar w:fldCharType="begin"/>
          </w:r>
          <w:r w:rsidR="00512C46">
            <w:rPr>
              <w:lang w:val="ro-RO"/>
            </w:rPr>
            <w:instrText xml:space="preserve"> CITATION Mak17 \l 1048 </w:instrText>
          </w:r>
          <w:r w:rsidR="00512C46">
            <w:fldChar w:fldCharType="separate"/>
          </w:r>
          <w:r w:rsidR="00791272" w:rsidRPr="00791272">
            <w:rPr>
              <w:noProof/>
              <w:lang w:val="ro-RO"/>
            </w:rPr>
            <w:t>(Makholm, 2017)</w:t>
          </w:r>
          <w:r w:rsidR="00512C46">
            <w:fldChar w:fldCharType="end"/>
          </w:r>
        </w:sdtContent>
      </w:sdt>
      <w:r w:rsidRPr="009916D0">
        <w:t>.</w:t>
      </w:r>
      <w:r w:rsidR="0007625D">
        <w:t xml:space="preserve"> </w:t>
      </w:r>
      <w:r w:rsidR="0007625D" w:rsidRPr="0007625D">
        <w:t>Retail gas supplier BG set up a company called Centrica in 1997, so BG's brand name allowed it to sell in the UK as British Gas, even though it had its own brand name.</w:t>
      </w:r>
    </w:p>
    <w:p w14:paraId="7BED6CF6" w14:textId="7ACA24F0" w:rsidR="0007625D" w:rsidRDefault="00771320" w:rsidP="009916D0">
      <w:pPr>
        <w:spacing w:line="360" w:lineRule="auto"/>
        <w:jc w:val="both"/>
      </w:pPr>
      <w:r>
        <w:tab/>
      </w:r>
      <w:r w:rsidRPr="00771320">
        <w:t>The</w:t>
      </w:r>
      <w:r w:rsidR="00684F23">
        <w:t xml:space="preserve"> </w:t>
      </w:r>
      <w:r w:rsidRPr="00771320">
        <w:t>dispute</w:t>
      </w:r>
      <w:r w:rsidR="00684F23">
        <w:t xml:space="preserve"> </w:t>
      </w:r>
      <w:r w:rsidR="00B73660">
        <w:t>from</w:t>
      </w:r>
      <w:r w:rsidR="00684F23">
        <w:t xml:space="preserve"> 2016</w:t>
      </w:r>
      <w:r w:rsidRPr="00771320">
        <w:t xml:space="preserve"> when BG announced the closure of the call centre and the </w:t>
      </w:r>
      <w:r w:rsidRPr="00650566">
        <w:rPr>
          <w:i/>
          <w:iCs/>
        </w:rPr>
        <w:t>Oldbury</w:t>
      </w:r>
      <w:r w:rsidRPr="00771320">
        <w:t xml:space="preserve"> office, which resulted in about 680 layoffs, along with the pension dispute, were just some of the disputes involving BG.</w:t>
      </w:r>
    </w:p>
    <w:p w14:paraId="76264F88" w14:textId="3D2112EE" w:rsidR="00771320" w:rsidRDefault="0031393C" w:rsidP="0031393C">
      <w:pPr>
        <w:spacing w:line="360" w:lineRule="auto"/>
        <w:ind w:firstLine="720"/>
        <w:jc w:val="both"/>
      </w:pPr>
      <w:r w:rsidRPr="0031393C">
        <w:t xml:space="preserve">However, the winter 2020/21 dispute generated by the Covid-19 pandemic crisis highlights legal issues, contractual relations, unfair dismissal and the impact on employee well-being as a result of the implementation </w:t>
      </w:r>
      <w:proofErr w:type="gramStart"/>
      <w:r w:rsidRPr="0031393C">
        <w:t>of</w:t>
      </w:r>
      <w:r w:rsidR="0088028D">
        <w:t xml:space="preserve"> </w:t>
      </w:r>
      <w:r w:rsidRPr="0031393C">
        <w:t xml:space="preserve"> </w:t>
      </w:r>
      <w:r w:rsidR="006C4F68">
        <w:t>”</w:t>
      </w:r>
      <w:proofErr w:type="gramEnd"/>
      <w:r w:rsidRPr="0031393C">
        <w:t>fire and rehire</w:t>
      </w:r>
      <w:r w:rsidR="006C4F68">
        <w:t xml:space="preserve">” </w:t>
      </w:r>
      <w:r w:rsidRPr="0031393C">
        <w:t>tactics</w:t>
      </w:r>
      <w:r w:rsidR="006C4F68">
        <w:t xml:space="preserve"> by the </w:t>
      </w:r>
      <w:r w:rsidR="0088028D">
        <w:t>company management.</w:t>
      </w:r>
    </w:p>
    <w:p w14:paraId="034A1769" w14:textId="344E0A52" w:rsidR="0088028D" w:rsidRDefault="00F4301F" w:rsidP="0031393C">
      <w:pPr>
        <w:spacing w:line="360" w:lineRule="auto"/>
        <w:ind w:firstLine="720"/>
        <w:jc w:val="both"/>
      </w:pPr>
      <w:r w:rsidRPr="00F4301F">
        <w:rPr>
          <w:noProof/>
          <w:lang w:val="ro-RO"/>
        </w:rPr>
        <w:t>Nolan</w:t>
      </w:r>
      <w:r>
        <w:rPr>
          <w:noProof/>
          <w:lang w:val="ro-RO"/>
        </w:rPr>
        <w:t xml:space="preserve"> </w:t>
      </w:r>
      <w:sdt>
        <w:sdtPr>
          <w:rPr>
            <w:noProof/>
            <w:lang w:val="ro-RO"/>
          </w:rPr>
          <w:id w:val="-1604951617"/>
          <w:citation/>
        </w:sdtPr>
        <w:sdtEndPr/>
        <w:sdtContent>
          <w:r w:rsidR="00A06585">
            <w:rPr>
              <w:noProof/>
              <w:lang w:val="ro-RO"/>
            </w:rPr>
            <w:fldChar w:fldCharType="begin"/>
          </w:r>
          <w:r w:rsidR="00A06585">
            <w:rPr>
              <w:noProof/>
              <w:lang w:val="ro-RO"/>
            </w:rPr>
            <w:instrText xml:space="preserve">CITATION Nol21 \n  \l 1048 </w:instrText>
          </w:r>
          <w:r w:rsidR="00A06585">
            <w:rPr>
              <w:noProof/>
              <w:lang w:val="ro-RO"/>
            </w:rPr>
            <w:fldChar w:fldCharType="separate"/>
          </w:r>
          <w:r w:rsidR="00791272" w:rsidRPr="00791272">
            <w:rPr>
              <w:noProof/>
              <w:lang w:val="ro-RO"/>
            </w:rPr>
            <w:t>(2021)</w:t>
          </w:r>
          <w:r w:rsidR="00A06585">
            <w:rPr>
              <w:noProof/>
              <w:lang w:val="ro-RO"/>
            </w:rPr>
            <w:fldChar w:fldCharType="end"/>
          </w:r>
        </w:sdtContent>
      </w:sdt>
      <w:r w:rsidR="00A06585">
        <w:rPr>
          <w:noProof/>
          <w:lang w:val="ro-RO"/>
        </w:rPr>
        <w:t xml:space="preserve"> claims </w:t>
      </w:r>
      <w:r w:rsidR="009B0950" w:rsidRPr="009B0950">
        <w:t>that BG used the "fire and rehire" tactics as a legal instrument to dismiss and re-employ employees on new contractual terms. In fact, the application of these tactics has aroused the involvement of unions, namely the GMB which is one of the trade general unions in the UK.</w:t>
      </w:r>
    </w:p>
    <w:p w14:paraId="79C9DF27" w14:textId="4089F2C5" w:rsidR="0019708C" w:rsidRDefault="0085012A" w:rsidP="0085012A">
      <w:pPr>
        <w:spacing w:line="360" w:lineRule="auto"/>
        <w:ind w:firstLine="720"/>
        <w:jc w:val="both"/>
      </w:pPr>
      <w:r w:rsidRPr="0085012A">
        <w:t>The company's management of "fire and rehire" tactics resulted in the participation of 7,000 BG engineers in a 44-day strike, after the organization announced that it would conduct layoffs for employees who did not sign up to agree to the new contractual terms</w:t>
      </w:r>
      <w:r w:rsidR="00A06585">
        <w:t xml:space="preserve"> </w:t>
      </w:r>
      <w:sdt>
        <w:sdtPr>
          <w:id w:val="-394281560"/>
          <w:citation/>
        </w:sdtPr>
        <w:sdtEndPr/>
        <w:sdtContent>
          <w:r w:rsidR="00A06585">
            <w:fldChar w:fldCharType="begin"/>
          </w:r>
          <w:r w:rsidR="00A06585">
            <w:rPr>
              <w:lang w:val="ro-RO"/>
            </w:rPr>
            <w:instrText xml:space="preserve"> CITATION GMB21 \l 1048 </w:instrText>
          </w:r>
          <w:r w:rsidR="00A06585">
            <w:fldChar w:fldCharType="separate"/>
          </w:r>
          <w:r w:rsidR="00791272" w:rsidRPr="00791272">
            <w:rPr>
              <w:noProof/>
              <w:lang w:val="ro-RO"/>
            </w:rPr>
            <w:t>(GMB Union, 2021)</w:t>
          </w:r>
          <w:r w:rsidR="00A06585">
            <w:fldChar w:fldCharType="end"/>
          </w:r>
        </w:sdtContent>
      </w:sdt>
      <w:r w:rsidR="00E476C8">
        <w:t xml:space="preserve">. </w:t>
      </w:r>
      <w:r w:rsidR="00E476C8" w:rsidRPr="00E476C8">
        <w:t>As a result of these tactics, approximately 500 engineers were fired, and the results of the negotiations were approved by GMB members by 75.5% to 24.5%.</w:t>
      </w:r>
      <w:r w:rsidR="00E476C8">
        <w:t xml:space="preserve"> </w:t>
      </w:r>
    </w:p>
    <w:p w14:paraId="2705EDA0" w14:textId="77777777" w:rsidR="00925432" w:rsidRDefault="00925432" w:rsidP="00925432">
      <w:pPr>
        <w:spacing w:line="360" w:lineRule="auto"/>
      </w:pPr>
      <w:r>
        <w:t>Negotiations between GMB and BG members resulted in the following clauses:</w:t>
      </w:r>
    </w:p>
    <w:p w14:paraId="2979D8CF" w14:textId="77777777" w:rsidR="00925432" w:rsidRDefault="00925432" w:rsidP="00925432">
      <w:pPr>
        <w:pStyle w:val="ListParagraph"/>
        <w:numPr>
          <w:ilvl w:val="0"/>
          <w:numId w:val="22"/>
        </w:numPr>
        <w:spacing w:line="360" w:lineRule="auto"/>
      </w:pPr>
      <w:r>
        <w:t>increases in overtime rates and non-social class payments.</w:t>
      </w:r>
    </w:p>
    <w:p w14:paraId="427F5431" w14:textId="77777777" w:rsidR="00925432" w:rsidRDefault="00925432" w:rsidP="00925432">
      <w:pPr>
        <w:pStyle w:val="ListParagraph"/>
        <w:numPr>
          <w:ilvl w:val="0"/>
          <w:numId w:val="22"/>
        </w:numPr>
        <w:spacing w:line="360" w:lineRule="auto"/>
      </w:pPr>
      <w:r>
        <w:t>setting the limit of the volume of unsocial work.</w:t>
      </w:r>
    </w:p>
    <w:p w14:paraId="29CDB139" w14:textId="77777777" w:rsidR="00925432" w:rsidRDefault="00925432" w:rsidP="00925432">
      <w:pPr>
        <w:pStyle w:val="ListParagraph"/>
        <w:numPr>
          <w:ilvl w:val="0"/>
          <w:numId w:val="22"/>
        </w:numPr>
        <w:spacing w:line="360" w:lineRule="auto"/>
      </w:pPr>
      <w:r>
        <w:t>cancels the decision to close the pension scheme with certain benefits for new employees.</w:t>
      </w:r>
    </w:p>
    <w:p w14:paraId="5F7D7A7A" w14:textId="46BA5BC2" w:rsidR="00564862" w:rsidRDefault="00925432" w:rsidP="00564862">
      <w:pPr>
        <w:pStyle w:val="ListParagraph"/>
        <w:numPr>
          <w:ilvl w:val="0"/>
          <w:numId w:val="22"/>
        </w:numPr>
        <w:spacing w:line="360" w:lineRule="auto"/>
      </w:pPr>
      <w:r>
        <w:t>re-employment of those who left the business.</w:t>
      </w:r>
    </w:p>
    <w:p w14:paraId="32949E5A" w14:textId="25C4906E" w:rsidR="00925432" w:rsidRDefault="005C07FD" w:rsidP="007178B3">
      <w:pPr>
        <w:pStyle w:val="ListParagraph"/>
        <w:numPr>
          <w:ilvl w:val="1"/>
          <w:numId w:val="2"/>
        </w:numPr>
        <w:spacing w:line="360" w:lineRule="auto"/>
        <w:rPr>
          <w:b/>
          <w:bCs/>
          <w:i/>
          <w:iCs/>
          <w:sz w:val="28"/>
          <w:szCs w:val="28"/>
        </w:rPr>
      </w:pPr>
      <w:r>
        <w:rPr>
          <w:b/>
          <w:bCs/>
          <w:i/>
          <w:iCs/>
          <w:sz w:val="28"/>
          <w:szCs w:val="28"/>
        </w:rPr>
        <w:lastRenderedPageBreak/>
        <w:t xml:space="preserve"> </w:t>
      </w:r>
      <w:r w:rsidR="007178B3" w:rsidRPr="007178B3">
        <w:rPr>
          <w:b/>
          <w:bCs/>
          <w:i/>
          <w:iCs/>
          <w:sz w:val="28"/>
          <w:szCs w:val="28"/>
        </w:rPr>
        <w:t xml:space="preserve">Employee engagement affected </w:t>
      </w:r>
      <w:proofErr w:type="gramStart"/>
      <w:r w:rsidR="007178B3" w:rsidRPr="007178B3">
        <w:rPr>
          <w:b/>
          <w:bCs/>
          <w:i/>
          <w:iCs/>
          <w:sz w:val="28"/>
          <w:szCs w:val="28"/>
        </w:rPr>
        <w:t>by ”</w:t>
      </w:r>
      <w:proofErr w:type="gramEnd"/>
      <w:r w:rsidR="007178B3" w:rsidRPr="007178B3">
        <w:rPr>
          <w:b/>
          <w:bCs/>
          <w:i/>
          <w:iCs/>
          <w:sz w:val="28"/>
          <w:szCs w:val="28"/>
        </w:rPr>
        <w:t xml:space="preserve"> fire and rehire” policy</w:t>
      </w:r>
    </w:p>
    <w:p w14:paraId="6C61E9E5" w14:textId="70AD1EB1" w:rsidR="0091742F" w:rsidRDefault="00303C8F" w:rsidP="00303C8F">
      <w:pPr>
        <w:spacing w:line="360" w:lineRule="auto"/>
        <w:jc w:val="both"/>
      </w:pPr>
      <w:r w:rsidRPr="00303C8F">
        <w:rPr>
          <w:noProof/>
          <w:lang w:val="ro-RO"/>
        </w:rPr>
        <w:t>Sun &amp; Bunchapattanasakda</w:t>
      </w:r>
      <w:r>
        <w:t xml:space="preserve"> </w:t>
      </w:r>
      <w:sdt>
        <w:sdtPr>
          <w:id w:val="-1551531146"/>
          <w:citation/>
        </w:sdtPr>
        <w:sdtEndPr/>
        <w:sdtContent>
          <w:r w:rsidR="004C428A">
            <w:fldChar w:fldCharType="begin"/>
          </w:r>
          <w:r w:rsidR="004C428A">
            <w:rPr>
              <w:lang w:val="ro-RO"/>
            </w:rPr>
            <w:instrText xml:space="preserve">CITATION Sun19 \n  \l 1048 </w:instrText>
          </w:r>
          <w:r w:rsidR="004C428A">
            <w:fldChar w:fldCharType="separate"/>
          </w:r>
          <w:r w:rsidR="00791272" w:rsidRPr="00791272">
            <w:rPr>
              <w:noProof/>
              <w:lang w:val="ro-RO"/>
            </w:rPr>
            <w:t>(2019)</w:t>
          </w:r>
          <w:r w:rsidR="004C428A">
            <w:fldChar w:fldCharType="end"/>
          </w:r>
        </w:sdtContent>
      </w:sdt>
      <w:r w:rsidR="004C428A">
        <w:t xml:space="preserve"> </w:t>
      </w:r>
      <w:r w:rsidR="00FA0EA5" w:rsidRPr="00FA0EA5">
        <w:t>identified two types of explanation of employee engagement, the first referring to employee involvement as a multifaceted construction consisting of: cognition, behaviour and emotion, and the second comprising a unitary construction based on state of mind, desire to be dedicated</w:t>
      </w:r>
      <w:r>
        <w:t xml:space="preserve">. </w:t>
      </w:r>
      <w:r w:rsidR="004C428A">
        <w:t xml:space="preserve"> </w:t>
      </w:r>
      <w:r w:rsidR="00C673D9" w:rsidRPr="00C673D9">
        <w:t>Also, as mentioned</w:t>
      </w:r>
      <w:r w:rsidR="00651C6F">
        <w:t xml:space="preserve"> by</w:t>
      </w:r>
      <w:r w:rsidR="00C1193E">
        <w:t xml:space="preserve"> </w:t>
      </w:r>
      <w:r w:rsidR="00C1193E" w:rsidRPr="00C1193E">
        <w:rPr>
          <w:noProof/>
          <w:lang w:val="ro-RO"/>
        </w:rPr>
        <w:t>Motyka</w:t>
      </w:r>
      <w:r w:rsidR="00651C6F">
        <w:t xml:space="preserve"> </w:t>
      </w:r>
      <w:sdt>
        <w:sdtPr>
          <w:id w:val="-1746954055"/>
          <w:citation/>
        </w:sdtPr>
        <w:sdtEndPr/>
        <w:sdtContent>
          <w:r w:rsidR="00C1193E">
            <w:fldChar w:fldCharType="begin"/>
          </w:r>
          <w:r w:rsidR="00C1193E">
            <w:rPr>
              <w:lang w:val="ro-RO"/>
            </w:rPr>
            <w:instrText xml:space="preserve">CITATION Mot \n  \l 1048 </w:instrText>
          </w:r>
          <w:r w:rsidR="00C1193E">
            <w:fldChar w:fldCharType="separate"/>
          </w:r>
          <w:r w:rsidR="00791272" w:rsidRPr="00791272">
            <w:rPr>
              <w:noProof/>
              <w:lang w:val="ro-RO"/>
            </w:rPr>
            <w:t>(2018)</w:t>
          </w:r>
          <w:r w:rsidR="00C1193E">
            <w:fldChar w:fldCharType="end"/>
          </w:r>
        </w:sdtContent>
      </w:sdt>
      <w:r w:rsidR="00C673D9" w:rsidRPr="00C673D9">
        <w:t xml:space="preserve"> the commitment </w:t>
      </w:r>
      <w:r w:rsidR="004F563E" w:rsidRPr="00C673D9">
        <w:t>of</w:t>
      </w:r>
      <w:r w:rsidR="004F563E">
        <w:t xml:space="preserve"> </w:t>
      </w:r>
      <w:r w:rsidR="004F563E" w:rsidRPr="00C673D9">
        <w:t>UK</w:t>
      </w:r>
      <w:r w:rsidR="00C673D9" w:rsidRPr="00C673D9">
        <w:t xml:space="preserve"> employers has become much lower with the onset of the Covid-19 pandemic and the application of various practices to reduce or change the characteristics of the workforce, negatively affecting the economy.</w:t>
      </w:r>
    </w:p>
    <w:p w14:paraId="704AE500" w14:textId="59C05A8B" w:rsidR="00881501" w:rsidRDefault="00881501" w:rsidP="00881501">
      <w:pPr>
        <w:spacing w:line="360" w:lineRule="auto"/>
        <w:jc w:val="both"/>
      </w:pPr>
      <w:r>
        <w:t>Thus, the employees' commitment was affected by "</w:t>
      </w:r>
      <w:r w:rsidR="00682696">
        <w:t>fire and rehire</w:t>
      </w:r>
      <w:r>
        <w:t xml:space="preserve">" tactics that did not </w:t>
      </w:r>
      <w:r w:rsidR="0075330D">
        <w:t>consider</w:t>
      </w:r>
      <w:r>
        <w:t xml:space="preserve"> the four elements</w:t>
      </w:r>
      <w:r w:rsidR="0075330D">
        <w:t xml:space="preserve"> (PIRK)</w:t>
      </w:r>
      <w:r>
        <w:t xml:space="preserve"> that promote and support the practice of employee involvement, these elements </w:t>
      </w:r>
      <w:r w:rsidR="00682696">
        <w:t xml:space="preserve">as stated by </w:t>
      </w:r>
      <w:r w:rsidR="00635882" w:rsidRPr="00635882">
        <w:rPr>
          <w:noProof/>
          <w:lang w:val="ro-RO"/>
        </w:rPr>
        <w:t>Prieto, et al.</w:t>
      </w:r>
      <w:r w:rsidR="00815F62">
        <w:rPr>
          <w:noProof/>
          <w:lang w:val="ro-RO"/>
        </w:rPr>
        <w:t xml:space="preserve"> </w:t>
      </w:r>
      <w:sdt>
        <w:sdtPr>
          <w:id w:val="-324122951"/>
          <w:citation/>
        </w:sdtPr>
        <w:sdtEndPr/>
        <w:sdtContent>
          <w:r w:rsidR="00635882">
            <w:fldChar w:fldCharType="begin"/>
          </w:r>
          <w:r w:rsidR="00635882">
            <w:rPr>
              <w:lang w:val="ro-RO"/>
            </w:rPr>
            <w:instrText xml:space="preserve">CITATION Pri20 \n  \l 1048 </w:instrText>
          </w:r>
          <w:r w:rsidR="00635882">
            <w:fldChar w:fldCharType="separate"/>
          </w:r>
          <w:r w:rsidR="00791272" w:rsidRPr="00791272">
            <w:rPr>
              <w:noProof/>
              <w:lang w:val="ro-RO"/>
            </w:rPr>
            <w:t>(2020)</w:t>
          </w:r>
          <w:r w:rsidR="00635882">
            <w:fldChar w:fldCharType="end"/>
          </w:r>
        </w:sdtContent>
      </w:sdt>
      <w:r w:rsidR="00635882">
        <w:t xml:space="preserve"> </w:t>
      </w:r>
      <w:r w:rsidR="00815F62">
        <w:t>refers to:</w:t>
      </w:r>
    </w:p>
    <w:p w14:paraId="38AAA449" w14:textId="6F95DA34" w:rsidR="0091742F" w:rsidRDefault="00881501" w:rsidP="00881501">
      <w:pPr>
        <w:pStyle w:val="ListParagraph"/>
        <w:numPr>
          <w:ilvl w:val="0"/>
          <w:numId w:val="23"/>
        </w:numPr>
        <w:spacing w:line="360" w:lineRule="auto"/>
        <w:jc w:val="both"/>
      </w:pPr>
      <w:r>
        <w:t xml:space="preserve">Power, this being demonstrated by offering employees the opportunity to share their ideas to develop innovative techniques and implement them </w:t>
      </w:r>
      <w:proofErr w:type="gramStart"/>
      <w:r>
        <w:t>in order to</w:t>
      </w:r>
      <w:proofErr w:type="gramEnd"/>
      <w:r>
        <w:t xml:space="preserve"> achieve performance within the company.</w:t>
      </w:r>
    </w:p>
    <w:p w14:paraId="10233370" w14:textId="65074129" w:rsidR="00881501" w:rsidRDefault="00CC5EAF" w:rsidP="00881501">
      <w:pPr>
        <w:pStyle w:val="ListParagraph"/>
        <w:numPr>
          <w:ilvl w:val="0"/>
          <w:numId w:val="23"/>
        </w:numPr>
        <w:spacing w:line="360" w:lineRule="auto"/>
        <w:jc w:val="both"/>
      </w:pPr>
      <w:r w:rsidRPr="00CC5EAF">
        <w:t xml:space="preserve">Information - </w:t>
      </w:r>
      <w:r>
        <w:t>e</w:t>
      </w:r>
      <w:r w:rsidRPr="00CC5EAF">
        <w:t xml:space="preserve">mployees must always be informed about changes in the company's budget, the facts that determined these changes and the consequences of the changes </w:t>
      </w:r>
      <w:r w:rsidR="0075330D" w:rsidRPr="00CC5EAF">
        <w:t>to</w:t>
      </w:r>
      <w:r w:rsidRPr="00CC5EAF">
        <w:t xml:space="preserve"> avoid unfair dismissals, lawsuits, etc.</w:t>
      </w:r>
    </w:p>
    <w:p w14:paraId="60657CE8" w14:textId="3C70A138" w:rsidR="00CC5EAF" w:rsidRDefault="0075330D" w:rsidP="00881501">
      <w:pPr>
        <w:pStyle w:val="ListParagraph"/>
        <w:numPr>
          <w:ilvl w:val="0"/>
          <w:numId w:val="23"/>
        </w:numPr>
        <w:spacing w:line="360" w:lineRule="auto"/>
        <w:jc w:val="both"/>
      </w:pPr>
      <w:r w:rsidRPr="0075330D">
        <w:t>The reward was also affected by "fire and rehire" tactics, the new contractual conditions suppressing the benefits and rewarding the employees, classifying them according to their seniority at the place of employment. Although, the HR department should consider offering bonuses and rewards depending on performance and employee involvement in the workplace.</w:t>
      </w:r>
    </w:p>
    <w:p w14:paraId="05A13FFA" w14:textId="49DE85C3" w:rsidR="0075330D" w:rsidRDefault="00682696" w:rsidP="00881501">
      <w:pPr>
        <w:pStyle w:val="ListParagraph"/>
        <w:numPr>
          <w:ilvl w:val="0"/>
          <w:numId w:val="23"/>
        </w:numPr>
        <w:spacing w:line="360" w:lineRule="auto"/>
        <w:jc w:val="both"/>
      </w:pPr>
      <w:r w:rsidRPr="00682696">
        <w:t>Knowledge, HR must focus on providing relevant knowledge about the consequences of changing contractual terms, the possibility of negotiating these terms and negotiation channels, in this sense employees would feel a support from the company and could keep the commitment even after changing the terms less favourable to them</w:t>
      </w:r>
      <w:r>
        <w:t>.</w:t>
      </w:r>
    </w:p>
    <w:p w14:paraId="4FC1217B" w14:textId="77777777" w:rsidR="0091742F" w:rsidRDefault="0091742F" w:rsidP="007178B3">
      <w:pPr>
        <w:spacing w:line="360" w:lineRule="auto"/>
        <w:ind w:left="360"/>
      </w:pPr>
    </w:p>
    <w:p w14:paraId="1E25CE7D" w14:textId="77777777" w:rsidR="007178B3" w:rsidRDefault="007178B3" w:rsidP="007178B3">
      <w:pPr>
        <w:spacing w:line="360" w:lineRule="auto"/>
        <w:ind w:left="360"/>
      </w:pPr>
    </w:p>
    <w:p w14:paraId="672E2493" w14:textId="77777777" w:rsidR="007178B3" w:rsidRDefault="007178B3" w:rsidP="007178B3">
      <w:pPr>
        <w:spacing w:line="360" w:lineRule="auto"/>
        <w:ind w:left="360"/>
      </w:pPr>
    </w:p>
    <w:p w14:paraId="0E0A367B" w14:textId="77777777" w:rsidR="00815F62" w:rsidRDefault="00815F62" w:rsidP="007178B3">
      <w:pPr>
        <w:spacing w:line="360" w:lineRule="auto"/>
        <w:ind w:left="360"/>
      </w:pPr>
    </w:p>
    <w:p w14:paraId="7C83FC14" w14:textId="77777777" w:rsidR="00815F62" w:rsidRDefault="00815F62" w:rsidP="007178B3">
      <w:pPr>
        <w:spacing w:line="360" w:lineRule="auto"/>
        <w:ind w:left="360"/>
      </w:pPr>
    </w:p>
    <w:p w14:paraId="161564C1" w14:textId="77777777" w:rsidR="007178B3" w:rsidRPr="00925432" w:rsidRDefault="007178B3" w:rsidP="007178B3">
      <w:pPr>
        <w:spacing w:line="360" w:lineRule="auto"/>
        <w:ind w:left="360"/>
      </w:pPr>
    </w:p>
    <w:p w14:paraId="38698A88" w14:textId="6704E7D1" w:rsidR="00564862" w:rsidRPr="00B07BAF" w:rsidRDefault="00564862" w:rsidP="00564862">
      <w:pPr>
        <w:pStyle w:val="ListParagraph"/>
        <w:numPr>
          <w:ilvl w:val="0"/>
          <w:numId w:val="2"/>
        </w:numPr>
        <w:tabs>
          <w:tab w:val="left" w:pos="1336"/>
        </w:tabs>
        <w:rPr>
          <w:b/>
          <w:bCs/>
          <w:color w:val="000000" w:themeColor="text1"/>
          <w:sz w:val="32"/>
          <w:szCs w:val="32"/>
        </w:rPr>
      </w:pPr>
      <w:r w:rsidRPr="00B07BAF">
        <w:rPr>
          <w:b/>
          <w:bCs/>
          <w:color w:val="000000" w:themeColor="text1"/>
          <w:sz w:val="32"/>
          <w:szCs w:val="32"/>
        </w:rPr>
        <w:lastRenderedPageBreak/>
        <w:t>Discussion</w:t>
      </w:r>
    </w:p>
    <w:p w14:paraId="250177CB" w14:textId="77777777" w:rsidR="00564862" w:rsidRDefault="00564862" w:rsidP="00D26DFC">
      <w:pPr>
        <w:pStyle w:val="ListParagraph"/>
        <w:tabs>
          <w:tab w:val="left" w:pos="1336"/>
        </w:tabs>
        <w:spacing w:line="360" w:lineRule="auto"/>
        <w:jc w:val="both"/>
      </w:pPr>
    </w:p>
    <w:p w14:paraId="288FF4AC" w14:textId="5F71D7A9" w:rsidR="003B1A47" w:rsidRDefault="00D26DFC" w:rsidP="00317518">
      <w:pPr>
        <w:tabs>
          <w:tab w:val="left" w:pos="1336"/>
        </w:tabs>
        <w:spacing w:line="360" w:lineRule="auto"/>
        <w:jc w:val="both"/>
      </w:pPr>
      <w:r w:rsidRPr="00D26DFC">
        <w:t xml:space="preserve">The theoretical elements of analysis, </w:t>
      </w:r>
      <w:proofErr w:type="gramStart"/>
      <w:r w:rsidRPr="00D26DFC">
        <w:t>definition</w:t>
      </w:r>
      <w:proofErr w:type="gramEnd"/>
      <w:r w:rsidRPr="00D26DFC">
        <w:t xml:space="preserve"> and study of the impact of "fire and rehire" tactics have led to the obtaining of several theories and analysis of this policy applied more and more often by </w:t>
      </w:r>
      <w:r w:rsidR="003B1A47" w:rsidRPr="00D26DFC">
        <w:t>organizations.</w:t>
      </w:r>
      <w:r w:rsidR="003B1A47" w:rsidRPr="00DF08BF">
        <w:t xml:space="preserve"> </w:t>
      </w:r>
    </w:p>
    <w:p w14:paraId="5F2BD6EA" w14:textId="1B431D56" w:rsidR="003B1A47" w:rsidRDefault="008A628C" w:rsidP="008A628C">
      <w:pPr>
        <w:tabs>
          <w:tab w:val="left" w:pos="567"/>
        </w:tabs>
        <w:spacing w:line="360" w:lineRule="auto"/>
        <w:jc w:val="both"/>
      </w:pPr>
      <w:r>
        <w:tab/>
      </w:r>
      <w:r w:rsidR="003B1A47" w:rsidRPr="00DF08BF">
        <w:t>The</w:t>
      </w:r>
      <w:r w:rsidR="00DF08BF" w:rsidRPr="00DF08BF">
        <w:t xml:space="preserve"> results of studying the "fire and re-employment" policy approach have shaped the role of trade unions, as confirmed by</w:t>
      </w:r>
      <w:r w:rsidR="001C7D70">
        <w:t xml:space="preserve"> House</w:t>
      </w:r>
      <w:r w:rsidR="00DF08BF">
        <w:t xml:space="preserve"> </w:t>
      </w:r>
      <w:sdt>
        <w:sdtPr>
          <w:id w:val="1561287832"/>
          <w:citation/>
        </w:sdtPr>
        <w:sdtEndPr/>
        <w:sdtContent>
          <w:r w:rsidR="001C7D70">
            <w:fldChar w:fldCharType="begin"/>
          </w:r>
          <w:r w:rsidR="001C7D70">
            <w:rPr>
              <w:lang w:val="ro-RO"/>
            </w:rPr>
            <w:instrText xml:space="preserve">CITATION Hou21 \n  \l 1048 </w:instrText>
          </w:r>
          <w:r w:rsidR="001C7D70">
            <w:fldChar w:fldCharType="separate"/>
          </w:r>
          <w:r w:rsidR="00791272" w:rsidRPr="00791272">
            <w:rPr>
              <w:noProof/>
              <w:lang w:val="ro-RO"/>
            </w:rPr>
            <w:t>(2021)</w:t>
          </w:r>
          <w:r w:rsidR="001C7D70">
            <w:fldChar w:fldCharType="end"/>
          </w:r>
        </w:sdtContent>
      </w:sdt>
      <w:r w:rsidR="00DF08BF" w:rsidRPr="00DF08BF">
        <w:t xml:space="preserve"> </w:t>
      </w:r>
      <w:r w:rsidR="00DF08BF">
        <w:t xml:space="preserve">union role is to </w:t>
      </w:r>
      <w:r w:rsidR="00DF08BF" w:rsidRPr="00DF08BF">
        <w:t>ensur</w:t>
      </w:r>
      <w:r w:rsidR="00DF08BF">
        <w:t>e</w:t>
      </w:r>
      <w:r w:rsidR="00DF08BF" w:rsidRPr="00DF08BF">
        <w:t xml:space="preserve"> democracy in the workplace, arguing that </w:t>
      </w:r>
      <w:r w:rsidR="00DF08BF">
        <w:t xml:space="preserve">unions </w:t>
      </w:r>
      <w:r w:rsidR="00DF08BF" w:rsidRPr="00DF08BF">
        <w:t>are the most effective way to voice workers can be heard</w:t>
      </w:r>
      <w:r w:rsidR="00596EA8">
        <w:t xml:space="preserve">. </w:t>
      </w:r>
      <w:r w:rsidR="00596EA8" w:rsidRPr="00596EA8">
        <w:t>In this context, the analysis of the legal implications in case of an unfair dismissal or in case of changes of the contractual terms before the termination of the contract is also included.</w:t>
      </w:r>
      <w:r w:rsidR="00596EA8">
        <w:t xml:space="preserve"> </w:t>
      </w:r>
      <w:r w:rsidR="003B1A47">
        <w:t xml:space="preserve"> </w:t>
      </w:r>
    </w:p>
    <w:p w14:paraId="09EC0DC7" w14:textId="45D13BDC" w:rsidR="00564862" w:rsidRDefault="008A628C" w:rsidP="008A628C">
      <w:pPr>
        <w:tabs>
          <w:tab w:val="left" w:pos="567"/>
        </w:tabs>
        <w:spacing w:line="360" w:lineRule="auto"/>
        <w:jc w:val="both"/>
      </w:pPr>
      <w:r>
        <w:t xml:space="preserve"> </w:t>
      </w:r>
      <w:r>
        <w:tab/>
      </w:r>
      <w:r w:rsidR="00BD1EF4" w:rsidRPr="00BD1EF4">
        <w:t>Although the theoretical material in the employment relationship highlights the primary role of HRM and the HR department in ensuring personal and organizational performance,</w:t>
      </w:r>
      <w:r w:rsidR="00770679">
        <w:rPr>
          <w:noProof/>
          <w:lang w:val="ro-RO"/>
        </w:rPr>
        <w:t xml:space="preserve"> </w:t>
      </w:r>
      <w:r w:rsidR="00770679" w:rsidRPr="00770679">
        <w:rPr>
          <w:noProof/>
          <w:lang w:val="ro-RO"/>
        </w:rPr>
        <w:t>Butterick &amp; Charlwood</w:t>
      </w:r>
      <w:r w:rsidR="00BD1EF4" w:rsidRPr="00BD1EF4">
        <w:t xml:space="preserve"> </w:t>
      </w:r>
      <w:r w:rsidR="00466B49">
        <w:t xml:space="preserve"> </w:t>
      </w:r>
      <w:sdt>
        <w:sdtPr>
          <w:id w:val="-1331361801"/>
          <w:citation/>
        </w:sdtPr>
        <w:sdtEndPr/>
        <w:sdtContent>
          <w:r w:rsidR="00770679">
            <w:fldChar w:fldCharType="begin"/>
          </w:r>
          <w:r w:rsidR="00770679">
            <w:rPr>
              <w:lang w:val="ro-RO"/>
            </w:rPr>
            <w:instrText xml:space="preserve">CITATION But21 \n  \l 1048 </w:instrText>
          </w:r>
          <w:r w:rsidR="00770679">
            <w:fldChar w:fldCharType="separate"/>
          </w:r>
          <w:r w:rsidR="00791272" w:rsidRPr="00791272">
            <w:rPr>
              <w:noProof/>
              <w:lang w:val="ro-RO"/>
            </w:rPr>
            <w:t>(2021)</w:t>
          </w:r>
          <w:r w:rsidR="00770679">
            <w:fldChar w:fldCharType="end"/>
          </w:r>
        </w:sdtContent>
      </w:sdt>
      <w:r w:rsidR="00770679">
        <w:t xml:space="preserve"> </w:t>
      </w:r>
      <w:r w:rsidR="00BD1EF4" w:rsidRPr="00BD1EF4">
        <w:t xml:space="preserve">argues that the Covid-19 pandemic has brought major inequalities in the labour market, emphasizing inequities that </w:t>
      </w:r>
      <w:r w:rsidR="00770679">
        <w:t xml:space="preserve">were </w:t>
      </w:r>
      <w:r w:rsidR="00BD1EF4" w:rsidRPr="00BD1EF4">
        <w:t>settled at the place of employment</w:t>
      </w:r>
      <w:r w:rsidR="00BD1EF4">
        <w:t xml:space="preserve">. Therefore, the author </w:t>
      </w:r>
      <w:r w:rsidR="00466B49" w:rsidRPr="00466B49">
        <w:t>argued that some policies that triggered unfairness towards employees were applied even by HR representatives, who acted on behalf of the employer</w:t>
      </w:r>
      <w:r w:rsidR="00466B49">
        <w:t>.</w:t>
      </w:r>
    </w:p>
    <w:p w14:paraId="2DE23258" w14:textId="0AC7D165" w:rsidR="00564862" w:rsidRDefault="00564862" w:rsidP="00564862">
      <w:pPr>
        <w:pStyle w:val="ListParagraph"/>
        <w:tabs>
          <w:tab w:val="left" w:pos="1336"/>
        </w:tabs>
      </w:pPr>
    </w:p>
    <w:p w14:paraId="74EA8ECB" w14:textId="75E16681" w:rsidR="00DE639D" w:rsidRPr="00317518" w:rsidRDefault="00DE639D" w:rsidP="00317518">
      <w:pPr>
        <w:pStyle w:val="ListParagraph"/>
        <w:numPr>
          <w:ilvl w:val="0"/>
          <w:numId w:val="2"/>
        </w:numPr>
        <w:tabs>
          <w:tab w:val="left" w:pos="1336"/>
        </w:tabs>
        <w:rPr>
          <w:b/>
          <w:bCs/>
          <w:sz w:val="32"/>
          <w:szCs w:val="32"/>
        </w:rPr>
      </w:pPr>
      <w:r w:rsidRPr="00DE639D">
        <w:rPr>
          <w:b/>
          <w:bCs/>
          <w:sz w:val="32"/>
          <w:szCs w:val="32"/>
        </w:rPr>
        <w:t>Conclusion</w:t>
      </w:r>
    </w:p>
    <w:p w14:paraId="61B10928" w14:textId="3B5B0FB7" w:rsidR="00DE639D" w:rsidRDefault="000E200A" w:rsidP="000E200A">
      <w:pPr>
        <w:tabs>
          <w:tab w:val="left" w:pos="1336"/>
        </w:tabs>
        <w:spacing w:line="360" w:lineRule="auto"/>
        <w:jc w:val="both"/>
      </w:pPr>
      <w:r w:rsidRPr="000E200A">
        <w:t xml:space="preserve">In conclusion, the application of traditional practices and models within HRM and their impact on ERs is outlined. It is also established that a special importance is given to the legal framework determined for </w:t>
      </w:r>
      <w:r w:rsidR="00016BD4" w:rsidRPr="000E200A">
        <w:t>labour</w:t>
      </w:r>
      <w:r w:rsidRPr="000E200A">
        <w:t xml:space="preserve"> protection by notifying the term EPL.</w:t>
      </w:r>
      <w:r w:rsidR="00016BD4">
        <w:t xml:space="preserve"> </w:t>
      </w:r>
    </w:p>
    <w:p w14:paraId="59E72F6D" w14:textId="77777777" w:rsidR="008A628C" w:rsidRDefault="008A628C" w:rsidP="008A628C">
      <w:pPr>
        <w:tabs>
          <w:tab w:val="left" w:pos="567"/>
        </w:tabs>
        <w:spacing w:line="360" w:lineRule="auto"/>
        <w:jc w:val="both"/>
      </w:pPr>
      <w:r>
        <w:tab/>
      </w:r>
      <w:r w:rsidR="00D36520" w:rsidRPr="00D36520">
        <w:t xml:space="preserve">Both the Covid-19 pandemic crisis and the Brexit political and legal factor have influenced </w:t>
      </w:r>
      <w:r w:rsidR="00D10D41" w:rsidRPr="00D36520">
        <w:t>labour</w:t>
      </w:r>
      <w:r w:rsidR="00D36520" w:rsidRPr="00D36520">
        <w:t xml:space="preserve"> market legislation in the UK.</w:t>
      </w:r>
      <w:r w:rsidR="00B77E09">
        <w:t xml:space="preserve"> </w:t>
      </w:r>
      <w:r w:rsidR="00B77E09" w:rsidRPr="00B77E09">
        <w:rPr>
          <w:noProof/>
          <w:lang w:val="ro-RO"/>
        </w:rPr>
        <w:t>Ewing &amp; Hendy</w:t>
      </w:r>
      <w:r w:rsidR="00D36520" w:rsidRPr="00D36520">
        <w:t xml:space="preserve"> </w:t>
      </w:r>
      <w:sdt>
        <w:sdtPr>
          <w:id w:val="-144669266"/>
          <w:citation/>
        </w:sdtPr>
        <w:sdtEndPr/>
        <w:sdtContent>
          <w:r w:rsidR="00B77E09">
            <w:fldChar w:fldCharType="begin"/>
          </w:r>
          <w:r w:rsidR="00B77E09">
            <w:rPr>
              <w:lang w:val="ro-RO"/>
            </w:rPr>
            <w:instrText xml:space="preserve">CITATION Ewi20 \n  \l 1048 </w:instrText>
          </w:r>
          <w:r w:rsidR="00B77E09">
            <w:fldChar w:fldCharType="separate"/>
          </w:r>
          <w:r w:rsidR="00791272" w:rsidRPr="00791272">
            <w:rPr>
              <w:noProof/>
              <w:lang w:val="ro-RO"/>
            </w:rPr>
            <w:t>(2020)</w:t>
          </w:r>
          <w:r w:rsidR="00B77E09">
            <w:fldChar w:fldCharType="end"/>
          </w:r>
        </w:sdtContent>
      </w:sdt>
      <w:r w:rsidR="00B77E09">
        <w:t xml:space="preserve"> </w:t>
      </w:r>
      <w:r w:rsidR="00D36520" w:rsidRPr="00D36520">
        <w:t xml:space="preserve">argues that the emphasis on the situation created by Covid-19 has been abstracted from the ongoing talks on Brexit, namely the British government's evasion of complying with European standards on the </w:t>
      </w:r>
      <w:r w:rsidR="004B0436" w:rsidRPr="00D36520">
        <w:t>labour</w:t>
      </w:r>
      <w:r w:rsidR="00D36520" w:rsidRPr="00D36520">
        <w:t xml:space="preserve"> market: equal pay, anti-discrimination, work, holiday arrangements, dismissals, consultations, etc.</w:t>
      </w:r>
      <w:r w:rsidR="00DA4088" w:rsidRPr="00DA4088">
        <w:t xml:space="preserve"> On the other hand, a special importance in the aspect of ERs and the legal implications generated by the use to the organization of some policies to the detriment of employees, such as "fire and rehire" tactics, is added to the unions, which according to</w:t>
      </w:r>
      <w:r w:rsidR="00FF4A05">
        <w:t xml:space="preserve"> </w:t>
      </w:r>
      <w:r w:rsidR="00FF4A05" w:rsidRPr="00FF4A05">
        <w:rPr>
          <w:noProof/>
          <w:lang w:val="ro-RO"/>
        </w:rPr>
        <w:t>Lindblom</w:t>
      </w:r>
      <w:r w:rsidR="00994F09">
        <w:t xml:space="preserve"> </w:t>
      </w:r>
      <w:sdt>
        <w:sdtPr>
          <w:id w:val="-1114060179"/>
          <w:citation/>
        </w:sdtPr>
        <w:sdtEndPr/>
        <w:sdtContent>
          <w:r w:rsidR="00FF4A05">
            <w:fldChar w:fldCharType="begin"/>
          </w:r>
          <w:r w:rsidR="00FF4A05">
            <w:rPr>
              <w:lang w:val="ro-RO"/>
            </w:rPr>
            <w:instrText xml:space="preserve">CITATION Lin18 \n  \l 1048 </w:instrText>
          </w:r>
          <w:r w:rsidR="00FF4A05">
            <w:fldChar w:fldCharType="separate"/>
          </w:r>
          <w:r w:rsidR="00791272" w:rsidRPr="00791272">
            <w:rPr>
              <w:noProof/>
              <w:lang w:val="ro-RO"/>
            </w:rPr>
            <w:t>(2018)</w:t>
          </w:r>
          <w:r w:rsidR="00FF4A05">
            <w:fldChar w:fldCharType="end"/>
          </w:r>
        </w:sdtContent>
      </w:sdt>
      <w:r w:rsidR="00DA4088">
        <w:t xml:space="preserve"> </w:t>
      </w:r>
      <w:r w:rsidR="00DA4088" w:rsidRPr="00DA4088">
        <w:t xml:space="preserve"> have demonstrated a stronger questionable and consolidated when it acts outside the company's borders, </w:t>
      </w:r>
      <w:r w:rsidR="00DA4088">
        <w:t xml:space="preserve">author </w:t>
      </w:r>
      <w:r w:rsidR="00DA4088" w:rsidRPr="00DA4088">
        <w:t>claims that the unions have normative justification.</w:t>
      </w:r>
      <w:r w:rsidR="00FA3749">
        <w:t xml:space="preserve"> </w:t>
      </w:r>
      <w:r w:rsidR="00E07D48" w:rsidRPr="00E07D48">
        <w:t xml:space="preserve">Consequently, through unions where the employee is subject to policies that cause harm by dismissing abuse or violating the terms of collective bargaining. On the other hand, an employer can effectively respond to employee claims if it demonstrates that the nature of the </w:t>
      </w:r>
      <w:r w:rsidR="00E07D48" w:rsidRPr="00E07D48">
        <w:lastRenderedPageBreak/>
        <w:t xml:space="preserve">implementation of the techniques has legitimate business </w:t>
      </w:r>
      <w:r w:rsidR="00784D21" w:rsidRPr="00E07D48">
        <w:t>reasons</w:t>
      </w:r>
      <w:r w:rsidR="00D86FF4">
        <w:t xml:space="preserve"> </w:t>
      </w:r>
      <w:sdt>
        <w:sdtPr>
          <w:id w:val="276914434"/>
          <w:citation/>
        </w:sdtPr>
        <w:sdtEndPr/>
        <w:sdtContent>
          <w:r w:rsidR="00A57AD0">
            <w:fldChar w:fldCharType="begin"/>
          </w:r>
          <w:r w:rsidR="00A57AD0">
            <w:rPr>
              <w:lang w:val="ro-RO"/>
            </w:rPr>
            <w:instrText xml:space="preserve"> CITATION Wei21 \l 1048 </w:instrText>
          </w:r>
          <w:r w:rsidR="00A57AD0">
            <w:fldChar w:fldCharType="separate"/>
          </w:r>
          <w:r w:rsidR="00791272" w:rsidRPr="00791272">
            <w:rPr>
              <w:noProof/>
              <w:lang w:val="ro-RO"/>
            </w:rPr>
            <w:t>(Weinbren, 2021)</w:t>
          </w:r>
          <w:r w:rsidR="00A57AD0">
            <w:fldChar w:fldCharType="end"/>
          </w:r>
        </w:sdtContent>
      </w:sdt>
      <w:r w:rsidR="00784D21" w:rsidRPr="00E07D48">
        <w:t>.</w:t>
      </w:r>
      <w:r w:rsidR="005C4D6A">
        <w:t>E</w:t>
      </w:r>
      <w:r w:rsidR="005C4D6A" w:rsidRPr="005C4D6A">
        <w:t xml:space="preserve">ven if the organization successfully imposes its new contractual term, its reputation can be severely damaged if the "fire and rehire" tactics are not properly applied. </w:t>
      </w:r>
    </w:p>
    <w:p w14:paraId="2A0444A7" w14:textId="151354B9" w:rsidR="00D36520" w:rsidRDefault="008A628C" w:rsidP="008A628C">
      <w:pPr>
        <w:tabs>
          <w:tab w:val="left" w:pos="567"/>
        </w:tabs>
        <w:spacing w:line="360" w:lineRule="auto"/>
        <w:jc w:val="both"/>
      </w:pPr>
      <w:r>
        <w:tab/>
      </w:r>
      <w:r w:rsidR="005C4D6A" w:rsidRPr="005C4D6A">
        <w:t>Therefore, ACAS</w:t>
      </w:r>
      <w:sdt>
        <w:sdtPr>
          <w:id w:val="2133983397"/>
          <w:citation/>
        </w:sdtPr>
        <w:sdtEndPr/>
        <w:sdtContent>
          <w:r w:rsidR="00A57AD0">
            <w:fldChar w:fldCharType="begin"/>
          </w:r>
          <w:r w:rsidR="00A57AD0">
            <w:rPr>
              <w:lang w:val="ro-RO"/>
            </w:rPr>
            <w:instrText xml:space="preserve">CITATION ACA211 \n  \l 1048 </w:instrText>
          </w:r>
          <w:r w:rsidR="00A57AD0">
            <w:fldChar w:fldCharType="separate"/>
          </w:r>
          <w:r w:rsidR="00791272">
            <w:rPr>
              <w:noProof/>
              <w:lang w:val="ro-RO"/>
            </w:rPr>
            <w:t xml:space="preserve"> </w:t>
          </w:r>
          <w:r w:rsidR="00791272" w:rsidRPr="00791272">
            <w:rPr>
              <w:noProof/>
              <w:lang w:val="ro-RO"/>
            </w:rPr>
            <w:t>(2021)</w:t>
          </w:r>
          <w:r w:rsidR="00A57AD0">
            <w:fldChar w:fldCharType="end"/>
          </w:r>
        </w:sdtContent>
      </w:sdt>
      <w:r w:rsidR="005C4D6A" w:rsidRPr="005C4D6A">
        <w:t xml:space="preserve"> emphasizes the importance of communicating with employees before moving to contractual changes and conditions of employment, to avoid the moment when reputational risks are associated that acceptance of the "fire and rehire" policy was an ultimatum introduced by the organization.</w:t>
      </w:r>
    </w:p>
    <w:p w14:paraId="3D2F0AF6" w14:textId="77777777" w:rsidR="00D36520" w:rsidRDefault="00D36520" w:rsidP="000E200A">
      <w:pPr>
        <w:tabs>
          <w:tab w:val="left" w:pos="1336"/>
        </w:tabs>
        <w:spacing w:line="360" w:lineRule="auto"/>
        <w:jc w:val="both"/>
      </w:pPr>
    </w:p>
    <w:p w14:paraId="7838BEA7" w14:textId="77777777" w:rsidR="004F563E" w:rsidRPr="004F563E" w:rsidRDefault="004F563E" w:rsidP="004F563E"/>
    <w:p w14:paraId="23BC068B" w14:textId="77777777" w:rsidR="004F563E" w:rsidRPr="004F563E" w:rsidRDefault="004F563E" w:rsidP="004F563E"/>
    <w:p w14:paraId="4A9B3611" w14:textId="77777777" w:rsidR="004F563E" w:rsidRPr="004F563E" w:rsidRDefault="004F563E" w:rsidP="004F563E"/>
    <w:p w14:paraId="2E53D5D1" w14:textId="77777777" w:rsidR="004F563E" w:rsidRPr="004F563E" w:rsidRDefault="004F563E" w:rsidP="004F563E"/>
    <w:p w14:paraId="3360FE47" w14:textId="77777777" w:rsidR="004F563E" w:rsidRPr="004F563E" w:rsidRDefault="004F563E" w:rsidP="004F563E"/>
    <w:p w14:paraId="640B6DF8" w14:textId="77777777" w:rsidR="004F563E" w:rsidRPr="004F563E" w:rsidRDefault="004F563E" w:rsidP="004F563E"/>
    <w:p w14:paraId="3BEBCF93" w14:textId="77777777" w:rsidR="004F563E" w:rsidRDefault="004F563E" w:rsidP="004F563E"/>
    <w:p w14:paraId="4E027E00" w14:textId="77777777" w:rsidR="00791272" w:rsidRPr="004F563E" w:rsidRDefault="00791272" w:rsidP="004F563E"/>
    <w:p w14:paraId="35CD867A" w14:textId="77777777" w:rsidR="004F563E" w:rsidRPr="004F563E" w:rsidRDefault="004F563E" w:rsidP="004F563E"/>
    <w:p w14:paraId="077E54CC" w14:textId="77777777" w:rsidR="004F563E" w:rsidRPr="004F563E" w:rsidRDefault="004F563E" w:rsidP="004F563E"/>
    <w:p w14:paraId="372DDE19" w14:textId="77777777" w:rsidR="004F563E" w:rsidRPr="004F563E" w:rsidRDefault="004F563E" w:rsidP="004F563E"/>
    <w:p w14:paraId="37240741" w14:textId="77777777" w:rsidR="004F563E" w:rsidRPr="004F563E" w:rsidRDefault="004F563E" w:rsidP="004F563E"/>
    <w:p w14:paraId="691D9A3A" w14:textId="77777777" w:rsidR="004F563E" w:rsidRPr="004F563E" w:rsidRDefault="004F563E" w:rsidP="004F563E"/>
    <w:p w14:paraId="6F2F3424" w14:textId="77777777" w:rsidR="004F563E" w:rsidRPr="004F563E" w:rsidRDefault="004F563E" w:rsidP="004F563E"/>
    <w:p w14:paraId="18CB93DC" w14:textId="77777777" w:rsidR="004F563E" w:rsidRPr="004F563E" w:rsidRDefault="004F563E" w:rsidP="004F563E"/>
    <w:p w14:paraId="3549EF82" w14:textId="77777777" w:rsidR="004F563E" w:rsidRPr="004F563E" w:rsidRDefault="004F563E" w:rsidP="004F563E"/>
    <w:p w14:paraId="0108790C" w14:textId="77777777" w:rsidR="004F563E" w:rsidRPr="004F563E" w:rsidRDefault="004F563E" w:rsidP="004F563E"/>
    <w:p w14:paraId="70522FE0" w14:textId="77777777" w:rsidR="004F563E" w:rsidRPr="004F563E" w:rsidRDefault="004F563E" w:rsidP="004F563E"/>
    <w:p w14:paraId="514984E5" w14:textId="77777777" w:rsidR="004F563E" w:rsidRPr="004F563E" w:rsidRDefault="004F563E" w:rsidP="004F563E"/>
    <w:p w14:paraId="1390C71F" w14:textId="77777777" w:rsidR="004F563E" w:rsidRPr="004F563E" w:rsidRDefault="004F563E" w:rsidP="004F563E"/>
    <w:p w14:paraId="3C42B9A7" w14:textId="77777777" w:rsidR="004F563E" w:rsidRPr="004F563E" w:rsidRDefault="004F563E" w:rsidP="004F563E"/>
    <w:p w14:paraId="2EC228EE" w14:textId="77777777" w:rsidR="004F563E" w:rsidRPr="004F563E" w:rsidRDefault="004F563E" w:rsidP="004F563E"/>
    <w:p w14:paraId="1210BCC4" w14:textId="77777777" w:rsidR="004F563E" w:rsidRPr="004F563E" w:rsidRDefault="004F563E" w:rsidP="004F563E"/>
    <w:p w14:paraId="04FFB6EA" w14:textId="77777777" w:rsidR="004F563E" w:rsidRPr="004F563E" w:rsidRDefault="004F563E" w:rsidP="004F563E"/>
    <w:p w14:paraId="1295E225" w14:textId="77777777" w:rsidR="004F563E" w:rsidRPr="004F563E" w:rsidRDefault="004F563E" w:rsidP="004F563E"/>
    <w:p w14:paraId="048715CC" w14:textId="77777777" w:rsidR="004F563E" w:rsidRPr="004F563E" w:rsidRDefault="004F563E" w:rsidP="004F563E"/>
    <w:p w14:paraId="579BD1D4" w14:textId="77777777" w:rsidR="004F563E" w:rsidRDefault="004F563E" w:rsidP="004F563E"/>
    <w:p w14:paraId="5F32976C" w14:textId="77777777" w:rsidR="004F563E" w:rsidRDefault="004F563E" w:rsidP="004F563E"/>
    <w:p w14:paraId="410DA650" w14:textId="77777777" w:rsidR="00141BFA" w:rsidRDefault="00141BFA" w:rsidP="004F563E"/>
    <w:p w14:paraId="23588DF0" w14:textId="77777777" w:rsidR="00141BFA" w:rsidRDefault="00141BFA" w:rsidP="004F563E"/>
    <w:p w14:paraId="0C085BE5" w14:textId="77777777" w:rsidR="00141BFA" w:rsidRPr="004F563E" w:rsidRDefault="00141BFA" w:rsidP="004F563E"/>
    <w:p w14:paraId="07A0C1FF" w14:textId="77777777" w:rsidR="004F563E" w:rsidRDefault="004F563E" w:rsidP="004F563E"/>
    <w:p w14:paraId="376DC4C9" w14:textId="092313C3" w:rsidR="004F563E" w:rsidRDefault="004F563E" w:rsidP="004F563E">
      <w:pPr>
        <w:tabs>
          <w:tab w:val="left" w:pos="3072"/>
        </w:tabs>
      </w:pPr>
      <w:r>
        <w:tab/>
      </w:r>
    </w:p>
    <w:p w14:paraId="7090A03C" w14:textId="77777777" w:rsidR="004F563E" w:rsidRDefault="004F563E" w:rsidP="004F563E">
      <w:pPr>
        <w:tabs>
          <w:tab w:val="left" w:pos="3072"/>
        </w:tabs>
      </w:pPr>
    </w:p>
    <w:p w14:paraId="3A1E9DC5" w14:textId="77777777" w:rsidR="004F563E" w:rsidRDefault="004F563E" w:rsidP="004F563E">
      <w:pPr>
        <w:tabs>
          <w:tab w:val="left" w:pos="3072"/>
        </w:tabs>
      </w:pPr>
    </w:p>
    <w:p w14:paraId="2122FFC0" w14:textId="77777777" w:rsidR="004F563E" w:rsidRDefault="004F563E" w:rsidP="004F563E">
      <w:pPr>
        <w:tabs>
          <w:tab w:val="left" w:pos="3072"/>
        </w:tabs>
      </w:pPr>
    </w:p>
    <w:p w14:paraId="3FDC0C15" w14:textId="77777777" w:rsidR="004F563E" w:rsidRDefault="004F563E" w:rsidP="004F563E">
      <w:pPr>
        <w:tabs>
          <w:tab w:val="left" w:pos="3072"/>
        </w:tabs>
      </w:pPr>
    </w:p>
    <w:p w14:paraId="5D8F0F13" w14:textId="77777777" w:rsidR="004F563E" w:rsidRDefault="004F563E" w:rsidP="004F563E">
      <w:pPr>
        <w:tabs>
          <w:tab w:val="left" w:pos="3072"/>
        </w:tabs>
      </w:pPr>
    </w:p>
    <w:sdt>
      <w:sdtPr>
        <w:rPr>
          <w:bCs/>
        </w:rPr>
        <w:id w:val="-676034266"/>
        <w:docPartObj>
          <w:docPartGallery w:val="Bibliographies"/>
          <w:docPartUnique/>
        </w:docPartObj>
      </w:sdtPr>
      <w:sdtEndPr>
        <w:rPr>
          <w:bCs w:val="0"/>
        </w:rPr>
      </w:sdtEndPr>
      <w:sdtContent>
        <w:p w14:paraId="5D7EBAFE" w14:textId="2E6354C9" w:rsidR="00E5479B" w:rsidRPr="00141BFA" w:rsidRDefault="00141BFA" w:rsidP="00141BFA">
          <w:pPr>
            <w:rPr>
              <w:b/>
              <w:sz w:val="36"/>
              <w:szCs w:val="36"/>
              <w:lang w:val="en-US" w:eastAsia="en-US" w:bidi="en-US"/>
            </w:rPr>
          </w:pPr>
          <w:r w:rsidRPr="00141BFA">
            <w:rPr>
              <w:b/>
              <w:sz w:val="36"/>
              <w:szCs w:val="36"/>
            </w:rPr>
            <w:t>References</w:t>
          </w:r>
        </w:p>
        <w:p w14:paraId="61D8967C" w14:textId="77777777" w:rsidR="00E5479B" w:rsidRPr="004F563E" w:rsidRDefault="00E5479B" w:rsidP="00FC46E1">
          <w:pPr>
            <w:spacing w:line="360" w:lineRule="auto"/>
          </w:pPr>
        </w:p>
        <w:p w14:paraId="4D1208AF" w14:textId="77777777" w:rsidR="00E5479B" w:rsidRPr="00454CBA" w:rsidRDefault="00E5479B" w:rsidP="00FC46E1">
          <w:pPr>
            <w:pStyle w:val="Bibliography"/>
            <w:spacing w:line="360" w:lineRule="auto"/>
            <w:rPr>
              <w:noProof/>
              <w:lang w:val="en-US"/>
            </w:rPr>
          </w:pPr>
          <w:r w:rsidRPr="00454CBA">
            <w:rPr>
              <w:noProof/>
              <w:lang w:val="en-US"/>
            </w:rPr>
            <w:t xml:space="preserve">ACAS, 2021. </w:t>
          </w:r>
          <w:r w:rsidRPr="00454CBA">
            <w:rPr>
              <w:i/>
              <w:iCs/>
              <w:noProof/>
              <w:lang w:val="en-US"/>
            </w:rPr>
            <w:t xml:space="preserve">BDBF. </w:t>
          </w:r>
          <w:r w:rsidRPr="00454CBA">
            <w:rPr>
              <w:noProof/>
              <w:lang w:val="en-US"/>
            </w:rPr>
            <w:t xml:space="preserve">[Online] </w:t>
          </w:r>
          <w:r w:rsidRPr="00454CBA">
            <w:rPr>
              <w:noProof/>
              <w:lang w:val="en-US"/>
            </w:rPr>
            <w:br/>
            <w:t xml:space="preserve">Available at: </w:t>
          </w:r>
          <w:r w:rsidRPr="00454CBA">
            <w:rPr>
              <w:noProof/>
              <w:u w:val="single"/>
              <w:lang w:val="en-US"/>
            </w:rPr>
            <w:t>https://www.bdbf.co.uk/acas-publishes-new-fire-and-rehire-guidance/?gclid=CjwKCAjwu_mSBhAYEiwA5BBmf0brPhvf6eB0WPbEajacEyVc6i_3rvONnC9pUaWvQuZC-ctt7ZvcqBoCt3gQAvD_BwE</w:t>
          </w:r>
          <w:r w:rsidRPr="00454CBA">
            <w:rPr>
              <w:noProof/>
              <w:lang w:val="en-US"/>
            </w:rPr>
            <w:br/>
            <w:t>[Accessed 18th April 2022].</w:t>
          </w:r>
        </w:p>
        <w:p w14:paraId="47E40228" w14:textId="77777777" w:rsidR="00E5479B" w:rsidRPr="00454CBA" w:rsidRDefault="00E5479B" w:rsidP="00FC46E1">
          <w:pPr>
            <w:pStyle w:val="Bibliography"/>
            <w:spacing w:line="360" w:lineRule="auto"/>
            <w:rPr>
              <w:noProof/>
              <w:lang w:val="en-US"/>
            </w:rPr>
          </w:pPr>
          <w:r w:rsidRPr="00454CBA">
            <w:rPr>
              <w:noProof/>
              <w:lang w:val="en-US"/>
            </w:rPr>
            <w:t xml:space="preserve">ACAS, 2021. </w:t>
          </w:r>
          <w:r w:rsidRPr="00454CBA">
            <w:rPr>
              <w:i/>
              <w:iCs/>
              <w:noProof/>
              <w:lang w:val="en-US"/>
            </w:rPr>
            <w:t xml:space="preserve">Furlough and the Coronavirus Job Retention Scheme | Acas. </w:t>
          </w:r>
          <w:r w:rsidRPr="00454CBA">
            <w:rPr>
              <w:noProof/>
              <w:lang w:val="en-US"/>
            </w:rPr>
            <w:t xml:space="preserve">[Online] </w:t>
          </w:r>
          <w:r w:rsidRPr="00454CBA">
            <w:rPr>
              <w:noProof/>
              <w:lang w:val="en-US"/>
            </w:rPr>
            <w:br/>
            <w:t xml:space="preserve">Available at: </w:t>
          </w:r>
          <w:r w:rsidRPr="00454CBA">
            <w:rPr>
              <w:noProof/>
              <w:u w:val="single"/>
              <w:lang w:val="en-US"/>
            </w:rPr>
            <w:t>https://www.acas.org.uk/coronavirus/furlough-scheme-pay</w:t>
          </w:r>
          <w:r w:rsidRPr="00454CBA">
            <w:rPr>
              <w:noProof/>
              <w:lang w:val="en-US"/>
            </w:rPr>
            <w:br/>
            <w:t>[Accessed 12th April 2022].</w:t>
          </w:r>
        </w:p>
        <w:p w14:paraId="1133978B" w14:textId="77777777" w:rsidR="00E5479B" w:rsidRPr="00454CBA" w:rsidRDefault="00E5479B" w:rsidP="00FC46E1">
          <w:pPr>
            <w:pStyle w:val="Bibliography"/>
            <w:spacing w:line="360" w:lineRule="auto"/>
            <w:rPr>
              <w:noProof/>
              <w:lang w:val="en-US"/>
            </w:rPr>
          </w:pPr>
          <w:r w:rsidRPr="00454CBA">
            <w:rPr>
              <w:noProof/>
              <w:lang w:val="en-US"/>
            </w:rPr>
            <w:t xml:space="preserve">Bal, M. &amp; Brookes, A., 2022. How Sustainable Is Human Resource Management Really? An Argument for Radical Sustainability. </w:t>
          </w:r>
          <w:r w:rsidRPr="00454CBA">
            <w:rPr>
              <w:i/>
              <w:iCs/>
              <w:noProof/>
              <w:lang w:val="en-US"/>
            </w:rPr>
            <w:t xml:space="preserve">Sustainability, </w:t>
          </w:r>
          <w:r w:rsidRPr="00454CBA">
            <w:rPr>
              <w:noProof/>
              <w:lang w:val="en-US"/>
            </w:rPr>
            <w:t>14(7), p. 4219.</w:t>
          </w:r>
        </w:p>
        <w:p w14:paraId="03496F44" w14:textId="77777777" w:rsidR="00E5479B" w:rsidRPr="00454CBA" w:rsidRDefault="00E5479B" w:rsidP="00FC46E1">
          <w:pPr>
            <w:pStyle w:val="Bibliography"/>
            <w:spacing w:line="360" w:lineRule="auto"/>
            <w:rPr>
              <w:noProof/>
              <w:lang w:val="en-US"/>
            </w:rPr>
          </w:pPr>
          <w:r w:rsidRPr="00454CBA">
            <w:rPr>
              <w:noProof/>
              <w:lang w:val="en-US"/>
            </w:rPr>
            <w:t xml:space="preserve">Berman, E. M., 2019. HRM in Development: Lessons and Frontiers. </w:t>
          </w:r>
          <w:r w:rsidRPr="00454CBA">
            <w:rPr>
              <w:i/>
              <w:iCs/>
              <w:noProof/>
              <w:lang w:val="en-US"/>
            </w:rPr>
            <w:t xml:space="preserve">Public Administration and Development, </w:t>
          </w:r>
          <w:r w:rsidRPr="00454CBA">
            <w:rPr>
              <w:noProof/>
              <w:lang w:val="en-US"/>
            </w:rPr>
            <w:t>35(2), p. 113–127.</w:t>
          </w:r>
        </w:p>
        <w:p w14:paraId="333E26EC" w14:textId="77777777" w:rsidR="00E5479B" w:rsidRPr="00454CBA" w:rsidRDefault="00E5479B" w:rsidP="00FC46E1">
          <w:pPr>
            <w:pStyle w:val="Bibliography"/>
            <w:spacing w:line="360" w:lineRule="auto"/>
            <w:rPr>
              <w:noProof/>
              <w:lang w:val="en-US"/>
            </w:rPr>
          </w:pPr>
          <w:r w:rsidRPr="00454CBA">
            <w:rPr>
              <w:noProof/>
              <w:lang w:val="en-US"/>
            </w:rPr>
            <w:t xml:space="preserve">Berman, E. M., West, J. P., Bowman , J. S. &amp; Van Wart , M. R., 2019. </w:t>
          </w:r>
          <w:r w:rsidRPr="00454CBA">
            <w:rPr>
              <w:i/>
              <w:iCs/>
              <w:noProof/>
              <w:lang w:val="en-US"/>
            </w:rPr>
            <w:t xml:space="preserve">Human Resource Management in Public Service. </w:t>
          </w:r>
          <w:r w:rsidRPr="00454CBA">
            <w:rPr>
              <w:noProof/>
              <w:lang w:val="en-US"/>
            </w:rPr>
            <w:t>6th ed. s.l.:Sage: Thousand Oaks.</w:t>
          </w:r>
        </w:p>
        <w:p w14:paraId="7267ED72" w14:textId="77777777" w:rsidR="00E5479B" w:rsidRPr="00454CBA" w:rsidRDefault="00E5479B" w:rsidP="00FC46E1">
          <w:pPr>
            <w:pStyle w:val="Bibliography"/>
            <w:spacing w:line="360" w:lineRule="auto"/>
            <w:rPr>
              <w:noProof/>
              <w:lang w:val="en-US"/>
            </w:rPr>
          </w:pPr>
          <w:r w:rsidRPr="00454CBA">
            <w:rPr>
              <w:noProof/>
              <w:lang w:val="en-US"/>
            </w:rPr>
            <w:t xml:space="preserve">Bondarouk, T. &amp; Brewster, C., 2016. Conceptualising the future of HRM and technology research. </w:t>
          </w:r>
          <w:r w:rsidRPr="00454CBA">
            <w:rPr>
              <w:i/>
              <w:iCs/>
              <w:noProof/>
              <w:lang w:val="en-US"/>
            </w:rPr>
            <w:t xml:space="preserve">The International Journal of Human Resource Management, </w:t>
          </w:r>
          <w:r w:rsidRPr="00454CBA">
            <w:rPr>
              <w:noProof/>
              <w:lang w:val="en-US"/>
            </w:rPr>
            <w:t>27(21), p. 2652–2671.</w:t>
          </w:r>
        </w:p>
        <w:p w14:paraId="180D2AB9" w14:textId="77777777" w:rsidR="00E5479B" w:rsidRPr="00454CBA" w:rsidRDefault="00E5479B" w:rsidP="00FC46E1">
          <w:pPr>
            <w:pStyle w:val="Bibliography"/>
            <w:spacing w:line="360" w:lineRule="auto"/>
            <w:rPr>
              <w:noProof/>
              <w:lang w:val="en-US"/>
            </w:rPr>
          </w:pPr>
          <w:r w:rsidRPr="00454CBA">
            <w:rPr>
              <w:noProof/>
              <w:lang w:val="en-US"/>
            </w:rPr>
            <w:t xml:space="preserve">Bratton,, J., Gold, J., Bratton, A. &amp; Steele, L., 2021. </w:t>
          </w:r>
          <w:r w:rsidRPr="00454CBA">
            <w:rPr>
              <w:i/>
              <w:iCs/>
              <w:noProof/>
              <w:lang w:val="en-US"/>
            </w:rPr>
            <w:t xml:space="preserve">Human Resource Management. </w:t>
          </w:r>
          <w:r w:rsidRPr="00454CBA">
            <w:rPr>
              <w:noProof/>
              <w:lang w:val="en-US"/>
            </w:rPr>
            <w:t>7th ed. London, UK.: Bloomsbury Publishing.</w:t>
          </w:r>
        </w:p>
        <w:p w14:paraId="4C2CBBDF" w14:textId="77777777" w:rsidR="00E5479B" w:rsidRPr="00454CBA" w:rsidRDefault="00E5479B" w:rsidP="00FC46E1">
          <w:pPr>
            <w:pStyle w:val="Bibliography"/>
            <w:spacing w:line="360" w:lineRule="auto"/>
            <w:rPr>
              <w:noProof/>
              <w:lang w:val="en-US"/>
            </w:rPr>
          </w:pPr>
          <w:r w:rsidRPr="00454CBA">
            <w:rPr>
              <w:noProof/>
              <w:lang w:val="en-US"/>
            </w:rPr>
            <w:t xml:space="preserve">Budd, J. W., 2020. The psychologisation of employment relations, alternative models of the employment relationship, and the OB turn. </w:t>
          </w:r>
          <w:r w:rsidRPr="00454CBA">
            <w:rPr>
              <w:i/>
              <w:iCs/>
              <w:noProof/>
              <w:lang w:val="en-US"/>
            </w:rPr>
            <w:t xml:space="preserve">Human Resource Management Journal, </w:t>
          </w:r>
          <w:r w:rsidRPr="00454CBA">
            <w:rPr>
              <w:noProof/>
              <w:lang w:val="en-US"/>
            </w:rPr>
            <w:t>30(1), p. 73–83.</w:t>
          </w:r>
        </w:p>
        <w:p w14:paraId="6B302A7B" w14:textId="77777777" w:rsidR="00E5479B" w:rsidRPr="00454CBA" w:rsidRDefault="00E5479B" w:rsidP="00FC46E1">
          <w:pPr>
            <w:pStyle w:val="Bibliography"/>
            <w:spacing w:line="360" w:lineRule="auto"/>
            <w:rPr>
              <w:noProof/>
              <w:lang w:val="en-US"/>
            </w:rPr>
          </w:pPr>
          <w:r w:rsidRPr="00454CBA">
            <w:rPr>
              <w:noProof/>
              <w:lang w:val="en-US"/>
            </w:rPr>
            <w:t xml:space="preserve">Butterick, M. &amp; Charlwood, A., 2021. HRM and the COVID‐19 pandemic: How can we stop making a bad situation worse?. </w:t>
          </w:r>
          <w:r w:rsidRPr="00454CBA">
            <w:rPr>
              <w:i/>
              <w:iCs/>
              <w:noProof/>
              <w:lang w:val="en-US"/>
            </w:rPr>
            <w:t xml:space="preserve">Human Resource Management Journal, </w:t>
          </w:r>
          <w:r w:rsidRPr="00454CBA">
            <w:rPr>
              <w:noProof/>
              <w:lang w:val="en-US"/>
            </w:rPr>
            <w:t>31(4).</w:t>
          </w:r>
        </w:p>
        <w:p w14:paraId="31DAB409" w14:textId="77777777" w:rsidR="00E5479B" w:rsidRPr="00454CBA" w:rsidRDefault="00E5479B" w:rsidP="00FC46E1">
          <w:pPr>
            <w:pStyle w:val="Bibliography"/>
            <w:spacing w:line="360" w:lineRule="auto"/>
            <w:rPr>
              <w:noProof/>
              <w:lang w:val="en-US"/>
            </w:rPr>
          </w:pPr>
          <w:r w:rsidRPr="00454CBA">
            <w:rPr>
              <w:noProof/>
              <w:lang w:val="en-US"/>
            </w:rPr>
            <w:t xml:space="preserve">Chargar, R. et al., 2018. New Tax and Budget Laws’ Impact on Employee Benefits and Compensation. </w:t>
          </w:r>
          <w:r w:rsidRPr="00454CBA">
            <w:rPr>
              <w:i/>
              <w:iCs/>
              <w:noProof/>
              <w:lang w:val="en-US"/>
            </w:rPr>
            <w:t>Employee Benefit Plan Review</w:t>
          </w:r>
          <w:r w:rsidRPr="00454CBA">
            <w:rPr>
              <w:noProof/>
              <w:lang w:val="en-US"/>
            </w:rPr>
            <w:t>, May, pp. 5-8.</w:t>
          </w:r>
        </w:p>
        <w:p w14:paraId="2E3980C8" w14:textId="77777777" w:rsidR="00E5479B" w:rsidRPr="00454CBA" w:rsidRDefault="00E5479B" w:rsidP="00FC46E1">
          <w:pPr>
            <w:pStyle w:val="Bibliography"/>
            <w:spacing w:line="360" w:lineRule="auto"/>
            <w:rPr>
              <w:noProof/>
              <w:lang w:val="en-US"/>
            </w:rPr>
          </w:pPr>
          <w:r w:rsidRPr="00454CBA">
            <w:rPr>
              <w:noProof/>
              <w:lang w:val="en-US"/>
            </w:rPr>
            <w:t xml:space="preserve">CIPD, 2019. </w:t>
          </w:r>
          <w:r w:rsidRPr="00454CBA">
            <w:rPr>
              <w:i/>
              <w:iCs/>
              <w:noProof/>
              <w:lang w:val="en-US"/>
            </w:rPr>
            <w:t xml:space="preserve">CIPD. </w:t>
          </w:r>
          <w:r w:rsidRPr="00454CBA">
            <w:rPr>
              <w:noProof/>
              <w:lang w:val="en-US"/>
            </w:rPr>
            <w:t xml:space="preserve">[Online] </w:t>
          </w:r>
          <w:r w:rsidRPr="00454CBA">
            <w:rPr>
              <w:noProof/>
              <w:lang w:val="en-US"/>
            </w:rPr>
            <w:br/>
            <w:t xml:space="preserve">Available at: </w:t>
          </w:r>
          <w:r w:rsidRPr="00454CBA">
            <w:rPr>
              <w:noProof/>
              <w:u w:val="single"/>
              <w:lang w:val="en-US"/>
            </w:rPr>
            <w:t>https://www.cipd.co.uk/knowledge/fundamentals/emp-law/terms-conditions/contracts-factsheet</w:t>
          </w:r>
          <w:r w:rsidRPr="00454CBA">
            <w:rPr>
              <w:noProof/>
              <w:lang w:val="en-US"/>
            </w:rPr>
            <w:br/>
            <w:t>[Accessed April 02 2022].</w:t>
          </w:r>
        </w:p>
        <w:p w14:paraId="6F0E4561" w14:textId="77777777" w:rsidR="00E5479B" w:rsidRPr="00454CBA" w:rsidRDefault="00E5479B" w:rsidP="00FC46E1">
          <w:pPr>
            <w:pStyle w:val="Bibliography"/>
            <w:spacing w:line="360" w:lineRule="auto"/>
            <w:rPr>
              <w:noProof/>
              <w:lang w:val="en-US"/>
            </w:rPr>
          </w:pPr>
          <w:r w:rsidRPr="00454CBA">
            <w:rPr>
              <w:noProof/>
              <w:lang w:val="en-US"/>
            </w:rPr>
            <w:t xml:space="preserve">CIPD, 2019. </w:t>
          </w:r>
          <w:r w:rsidRPr="00454CBA">
            <w:rPr>
              <w:i/>
              <w:iCs/>
              <w:noProof/>
              <w:lang w:val="en-US"/>
            </w:rPr>
            <w:t xml:space="preserve">Dismissal Procedures | Factsheets | CIPD. </w:t>
          </w:r>
          <w:r w:rsidRPr="00454CBA">
            <w:rPr>
              <w:noProof/>
              <w:lang w:val="en-US"/>
            </w:rPr>
            <w:t xml:space="preserve">[Online] </w:t>
          </w:r>
          <w:r w:rsidRPr="00454CBA">
            <w:rPr>
              <w:noProof/>
              <w:lang w:val="en-US"/>
            </w:rPr>
            <w:br/>
            <w:t xml:space="preserve">Available at: </w:t>
          </w:r>
          <w:r w:rsidRPr="00454CBA">
            <w:rPr>
              <w:noProof/>
              <w:u w:val="single"/>
              <w:lang w:val="en-US"/>
            </w:rPr>
            <w:t>https://www.cipd.co.uk/knowledge/fundamentals/emp-</w:t>
          </w:r>
          <w:r w:rsidRPr="00454CBA">
            <w:rPr>
              <w:noProof/>
              <w:u w:val="single"/>
              <w:lang w:val="en-US"/>
            </w:rPr>
            <w:lastRenderedPageBreak/>
            <w:t>law/dismissal/factsheet#7013</w:t>
          </w:r>
          <w:r w:rsidRPr="00454CBA">
            <w:rPr>
              <w:noProof/>
              <w:lang w:val="en-US"/>
            </w:rPr>
            <w:br/>
            <w:t>[Accessed 28th March 2022].</w:t>
          </w:r>
        </w:p>
        <w:p w14:paraId="11889A72" w14:textId="77777777" w:rsidR="00E5479B" w:rsidRPr="00454CBA" w:rsidRDefault="00E5479B" w:rsidP="00FC46E1">
          <w:pPr>
            <w:pStyle w:val="Bibliography"/>
            <w:spacing w:line="360" w:lineRule="auto"/>
            <w:rPr>
              <w:noProof/>
              <w:lang w:val="en-US"/>
            </w:rPr>
          </w:pPr>
          <w:r w:rsidRPr="00454CBA">
            <w:rPr>
              <w:noProof/>
              <w:lang w:val="en-US"/>
            </w:rPr>
            <w:t xml:space="preserve">CIPD, 2021. </w:t>
          </w:r>
          <w:r w:rsidRPr="00454CBA">
            <w:rPr>
              <w:i/>
              <w:iCs/>
              <w:noProof/>
              <w:lang w:val="en-US"/>
            </w:rPr>
            <w:t xml:space="preserve">CIPD. </w:t>
          </w:r>
          <w:r w:rsidRPr="00454CBA">
            <w:rPr>
              <w:noProof/>
              <w:lang w:val="en-US"/>
            </w:rPr>
            <w:t xml:space="preserve">[Online] </w:t>
          </w:r>
          <w:r w:rsidRPr="00454CBA">
            <w:rPr>
              <w:noProof/>
              <w:lang w:val="en-US"/>
            </w:rPr>
            <w:br/>
            <w:t xml:space="preserve">Available at: </w:t>
          </w:r>
          <w:r w:rsidRPr="00454CBA">
            <w:rPr>
              <w:noProof/>
              <w:u w:val="single"/>
              <w:lang w:val="en-US"/>
            </w:rPr>
            <w:t>https://www.cipd.co.uk/knowledge/fundamentals/emp-law/terms-conditions/fire-rehire-employer-guidance#99955</w:t>
          </w:r>
          <w:r w:rsidRPr="00454CBA">
            <w:rPr>
              <w:noProof/>
              <w:lang w:val="en-US"/>
            </w:rPr>
            <w:br/>
            <w:t>[Accessed 25th March 2022].</w:t>
          </w:r>
        </w:p>
        <w:p w14:paraId="4099B2CC" w14:textId="77777777" w:rsidR="00E5479B" w:rsidRPr="00454CBA" w:rsidRDefault="00E5479B" w:rsidP="00FC46E1">
          <w:pPr>
            <w:pStyle w:val="Bibliography"/>
            <w:spacing w:line="360" w:lineRule="auto"/>
            <w:rPr>
              <w:noProof/>
              <w:lang w:val="en-US"/>
            </w:rPr>
          </w:pPr>
          <w:r w:rsidRPr="00454CBA">
            <w:rPr>
              <w:noProof/>
              <w:lang w:val="en-US"/>
            </w:rPr>
            <w:t xml:space="preserve">Collins, P. M., 2021. </w:t>
          </w:r>
          <w:r w:rsidRPr="00454CBA">
            <w:rPr>
              <w:i/>
              <w:iCs/>
              <w:noProof/>
              <w:lang w:val="en-US"/>
            </w:rPr>
            <w:t xml:space="preserve">Oxford Academic. </w:t>
          </w:r>
          <w:r w:rsidRPr="00454CBA">
            <w:rPr>
              <w:noProof/>
              <w:lang w:val="en-US"/>
            </w:rPr>
            <w:t xml:space="preserve">[Online] </w:t>
          </w:r>
          <w:r w:rsidRPr="00454CBA">
            <w:rPr>
              <w:noProof/>
              <w:lang w:val="en-US"/>
            </w:rPr>
            <w:br/>
            <w:t xml:space="preserve">Available at: </w:t>
          </w:r>
          <w:r w:rsidRPr="00454CBA">
            <w:rPr>
              <w:noProof/>
              <w:u w:val="single"/>
              <w:lang w:val="en-US"/>
            </w:rPr>
            <w:t>https://doi.org/10.1093/indlaw/dwab018</w:t>
          </w:r>
          <w:r w:rsidRPr="00454CBA">
            <w:rPr>
              <w:noProof/>
              <w:lang w:val="en-US"/>
            </w:rPr>
            <w:br/>
            <w:t>[Accessed 30 March 2022].</w:t>
          </w:r>
        </w:p>
        <w:p w14:paraId="636D1C77" w14:textId="77777777" w:rsidR="00E5479B" w:rsidRPr="00454CBA" w:rsidRDefault="00E5479B" w:rsidP="00FC46E1">
          <w:pPr>
            <w:pStyle w:val="Bibliography"/>
            <w:spacing w:line="360" w:lineRule="auto"/>
            <w:rPr>
              <w:noProof/>
              <w:lang w:val="en-US"/>
            </w:rPr>
          </w:pPr>
          <w:r w:rsidRPr="00454CBA">
            <w:rPr>
              <w:noProof/>
              <w:lang w:val="en-US"/>
            </w:rPr>
            <w:t xml:space="preserve">Cumming, D., Wood, G. &amp; Zahra, A., 2020. Human resource management practices in the context of rising right‐wing populism. </w:t>
          </w:r>
          <w:r w:rsidRPr="00454CBA">
            <w:rPr>
              <w:i/>
              <w:iCs/>
              <w:noProof/>
              <w:lang w:val="en-US"/>
            </w:rPr>
            <w:t xml:space="preserve">Human Resource Management Journal, </w:t>
          </w:r>
          <w:r w:rsidRPr="00454CBA">
            <w:rPr>
              <w:noProof/>
              <w:lang w:val="en-US"/>
            </w:rPr>
            <w:t>30(4), pp. 525-536.</w:t>
          </w:r>
        </w:p>
        <w:p w14:paraId="6BE9F1B2" w14:textId="77777777" w:rsidR="00E5479B" w:rsidRPr="00454CBA" w:rsidRDefault="00E5479B" w:rsidP="00FC46E1">
          <w:pPr>
            <w:pStyle w:val="Bibliography"/>
            <w:spacing w:line="360" w:lineRule="auto"/>
            <w:rPr>
              <w:noProof/>
              <w:lang w:val="en-US"/>
            </w:rPr>
          </w:pPr>
          <w:r w:rsidRPr="00454CBA">
            <w:rPr>
              <w:noProof/>
              <w:lang w:val="en-US"/>
            </w:rPr>
            <w:t xml:space="preserve">Dang, V. A., De Cesari, A., Phan, H. V. E. &amp; Elsevier, . B., 2021. Employment protection and share repurchases: Evidence from wrongful discharge laws. </w:t>
          </w:r>
          <w:r w:rsidRPr="00454CBA">
            <w:rPr>
              <w:i/>
              <w:iCs/>
              <w:noProof/>
              <w:lang w:val="en-US"/>
            </w:rPr>
            <w:t xml:space="preserve">Journal of Corporate Finance , </w:t>
          </w:r>
          <w:r w:rsidRPr="00454CBA">
            <w:rPr>
              <w:noProof/>
              <w:lang w:val="en-US"/>
            </w:rPr>
            <w:t>Volume 69, p. 102036.</w:t>
          </w:r>
        </w:p>
        <w:p w14:paraId="08EA2C28" w14:textId="77777777" w:rsidR="00E5479B" w:rsidRPr="00454CBA" w:rsidRDefault="00E5479B" w:rsidP="00FC46E1">
          <w:pPr>
            <w:pStyle w:val="Bibliography"/>
            <w:spacing w:line="360" w:lineRule="auto"/>
            <w:rPr>
              <w:noProof/>
              <w:lang w:val="en-US"/>
            </w:rPr>
          </w:pPr>
          <w:r w:rsidRPr="00454CBA">
            <w:rPr>
              <w:noProof/>
              <w:lang w:val="en-US"/>
            </w:rPr>
            <w:t xml:space="preserve">Daniels, K., 2019. </w:t>
          </w:r>
          <w:r w:rsidRPr="00454CBA">
            <w:rPr>
              <w:i/>
              <w:iCs/>
              <w:noProof/>
              <w:lang w:val="en-US"/>
            </w:rPr>
            <w:t xml:space="preserve">Introduction to Employment Law Fundamentals for HR and business students. </w:t>
          </w:r>
          <w:r w:rsidRPr="00454CBA">
            <w:rPr>
              <w:noProof/>
              <w:lang w:val="en-US"/>
            </w:rPr>
            <w:t>5th ed. London, United Kingdom ; New York, Ny, Usa:: Kogan Page Limited.</w:t>
          </w:r>
        </w:p>
        <w:p w14:paraId="1AACC2FD" w14:textId="77777777" w:rsidR="00E5479B" w:rsidRPr="00454CBA" w:rsidRDefault="00E5479B" w:rsidP="00FC46E1">
          <w:pPr>
            <w:pStyle w:val="Bibliography"/>
            <w:spacing w:line="360" w:lineRule="auto"/>
            <w:rPr>
              <w:noProof/>
              <w:lang w:val="en-US"/>
            </w:rPr>
          </w:pPr>
          <w:r w:rsidRPr="00454CBA">
            <w:rPr>
              <w:noProof/>
              <w:lang w:val="en-US"/>
            </w:rPr>
            <w:t xml:space="preserve">De Boeck, G., Dries, N. &amp; Meyers, M., 2017. Employee reactions to talent management: Assumptions versus evidence. </w:t>
          </w:r>
          <w:r w:rsidRPr="00454CBA">
            <w:rPr>
              <w:i/>
              <w:iCs/>
              <w:noProof/>
              <w:lang w:val="en-US"/>
            </w:rPr>
            <w:t xml:space="preserve">Journal of Organizational Behavior, </w:t>
          </w:r>
          <w:r w:rsidRPr="00454CBA">
            <w:rPr>
              <w:noProof/>
              <w:lang w:val="en-US"/>
            </w:rPr>
            <w:t>39(2), pp. 199-213.</w:t>
          </w:r>
        </w:p>
        <w:p w14:paraId="70C1302F" w14:textId="77777777" w:rsidR="00E5479B" w:rsidRPr="00454CBA" w:rsidRDefault="00E5479B" w:rsidP="00FC46E1">
          <w:pPr>
            <w:pStyle w:val="Bibliography"/>
            <w:spacing w:line="360" w:lineRule="auto"/>
            <w:rPr>
              <w:noProof/>
              <w:lang w:val="en-US"/>
            </w:rPr>
          </w:pPr>
          <w:r w:rsidRPr="00454CBA">
            <w:rPr>
              <w:noProof/>
              <w:lang w:val="en-US"/>
            </w:rPr>
            <w:t xml:space="preserve">Dundon, T. &amp; Rafferty, A., 2018. The (potential) demise of HRM?. </w:t>
          </w:r>
          <w:r w:rsidRPr="00454CBA">
            <w:rPr>
              <w:i/>
              <w:iCs/>
              <w:noProof/>
              <w:lang w:val="en-US"/>
            </w:rPr>
            <w:t xml:space="preserve">Human Resource Management Journal, </w:t>
          </w:r>
          <w:r w:rsidRPr="00454CBA">
            <w:rPr>
              <w:noProof/>
              <w:lang w:val="en-US"/>
            </w:rPr>
            <w:t>28(3), pp. 377-391.</w:t>
          </w:r>
        </w:p>
        <w:p w14:paraId="3E6277D5" w14:textId="77777777" w:rsidR="00E5479B" w:rsidRPr="00454CBA" w:rsidRDefault="00E5479B" w:rsidP="00FC46E1">
          <w:pPr>
            <w:pStyle w:val="Bibliography"/>
            <w:spacing w:line="360" w:lineRule="auto"/>
            <w:rPr>
              <w:noProof/>
              <w:lang w:val="en-US"/>
            </w:rPr>
          </w:pPr>
          <w:r w:rsidRPr="00454CBA">
            <w:rPr>
              <w:noProof/>
              <w:lang w:val="en-US"/>
            </w:rPr>
            <w:t xml:space="preserve">Ewing, K. &amp; Hendy, L., 2020. Covid-19 and the Failure of Labour Law: Part 1. </w:t>
          </w:r>
          <w:r w:rsidRPr="00454CBA">
            <w:rPr>
              <w:i/>
              <w:iCs/>
              <w:noProof/>
              <w:lang w:val="en-US"/>
            </w:rPr>
            <w:t xml:space="preserve">Industrial Law Journal, </w:t>
          </w:r>
          <w:r w:rsidRPr="00454CBA">
            <w:rPr>
              <w:noProof/>
              <w:lang w:val="en-US"/>
            </w:rPr>
            <w:t>49(4), pp. 497-538.</w:t>
          </w:r>
        </w:p>
        <w:p w14:paraId="629BEA7D" w14:textId="77777777" w:rsidR="00E5479B" w:rsidRPr="00454CBA" w:rsidRDefault="00E5479B" w:rsidP="00FC46E1">
          <w:pPr>
            <w:pStyle w:val="Bibliography"/>
            <w:spacing w:line="360" w:lineRule="auto"/>
            <w:rPr>
              <w:noProof/>
              <w:lang w:val="en-US"/>
            </w:rPr>
          </w:pPr>
          <w:r w:rsidRPr="00454CBA">
            <w:rPr>
              <w:noProof/>
              <w:lang w:val="en-US"/>
            </w:rPr>
            <w:t xml:space="preserve">Fabrizio, . M., Della Torre, E. &amp; Sikora, D. M., 2021. Bohemian like you? Managing people and organizations in creative industries.. </w:t>
          </w:r>
          <w:r w:rsidRPr="00454CBA">
            <w:rPr>
              <w:i/>
              <w:iCs/>
              <w:noProof/>
              <w:lang w:val="en-US"/>
            </w:rPr>
            <w:t xml:space="preserve">European Management Review, </w:t>
          </w:r>
          <w:r w:rsidRPr="00454CBA">
            <w:rPr>
              <w:noProof/>
              <w:lang w:val="en-US"/>
            </w:rPr>
            <w:t>18(4), pp. 385-388.</w:t>
          </w:r>
        </w:p>
        <w:p w14:paraId="127F9B86" w14:textId="77777777" w:rsidR="00E5479B" w:rsidRPr="00454CBA" w:rsidRDefault="00E5479B" w:rsidP="00FC46E1">
          <w:pPr>
            <w:pStyle w:val="Bibliography"/>
            <w:spacing w:line="360" w:lineRule="auto"/>
            <w:rPr>
              <w:noProof/>
              <w:lang w:val="en-US"/>
            </w:rPr>
          </w:pPr>
          <w:r w:rsidRPr="00454CBA">
            <w:rPr>
              <w:noProof/>
              <w:lang w:val="en-US"/>
            </w:rPr>
            <w:t xml:space="preserve">Ferguson, D. &amp; Codd, F., 2021. </w:t>
          </w:r>
          <w:r w:rsidRPr="00454CBA">
            <w:rPr>
              <w:i/>
              <w:iCs/>
              <w:noProof/>
              <w:lang w:val="en-US"/>
            </w:rPr>
            <w:t xml:space="preserve">UK Parliament. </w:t>
          </w:r>
          <w:r w:rsidRPr="00454CBA">
            <w:rPr>
              <w:noProof/>
              <w:lang w:val="en-US"/>
            </w:rPr>
            <w:t xml:space="preserve">[Online] </w:t>
          </w:r>
          <w:r w:rsidRPr="00454CBA">
            <w:rPr>
              <w:noProof/>
              <w:lang w:val="en-US"/>
            </w:rPr>
            <w:br/>
            <w:t xml:space="preserve">Available at: </w:t>
          </w:r>
          <w:r w:rsidRPr="00454CBA">
            <w:rPr>
              <w:noProof/>
              <w:u w:val="single"/>
              <w:lang w:val="en-US"/>
            </w:rPr>
            <w:t>https://commonslibrary.parliament.uk/research-briefings/cdp-2021-0066/</w:t>
          </w:r>
          <w:r w:rsidRPr="00454CBA">
            <w:rPr>
              <w:noProof/>
              <w:lang w:val="en-US"/>
            </w:rPr>
            <w:br/>
            <w:t>[Accessed 18 04 2022].</w:t>
          </w:r>
        </w:p>
        <w:p w14:paraId="447E1C8D" w14:textId="77777777" w:rsidR="00E5479B" w:rsidRPr="00454CBA" w:rsidRDefault="00E5479B" w:rsidP="00FC46E1">
          <w:pPr>
            <w:pStyle w:val="Bibliography"/>
            <w:spacing w:line="360" w:lineRule="auto"/>
            <w:rPr>
              <w:noProof/>
              <w:lang w:val="en-US"/>
            </w:rPr>
          </w:pPr>
          <w:r w:rsidRPr="00454CBA">
            <w:rPr>
              <w:noProof/>
              <w:lang w:val="en-US"/>
            </w:rPr>
            <w:t xml:space="preserve">Gant, J., 2020. Britain and Brexit: A forecast of the future of employment protection during corporate insolvency.. </w:t>
          </w:r>
          <w:r w:rsidRPr="00454CBA">
            <w:rPr>
              <w:i/>
              <w:iCs/>
              <w:noProof/>
              <w:lang w:val="en-US"/>
            </w:rPr>
            <w:t xml:space="preserve">International Insolvency Review, </w:t>
          </w:r>
          <w:r w:rsidRPr="00454CBA">
            <w:rPr>
              <w:noProof/>
              <w:lang w:val="en-US"/>
            </w:rPr>
            <w:t>69(1), p. 61–82.</w:t>
          </w:r>
        </w:p>
        <w:p w14:paraId="351A21E5" w14:textId="77777777" w:rsidR="00E5479B" w:rsidRPr="00454CBA" w:rsidRDefault="00E5479B" w:rsidP="00FC46E1">
          <w:pPr>
            <w:pStyle w:val="Bibliography"/>
            <w:spacing w:line="360" w:lineRule="auto"/>
            <w:rPr>
              <w:noProof/>
              <w:lang w:val="en-US"/>
            </w:rPr>
          </w:pPr>
          <w:r w:rsidRPr="00454CBA">
            <w:rPr>
              <w:noProof/>
              <w:lang w:val="en-US"/>
            </w:rPr>
            <w:t xml:space="preserve">Gerali, A., Guglielminetti, E. &amp; Liberati, D., 2021. </w:t>
          </w:r>
          <w:r w:rsidRPr="00454CBA">
            <w:rPr>
              <w:i/>
              <w:iCs/>
              <w:noProof/>
              <w:lang w:val="en-US"/>
            </w:rPr>
            <w:t xml:space="preserve">papers.ssrn.com. </w:t>
          </w:r>
          <w:r w:rsidRPr="00454CBA">
            <w:rPr>
              <w:noProof/>
              <w:lang w:val="en-US"/>
            </w:rPr>
            <w:t xml:space="preserve">[Online] </w:t>
          </w:r>
          <w:r w:rsidRPr="00454CBA">
            <w:rPr>
              <w:noProof/>
              <w:lang w:val="en-US"/>
            </w:rPr>
            <w:br/>
            <w:t xml:space="preserve">Available at: </w:t>
          </w:r>
          <w:r w:rsidRPr="00454CBA">
            <w:rPr>
              <w:noProof/>
              <w:u w:val="single"/>
              <w:lang w:val="en-US"/>
            </w:rPr>
            <w:t>https://papers.ssrn.com/sol3/papers.cfm?abstract_id=3852388</w:t>
          </w:r>
          <w:r w:rsidRPr="00454CBA">
            <w:rPr>
              <w:noProof/>
              <w:lang w:val="en-US"/>
            </w:rPr>
            <w:br/>
            <w:t>[Accessed 28th March 2022].</w:t>
          </w:r>
        </w:p>
        <w:p w14:paraId="46930B68" w14:textId="77777777" w:rsidR="00E5479B" w:rsidRPr="00454CBA" w:rsidRDefault="00E5479B" w:rsidP="00FC46E1">
          <w:pPr>
            <w:pStyle w:val="Bibliography"/>
            <w:spacing w:line="360" w:lineRule="auto"/>
            <w:rPr>
              <w:noProof/>
              <w:lang w:val="en-US"/>
            </w:rPr>
          </w:pPr>
          <w:r w:rsidRPr="00454CBA">
            <w:rPr>
              <w:noProof/>
              <w:lang w:val="en-US"/>
            </w:rPr>
            <w:lastRenderedPageBreak/>
            <w:t xml:space="preserve">GMB Union, 2021. </w:t>
          </w:r>
          <w:r w:rsidRPr="00454CBA">
            <w:rPr>
              <w:i/>
              <w:iCs/>
              <w:noProof/>
              <w:lang w:val="en-US"/>
            </w:rPr>
            <w:t xml:space="preserve">GMB. </w:t>
          </w:r>
          <w:r w:rsidRPr="00454CBA">
            <w:rPr>
              <w:noProof/>
              <w:lang w:val="en-US"/>
            </w:rPr>
            <w:t xml:space="preserve">[Online] </w:t>
          </w:r>
          <w:r w:rsidRPr="00454CBA">
            <w:rPr>
              <w:noProof/>
              <w:lang w:val="en-US"/>
            </w:rPr>
            <w:br/>
            <w:t xml:space="preserve">Available at: </w:t>
          </w:r>
          <w:r w:rsidRPr="00454CBA">
            <w:rPr>
              <w:noProof/>
              <w:u w:val="single"/>
              <w:lang w:val="en-US"/>
            </w:rPr>
            <w:t>https://www.gmb.org.uk/news/british-gas-fire-rehire-dispute-over-after-gmb-members-back-improved-pay-deal</w:t>
          </w:r>
          <w:r w:rsidRPr="00454CBA">
            <w:rPr>
              <w:noProof/>
              <w:lang w:val="en-US"/>
            </w:rPr>
            <w:br/>
            <w:t>[Accessed 18th April 2022].</w:t>
          </w:r>
        </w:p>
        <w:p w14:paraId="12297DFC" w14:textId="77777777" w:rsidR="00E5479B" w:rsidRPr="00454CBA" w:rsidRDefault="00E5479B" w:rsidP="00FC46E1">
          <w:pPr>
            <w:pStyle w:val="Bibliography"/>
            <w:spacing w:line="360" w:lineRule="auto"/>
            <w:rPr>
              <w:noProof/>
              <w:lang w:val="en-US"/>
            </w:rPr>
          </w:pPr>
          <w:r w:rsidRPr="00454CBA">
            <w:rPr>
              <w:noProof/>
              <w:lang w:val="en-US"/>
            </w:rPr>
            <w:t xml:space="preserve">Hannes, L., Segers, J., van Dierendonck, D. &amp; den Hartog, D., 2019. Managing people in organizations: Integrating the study of HRM and leadership. </w:t>
          </w:r>
          <w:r w:rsidRPr="00454CBA">
            <w:rPr>
              <w:i/>
              <w:iCs/>
              <w:noProof/>
              <w:lang w:val="en-US"/>
            </w:rPr>
            <w:t xml:space="preserve">Human Resource Management Review, </w:t>
          </w:r>
          <w:r w:rsidRPr="00454CBA">
            <w:rPr>
              <w:noProof/>
              <w:lang w:val="en-US"/>
            </w:rPr>
            <w:t>28(3), pp. 249-257.</w:t>
          </w:r>
        </w:p>
        <w:p w14:paraId="5CD2E0EC" w14:textId="77777777" w:rsidR="00E5479B" w:rsidRPr="00454CBA" w:rsidRDefault="00E5479B" w:rsidP="00FC46E1">
          <w:pPr>
            <w:pStyle w:val="Bibliography"/>
            <w:spacing w:line="360" w:lineRule="auto"/>
            <w:rPr>
              <w:noProof/>
              <w:lang w:val="en-US"/>
            </w:rPr>
          </w:pPr>
          <w:r w:rsidRPr="00454CBA">
            <w:rPr>
              <w:noProof/>
              <w:lang w:val="en-US"/>
            </w:rPr>
            <w:t xml:space="preserve">House, J., 2021. </w:t>
          </w:r>
          <w:r w:rsidRPr="00454CBA">
            <w:rPr>
              <w:i/>
              <w:iCs/>
              <w:noProof/>
              <w:lang w:val="en-US"/>
            </w:rPr>
            <w:t xml:space="preserve">www.ier.org.uk. </w:t>
          </w:r>
          <w:r w:rsidRPr="00454CBA">
            <w:rPr>
              <w:noProof/>
              <w:lang w:val="en-US"/>
            </w:rPr>
            <w:t xml:space="preserve">[Online] </w:t>
          </w:r>
          <w:r w:rsidRPr="00454CBA">
            <w:rPr>
              <w:noProof/>
              <w:lang w:val="en-US"/>
            </w:rPr>
            <w:br/>
            <w:t xml:space="preserve">Available at: </w:t>
          </w:r>
          <w:r w:rsidRPr="00454CBA">
            <w:rPr>
              <w:noProof/>
              <w:u w:val="single"/>
              <w:lang w:val="en-US"/>
            </w:rPr>
            <w:t>https://www.ier.org.uk/wp-content/uploads/Recover-and-Rebuild-Power-Session-4-Removing-restrictions-on-trade-unions-and-Fire-rehire-FINAL.pdf</w:t>
          </w:r>
          <w:r w:rsidRPr="00454CBA">
            <w:rPr>
              <w:noProof/>
              <w:lang w:val="en-US"/>
            </w:rPr>
            <w:br/>
            <w:t>[Accessed 18th April 2022].</w:t>
          </w:r>
        </w:p>
        <w:p w14:paraId="210B964D" w14:textId="77777777" w:rsidR="00E5479B" w:rsidRPr="00454CBA" w:rsidRDefault="00E5479B" w:rsidP="00FC46E1">
          <w:pPr>
            <w:pStyle w:val="Bibliography"/>
            <w:spacing w:line="360" w:lineRule="auto"/>
            <w:rPr>
              <w:noProof/>
              <w:lang w:val="en-US"/>
            </w:rPr>
          </w:pPr>
          <w:r w:rsidRPr="00454CBA">
            <w:rPr>
              <w:noProof/>
              <w:lang w:val="en-US"/>
            </w:rPr>
            <w:t xml:space="preserve">Hyatt, C., 2018. SHOULD YOU REHIRE A PREVIOUS EMPLOYEE?. </w:t>
          </w:r>
          <w:r w:rsidRPr="00454CBA">
            <w:rPr>
              <w:i/>
              <w:iCs/>
              <w:noProof/>
              <w:lang w:val="en-US"/>
            </w:rPr>
            <w:t xml:space="preserve">Trade Journal, </w:t>
          </w:r>
          <w:r w:rsidRPr="00454CBA">
            <w:rPr>
              <w:noProof/>
              <w:lang w:val="en-US"/>
            </w:rPr>
            <w:t>100(1), p. 27.</w:t>
          </w:r>
        </w:p>
        <w:p w14:paraId="5491D646" w14:textId="77777777" w:rsidR="00E5479B" w:rsidRPr="00454CBA" w:rsidRDefault="00E5479B" w:rsidP="00FC46E1">
          <w:pPr>
            <w:pStyle w:val="Bibliography"/>
            <w:spacing w:line="360" w:lineRule="auto"/>
            <w:rPr>
              <w:noProof/>
              <w:lang w:val="en-US"/>
            </w:rPr>
          </w:pPr>
          <w:r w:rsidRPr="00454CBA">
            <w:rPr>
              <w:noProof/>
              <w:lang w:val="en-US"/>
            </w:rPr>
            <w:t xml:space="preserve">Ivana, D., 2020. Human Ressource practices in improving employee retention.. </w:t>
          </w:r>
          <w:r w:rsidRPr="00454CBA">
            <w:rPr>
              <w:i/>
              <w:iCs/>
              <w:noProof/>
              <w:lang w:val="en-US"/>
            </w:rPr>
            <w:t xml:space="preserve">Review of Economic Studies and Research Virgil Madgearu, </w:t>
          </w:r>
          <w:r w:rsidRPr="00454CBA">
            <w:rPr>
              <w:noProof/>
              <w:lang w:val="en-US"/>
            </w:rPr>
            <w:t>13(1), pp. 33-43.</w:t>
          </w:r>
        </w:p>
        <w:p w14:paraId="79D60E26" w14:textId="77777777" w:rsidR="00E5479B" w:rsidRPr="00454CBA" w:rsidRDefault="00E5479B" w:rsidP="00FC46E1">
          <w:pPr>
            <w:pStyle w:val="Bibliography"/>
            <w:spacing w:line="360" w:lineRule="auto"/>
            <w:rPr>
              <w:noProof/>
              <w:lang w:val="en-US"/>
            </w:rPr>
          </w:pPr>
          <w:r w:rsidRPr="00454CBA">
            <w:rPr>
              <w:noProof/>
              <w:lang w:val="en-US"/>
            </w:rPr>
            <w:t xml:space="preserve">Jaye, M., 2021. Rehiring Employees After COVID Cutbacks.. </w:t>
          </w:r>
          <w:r w:rsidRPr="00454CBA">
            <w:rPr>
              <w:i/>
              <w:iCs/>
              <w:noProof/>
              <w:lang w:val="en-US"/>
            </w:rPr>
            <w:t xml:space="preserve">Risk Management, </w:t>
          </w:r>
          <w:r w:rsidRPr="00454CBA">
            <w:rPr>
              <w:noProof/>
              <w:lang w:val="en-US"/>
            </w:rPr>
            <w:t>68(2), pp. 10-11.</w:t>
          </w:r>
        </w:p>
        <w:p w14:paraId="23E9B607" w14:textId="77777777" w:rsidR="00E5479B" w:rsidRPr="00454CBA" w:rsidRDefault="00E5479B" w:rsidP="00FC46E1">
          <w:pPr>
            <w:pStyle w:val="Bibliography"/>
            <w:spacing w:line="360" w:lineRule="auto"/>
            <w:rPr>
              <w:noProof/>
              <w:lang w:val="en-US"/>
            </w:rPr>
          </w:pPr>
          <w:r w:rsidRPr="00454CBA">
            <w:rPr>
              <w:noProof/>
              <w:lang w:val="en-US"/>
            </w:rPr>
            <w:t xml:space="preserve">Kahn, L. M., 2018. Permanent Jobs, Employment Protection, and Job Content*. </w:t>
          </w:r>
          <w:r w:rsidRPr="00454CBA">
            <w:rPr>
              <w:i/>
              <w:iCs/>
              <w:noProof/>
              <w:lang w:val="en-US"/>
            </w:rPr>
            <w:t xml:space="preserve">ndustrial relations (Berkeley), </w:t>
          </w:r>
          <w:r w:rsidRPr="00454CBA">
            <w:rPr>
              <w:noProof/>
              <w:lang w:val="en-US"/>
            </w:rPr>
            <w:t>57(3), pp. 469-538.</w:t>
          </w:r>
        </w:p>
        <w:p w14:paraId="57F8E583" w14:textId="77777777" w:rsidR="00E5479B" w:rsidRPr="00454CBA" w:rsidRDefault="00E5479B" w:rsidP="00FC46E1">
          <w:pPr>
            <w:pStyle w:val="Bibliography"/>
            <w:spacing w:line="360" w:lineRule="auto"/>
            <w:rPr>
              <w:noProof/>
              <w:lang w:val="en-US"/>
            </w:rPr>
          </w:pPr>
          <w:r w:rsidRPr="00454CBA">
            <w:rPr>
              <w:noProof/>
              <w:lang w:val="en-US"/>
            </w:rPr>
            <w:t xml:space="preserve">Kaufman, B. E., Barry, M., Wilkinson, A. &amp; Gomez, R., 2020. Alternative balanced scorecards built from paradigm models in strategic HRM and employment/industrial relations and used to measure the state of employment relations and HR system performance across U.S. workplaces. </w:t>
          </w:r>
          <w:r w:rsidRPr="00454CBA">
            <w:rPr>
              <w:i/>
              <w:iCs/>
              <w:noProof/>
              <w:lang w:val="en-US"/>
            </w:rPr>
            <w:t>Human Resource Management Journal.</w:t>
          </w:r>
        </w:p>
        <w:p w14:paraId="0289AA8F" w14:textId="77777777" w:rsidR="00E5479B" w:rsidRPr="00454CBA" w:rsidRDefault="00E5479B" w:rsidP="00FC46E1">
          <w:pPr>
            <w:pStyle w:val="Bibliography"/>
            <w:spacing w:line="360" w:lineRule="auto"/>
            <w:rPr>
              <w:noProof/>
              <w:lang w:val="en-US"/>
            </w:rPr>
          </w:pPr>
          <w:r w:rsidRPr="00454CBA">
            <w:rPr>
              <w:noProof/>
              <w:lang w:val="en-US"/>
            </w:rPr>
            <w:t xml:space="preserve">Keller, J., 2018. Posting and Slotting: How Hiring Processes Shape the Quality of Hire and Compensation in Internal Labor Markets.. </w:t>
          </w:r>
          <w:r w:rsidRPr="00454CBA">
            <w:rPr>
              <w:i/>
              <w:iCs/>
              <w:noProof/>
              <w:lang w:val="en-US"/>
            </w:rPr>
            <w:t xml:space="preserve">Administrative Science Quarterly, </w:t>
          </w:r>
          <w:r w:rsidRPr="00454CBA">
            <w:rPr>
              <w:noProof/>
              <w:lang w:val="en-US"/>
            </w:rPr>
            <w:t>63(4), pp. 848-878.</w:t>
          </w:r>
        </w:p>
        <w:p w14:paraId="7660ECDD" w14:textId="77777777" w:rsidR="00E5479B" w:rsidRPr="00454CBA" w:rsidRDefault="00E5479B" w:rsidP="00FC46E1">
          <w:pPr>
            <w:pStyle w:val="Bibliography"/>
            <w:spacing w:line="360" w:lineRule="auto"/>
            <w:rPr>
              <w:noProof/>
              <w:lang w:val="en-US"/>
            </w:rPr>
          </w:pPr>
          <w:r w:rsidRPr="00454CBA">
            <w:rPr>
              <w:noProof/>
              <w:lang w:val="en-US"/>
            </w:rPr>
            <w:t xml:space="preserve">Klochkov, Y. et al., 2017. </w:t>
          </w:r>
          <w:r w:rsidRPr="00454CBA">
            <w:rPr>
              <w:i/>
              <w:iCs/>
              <w:noProof/>
              <w:lang w:val="en-US"/>
            </w:rPr>
            <w:t xml:space="preserve">Employment and professional adaptation of specialists, </w:t>
          </w:r>
          <w:r w:rsidRPr="00454CBA">
            <w:rPr>
              <w:noProof/>
              <w:lang w:val="en-US"/>
            </w:rPr>
            <w:t>St. Petersburg, Russia: IEEE Xplore.</w:t>
          </w:r>
        </w:p>
        <w:p w14:paraId="7F6BCDF9" w14:textId="77777777" w:rsidR="00E5479B" w:rsidRPr="00454CBA" w:rsidRDefault="00E5479B" w:rsidP="00FC46E1">
          <w:pPr>
            <w:pStyle w:val="Bibliography"/>
            <w:spacing w:line="360" w:lineRule="auto"/>
            <w:rPr>
              <w:noProof/>
              <w:lang w:val="en-US"/>
            </w:rPr>
          </w:pPr>
          <w:r w:rsidRPr="00454CBA">
            <w:rPr>
              <w:noProof/>
              <w:lang w:val="en-US"/>
            </w:rPr>
            <w:t xml:space="preserve">Kunze, F., Tumasjan, A., Bruch, H. &amp; Welpe, I., 2019. Linking employer branding orientation and firm performance: Testing a dual mediation route of recruitment efficiency and positive affective climate. </w:t>
          </w:r>
          <w:r w:rsidRPr="00454CBA">
            <w:rPr>
              <w:i/>
              <w:iCs/>
              <w:noProof/>
              <w:lang w:val="en-US"/>
            </w:rPr>
            <w:t xml:space="preserve">Human Resource Management, </w:t>
          </w:r>
          <w:r w:rsidRPr="00454CBA">
            <w:rPr>
              <w:noProof/>
              <w:lang w:val="en-US"/>
            </w:rPr>
            <w:t>59(1), p. 83–99.</w:t>
          </w:r>
        </w:p>
        <w:p w14:paraId="65C9CBC1" w14:textId="77777777" w:rsidR="00E5479B" w:rsidRPr="00454CBA" w:rsidRDefault="00E5479B" w:rsidP="00FC46E1">
          <w:pPr>
            <w:pStyle w:val="Bibliography"/>
            <w:spacing w:line="360" w:lineRule="auto"/>
            <w:rPr>
              <w:noProof/>
              <w:lang w:val="en-US"/>
            </w:rPr>
          </w:pPr>
          <w:r w:rsidRPr="00454CBA">
            <w:rPr>
              <w:noProof/>
              <w:lang w:val="en-US"/>
            </w:rPr>
            <w:t xml:space="preserve">Lapina, I., Maurāne, G. &amp; Stariņeca, O., 2014. Human Resource Management Models: Aspects of Knowledge Management and Corporate Social Responsibility. </w:t>
          </w:r>
          <w:r w:rsidRPr="00454CBA">
            <w:rPr>
              <w:i/>
              <w:iCs/>
              <w:noProof/>
              <w:lang w:val="en-US"/>
            </w:rPr>
            <w:t xml:space="preserve">Procedia - Social and Behavioral Sciences, </w:t>
          </w:r>
          <w:r w:rsidRPr="00454CBA">
            <w:rPr>
              <w:noProof/>
              <w:lang w:val="en-US"/>
            </w:rPr>
            <w:t>Volume 110, pp. 577-586.</w:t>
          </w:r>
        </w:p>
        <w:p w14:paraId="099AA686" w14:textId="77777777" w:rsidR="00E5479B" w:rsidRPr="00454CBA" w:rsidRDefault="00E5479B" w:rsidP="00FC46E1">
          <w:pPr>
            <w:pStyle w:val="Bibliography"/>
            <w:spacing w:line="360" w:lineRule="auto"/>
            <w:rPr>
              <w:noProof/>
              <w:lang w:val="en-US"/>
            </w:rPr>
          </w:pPr>
          <w:r w:rsidRPr="00454CBA">
            <w:rPr>
              <w:noProof/>
              <w:lang w:val="en-US"/>
            </w:rPr>
            <w:lastRenderedPageBreak/>
            <w:t xml:space="preserve">Lars, L., 2019. Consent, Contestability, and Unions. </w:t>
          </w:r>
          <w:r w:rsidRPr="00454CBA">
            <w:rPr>
              <w:i/>
              <w:iCs/>
              <w:noProof/>
              <w:lang w:val="en-US"/>
            </w:rPr>
            <w:t xml:space="preserve">Business Ethics Quarterly , </w:t>
          </w:r>
          <w:r w:rsidRPr="00454CBA">
            <w:rPr>
              <w:noProof/>
              <w:lang w:val="en-US"/>
            </w:rPr>
            <w:t>29(2), p. 189–211.</w:t>
          </w:r>
        </w:p>
        <w:p w14:paraId="0CF31C61" w14:textId="77777777" w:rsidR="00E5479B" w:rsidRPr="00454CBA" w:rsidRDefault="00E5479B" w:rsidP="00FC46E1">
          <w:pPr>
            <w:pStyle w:val="Bibliography"/>
            <w:spacing w:line="360" w:lineRule="auto"/>
            <w:rPr>
              <w:noProof/>
              <w:lang w:val="en-US"/>
            </w:rPr>
          </w:pPr>
          <w:r w:rsidRPr="00454CBA">
            <w:rPr>
              <w:noProof/>
              <w:lang w:val="en-US"/>
            </w:rPr>
            <w:t xml:space="preserve">Liebregts, W. &amp; Stam, E., 2019. Employment protection legislation and entrepreneurial activity. </w:t>
          </w:r>
          <w:r w:rsidRPr="00454CBA">
            <w:rPr>
              <w:i/>
              <w:iCs/>
              <w:noProof/>
              <w:lang w:val="en-US"/>
            </w:rPr>
            <w:t xml:space="preserve">International Small Business Journal: Researching Entrepreneurship, </w:t>
          </w:r>
          <w:r w:rsidRPr="00454CBA">
            <w:rPr>
              <w:noProof/>
              <w:lang w:val="en-US"/>
            </w:rPr>
            <w:t>37(6), p. 581–603.</w:t>
          </w:r>
        </w:p>
        <w:p w14:paraId="65946378" w14:textId="77777777" w:rsidR="00E5479B" w:rsidRPr="00454CBA" w:rsidRDefault="00E5479B" w:rsidP="00FC46E1">
          <w:pPr>
            <w:pStyle w:val="Bibliography"/>
            <w:spacing w:line="360" w:lineRule="auto"/>
            <w:rPr>
              <w:noProof/>
              <w:lang w:val="en-US"/>
            </w:rPr>
          </w:pPr>
          <w:r w:rsidRPr="00454CBA">
            <w:rPr>
              <w:noProof/>
              <w:lang w:val="en-US"/>
            </w:rPr>
            <w:t xml:space="preserve">Lindblom, L., 2018. Consent, Contestability and Unions. </w:t>
          </w:r>
          <w:r w:rsidRPr="00454CBA">
            <w:rPr>
              <w:i/>
              <w:iCs/>
              <w:noProof/>
              <w:lang w:val="en-US"/>
            </w:rPr>
            <w:t xml:space="preserve">Business Ethics Quarterly, </w:t>
          </w:r>
          <w:r w:rsidRPr="00454CBA">
            <w:rPr>
              <w:noProof/>
              <w:lang w:val="en-US"/>
            </w:rPr>
            <w:t>29(2), pp. 189-211.</w:t>
          </w:r>
        </w:p>
        <w:p w14:paraId="08B8CF35" w14:textId="77777777" w:rsidR="00E5479B" w:rsidRPr="00454CBA" w:rsidRDefault="00E5479B" w:rsidP="00FC46E1">
          <w:pPr>
            <w:pStyle w:val="Bibliography"/>
            <w:spacing w:line="360" w:lineRule="auto"/>
            <w:rPr>
              <w:noProof/>
              <w:lang w:val="en-US"/>
            </w:rPr>
          </w:pPr>
          <w:r w:rsidRPr="00454CBA">
            <w:rPr>
              <w:noProof/>
              <w:lang w:val="en-US"/>
            </w:rPr>
            <w:t xml:space="preserve">Lopez-Cabrales, A. &amp; Rincon-Roldan, . F., 2022. The impact of employment relationships on firm sustainability.. </w:t>
          </w:r>
          <w:r w:rsidRPr="00454CBA">
            <w:rPr>
              <w:i/>
              <w:iCs/>
              <w:noProof/>
              <w:lang w:val="en-US"/>
            </w:rPr>
            <w:t xml:space="preserve">Employee Relations, </w:t>
          </w:r>
          <w:r w:rsidRPr="00454CBA">
            <w:rPr>
              <w:noProof/>
              <w:lang w:val="en-US"/>
            </w:rPr>
            <w:t>44(2), pp. 386-406.</w:t>
          </w:r>
        </w:p>
        <w:p w14:paraId="34F1EB36" w14:textId="77777777" w:rsidR="00E5479B" w:rsidRPr="00454CBA" w:rsidRDefault="00E5479B" w:rsidP="00FC46E1">
          <w:pPr>
            <w:pStyle w:val="Bibliography"/>
            <w:spacing w:line="360" w:lineRule="auto"/>
            <w:rPr>
              <w:noProof/>
              <w:lang w:val="en-US"/>
            </w:rPr>
          </w:pPr>
          <w:r w:rsidRPr="00454CBA">
            <w:rPr>
              <w:noProof/>
              <w:lang w:val="en-US"/>
            </w:rPr>
            <w:t xml:space="preserve">Makholm, J., 2017. Brexit and Divestiture Provides New Hope for “British” Gas. </w:t>
          </w:r>
          <w:r w:rsidRPr="00454CBA">
            <w:rPr>
              <w:i/>
              <w:iCs/>
              <w:noProof/>
              <w:lang w:val="en-US"/>
            </w:rPr>
            <w:t xml:space="preserve">Natural Gas &amp; Electricity, </w:t>
          </w:r>
          <w:r w:rsidRPr="00454CBA">
            <w:rPr>
              <w:noProof/>
              <w:lang w:val="en-US"/>
            </w:rPr>
            <w:t>33(7), p. 28–32.</w:t>
          </w:r>
        </w:p>
        <w:p w14:paraId="3FD950FB" w14:textId="77777777" w:rsidR="00E5479B" w:rsidRPr="00454CBA" w:rsidRDefault="00E5479B" w:rsidP="00FC46E1">
          <w:pPr>
            <w:pStyle w:val="Bibliography"/>
            <w:spacing w:line="360" w:lineRule="auto"/>
            <w:rPr>
              <w:noProof/>
              <w:lang w:val="en-US"/>
            </w:rPr>
          </w:pPr>
          <w:r w:rsidRPr="00454CBA">
            <w:rPr>
              <w:noProof/>
              <w:lang w:val="en-US"/>
            </w:rPr>
            <w:t xml:space="preserve">Mamaysky, I. &amp; Fischman, W., 2020. </w:t>
          </w:r>
          <w:r w:rsidRPr="00454CBA">
            <w:rPr>
              <w:i/>
              <w:iCs/>
              <w:noProof/>
              <w:lang w:val="en-US"/>
            </w:rPr>
            <w:t xml:space="preserve">Rehiring Furloughed and Laid-Off Workers Post-Pandemic. </w:t>
          </w:r>
          <w:r w:rsidRPr="00454CBA">
            <w:rPr>
              <w:noProof/>
              <w:lang w:val="en-US"/>
            </w:rPr>
            <w:t xml:space="preserve">[Online] </w:t>
          </w:r>
          <w:r w:rsidRPr="00454CBA">
            <w:rPr>
              <w:noProof/>
              <w:lang w:val="en-US"/>
            </w:rPr>
            <w:br/>
            <w:t xml:space="preserve">Available at: </w:t>
          </w:r>
          <w:r w:rsidRPr="00454CBA">
            <w:rPr>
              <w:noProof/>
              <w:u w:val="single"/>
              <w:lang w:val="en-US"/>
            </w:rPr>
            <w:t>http://dx.doi.org/10.2139/ssrn.3700096</w:t>
          </w:r>
          <w:r w:rsidRPr="00454CBA">
            <w:rPr>
              <w:noProof/>
              <w:lang w:val="en-US"/>
            </w:rPr>
            <w:br/>
            <w:t>[Accessed 28 March 2022].</w:t>
          </w:r>
        </w:p>
        <w:p w14:paraId="0F048946" w14:textId="77777777" w:rsidR="00E5479B" w:rsidRPr="00454CBA" w:rsidRDefault="00E5479B" w:rsidP="00FC46E1">
          <w:pPr>
            <w:pStyle w:val="Bibliography"/>
            <w:spacing w:line="360" w:lineRule="auto"/>
            <w:rPr>
              <w:noProof/>
              <w:lang w:val="en-US"/>
            </w:rPr>
          </w:pPr>
          <w:r w:rsidRPr="00454CBA">
            <w:rPr>
              <w:noProof/>
              <w:lang w:val="en-US"/>
            </w:rPr>
            <w:t xml:space="preserve">Moncho, J. P. &amp; Rodríguez , A. C., 2018. </w:t>
          </w:r>
          <w:r w:rsidRPr="00454CBA">
            <w:rPr>
              <w:i/>
              <w:iCs/>
              <w:noProof/>
              <w:lang w:val="en-US"/>
            </w:rPr>
            <w:t xml:space="preserve">COMPARATIVE LABOR LAW DOSSIER DISMISSAL DUE TO BUSINESS REASONS, </w:t>
          </w:r>
          <w:r w:rsidRPr="00454CBA">
            <w:rPr>
              <w:noProof/>
              <w:lang w:val="en-US"/>
            </w:rPr>
            <w:t>Barcelona: IUSLabor.</w:t>
          </w:r>
        </w:p>
        <w:p w14:paraId="3C12FEF9" w14:textId="77777777" w:rsidR="00E5479B" w:rsidRPr="00454CBA" w:rsidRDefault="00E5479B" w:rsidP="00FC46E1">
          <w:pPr>
            <w:pStyle w:val="Bibliography"/>
            <w:spacing w:line="360" w:lineRule="auto"/>
            <w:rPr>
              <w:noProof/>
              <w:lang w:val="en-US"/>
            </w:rPr>
          </w:pPr>
          <w:r w:rsidRPr="00454CBA">
            <w:rPr>
              <w:noProof/>
              <w:lang w:val="en-US"/>
            </w:rPr>
            <w:t xml:space="preserve">Motyka, B., 2018. Employee engagement and performance: a systematic literature review. </w:t>
          </w:r>
          <w:r w:rsidRPr="00454CBA">
            <w:rPr>
              <w:i/>
              <w:iCs/>
              <w:noProof/>
              <w:lang w:val="en-US"/>
            </w:rPr>
            <w:t xml:space="preserve">International Journal of Management and Economics, </w:t>
          </w:r>
          <w:r w:rsidRPr="00454CBA">
            <w:rPr>
              <w:noProof/>
              <w:lang w:val="en-US"/>
            </w:rPr>
            <w:t>54(3), pp. 227-244.</w:t>
          </w:r>
        </w:p>
        <w:p w14:paraId="3FCC674E" w14:textId="77777777" w:rsidR="00E5479B" w:rsidRPr="00454CBA" w:rsidRDefault="00E5479B" w:rsidP="00FC46E1">
          <w:pPr>
            <w:pStyle w:val="Bibliography"/>
            <w:spacing w:line="360" w:lineRule="auto"/>
            <w:rPr>
              <w:noProof/>
              <w:lang w:val="en-US"/>
            </w:rPr>
          </w:pPr>
          <w:r w:rsidRPr="00454CBA">
            <w:rPr>
              <w:noProof/>
              <w:lang w:val="en-US"/>
            </w:rPr>
            <w:t xml:space="preserve">Nikolić , M., Pavlović, M. &amp; Milojković, D., 2022. </w:t>
          </w:r>
          <w:r w:rsidRPr="00454CBA">
            <w:rPr>
              <w:i/>
              <w:iCs/>
              <w:noProof/>
              <w:lang w:val="en-US"/>
            </w:rPr>
            <w:t xml:space="preserve">Handbook of Research on Key Dimensions of Occupational Safety and Health Protection Management. </w:t>
          </w:r>
          <w:r w:rsidRPr="00454CBA">
            <w:rPr>
              <w:noProof/>
              <w:lang w:val="en-US"/>
            </w:rPr>
            <w:t xml:space="preserve">[Online] </w:t>
          </w:r>
          <w:r w:rsidRPr="00454CBA">
            <w:rPr>
              <w:noProof/>
              <w:lang w:val="en-US"/>
            </w:rPr>
            <w:br/>
            <w:t xml:space="preserve">Available at: </w:t>
          </w:r>
          <w:r w:rsidRPr="00454CBA">
            <w:rPr>
              <w:noProof/>
              <w:u w:val="single"/>
              <w:lang w:val="en-US"/>
            </w:rPr>
            <w:t>https://www.igi-global.com/chapter/the-importance-of-employment-injury-insurance-and-protection-in-managing-occupational-safety-and-health-of-the-workforce/292288</w:t>
          </w:r>
          <w:r w:rsidRPr="00454CBA">
            <w:rPr>
              <w:noProof/>
              <w:lang w:val="en-US"/>
            </w:rPr>
            <w:br/>
            <w:t>[Accessed 25 March 2022].</w:t>
          </w:r>
        </w:p>
        <w:p w14:paraId="1FA3F4CD" w14:textId="77777777" w:rsidR="00E5479B" w:rsidRPr="00454CBA" w:rsidRDefault="00E5479B" w:rsidP="00FC46E1">
          <w:pPr>
            <w:pStyle w:val="Bibliography"/>
            <w:spacing w:line="360" w:lineRule="auto"/>
            <w:rPr>
              <w:noProof/>
              <w:lang w:val="en-US"/>
            </w:rPr>
          </w:pPr>
          <w:r w:rsidRPr="00454CBA">
            <w:rPr>
              <w:noProof/>
              <w:lang w:val="en-US"/>
            </w:rPr>
            <w:t xml:space="preserve">Niziołek, A., 2017. Termination of Employment – de lege lata and de lege ferenda postulates. </w:t>
          </w:r>
          <w:r w:rsidRPr="00454CBA">
            <w:rPr>
              <w:i/>
              <w:iCs/>
              <w:noProof/>
              <w:lang w:val="en-US"/>
            </w:rPr>
            <w:t xml:space="preserve">World Scientific News, </w:t>
          </w:r>
          <w:r w:rsidRPr="00454CBA">
            <w:rPr>
              <w:noProof/>
              <w:lang w:val="en-US"/>
            </w:rPr>
            <w:t>Volume 89, pp. 82-89.</w:t>
          </w:r>
        </w:p>
        <w:p w14:paraId="6FF331AA" w14:textId="77777777" w:rsidR="00E5479B" w:rsidRPr="00454CBA" w:rsidRDefault="00E5479B" w:rsidP="00FC46E1">
          <w:pPr>
            <w:pStyle w:val="Bibliography"/>
            <w:spacing w:line="360" w:lineRule="auto"/>
            <w:rPr>
              <w:noProof/>
              <w:lang w:val="en-US"/>
            </w:rPr>
          </w:pPr>
          <w:r w:rsidRPr="00454CBA">
            <w:rPr>
              <w:noProof/>
              <w:lang w:val="en-US"/>
            </w:rPr>
            <w:t xml:space="preserve">Nolan, H., 2021. The British Gas Fire. </w:t>
          </w:r>
          <w:r w:rsidRPr="00454CBA">
            <w:rPr>
              <w:i/>
              <w:iCs/>
              <w:noProof/>
              <w:lang w:val="en-US"/>
            </w:rPr>
            <w:t xml:space="preserve">International Union Rights, </w:t>
          </w:r>
          <w:r w:rsidRPr="00454CBA">
            <w:rPr>
              <w:noProof/>
              <w:lang w:val="en-US"/>
            </w:rPr>
            <w:t>28(2), p. 22–23.</w:t>
          </w:r>
        </w:p>
        <w:p w14:paraId="5FC534C0" w14:textId="77777777" w:rsidR="00E5479B" w:rsidRPr="00454CBA" w:rsidRDefault="00E5479B" w:rsidP="00FC46E1">
          <w:pPr>
            <w:pStyle w:val="Bibliography"/>
            <w:spacing w:line="360" w:lineRule="auto"/>
            <w:rPr>
              <w:noProof/>
              <w:lang w:val="en-US"/>
            </w:rPr>
          </w:pPr>
          <w:r w:rsidRPr="00454CBA">
            <w:rPr>
              <w:noProof/>
              <w:lang w:val="en-US"/>
            </w:rPr>
            <w:t xml:space="preserve">OECD, 2019. </w:t>
          </w:r>
          <w:r w:rsidRPr="00454CBA">
            <w:rPr>
              <w:i/>
              <w:iCs/>
              <w:noProof/>
              <w:lang w:val="en-US"/>
            </w:rPr>
            <w:t xml:space="preserve">OECD Employment Outlook 2019 : The Future of Work. </w:t>
          </w:r>
          <w:r w:rsidRPr="00454CBA">
            <w:rPr>
              <w:noProof/>
              <w:lang w:val="en-US"/>
            </w:rPr>
            <w:t xml:space="preserve">[Online] </w:t>
          </w:r>
          <w:r w:rsidRPr="00454CBA">
            <w:rPr>
              <w:noProof/>
              <w:lang w:val="en-US"/>
            </w:rPr>
            <w:br/>
            <w:t xml:space="preserve">Available at: </w:t>
          </w:r>
          <w:r w:rsidRPr="00454CBA">
            <w:rPr>
              <w:noProof/>
              <w:u w:val="single"/>
              <w:lang w:val="en-US"/>
            </w:rPr>
            <w:t>https://www.oecd-ilibrary.org/sites/b40da5b7-en/index.html?itemId=/content/component/b40da5b7-en</w:t>
          </w:r>
          <w:r w:rsidRPr="00454CBA">
            <w:rPr>
              <w:noProof/>
              <w:lang w:val="en-US"/>
            </w:rPr>
            <w:br/>
            <w:t>[Accessed 03 April 2022].</w:t>
          </w:r>
        </w:p>
        <w:p w14:paraId="2B859C77" w14:textId="77777777" w:rsidR="00E5479B" w:rsidRPr="00454CBA" w:rsidRDefault="00E5479B" w:rsidP="00FC46E1">
          <w:pPr>
            <w:pStyle w:val="Bibliography"/>
            <w:spacing w:line="360" w:lineRule="auto"/>
            <w:rPr>
              <w:noProof/>
              <w:lang w:val="en-US"/>
            </w:rPr>
          </w:pPr>
          <w:r w:rsidRPr="00454CBA">
            <w:rPr>
              <w:noProof/>
              <w:lang w:val="en-US"/>
            </w:rPr>
            <w:t xml:space="preserve">Otoo, I. C., Assuming, J. &amp; Agyei, P. M., 2018. </w:t>
          </w:r>
          <w:r w:rsidRPr="00454CBA">
            <w:rPr>
              <w:i/>
              <w:iCs/>
              <w:noProof/>
              <w:lang w:val="en-US"/>
            </w:rPr>
            <w:t xml:space="preserve">Effectiveness of Recruitment and Selection Practices in Public Sector Higher Education Institutions: Evidence from Ghana. </w:t>
          </w:r>
          <w:r w:rsidRPr="00454CBA">
            <w:rPr>
              <w:noProof/>
              <w:lang w:val="en-US"/>
            </w:rPr>
            <w:t xml:space="preserve">[Online] </w:t>
          </w:r>
          <w:r w:rsidRPr="00454CBA">
            <w:rPr>
              <w:noProof/>
              <w:lang w:val="en-US"/>
            </w:rPr>
            <w:br/>
          </w:r>
          <w:r w:rsidRPr="00454CBA">
            <w:rPr>
              <w:noProof/>
              <w:lang w:val="en-US"/>
            </w:rPr>
            <w:lastRenderedPageBreak/>
            <w:t xml:space="preserve">Available at: </w:t>
          </w:r>
          <w:r w:rsidRPr="00454CBA">
            <w:rPr>
              <w:noProof/>
              <w:u w:val="single"/>
              <w:lang w:val="en-US"/>
            </w:rPr>
            <w:t>https://eujournal.org/index.php/esj/article/download/10828/10364.</w:t>
          </w:r>
          <w:r w:rsidRPr="00454CBA">
            <w:rPr>
              <w:noProof/>
              <w:lang w:val="en-US"/>
            </w:rPr>
            <w:br/>
            <w:t>[Accessed 27 March 2022].</w:t>
          </w:r>
        </w:p>
        <w:p w14:paraId="3FD05E97" w14:textId="77777777" w:rsidR="00E5479B" w:rsidRPr="00454CBA" w:rsidRDefault="00E5479B" w:rsidP="00FC46E1">
          <w:pPr>
            <w:pStyle w:val="Bibliography"/>
            <w:spacing w:line="360" w:lineRule="auto"/>
            <w:rPr>
              <w:noProof/>
              <w:lang w:val="en-US"/>
            </w:rPr>
          </w:pPr>
          <w:r w:rsidRPr="00454CBA">
            <w:rPr>
              <w:noProof/>
              <w:lang w:val="en-US"/>
            </w:rPr>
            <w:t xml:space="preserve">Pokhrel, S. &amp; Chhetri, R., 2021. A Literature Review on Impact of COVID-19 Pandemic on Teaching and Learning. </w:t>
          </w:r>
          <w:r w:rsidRPr="00454CBA">
            <w:rPr>
              <w:i/>
              <w:iCs/>
              <w:noProof/>
              <w:lang w:val="en-US"/>
            </w:rPr>
            <w:t xml:space="preserve">Higher Education for the Future, </w:t>
          </w:r>
          <w:r w:rsidRPr="00454CBA">
            <w:rPr>
              <w:noProof/>
              <w:lang w:val="en-US"/>
            </w:rPr>
            <w:t>8(1).</w:t>
          </w:r>
        </w:p>
        <w:p w14:paraId="37C9AD22" w14:textId="77777777" w:rsidR="00E5479B" w:rsidRPr="00454CBA" w:rsidRDefault="00E5479B" w:rsidP="00FC46E1">
          <w:pPr>
            <w:pStyle w:val="Bibliography"/>
            <w:spacing w:line="360" w:lineRule="auto"/>
            <w:rPr>
              <w:noProof/>
              <w:lang w:val="en-US"/>
            </w:rPr>
          </w:pPr>
          <w:r w:rsidRPr="00454CBA">
            <w:rPr>
              <w:noProof/>
              <w:lang w:val="en-US"/>
            </w:rPr>
            <w:t xml:space="preserve">Prieto, L., Phipps, S. &amp; Kungu, K., 2020. Facilitating a culture of intrapreneurship: an employee involvement approach. </w:t>
          </w:r>
          <w:r w:rsidRPr="00454CBA">
            <w:rPr>
              <w:i/>
              <w:iCs/>
              <w:noProof/>
              <w:lang w:val="en-US"/>
            </w:rPr>
            <w:t xml:space="preserve">Strategic HR Review, </w:t>
          </w:r>
          <w:r w:rsidRPr="00454CBA">
            <w:rPr>
              <w:noProof/>
              <w:lang w:val="en-US"/>
            </w:rPr>
            <w:t>19(2), pp. 93-95.</w:t>
          </w:r>
        </w:p>
        <w:p w14:paraId="4F03C8DE" w14:textId="77777777" w:rsidR="00E5479B" w:rsidRPr="00454CBA" w:rsidRDefault="00E5479B" w:rsidP="00FC46E1">
          <w:pPr>
            <w:pStyle w:val="Bibliography"/>
            <w:spacing w:line="360" w:lineRule="auto"/>
            <w:rPr>
              <w:noProof/>
              <w:lang w:val="en-US"/>
            </w:rPr>
          </w:pPr>
          <w:r w:rsidRPr="00454CBA">
            <w:rPr>
              <w:noProof/>
              <w:lang w:val="en-US"/>
            </w:rPr>
            <w:t xml:space="preserve">Puvvada, D. D., 2019. Linkages Between HRM Systems, Technology and Management Relations. </w:t>
          </w:r>
          <w:r w:rsidRPr="00454CBA">
            <w:rPr>
              <w:i/>
              <w:iCs/>
              <w:noProof/>
              <w:lang w:val="en-US"/>
            </w:rPr>
            <w:t xml:space="preserve">Acta Universitatis Danubius. Oeconomica, </w:t>
          </w:r>
          <w:r w:rsidRPr="00454CBA">
            <w:rPr>
              <w:noProof/>
              <w:lang w:val="en-US"/>
            </w:rPr>
            <w:t>15(5), pp. 91-105.</w:t>
          </w:r>
        </w:p>
        <w:p w14:paraId="5F3DCC7B" w14:textId="77777777" w:rsidR="00E5479B" w:rsidRDefault="00E5479B" w:rsidP="00454CBA">
          <w:pPr>
            <w:pStyle w:val="Heading1"/>
            <w:jc w:val="center"/>
            <w:rPr>
              <w:rFonts w:ascii="Times New Roman" w:hAnsi="Times New Roman" w:cs="Times New Roman"/>
              <w:color w:val="000000" w:themeColor="text1"/>
              <w:sz w:val="32"/>
              <w:szCs w:val="32"/>
            </w:rPr>
          </w:pPr>
          <w:r w:rsidRPr="00454CBA">
            <w:rPr>
              <w:rFonts w:ascii="Times New Roman" w:hAnsi="Times New Roman" w:cs="Times New Roman"/>
              <w:color w:val="000000" w:themeColor="text1"/>
              <w:sz w:val="32"/>
              <w:szCs w:val="32"/>
            </w:rPr>
            <w:t>References</w:t>
          </w:r>
        </w:p>
        <w:p w14:paraId="60DA70BC" w14:textId="77777777" w:rsidR="00E5479B" w:rsidRPr="00454CBA" w:rsidRDefault="00E5479B" w:rsidP="00FC46E1">
          <w:pPr>
            <w:pStyle w:val="Bibliography"/>
            <w:spacing w:line="360" w:lineRule="auto"/>
            <w:rPr>
              <w:noProof/>
              <w:lang w:val="en-US"/>
            </w:rPr>
          </w:pPr>
          <w:r w:rsidRPr="00454CBA">
            <w:rPr>
              <w:noProof/>
              <w:lang w:val="en-US"/>
            </w:rPr>
            <w:t xml:space="preserve">Semeryanova, N., Vasenina, I., Atiov, I. &amp; Sedelnikova, E., 2020. Settlement of disputes upon termination of employment contract by agreement of parties. </w:t>
          </w:r>
          <w:r w:rsidRPr="00454CBA">
            <w:rPr>
              <w:i/>
              <w:iCs/>
              <w:noProof/>
              <w:lang w:val="en-US"/>
            </w:rPr>
            <w:t xml:space="preserve">E3S Web of Conferences, </w:t>
          </w:r>
          <w:r w:rsidRPr="00454CBA">
            <w:rPr>
              <w:noProof/>
              <w:lang w:val="en-US"/>
            </w:rPr>
            <w:t>Volume 164, p. 11028.</w:t>
          </w:r>
        </w:p>
        <w:p w14:paraId="3723C546" w14:textId="77777777" w:rsidR="00E5479B" w:rsidRPr="00454CBA" w:rsidRDefault="00E5479B" w:rsidP="00FC46E1">
          <w:pPr>
            <w:pStyle w:val="Bibliography"/>
            <w:spacing w:line="360" w:lineRule="auto"/>
            <w:rPr>
              <w:noProof/>
              <w:lang w:val="en-US"/>
            </w:rPr>
          </w:pPr>
          <w:r w:rsidRPr="00454CBA">
            <w:rPr>
              <w:noProof/>
              <w:lang w:val="en-US"/>
            </w:rPr>
            <w:t xml:space="preserve">SERFLING, M., 2016. Firing Costs and Capital Structure Decisions. </w:t>
          </w:r>
          <w:r w:rsidRPr="00454CBA">
            <w:rPr>
              <w:i/>
              <w:iCs/>
              <w:noProof/>
              <w:lang w:val="en-US"/>
            </w:rPr>
            <w:t xml:space="preserve">The Journal of Finance, </w:t>
          </w:r>
          <w:r w:rsidRPr="00454CBA">
            <w:rPr>
              <w:noProof/>
              <w:lang w:val="en-US"/>
            </w:rPr>
            <w:t>71(5), p. 2239–2286.</w:t>
          </w:r>
        </w:p>
        <w:p w14:paraId="7253D443" w14:textId="77777777" w:rsidR="00E5479B" w:rsidRPr="00454CBA" w:rsidRDefault="00E5479B" w:rsidP="00FC46E1">
          <w:pPr>
            <w:pStyle w:val="Bibliography"/>
            <w:spacing w:line="360" w:lineRule="auto"/>
            <w:rPr>
              <w:noProof/>
              <w:lang w:val="en-US"/>
            </w:rPr>
          </w:pPr>
          <w:r w:rsidRPr="00454CBA">
            <w:rPr>
              <w:noProof/>
              <w:lang w:val="en-US"/>
            </w:rPr>
            <w:t xml:space="preserve">Sun, L. &amp; Bunchapattanasakda, C., 2019. Employee Engagement: A Literature Review. </w:t>
          </w:r>
          <w:r w:rsidRPr="00454CBA">
            <w:rPr>
              <w:i/>
              <w:iCs/>
              <w:noProof/>
              <w:lang w:val="en-US"/>
            </w:rPr>
            <w:t xml:space="preserve">International Journal of Human Resource Studies, </w:t>
          </w:r>
          <w:r w:rsidRPr="00454CBA">
            <w:rPr>
              <w:noProof/>
              <w:lang w:val="en-US"/>
            </w:rPr>
            <w:t>9(1), pp. 63-80.</w:t>
          </w:r>
        </w:p>
        <w:p w14:paraId="1502F345" w14:textId="77777777" w:rsidR="00E5479B" w:rsidRPr="00454CBA" w:rsidRDefault="00E5479B" w:rsidP="00FC46E1">
          <w:pPr>
            <w:pStyle w:val="Bibliography"/>
            <w:spacing w:line="360" w:lineRule="auto"/>
            <w:rPr>
              <w:noProof/>
              <w:lang w:val="en-US"/>
            </w:rPr>
          </w:pPr>
          <w:r w:rsidRPr="00454CBA">
            <w:rPr>
              <w:noProof/>
              <w:lang w:val="en-US"/>
            </w:rPr>
            <w:t xml:space="preserve">Taylor, P., Moore , S. &amp; Byford, R., 2019. </w:t>
          </w:r>
          <w:r w:rsidRPr="00454CBA">
            <w:rPr>
              <w:i/>
              <w:iCs/>
              <w:noProof/>
              <w:lang w:val="en-US"/>
            </w:rPr>
            <w:t xml:space="preserve">Cabin crew conflict : the British Airways dispute 2009-11.. </w:t>
          </w:r>
          <w:r w:rsidRPr="00454CBA">
            <w:rPr>
              <w:noProof/>
              <w:lang w:val="en-US"/>
            </w:rPr>
            <w:t>s.l.:London Pluto Press.</w:t>
          </w:r>
        </w:p>
        <w:p w14:paraId="2D3B6B52" w14:textId="77777777" w:rsidR="00E5479B" w:rsidRPr="00454CBA" w:rsidRDefault="00E5479B" w:rsidP="00FC46E1">
          <w:pPr>
            <w:pStyle w:val="Bibliography"/>
            <w:spacing w:line="360" w:lineRule="auto"/>
            <w:rPr>
              <w:noProof/>
              <w:lang w:val="en-US"/>
            </w:rPr>
          </w:pPr>
          <w:r w:rsidRPr="00454CBA">
            <w:rPr>
              <w:noProof/>
              <w:lang w:val="en-US"/>
            </w:rPr>
            <w:t xml:space="preserve">Tiemeyer, P., 2021. Cabin Crew Conflict: The British Airways Dispute 2009–11 by Phil Taylor and Sian Moore. </w:t>
          </w:r>
          <w:r w:rsidRPr="00454CBA">
            <w:rPr>
              <w:i/>
              <w:iCs/>
              <w:noProof/>
              <w:lang w:val="en-US"/>
            </w:rPr>
            <w:t xml:space="preserve">Labour / Le Travail, </w:t>
          </w:r>
          <w:r w:rsidRPr="00454CBA">
            <w:rPr>
              <w:noProof/>
              <w:lang w:val="en-US"/>
            </w:rPr>
            <w:t>87(1), pp. 208-210.</w:t>
          </w:r>
        </w:p>
        <w:p w14:paraId="5B90E6AE" w14:textId="77777777" w:rsidR="00E5479B" w:rsidRPr="00454CBA" w:rsidRDefault="00E5479B" w:rsidP="00FC46E1">
          <w:pPr>
            <w:pStyle w:val="Bibliography"/>
            <w:spacing w:line="360" w:lineRule="auto"/>
            <w:rPr>
              <w:noProof/>
              <w:lang w:val="en-US"/>
            </w:rPr>
          </w:pPr>
          <w:r w:rsidRPr="00454CBA">
            <w:rPr>
              <w:noProof/>
              <w:lang w:val="en-US"/>
            </w:rPr>
            <w:t xml:space="preserve">Utitofon, I., Eyibio, O. &amp; Josaphat, A., 2021. Effect of Covid-19 on Human Resource Developmentand Management for Socioeconomic Sustainability of Organizations. </w:t>
          </w:r>
          <w:r w:rsidRPr="00454CBA">
            <w:rPr>
              <w:i/>
              <w:iCs/>
              <w:noProof/>
              <w:lang w:val="en-US"/>
            </w:rPr>
            <w:t xml:space="preserve">nternational Journal of Public Administration and Management Research(IJPAMR),, </w:t>
          </w:r>
          <w:r w:rsidRPr="00454CBA">
            <w:rPr>
              <w:noProof/>
              <w:lang w:val="en-US"/>
            </w:rPr>
            <w:t>6(1), pp. 88-97.</w:t>
          </w:r>
        </w:p>
        <w:p w14:paraId="60EE7C66" w14:textId="77777777" w:rsidR="00E5479B" w:rsidRPr="00454CBA" w:rsidRDefault="00E5479B" w:rsidP="00FC46E1">
          <w:pPr>
            <w:pStyle w:val="Bibliography"/>
            <w:spacing w:line="360" w:lineRule="auto"/>
            <w:rPr>
              <w:noProof/>
              <w:lang w:val="en-US"/>
            </w:rPr>
          </w:pPr>
          <w:r w:rsidRPr="00454CBA">
            <w:rPr>
              <w:noProof/>
              <w:lang w:val="en-US"/>
            </w:rPr>
            <w:t xml:space="preserve">Vicary, A. &amp; Jones, . K., 2017. The Implications of Contractual Terms of Employment for Women and Leadership: An Autoethnographic Study in UK Higher Education.. </w:t>
          </w:r>
          <w:r w:rsidRPr="00454CBA">
            <w:rPr>
              <w:i/>
              <w:iCs/>
              <w:noProof/>
              <w:lang w:val="en-US"/>
            </w:rPr>
            <w:t xml:space="preserve">Administrative Sciences (2076-3387), </w:t>
          </w:r>
          <w:r w:rsidRPr="00454CBA">
            <w:rPr>
              <w:noProof/>
              <w:lang w:val="en-US"/>
            </w:rPr>
            <w:t>7(2), p. 20.</w:t>
          </w:r>
        </w:p>
        <w:p w14:paraId="38273111" w14:textId="77777777" w:rsidR="00E5479B" w:rsidRPr="00454CBA" w:rsidRDefault="00E5479B" w:rsidP="00FC46E1">
          <w:pPr>
            <w:pStyle w:val="Bibliography"/>
            <w:spacing w:line="360" w:lineRule="auto"/>
            <w:rPr>
              <w:noProof/>
              <w:lang w:val="en-US"/>
            </w:rPr>
          </w:pPr>
          <w:r w:rsidRPr="00454CBA">
            <w:rPr>
              <w:noProof/>
              <w:lang w:val="en-US"/>
            </w:rPr>
            <w:t xml:space="preserve">Villeda, M. &amp; McCamey, R., 2019. Use of Social Networking Sites for Recruiting and Selecting in the Hiring Process. </w:t>
          </w:r>
          <w:r w:rsidRPr="00454CBA">
            <w:rPr>
              <w:i/>
              <w:iCs/>
              <w:noProof/>
              <w:lang w:val="en-US"/>
            </w:rPr>
            <w:t xml:space="preserve">International Business Research, </w:t>
          </w:r>
          <w:r w:rsidRPr="00454CBA">
            <w:rPr>
              <w:noProof/>
              <w:lang w:val="en-US"/>
            </w:rPr>
            <w:t>12(3), p. 66.</w:t>
          </w:r>
        </w:p>
        <w:p w14:paraId="5292351D" w14:textId="77777777" w:rsidR="00E5479B" w:rsidRPr="00454CBA" w:rsidRDefault="00E5479B" w:rsidP="00FC46E1">
          <w:pPr>
            <w:pStyle w:val="Bibliography"/>
            <w:spacing w:line="360" w:lineRule="auto"/>
            <w:rPr>
              <w:noProof/>
              <w:lang w:val="en-US"/>
            </w:rPr>
          </w:pPr>
          <w:r w:rsidRPr="00454CBA">
            <w:rPr>
              <w:noProof/>
              <w:lang w:val="en-US"/>
            </w:rPr>
            <w:t xml:space="preserve">Vithana, K., Soobaroyen, T. &amp; Ntim, C., 2019. Human Resource Disclosures in UK Corporate Annual Reports: To What Extent Do These Reflect Organisational Priorities Towards Labour?. </w:t>
          </w:r>
          <w:r w:rsidRPr="00454CBA">
            <w:rPr>
              <w:i/>
              <w:iCs/>
              <w:noProof/>
              <w:lang w:val="en-US"/>
            </w:rPr>
            <w:t xml:space="preserve">Journal of Business Ethics, </w:t>
          </w:r>
          <w:r w:rsidRPr="00454CBA">
            <w:rPr>
              <w:noProof/>
              <w:lang w:val="en-US"/>
            </w:rPr>
            <w:t>Volume 169, pp. 475-497.</w:t>
          </w:r>
        </w:p>
        <w:p w14:paraId="4E0C6E81" w14:textId="77777777" w:rsidR="00E5479B" w:rsidRPr="00454CBA" w:rsidRDefault="00E5479B" w:rsidP="00FC46E1">
          <w:pPr>
            <w:pStyle w:val="Bibliography"/>
            <w:spacing w:line="360" w:lineRule="auto"/>
            <w:rPr>
              <w:noProof/>
              <w:lang w:val="en-US"/>
            </w:rPr>
          </w:pPr>
          <w:r w:rsidRPr="00454CBA">
            <w:rPr>
              <w:noProof/>
              <w:lang w:val="en-US"/>
            </w:rPr>
            <w:lastRenderedPageBreak/>
            <w:t xml:space="preserve">Webb, A., McQuaid, R. &amp; Rand , S., 2020. Employment in the informal economy: implications of the COVID-19 pandemic Employment in the informal economy: implications of the COVID-19 pandemic. </w:t>
          </w:r>
          <w:r w:rsidRPr="00454CBA">
            <w:rPr>
              <w:i/>
              <w:iCs/>
              <w:noProof/>
              <w:lang w:val="en-US"/>
            </w:rPr>
            <w:t xml:space="preserve">International Journal of Sociology and Social Policy , </w:t>
          </w:r>
          <w:r w:rsidRPr="00454CBA">
            <w:rPr>
              <w:noProof/>
              <w:lang w:val="en-US"/>
            </w:rPr>
            <w:t>Issue ISSN: 0144-333X.</w:t>
          </w:r>
        </w:p>
        <w:p w14:paraId="4DF823F4" w14:textId="77777777" w:rsidR="00E5479B" w:rsidRPr="00454CBA" w:rsidRDefault="00E5479B" w:rsidP="00FC46E1">
          <w:pPr>
            <w:pStyle w:val="Bibliography"/>
            <w:spacing w:line="360" w:lineRule="auto"/>
            <w:rPr>
              <w:noProof/>
              <w:lang w:val="en-US"/>
            </w:rPr>
          </w:pPr>
          <w:r w:rsidRPr="00454CBA">
            <w:rPr>
              <w:noProof/>
              <w:lang w:val="en-US"/>
            </w:rPr>
            <w:t xml:space="preserve">Weinbren, E., 2021. YOU'RE FIRED HIRED: people 'fire and rehire' The practice of 'fire and rehire' is on the rise as companies seek to cut costs, with 'rumblings' in food manufacturing and retail. It's legal - for now - but unions and staff are looking to stamp it out. </w:t>
          </w:r>
          <w:r w:rsidRPr="00454CBA">
            <w:rPr>
              <w:i/>
              <w:iCs/>
              <w:noProof/>
              <w:lang w:val="en-US"/>
            </w:rPr>
            <w:t xml:space="preserve">Trade Journal, </w:t>
          </w:r>
          <w:r w:rsidRPr="00454CBA">
            <w:rPr>
              <w:noProof/>
              <w:lang w:val="en-US"/>
            </w:rPr>
            <w:t>Volume 28.</w:t>
          </w:r>
        </w:p>
        <w:p w14:paraId="4388205B" w14:textId="77777777" w:rsidR="00E5479B" w:rsidRPr="00454CBA" w:rsidRDefault="00E5479B" w:rsidP="00FC46E1">
          <w:pPr>
            <w:pStyle w:val="Bibliography"/>
            <w:spacing w:line="360" w:lineRule="auto"/>
            <w:rPr>
              <w:noProof/>
              <w:lang w:val="en-US"/>
            </w:rPr>
          </w:pPr>
          <w:r w:rsidRPr="00454CBA">
            <w:rPr>
              <w:noProof/>
              <w:lang w:val="en-US"/>
            </w:rPr>
            <w:t xml:space="preserve">Wilkinson, A., Bacon, N., Snell, S. &amp; Lepak, D., 2019. </w:t>
          </w:r>
          <w:r w:rsidRPr="00454CBA">
            <w:rPr>
              <w:i/>
              <w:iCs/>
              <w:noProof/>
              <w:lang w:val="en-US"/>
            </w:rPr>
            <w:t>The SAGE Handbook of Human Resource Managemen</w:t>
          </w:r>
          <w:r>
            <w:rPr>
              <w:i/>
              <w:iCs/>
              <w:noProof/>
              <w:lang w:val="en-US"/>
            </w:rPr>
            <w:t>t</w:t>
          </w:r>
          <w:r w:rsidRPr="00454CBA">
            <w:rPr>
              <w:i/>
              <w:iCs/>
              <w:noProof/>
              <w:lang w:val="en-US"/>
            </w:rPr>
            <w:t xml:space="preserve">. </w:t>
          </w:r>
          <w:r w:rsidRPr="00454CBA">
            <w:rPr>
              <w:noProof/>
              <w:lang w:val="en-US"/>
            </w:rPr>
            <w:t xml:space="preserve">[Online] </w:t>
          </w:r>
          <w:r w:rsidRPr="00454CBA">
            <w:rPr>
              <w:noProof/>
              <w:lang w:val="en-US"/>
            </w:rPr>
            <w:br/>
            <w:t xml:space="preserve">Available at: </w:t>
          </w:r>
          <w:r w:rsidRPr="00454CBA">
            <w:rPr>
              <w:noProof/>
              <w:u w:val="single"/>
              <w:lang w:val="en-US"/>
            </w:rPr>
            <w:t>https://books.google.co.uk/books?hl=ro&amp;lr=&amp;id=AruODwAAQBAJ&amp;oi=fnd&amp;pg=PA41&amp;dq=employment+relationship&amp;ots=YP8use7sHp&amp;sig=xb9Sad2YzhA1BBMLPi0LcXjFxuI#v=onepage&amp;q=employment%20relationship&amp;f=false</w:t>
          </w:r>
          <w:r w:rsidRPr="00454CBA">
            <w:rPr>
              <w:noProof/>
              <w:lang w:val="en-US"/>
            </w:rPr>
            <w:br/>
            <w:t>[Accessed 25th March 2022].</w:t>
          </w:r>
        </w:p>
        <w:p w14:paraId="584E1F4B" w14:textId="48137117" w:rsidR="00E5479B" w:rsidRPr="00454CBA" w:rsidRDefault="00E5479B" w:rsidP="00FC46E1">
          <w:pPr>
            <w:pStyle w:val="Bibliography"/>
            <w:spacing w:line="360" w:lineRule="auto"/>
            <w:rPr>
              <w:noProof/>
              <w:lang w:val="en-US"/>
            </w:rPr>
          </w:pPr>
          <w:r w:rsidRPr="00454CBA">
            <w:rPr>
              <w:noProof/>
              <w:lang w:val="en-US"/>
            </w:rPr>
            <w:t xml:space="preserve">Wright, C. F., Bamber, . G. J., Doellgast, V. &amp; Cooke, F. L., 2021. </w:t>
          </w:r>
          <w:r w:rsidRPr="00454CBA">
            <w:rPr>
              <w:i/>
              <w:iCs/>
              <w:noProof/>
              <w:lang w:val="en-US"/>
            </w:rPr>
            <w:t xml:space="preserve">Introduction: internationally comparative approaches to studying employment relations. </w:t>
          </w:r>
          <w:r w:rsidRPr="00454CBA">
            <w:rPr>
              <w:noProof/>
              <w:lang w:val="en-US"/>
            </w:rPr>
            <w:t>7th ed. London UK: SAGE Publications Ltd.</w:t>
          </w:r>
        </w:p>
      </w:sdtContent>
    </w:sdt>
    <w:p w14:paraId="08DCB9A1" w14:textId="77777777" w:rsidR="004F563E" w:rsidRPr="004F563E" w:rsidRDefault="004F563E" w:rsidP="004F563E">
      <w:pPr>
        <w:tabs>
          <w:tab w:val="left" w:pos="3072"/>
        </w:tabs>
      </w:pPr>
    </w:p>
    <w:sectPr w:rsidR="004F563E" w:rsidRPr="004F563E" w:rsidSect="004F563E">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0C3C8" w14:textId="77777777" w:rsidR="00B77F4C" w:rsidRDefault="00B77F4C" w:rsidP="00751616">
      <w:r>
        <w:separator/>
      </w:r>
    </w:p>
  </w:endnote>
  <w:endnote w:type="continuationSeparator" w:id="0">
    <w:p w14:paraId="2A6604C2" w14:textId="77777777" w:rsidR="00B77F4C" w:rsidRDefault="00B77F4C" w:rsidP="00751616">
      <w:r>
        <w:continuationSeparator/>
      </w:r>
    </w:p>
  </w:endnote>
  <w:endnote w:type="continuationNotice" w:id="1">
    <w:p w14:paraId="490159C1" w14:textId="77777777" w:rsidR="00B77F4C" w:rsidRDefault="00B77F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DCD3A" w14:textId="77777777" w:rsidR="004F563E" w:rsidRPr="004F563E" w:rsidRDefault="004F563E">
    <w:pPr>
      <w:pStyle w:val="Footer"/>
      <w:jc w:val="right"/>
      <w:rPr>
        <w:color w:val="000000" w:themeColor="text1"/>
        <w:sz w:val="36"/>
        <w:szCs w:val="36"/>
      </w:rPr>
    </w:pPr>
    <w:r w:rsidRPr="004F563E">
      <w:rPr>
        <w:color w:val="000000" w:themeColor="text1"/>
      </w:rPr>
      <w:t xml:space="preserve">pg. </w:t>
    </w:r>
    <w:r w:rsidRPr="004F563E">
      <w:rPr>
        <w:color w:val="000000" w:themeColor="text1"/>
      </w:rPr>
      <w:fldChar w:fldCharType="begin"/>
    </w:r>
    <w:r w:rsidRPr="004F563E">
      <w:rPr>
        <w:color w:val="000000" w:themeColor="text1"/>
      </w:rPr>
      <w:instrText xml:space="preserve"> PAGE  \* Arabic </w:instrText>
    </w:r>
    <w:r w:rsidRPr="004F563E">
      <w:rPr>
        <w:color w:val="000000" w:themeColor="text1"/>
      </w:rPr>
      <w:fldChar w:fldCharType="separate"/>
    </w:r>
    <w:r w:rsidRPr="004F563E">
      <w:rPr>
        <w:noProof/>
        <w:color w:val="000000" w:themeColor="text1"/>
      </w:rPr>
      <w:t>1</w:t>
    </w:r>
    <w:r w:rsidRPr="004F563E">
      <w:rPr>
        <w:color w:val="000000" w:themeColor="text1"/>
      </w:rPr>
      <w:fldChar w:fldCharType="end"/>
    </w:r>
  </w:p>
  <w:p w14:paraId="4856D479" w14:textId="77777777" w:rsidR="004F563E" w:rsidRDefault="004F5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E5DC9" w14:textId="77777777" w:rsidR="00B77F4C" w:rsidRDefault="00B77F4C" w:rsidP="00751616">
      <w:r>
        <w:separator/>
      </w:r>
    </w:p>
  </w:footnote>
  <w:footnote w:type="continuationSeparator" w:id="0">
    <w:p w14:paraId="5B93748F" w14:textId="77777777" w:rsidR="00B77F4C" w:rsidRDefault="00B77F4C" w:rsidP="00751616">
      <w:r>
        <w:continuationSeparator/>
      </w:r>
    </w:p>
  </w:footnote>
  <w:footnote w:type="continuationNotice" w:id="1">
    <w:p w14:paraId="5FF70EFF" w14:textId="77777777" w:rsidR="00B77F4C" w:rsidRDefault="00B77F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CF2"/>
    <w:multiLevelType w:val="hybridMultilevel"/>
    <w:tmpl w:val="281E7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27689"/>
    <w:multiLevelType w:val="hybridMultilevel"/>
    <w:tmpl w:val="920C6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43108"/>
    <w:multiLevelType w:val="hybridMultilevel"/>
    <w:tmpl w:val="9A507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04205"/>
    <w:multiLevelType w:val="hybridMultilevel"/>
    <w:tmpl w:val="F13630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63530C"/>
    <w:multiLevelType w:val="hybridMultilevel"/>
    <w:tmpl w:val="953A5D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73097C"/>
    <w:multiLevelType w:val="multilevel"/>
    <w:tmpl w:val="922662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8063076"/>
    <w:multiLevelType w:val="multilevel"/>
    <w:tmpl w:val="9D344DF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8F87669"/>
    <w:multiLevelType w:val="hybridMultilevel"/>
    <w:tmpl w:val="FC46A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23F70"/>
    <w:multiLevelType w:val="hybridMultilevel"/>
    <w:tmpl w:val="BEB8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DB342D"/>
    <w:multiLevelType w:val="multilevel"/>
    <w:tmpl w:val="9D344DF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7BF5339"/>
    <w:multiLevelType w:val="hybridMultilevel"/>
    <w:tmpl w:val="103E75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D4D0640"/>
    <w:multiLevelType w:val="hybridMultilevel"/>
    <w:tmpl w:val="AD6EF052"/>
    <w:lvl w:ilvl="0" w:tplc="3F0291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806453"/>
    <w:multiLevelType w:val="hybridMultilevel"/>
    <w:tmpl w:val="3B2A3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8F2F11"/>
    <w:multiLevelType w:val="hybridMultilevel"/>
    <w:tmpl w:val="A5E84BD8"/>
    <w:lvl w:ilvl="0" w:tplc="6EBA6EB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99A25F3"/>
    <w:multiLevelType w:val="hybridMultilevel"/>
    <w:tmpl w:val="46662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D32BA"/>
    <w:multiLevelType w:val="hybridMultilevel"/>
    <w:tmpl w:val="70F4B5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E16E35"/>
    <w:multiLevelType w:val="hybridMultilevel"/>
    <w:tmpl w:val="733894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3E226E0"/>
    <w:multiLevelType w:val="multilevel"/>
    <w:tmpl w:val="922662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5BE751C"/>
    <w:multiLevelType w:val="hybridMultilevel"/>
    <w:tmpl w:val="0750FD62"/>
    <w:lvl w:ilvl="0" w:tplc="B7C0EB4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01D5379"/>
    <w:multiLevelType w:val="hybridMultilevel"/>
    <w:tmpl w:val="2C64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261D0A"/>
    <w:multiLevelType w:val="hybridMultilevel"/>
    <w:tmpl w:val="AAE82696"/>
    <w:lvl w:ilvl="0" w:tplc="970C11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650354E"/>
    <w:multiLevelType w:val="hybridMultilevel"/>
    <w:tmpl w:val="3AD0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C439CA"/>
    <w:multiLevelType w:val="hybridMultilevel"/>
    <w:tmpl w:val="D6449B5E"/>
    <w:lvl w:ilvl="0" w:tplc="0262E990">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6630712">
    <w:abstractNumId w:val="21"/>
  </w:num>
  <w:num w:numId="2" w16cid:durableId="475685990">
    <w:abstractNumId w:val="5"/>
  </w:num>
  <w:num w:numId="3" w16cid:durableId="245001185">
    <w:abstractNumId w:val="17"/>
  </w:num>
  <w:num w:numId="4" w16cid:durableId="1950238265">
    <w:abstractNumId w:val="20"/>
  </w:num>
  <w:num w:numId="5" w16cid:durableId="1805275297">
    <w:abstractNumId w:val="1"/>
  </w:num>
  <w:num w:numId="6" w16cid:durableId="1464040548">
    <w:abstractNumId w:val="14"/>
  </w:num>
  <w:num w:numId="7" w16cid:durableId="8918897">
    <w:abstractNumId w:val="2"/>
  </w:num>
  <w:num w:numId="8" w16cid:durableId="1381979556">
    <w:abstractNumId w:val="12"/>
  </w:num>
  <w:num w:numId="9" w16cid:durableId="169953218">
    <w:abstractNumId w:val="6"/>
  </w:num>
  <w:num w:numId="10" w16cid:durableId="1506935708">
    <w:abstractNumId w:val="13"/>
  </w:num>
  <w:num w:numId="11" w16cid:durableId="894896325">
    <w:abstractNumId w:val="8"/>
  </w:num>
  <w:num w:numId="12" w16cid:durableId="1604923121">
    <w:abstractNumId w:val="11"/>
  </w:num>
  <w:num w:numId="13" w16cid:durableId="365176812">
    <w:abstractNumId w:val="22"/>
  </w:num>
  <w:num w:numId="14" w16cid:durableId="274604225">
    <w:abstractNumId w:val="10"/>
  </w:num>
  <w:num w:numId="15" w16cid:durableId="734544312">
    <w:abstractNumId w:val="0"/>
  </w:num>
  <w:num w:numId="16" w16cid:durableId="1144464802">
    <w:abstractNumId w:val="15"/>
  </w:num>
  <w:num w:numId="17" w16cid:durableId="922445597">
    <w:abstractNumId w:val="3"/>
  </w:num>
  <w:num w:numId="18" w16cid:durableId="2141141897">
    <w:abstractNumId w:val="9"/>
  </w:num>
  <w:num w:numId="19" w16cid:durableId="1378777373">
    <w:abstractNumId w:val="7"/>
  </w:num>
  <w:num w:numId="20" w16cid:durableId="1154876882">
    <w:abstractNumId w:val="19"/>
  </w:num>
  <w:num w:numId="21" w16cid:durableId="180780352">
    <w:abstractNumId w:val="18"/>
  </w:num>
  <w:num w:numId="22" w16cid:durableId="1277060136">
    <w:abstractNumId w:val="4"/>
  </w:num>
  <w:num w:numId="23" w16cid:durableId="619464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3F"/>
    <w:rsid w:val="000008DC"/>
    <w:rsid w:val="00005552"/>
    <w:rsid w:val="000136D1"/>
    <w:rsid w:val="000138BF"/>
    <w:rsid w:val="00016BD4"/>
    <w:rsid w:val="000207CE"/>
    <w:rsid w:val="0002686B"/>
    <w:rsid w:val="000408E6"/>
    <w:rsid w:val="000510F8"/>
    <w:rsid w:val="000526E8"/>
    <w:rsid w:val="000534E5"/>
    <w:rsid w:val="00061B65"/>
    <w:rsid w:val="00065C7C"/>
    <w:rsid w:val="0007625D"/>
    <w:rsid w:val="000811DB"/>
    <w:rsid w:val="0008486E"/>
    <w:rsid w:val="00086814"/>
    <w:rsid w:val="00097085"/>
    <w:rsid w:val="00097EFF"/>
    <w:rsid w:val="000A03A4"/>
    <w:rsid w:val="000A4FE8"/>
    <w:rsid w:val="000A69E5"/>
    <w:rsid w:val="000B408C"/>
    <w:rsid w:val="000C06DE"/>
    <w:rsid w:val="000C2B35"/>
    <w:rsid w:val="000C47F1"/>
    <w:rsid w:val="000C4DFA"/>
    <w:rsid w:val="000E1DB2"/>
    <w:rsid w:val="000E200A"/>
    <w:rsid w:val="00105924"/>
    <w:rsid w:val="00111228"/>
    <w:rsid w:val="001147CD"/>
    <w:rsid w:val="00117E76"/>
    <w:rsid w:val="00122409"/>
    <w:rsid w:val="001279CA"/>
    <w:rsid w:val="00127E43"/>
    <w:rsid w:val="001337E7"/>
    <w:rsid w:val="0013531F"/>
    <w:rsid w:val="00136A4E"/>
    <w:rsid w:val="00136C14"/>
    <w:rsid w:val="001400C1"/>
    <w:rsid w:val="00140CB0"/>
    <w:rsid w:val="00141BFA"/>
    <w:rsid w:val="00143975"/>
    <w:rsid w:val="00150111"/>
    <w:rsid w:val="00151C6E"/>
    <w:rsid w:val="00152C36"/>
    <w:rsid w:val="0016040F"/>
    <w:rsid w:val="00170817"/>
    <w:rsid w:val="00177AB8"/>
    <w:rsid w:val="0018287C"/>
    <w:rsid w:val="00186A0D"/>
    <w:rsid w:val="0019708C"/>
    <w:rsid w:val="001A245D"/>
    <w:rsid w:val="001A2A2B"/>
    <w:rsid w:val="001C298E"/>
    <w:rsid w:val="001C7D70"/>
    <w:rsid w:val="001D02D4"/>
    <w:rsid w:val="001E19AB"/>
    <w:rsid w:val="001E2271"/>
    <w:rsid w:val="001E28A0"/>
    <w:rsid w:val="0020017A"/>
    <w:rsid w:val="00202237"/>
    <w:rsid w:val="0021368C"/>
    <w:rsid w:val="00214E56"/>
    <w:rsid w:val="00217645"/>
    <w:rsid w:val="00221355"/>
    <w:rsid w:val="00222372"/>
    <w:rsid w:val="00222DDE"/>
    <w:rsid w:val="002230B1"/>
    <w:rsid w:val="00225A60"/>
    <w:rsid w:val="00254D04"/>
    <w:rsid w:val="00254D7D"/>
    <w:rsid w:val="002633EA"/>
    <w:rsid w:val="00264481"/>
    <w:rsid w:val="0027623E"/>
    <w:rsid w:val="00276C32"/>
    <w:rsid w:val="00280815"/>
    <w:rsid w:val="00280F7E"/>
    <w:rsid w:val="00296C20"/>
    <w:rsid w:val="002A11BC"/>
    <w:rsid w:val="002D17D7"/>
    <w:rsid w:val="002D5EB5"/>
    <w:rsid w:val="002D7EB8"/>
    <w:rsid w:val="002E38CB"/>
    <w:rsid w:val="002F19A8"/>
    <w:rsid w:val="002F1F08"/>
    <w:rsid w:val="002F6029"/>
    <w:rsid w:val="002F7F39"/>
    <w:rsid w:val="00302938"/>
    <w:rsid w:val="00303C8F"/>
    <w:rsid w:val="00307298"/>
    <w:rsid w:val="00312470"/>
    <w:rsid w:val="0031393C"/>
    <w:rsid w:val="00314041"/>
    <w:rsid w:val="00317518"/>
    <w:rsid w:val="00317A5E"/>
    <w:rsid w:val="003229B3"/>
    <w:rsid w:val="0033134F"/>
    <w:rsid w:val="0033575D"/>
    <w:rsid w:val="003462F7"/>
    <w:rsid w:val="00350CFC"/>
    <w:rsid w:val="00352A2D"/>
    <w:rsid w:val="00360CF7"/>
    <w:rsid w:val="0036408B"/>
    <w:rsid w:val="00365678"/>
    <w:rsid w:val="003712DF"/>
    <w:rsid w:val="00372A87"/>
    <w:rsid w:val="003855B2"/>
    <w:rsid w:val="00393E78"/>
    <w:rsid w:val="00395FC1"/>
    <w:rsid w:val="00397080"/>
    <w:rsid w:val="003B1A47"/>
    <w:rsid w:val="003B3346"/>
    <w:rsid w:val="003C74DC"/>
    <w:rsid w:val="003D0D31"/>
    <w:rsid w:val="003D28BB"/>
    <w:rsid w:val="003D61A2"/>
    <w:rsid w:val="003D6770"/>
    <w:rsid w:val="003E3183"/>
    <w:rsid w:val="003E48A5"/>
    <w:rsid w:val="003E6316"/>
    <w:rsid w:val="003F15C7"/>
    <w:rsid w:val="003F32C4"/>
    <w:rsid w:val="003F3CAF"/>
    <w:rsid w:val="003F62AA"/>
    <w:rsid w:val="003F73A7"/>
    <w:rsid w:val="0040299B"/>
    <w:rsid w:val="0041290A"/>
    <w:rsid w:val="004130EB"/>
    <w:rsid w:val="0041694E"/>
    <w:rsid w:val="00421A1D"/>
    <w:rsid w:val="00421A33"/>
    <w:rsid w:val="004245CF"/>
    <w:rsid w:val="0043246E"/>
    <w:rsid w:val="0044439C"/>
    <w:rsid w:val="004527D4"/>
    <w:rsid w:val="004536BD"/>
    <w:rsid w:val="00454CBA"/>
    <w:rsid w:val="004628FF"/>
    <w:rsid w:val="00466B49"/>
    <w:rsid w:val="00474855"/>
    <w:rsid w:val="00495DBF"/>
    <w:rsid w:val="00497F70"/>
    <w:rsid w:val="004A7574"/>
    <w:rsid w:val="004B0436"/>
    <w:rsid w:val="004C0CEC"/>
    <w:rsid w:val="004C355D"/>
    <w:rsid w:val="004C428A"/>
    <w:rsid w:val="004C54F0"/>
    <w:rsid w:val="004C7885"/>
    <w:rsid w:val="004D1530"/>
    <w:rsid w:val="004D54C2"/>
    <w:rsid w:val="004F20B5"/>
    <w:rsid w:val="004F368A"/>
    <w:rsid w:val="004F3E4C"/>
    <w:rsid w:val="004F4AD5"/>
    <w:rsid w:val="004F563E"/>
    <w:rsid w:val="004F63DD"/>
    <w:rsid w:val="00506461"/>
    <w:rsid w:val="00506AB4"/>
    <w:rsid w:val="00512C46"/>
    <w:rsid w:val="00513F86"/>
    <w:rsid w:val="00517F14"/>
    <w:rsid w:val="00524A24"/>
    <w:rsid w:val="00525D76"/>
    <w:rsid w:val="0053472C"/>
    <w:rsid w:val="00535651"/>
    <w:rsid w:val="00535F86"/>
    <w:rsid w:val="00563CBE"/>
    <w:rsid w:val="00564862"/>
    <w:rsid w:val="005703B7"/>
    <w:rsid w:val="0057307B"/>
    <w:rsid w:val="00574765"/>
    <w:rsid w:val="005754C7"/>
    <w:rsid w:val="00576AC1"/>
    <w:rsid w:val="00582BEF"/>
    <w:rsid w:val="0058642F"/>
    <w:rsid w:val="005866FC"/>
    <w:rsid w:val="005944FE"/>
    <w:rsid w:val="00595F0C"/>
    <w:rsid w:val="00596EA8"/>
    <w:rsid w:val="005A6831"/>
    <w:rsid w:val="005B0212"/>
    <w:rsid w:val="005B3A60"/>
    <w:rsid w:val="005C0635"/>
    <w:rsid w:val="005C07FD"/>
    <w:rsid w:val="005C4D6A"/>
    <w:rsid w:val="005C7872"/>
    <w:rsid w:val="005C7A6A"/>
    <w:rsid w:val="005D5417"/>
    <w:rsid w:val="005E06E2"/>
    <w:rsid w:val="005E07B9"/>
    <w:rsid w:val="005E3109"/>
    <w:rsid w:val="005F15C4"/>
    <w:rsid w:val="005F1DF2"/>
    <w:rsid w:val="00607E3A"/>
    <w:rsid w:val="006204B4"/>
    <w:rsid w:val="00625CB3"/>
    <w:rsid w:val="006338A0"/>
    <w:rsid w:val="00635882"/>
    <w:rsid w:val="00642DA4"/>
    <w:rsid w:val="00646161"/>
    <w:rsid w:val="00650566"/>
    <w:rsid w:val="00650581"/>
    <w:rsid w:val="00651C6F"/>
    <w:rsid w:val="00654AFF"/>
    <w:rsid w:val="00661DB5"/>
    <w:rsid w:val="00665D5A"/>
    <w:rsid w:val="00666C79"/>
    <w:rsid w:val="00670BC0"/>
    <w:rsid w:val="00682696"/>
    <w:rsid w:val="00684F23"/>
    <w:rsid w:val="00691A41"/>
    <w:rsid w:val="00692896"/>
    <w:rsid w:val="006929FC"/>
    <w:rsid w:val="006946A1"/>
    <w:rsid w:val="0069689B"/>
    <w:rsid w:val="006A0E3F"/>
    <w:rsid w:val="006A2168"/>
    <w:rsid w:val="006A2FDE"/>
    <w:rsid w:val="006B0758"/>
    <w:rsid w:val="006B238B"/>
    <w:rsid w:val="006B3431"/>
    <w:rsid w:val="006B4A54"/>
    <w:rsid w:val="006B4D20"/>
    <w:rsid w:val="006C4F68"/>
    <w:rsid w:val="006C6870"/>
    <w:rsid w:val="006C75F4"/>
    <w:rsid w:val="006D54F5"/>
    <w:rsid w:val="006E00C3"/>
    <w:rsid w:val="006E2062"/>
    <w:rsid w:val="006E72D5"/>
    <w:rsid w:val="00700729"/>
    <w:rsid w:val="00700A15"/>
    <w:rsid w:val="00701AD9"/>
    <w:rsid w:val="00704CCB"/>
    <w:rsid w:val="00715BD5"/>
    <w:rsid w:val="007178B3"/>
    <w:rsid w:val="0072444E"/>
    <w:rsid w:val="007303EF"/>
    <w:rsid w:val="00731B75"/>
    <w:rsid w:val="00733F86"/>
    <w:rsid w:val="00733FD6"/>
    <w:rsid w:val="0074035B"/>
    <w:rsid w:val="00742A29"/>
    <w:rsid w:val="00743B43"/>
    <w:rsid w:val="00747E93"/>
    <w:rsid w:val="00751616"/>
    <w:rsid w:val="0075330D"/>
    <w:rsid w:val="00754EA9"/>
    <w:rsid w:val="00760E6C"/>
    <w:rsid w:val="00761A18"/>
    <w:rsid w:val="007628C5"/>
    <w:rsid w:val="00765FBB"/>
    <w:rsid w:val="00770679"/>
    <w:rsid w:val="00770CF3"/>
    <w:rsid w:val="00771320"/>
    <w:rsid w:val="00771360"/>
    <w:rsid w:val="00782947"/>
    <w:rsid w:val="00784D21"/>
    <w:rsid w:val="0078609F"/>
    <w:rsid w:val="00791272"/>
    <w:rsid w:val="00793477"/>
    <w:rsid w:val="007948BA"/>
    <w:rsid w:val="00795239"/>
    <w:rsid w:val="007A5553"/>
    <w:rsid w:val="007A7602"/>
    <w:rsid w:val="007B0646"/>
    <w:rsid w:val="007B5E2D"/>
    <w:rsid w:val="007B7101"/>
    <w:rsid w:val="007C04E8"/>
    <w:rsid w:val="007C052D"/>
    <w:rsid w:val="007C7756"/>
    <w:rsid w:val="007D1AAE"/>
    <w:rsid w:val="007D3DAE"/>
    <w:rsid w:val="007D618B"/>
    <w:rsid w:val="007E1607"/>
    <w:rsid w:val="007E1A30"/>
    <w:rsid w:val="007E31CA"/>
    <w:rsid w:val="007E3920"/>
    <w:rsid w:val="007F3096"/>
    <w:rsid w:val="007F6AA8"/>
    <w:rsid w:val="00814D73"/>
    <w:rsid w:val="00815F62"/>
    <w:rsid w:val="00821029"/>
    <w:rsid w:val="00827605"/>
    <w:rsid w:val="00833A79"/>
    <w:rsid w:val="00842965"/>
    <w:rsid w:val="0084305D"/>
    <w:rsid w:val="008439AE"/>
    <w:rsid w:val="00845656"/>
    <w:rsid w:val="00847993"/>
    <w:rsid w:val="0085012A"/>
    <w:rsid w:val="008619FD"/>
    <w:rsid w:val="00872A60"/>
    <w:rsid w:val="00877116"/>
    <w:rsid w:val="00877E5C"/>
    <w:rsid w:val="0088028D"/>
    <w:rsid w:val="00881501"/>
    <w:rsid w:val="0089251E"/>
    <w:rsid w:val="00895B90"/>
    <w:rsid w:val="008A2599"/>
    <w:rsid w:val="008A30BB"/>
    <w:rsid w:val="008A628C"/>
    <w:rsid w:val="008B4960"/>
    <w:rsid w:val="008D12E3"/>
    <w:rsid w:val="008D13B5"/>
    <w:rsid w:val="008D228B"/>
    <w:rsid w:val="008E0D74"/>
    <w:rsid w:val="008E12D3"/>
    <w:rsid w:val="008E19BB"/>
    <w:rsid w:val="008E3965"/>
    <w:rsid w:val="008F1A45"/>
    <w:rsid w:val="008F1AC6"/>
    <w:rsid w:val="008F2FD6"/>
    <w:rsid w:val="008F318A"/>
    <w:rsid w:val="008F3984"/>
    <w:rsid w:val="008F6F2F"/>
    <w:rsid w:val="008F7456"/>
    <w:rsid w:val="009012DD"/>
    <w:rsid w:val="0090151D"/>
    <w:rsid w:val="00906B24"/>
    <w:rsid w:val="009158FA"/>
    <w:rsid w:val="00916099"/>
    <w:rsid w:val="0091742F"/>
    <w:rsid w:val="009179F3"/>
    <w:rsid w:val="00922053"/>
    <w:rsid w:val="00924C6E"/>
    <w:rsid w:val="00925432"/>
    <w:rsid w:val="00925E00"/>
    <w:rsid w:val="00932368"/>
    <w:rsid w:val="00941743"/>
    <w:rsid w:val="00943C6F"/>
    <w:rsid w:val="00946238"/>
    <w:rsid w:val="009468C9"/>
    <w:rsid w:val="0095160F"/>
    <w:rsid w:val="009573AC"/>
    <w:rsid w:val="00966B0B"/>
    <w:rsid w:val="00972D71"/>
    <w:rsid w:val="009758D1"/>
    <w:rsid w:val="00982E56"/>
    <w:rsid w:val="00983757"/>
    <w:rsid w:val="009916D0"/>
    <w:rsid w:val="00994F09"/>
    <w:rsid w:val="009A0BEF"/>
    <w:rsid w:val="009A11B6"/>
    <w:rsid w:val="009B0950"/>
    <w:rsid w:val="009B3767"/>
    <w:rsid w:val="009B406E"/>
    <w:rsid w:val="009B6229"/>
    <w:rsid w:val="009C0FB5"/>
    <w:rsid w:val="009C3024"/>
    <w:rsid w:val="009C3608"/>
    <w:rsid w:val="009D3149"/>
    <w:rsid w:val="009E1FE5"/>
    <w:rsid w:val="009E3FA5"/>
    <w:rsid w:val="009E7E4D"/>
    <w:rsid w:val="00A007F1"/>
    <w:rsid w:val="00A02159"/>
    <w:rsid w:val="00A03215"/>
    <w:rsid w:val="00A03376"/>
    <w:rsid w:val="00A06585"/>
    <w:rsid w:val="00A10612"/>
    <w:rsid w:val="00A1734C"/>
    <w:rsid w:val="00A21CCE"/>
    <w:rsid w:val="00A2607F"/>
    <w:rsid w:val="00A3151C"/>
    <w:rsid w:val="00A3644A"/>
    <w:rsid w:val="00A37437"/>
    <w:rsid w:val="00A4383A"/>
    <w:rsid w:val="00A4412B"/>
    <w:rsid w:val="00A44130"/>
    <w:rsid w:val="00A52751"/>
    <w:rsid w:val="00A56F48"/>
    <w:rsid w:val="00A57AD0"/>
    <w:rsid w:val="00A6307E"/>
    <w:rsid w:val="00A6310B"/>
    <w:rsid w:val="00A6632F"/>
    <w:rsid w:val="00A81807"/>
    <w:rsid w:val="00A822F6"/>
    <w:rsid w:val="00A82360"/>
    <w:rsid w:val="00A83506"/>
    <w:rsid w:val="00A85E23"/>
    <w:rsid w:val="00A973C0"/>
    <w:rsid w:val="00AA139E"/>
    <w:rsid w:val="00AA3E6B"/>
    <w:rsid w:val="00AA5296"/>
    <w:rsid w:val="00AB1B15"/>
    <w:rsid w:val="00AB62AE"/>
    <w:rsid w:val="00AC0B62"/>
    <w:rsid w:val="00AC1CA4"/>
    <w:rsid w:val="00AC41BF"/>
    <w:rsid w:val="00AC677F"/>
    <w:rsid w:val="00AD002F"/>
    <w:rsid w:val="00AE011C"/>
    <w:rsid w:val="00AE1122"/>
    <w:rsid w:val="00AE4B9F"/>
    <w:rsid w:val="00AF55E3"/>
    <w:rsid w:val="00B038BE"/>
    <w:rsid w:val="00B070B7"/>
    <w:rsid w:val="00B07BAF"/>
    <w:rsid w:val="00B149F5"/>
    <w:rsid w:val="00B14C5F"/>
    <w:rsid w:val="00B219AA"/>
    <w:rsid w:val="00B33295"/>
    <w:rsid w:val="00B33FC8"/>
    <w:rsid w:val="00B35928"/>
    <w:rsid w:val="00B432D6"/>
    <w:rsid w:val="00B4557D"/>
    <w:rsid w:val="00B512B6"/>
    <w:rsid w:val="00B66FB0"/>
    <w:rsid w:val="00B67054"/>
    <w:rsid w:val="00B67CDF"/>
    <w:rsid w:val="00B73594"/>
    <w:rsid w:val="00B73660"/>
    <w:rsid w:val="00B77E09"/>
    <w:rsid w:val="00B77F4C"/>
    <w:rsid w:val="00B81CB6"/>
    <w:rsid w:val="00B82444"/>
    <w:rsid w:val="00B83DE1"/>
    <w:rsid w:val="00B863B0"/>
    <w:rsid w:val="00B94212"/>
    <w:rsid w:val="00B95F97"/>
    <w:rsid w:val="00BA35AB"/>
    <w:rsid w:val="00BB6E31"/>
    <w:rsid w:val="00BC2370"/>
    <w:rsid w:val="00BC40EE"/>
    <w:rsid w:val="00BC6486"/>
    <w:rsid w:val="00BC7404"/>
    <w:rsid w:val="00BD1EF4"/>
    <w:rsid w:val="00BD1F82"/>
    <w:rsid w:val="00BD2E34"/>
    <w:rsid w:val="00BD353F"/>
    <w:rsid w:val="00BE2A6E"/>
    <w:rsid w:val="00BF40F6"/>
    <w:rsid w:val="00BF499D"/>
    <w:rsid w:val="00C05E60"/>
    <w:rsid w:val="00C05FBC"/>
    <w:rsid w:val="00C07C3F"/>
    <w:rsid w:val="00C10D89"/>
    <w:rsid w:val="00C1193E"/>
    <w:rsid w:val="00C16973"/>
    <w:rsid w:val="00C45E79"/>
    <w:rsid w:val="00C56CD7"/>
    <w:rsid w:val="00C632C5"/>
    <w:rsid w:val="00C66220"/>
    <w:rsid w:val="00C673D9"/>
    <w:rsid w:val="00C739DF"/>
    <w:rsid w:val="00C80FBE"/>
    <w:rsid w:val="00C8242B"/>
    <w:rsid w:val="00C82A9E"/>
    <w:rsid w:val="00C84154"/>
    <w:rsid w:val="00C91BEA"/>
    <w:rsid w:val="00C92968"/>
    <w:rsid w:val="00C93A63"/>
    <w:rsid w:val="00C95ABC"/>
    <w:rsid w:val="00CB496A"/>
    <w:rsid w:val="00CB57A8"/>
    <w:rsid w:val="00CB5A99"/>
    <w:rsid w:val="00CB7EA6"/>
    <w:rsid w:val="00CC5EAF"/>
    <w:rsid w:val="00CC784E"/>
    <w:rsid w:val="00CD18BA"/>
    <w:rsid w:val="00CD1995"/>
    <w:rsid w:val="00CD373F"/>
    <w:rsid w:val="00CD5975"/>
    <w:rsid w:val="00CE09F3"/>
    <w:rsid w:val="00CE6408"/>
    <w:rsid w:val="00CF3B5D"/>
    <w:rsid w:val="00D10D41"/>
    <w:rsid w:val="00D15A73"/>
    <w:rsid w:val="00D26780"/>
    <w:rsid w:val="00D26DFC"/>
    <w:rsid w:val="00D34A2F"/>
    <w:rsid w:val="00D36520"/>
    <w:rsid w:val="00D42D55"/>
    <w:rsid w:val="00D46B41"/>
    <w:rsid w:val="00D573A4"/>
    <w:rsid w:val="00D61238"/>
    <w:rsid w:val="00D621EE"/>
    <w:rsid w:val="00D649E8"/>
    <w:rsid w:val="00D65DBF"/>
    <w:rsid w:val="00D72A3F"/>
    <w:rsid w:val="00D73BCD"/>
    <w:rsid w:val="00D758D8"/>
    <w:rsid w:val="00D77395"/>
    <w:rsid w:val="00D8262A"/>
    <w:rsid w:val="00D836EA"/>
    <w:rsid w:val="00D86FF4"/>
    <w:rsid w:val="00D87363"/>
    <w:rsid w:val="00D91588"/>
    <w:rsid w:val="00D93D29"/>
    <w:rsid w:val="00D972F3"/>
    <w:rsid w:val="00DA0999"/>
    <w:rsid w:val="00DA4088"/>
    <w:rsid w:val="00DA437D"/>
    <w:rsid w:val="00DA7447"/>
    <w:rsid w:val="00DB134D"/>
    <w:rsid w:val="00DB7F4A"/>
    <w:rsid w:val="00DC1BEA"/>
    <w:rsid w:val="00DC5392"/>
    <w:rsid w:val="00DD3973"/>
    <w:rsid w:val="00DE2F76"/>
    <w:rsid w:val="00DE60C5"/>
    <w:rsid w:val="00DE639D"/>
    <w:rsid w:val="00DF07D7"/>
    <w:rsid w:val="00DF08BF"/>
    <w:rsid w:val="00DF1B37"/>
    <w:rsid w:val="00DF3379"/>
    <w:rsid w:val="00DF7D92"/>
    <w:rsid w:val="00E00106"/>
    <w:rsid w:val="00E07D48"/>
    <w:rsid w:val="00E1083C"/>
    <w:rsid w:val="00E1264F"/>
    <w:rsid w:val="00E15340"/>
    <w:rsid w:val="00E16133"/>
    <w:rsid w:val="00E170C8"/>
    <w:rsid w:val="00E17D3C"/>
    <w:rsid w:val="00E20422"/>
    <w:rsid w:val="00E22C80"/>
    <w:rsid w:val="00E24666"/>
    <w:rsid w:val="00E256A5"/>
    <w:rsid w:val="00E265FC"/>
    <w:rsid w:val="00E3383C"/>
    <w:rsid w:val="00E35AC5"/>
    <w:rsid w:val="00E41BC1"/>
    <w:rsid w:val="00E4253C"/>
    <w:rsid w:val="00E476C8"/>
    <w:rsid w:val="00E53558"/>
    <w:rsid w:val="00E5479B"/>
    <w:rsid w:val="00E70A45"/>
    <w:rsid w:val="00E70E02"/>
    <w:rsid w:val="00E72888"/>
    <w:rsid w:val="00E75666"/>
    <w:rsid w:val="00E816C9"/>
    <w:rsid w:val="00E82D21"/>
    <w:rsid w:val="00E84CD2"/>
    <w:rsid w:val="00E85927"/>
    <w:rsid w:val="00E907A8"/>
    <w:rsid w:val="00E90AC8"/>
    <w:rsid w:val="00E94512"/>
    <w:rsid w:val="00E97DE8"/>
    <w:rsid w:val="00EA46E3"/>
    <w:rsid w:val="00EA4EC2"/>
    <w:rsid w:val="00EA51A3"/>
    <w:rsid w:val="00EB1F76"/>
    <w:rsid w:val="00EB20EC"/>
    <w:rsid w:val="00EB3421"/>
    <w:rsid w:val="00EC1DDD"/>
    <w:rsid w:val="00EC464A"/>
    <w:rsid w:val="00EE2A17"/>
    <w:rsid w:val="00F0105F"/>
    <w:rsid w:val="00F036E4"/>
    <w:rsid w:val="00F03F5A"/>
    <w:rsid w:val="00F06051"/>
    <w:rsid w:val="00F06244"/>
    <w:rsid w:val="00F120D7"/>
    <w:rsid w:val="00F1459E"/>
    <w:rsid w:val="00F14700"/>
    <w:rsid w:val="00F14CF3"/>
    <w:rsid w:val="00F2147E"/>
    <w:rsid w:val="00F21A99"/>
    <w:rsid w:val="00F225C2"/>
    <w:rsid w:val="00F4301F"/>
    <w:rsid w:val="00F4372A"/>
    <w:rsid w:val="00F44657"/>
    <w:rsid w:val="00F46720"/>
    <w:rsid w:val="00F5440B"/>
    <w:rsid w:val="00F55A09"/>
    <w:rsid w:val="00F57252"/>
    <w:rsid w:val="00F63557"/>
    <w:rsid w:val="00F67107"/>
    <w:rsid w:val="00F720A8"/>
    <w:rsid w:val="00F9074F"/>
    <w:rsid w:val="00F91099"/>
    <w:rsid w:val="00F96AC0"/>
    <w:rsid w:val="00F96BD1"/>
    <w:rsid w:val="00F977E6"/>
    <w:rsid w:val="00FA0736"/>
    <w:rsid w:val="00FA0EA5"/>
    <w:rsid w:val="00FA13CA"/>
    <w:rsid w:val="00FA272C"/>
    <w:rsid w:val="00FA3749"/>
    <w:rsid w:val="00FA409E"/>
    <w:rsid w:val="00FA7691"/>
    <w:rsid w:val="00FB25B5"/>
    <w:rsid w:val="00FB53CF"/>
    <w:rsid w:val="00FC46E1"/>
    <w:rsid w:val="00FC7C95"/>
    <w:rsid w:val="00FC7DAB"/>
    <w:rsid w:val="00FD021E"/>
    <w:rsid w:val="00FD5E48"/>
    <w:rsid w:val="00FD6EBC"/>
    <w:rsid w:val="00FE3567"/>
    <w:rsid w:val="00FE7BFC"/>
    <w:rsid w:val="00FF205C"/>
    <w:rsid w:val="00FF4A05"/>
    <w:rsid w:val="00FF5188"/>
    <w:rsid w:val="761622F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3264"/>
  <w15:chartTrackingRefBased/>
  <w15:docId w15:val="{4C421D84-3ED2-7147-A4B1-4888A7D52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4C2"/>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4F563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616"/>
    <w:pPr>
      <w:tabs>
        <w:tab w:val="center" w:pos="4513"/>
        <w:tab w:val="right" w:pos="9026"/>
      </w:tabs>
    </w:pPr>
  </w:style>
  <w:style w:type="character" w:customStyle="1" w:styleId="HeaderChar">
    <w:name w:val="Header Char"/>
    <w:basedOn w:val="DefaultParagraphFont"/>
    <w:link w:val="Header"/>
    <w:uiPriority w:val="99"/>
    <w:rsid w:val="00751616"/>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751616"/>
    <w:pPr>
      <w:tabs>
        <w:tab w:val="center" w:pos="4513"/>
        <w:tab w:val="right" w:pos="9026"/>
      </w:tabs>
    </w:pPr>
  </w:style>
  <w:style w:type="character" w:customStyle="1" w:styleId="FooterChar">
    <w:name w:val="Footer Char"/>
    <w:basedOn w:val="DefaultParagraphFont"/>
    <w:link w:val="Footer"/>
    <w:uiPriority w:val="99"/>
    <w:rsid w:val="00751616"/>
    <w:rPr>
      <w:rFonts w:ascii="Times New Roman" w:eastAsia="Times New Roman" w:hAnsi="Times New Roman" w:cs="Times New Roman"/>
      <w:lang w:val="en-GB" w:eastAsia="en-GB"/>
    </w:rPr>
  </w:style>
  <w:style w:type="paragraph" w:styleId="ListParagraph">
    <w:name w:val="List Paragraph"/>
    <w:basedOn w:val="Normal"/>
    <w:uiPriority w:val="34"/>
    <w:qFormat/>
    <w:rsid w:val="00F44657"/>
    <w:pPr>
      <w:ind w:left="720"/>
      <w:contextualSpacing/>
    </w:pPr>
  </w:style>
  <w:style w:type="character" w:styleId="Hyperlink">
    <w:name w:val="Hyperlink"/>
    <w:basedOn w:val="DefaultParagraphFont"/>
    <w:uiPriority w:val="99"/>
    <w:unhideWhenUsed/>
    <w:rsid w:val="000A69E5"/>
    <w:rPr>
      <w:color w:val="0563C1" w:themeColor="hyperlink"/>
      <w:u w:val="single"/>
    </w:rPr>
  </w:style>
  <w:style w:type="character" w:styleId="UnresolvedMention">
    <w:name w:val="Unresolved Mention"/>
    <w:basedOn w:val="DefaultParagraphFont"/>
    <w:uiPriority w:val="99"/>
    <w:semiHidden/>
    <w:unhideWhenUsed/>
    <w:rsid w:val="000A69E5"/>
    <w:rPr>
      <w:color w:val="605E5C"/>
      <w:shd w:val="clear" w:color="auto" w:fill="E1DFDD"/>
    </w:rPr>
  </w:style>
  <w:style w:type="character" w:customStyle="1" w:styleId="Heading1Char">
    <w:name w:val="Heading 1 Char"/>
    <w:basedOn w:val="DefaultParagraphFont"/>
    <w:link w:val="Heading1"/>
    <w:uiPriority w:val="9"/>
    <w:rsid w:val="004F563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F5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6194">
      <w:bodyDiv w:val="1"/>
      <w:marLeft w:val="0"/>
      <w:marRight w:val="0"/>
      <w:marTop w:val="0"/>
      <w:marBottom w:val="0"/>
      <w:divBdr>
        <w:top w:val="none" w:sz="0" w:space="0" w:color="auto"/>
        <w:left w:val="none" w:sz="0" w:space="0" w:color="auto"/>
        <w:bottom w:val="none" w:sz="0" w:space="0" w:color="auto"/>
        <w:right w:val="none" w:sz="0" w:space="0" w:color="auto"/>
      </w:divBdr>
    </w:div>
    <w:div w:id="5449547">
      <w:bodyDiv w:val="1"/>
      <w:marLeft w:val="0"/>
      <w:marRight w:val="0"/>
      <w:marTop w:val="0"/>
      <w:marBottom w:val="0"/>
      <w:divBdr>
        <w:top w:val="none" w:sz="0" w:space="0" w:color="auto"/>
        <w:left w:val="none" w:sz="0" w:space="0" w:color="auto"/>
        <w:bottom w:val="none" w:sz="0" w:space="0" w:color="auto"/>
        <w:right w:val="none" w:sz="0" w:space="0" w:color="auto"/>
      </w:divBdr>
    </w:div>
    <w:div w:id="8458270">
      <w:bodyDiv w:val="1"/>
      <w:marLeft w:val="0"/>
      <w:marRight w:val="0"/>
      <w:marTop w:val="0"/>
      <w:marBottom w:val="0"/>
      <w:divBdr>
        <w:top w:val="none" w:sz="0" w:space="0" w:color="auto"/>
        <w:left w:val="none" w:sz="0" w:space="0" w:color="auto"/>
        <w:bottom w:val="none" w:sz="0" w:space="0" w:color="auto"/>
        <w:right w:val="none" w:sz="0" w:space="0" w:color="auto"/>
      </w:divBdr>
      <w:divsChild>
        <w:div w:id="206181748">
          <w:marLeft w:val="0"/>
          <w:marRight w:val="0"/>
          <w:marTop w:val="100"/>
          <w:marBottom w:val="0"/>
          <w:divBdr>
            <w:top w:val="none" w:sz="0" w:space="0" w:color="auto"/>
            <w:left w:val="none" w:sz="0" w:space="0" w:color="auto"/>
            <w:bottom w:val="none" w:sz="0" w:space="0" w:color="auto"/>
            <w:right w:val="none" w:sz="0" w:space="0" w:color="auto"/>
          </w:divBdr>
        </w:div>
        <w:div w:id="272327046">
          <w:marLeft w:val="0"/>
          <w:marRight w:val="0"/>
          <w:marTop w:val="0"/>
          <w:marBottom w:val="0"/>
          <w:divBdr>
            <w:top w:val="none" w:sz="0" w:space="0" w:color="auto"/>
            <w:left w:val="none" w:sz="0" w:space="0" w:color="auto"/>
            <w:bottom w:val="none" w:sz="0" w:space="0" w:color="auto"/>
            <w:right w:val="none" w:sz="0" w:space="0" w:color="auto"/>
          </w:divBdr>
          <w:divsChild>
            <w:div w:id="2040550072">
              <w:marLeft w:val="0"/>
              <w:marRight w:val="0"/>
              <w:marTop w:val="0"/>
              <w:marBottom w:val="0"/>
              <w:divBdr>
                <w:top w:val="none" w:sz="0" w:space="0" w:color="auto"/>
                <w:left w:val="none" w:sz="0" w:space="0" w:color="auto"/>
                <w:bottom w:val="none" w:sz="0" w:space="0" w:color="auto"/>
                <w:right w:val="none" w:sz="0" w:space="0" w:color="auto"/>
              </w:divBdr>
              <w:divsChild>
                <w:div w:id="2178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761">
      <w:bodyDiv w:val="1"/>
      <w:marLeft w:val="0"/>
      <w:marRight w:val="0"/>
      <w:marTop w:val="0"/>
      <w:marBottom w:val="0"/>
      <w:divBdr>
        <w:top w:val="none" w:sz="0" w:space="0" w:color="auto"/>
        <w:left w:val="none" w:sz="0" w:space="0" w:color="auto"/>
        <w:bottom w:val="none" w:sz="0" w:space="0" w:color="auto"/>
        <w:right w:val="none" w:sz="0" w:space="0" w:color="auto"/>
      </w:divBdr>
    </w:div>
    <w:div w:id="19865626">
      <w:bodyDiv w:val="1"/>
      <w:marLeft w:val="0"/>
      <w:marRight w:val="0"/>
      <w:marTop w:val="0"/>
      <w:marBottom w:val="0"/>
      <w:divBdr>
        <w:top w:val="none" w:sz="0" w:space="0" w:color="auto"/>
        <w:left w:val="none" w:sz="0" w:space="0" w:color="auto"/>
        <w:bottom w:val="none" w:sz="0" w:space="0" w:color="auto"/>
        <w:right w:val="none" w:sz="0" w:space="0" w:color="auto"/>
      </w:divBdr>
    </w:div>
    <w:div w:id="20478005">
      <w:bodyDiv w:val="1"/>
      <w:marLeft w:val="0"/>
      <w:marRight w:val="0"/>
      <w:marTop w:val="0"/>
      <w:marBottom w:val="0"/>
      <w:divBdr>
        <w:top w:val="none" w:sz="0" w:space="0" w:color="auto"/>
        <w:left w:val="none" w:sz="0" w:space="0" w:color="auto"/>
        <w:bottom w:val="none" w:sz="0" w:space="0" w:color="auto"/>
        <w:right w:val="none" w:sz="0" w:space="0" w:color="auto"/>
      </w:divBdr>
    </w:div>
    <w:div w:id="24718453">
      <w:bodyDiv w:val="1"/>
      <w:marLeft w:val="0"/>
      <w:marRight w:val="0"/>
      <w:marTop w:val="0"/>
      <w:marBottom w:val="0"/>
      <w:divBdr>
        <w:top w:val="none" w:sz="0" w:space="0" w:color="auto"/>
        <w:left w:val="none" w:sz="0" w:space="0" w:color="auto"/>
        <w:bottom w:val="none" w:sz="0" w:space="0" w:color="auto"/>
        <w:right w:val="none" w:sz="0" w:space="0" w:color="auto"/>
      </w:divBdr>
    </w:div>
    <w:div w:id="34739067">
      <w:bodyDiv w:val="1"/>
      <w:marLeft w:val="0"/>
      <w:marRight w:val="0"/>
      <w:marTop w:val="0"/>
      <w:marBottom w:val="0"/>
      <w:divBdr>
        <w:top w:val="none" w:sz="0" w:space="0" w:color="auto"/>
        <w:left w:val="none" w:sz="0" w:space="0" w:color="auto"/>
        <w:bottom w:val="none" w:sz="0" w:space="0" w:color="auto"/>
        <w:right w:val="none" w:sz="0" w:space="0" w:color="auto"/>
      </w:divBdr>
    </w:div>
    <w:div w:id="36584650">
      <w:bodyDiv w:val="1"/>
      <w:marLeft w:val="0"/>
      <w:marRight w:val="0"/>
      <w:marTop w:val="0"/>
      <w:marBottom w:val="0"/>
      <w:divBdr>
        <w:top w:val="none" w:sz="0" w:space="0" w:color="auto"/>
        <w:left w:val="none" w:sz="0" w:space="0" w:color="auto"/>
        <w:bottom w:val="none" w:sz="0" w:space="0" w:color="auto"/>
        <w:right w:val="none" w:sz="0" w:space="0" w:color="auto"/>
      </w:divBdr>
    </w:div>
    <w:div w:id="39522118">
      <w:bodyDiv w:val="1"/>
      <w:marLeft w:val="0"/>
      <w:marRight w:val="0"/>
      <w:marTop w:val="0"/>
      <w:marBottom w:val="0"/>
      <w:divBdr>
        <w:top w:val="none" w:sz="0" w:space="0" w:color="auto"/>
        <w:left w:val="none" w:sz="0" w:space="0" w:color="auto"/>
        <w:bottom w:val="none" w:sz="0" w:space="0" w:color="auto"/>
        <w:right w:val="none" w:sz="0" w:space="0" w:color="auto"/>
      </w:divBdr>
    </w:div>
    <w:div w:id="49308719">
      <w:bodyDiv w:val="1"/>
      <w:marLeft w:val="0"/>
      <w:marRight w:val="0"/>
      <w:marTop w:val="0"/>
      <w:marBottom w:val="0"/>
      <w:divBdr>
        <w:top w:val="none" w:sz="0" w:space="0" w:color="auto"/>
        <w:left w:val="none" w:sz="0" w:space="0" w:color="auto"/>
        <w:bottom w:val="none" w:sz="0" w:space="0" w:color="auto"/>
        <w:right w:val="none" w:sz="0" w:space="0" w:color="auto"/>
      </w:divBdr>
    </w:div>
    <w:div w:id="56324453">
      <w:bodyDiv w:val="1"/>
      <w:marLeft w:val="0"/>
      <w:marRight w:val="0"/>
      <w:marTop w:val="0"/>
      <w:marBottom w:val="0"/>
      <w:divBdr>
        <w:top w:val="none" w:sz="0" w:space="0" w:color="auto"/>
        <w:left w:val="none" w:sz="0" w:space="0" w:color="auto"/>
        <w:bottom w:val="none" w:sz="0" w:space="0" w:color="auto"/>
        <w:right w:val="none" w:sz="0" w:space="0" w:color="auto"/>
      </w:divBdr>
    </w:div>
    <w:div w:id="64957208">
      <w:bodyDiv w:val="1"/>
      <w:marLeft w:val="0"/>
      <w:marRight w:val="0"/>
      <w:marTop w:val="0"/>
      <w:marBottom w:val="0"/>
      <w:divBdr>
        <w:top w:val="none" w:sz="0" w:space="0" w:color="auto"/>
        <w:left w:val="none" w:sz="0" w:space="0" w:color="auto"/>
        <w:bottom w:val="none" w:sz="0" w:space="0" w:color="auto"/>
        <w:right w:val="none" w:sz="0" w:space="0" w:color="auto"/>
      </w:divBdr>
    </w:div>
    <w:div w:id="68311455">
      <w:bodyDiv w:val="1"/>
      <w:marLeft w:val="0"/>
      <w:marRight w:val="0"/>
      <w:marTop w:val="0"/>
      <w:marBottom w:val="0"/>
      <w:divBdr>
        <w:top w:val="none" w:sz="0" w:space="0" w:color="auto"/>
        <w:left w:val="none" w:sz="0" w:space="0" w:color="auto"/>
        <w:bottom w:val="none" w:sz="0" w:space="0" w:color="auto"/>
        <w:right w:val="none" w:sz="0" w:space="0" w:color="auto"/>
      </w:divBdr>
    </w:div>
    <w:div w:id="73285668">
      <w:bodyDiv w:val="1"/>
      <w:marLeft w:val="0"/>
      <w:marRight w:val="0"/>
      <w:marTop w:val="0"/>
      <w:marBottom w:val="0"/>
      <w:divBdr>
        <w:top w:val="none" w:sz="0" w:space="0" w:color="auto"/>
        <w:left w:val="none" w:sz="0" w:space="0" w:color="auto"/>
        <w:bottom w:val="none" w:sz="0" w:space="0" w:color="auto"/>
        <w:right w:val="none" w:sz="0" w:space="0" w:color="auto"/>
      </w:divBdr>
    </w:div>
    <w:div w:id="75249421">
      <w:bodyDiv w:val="1"/>
      <w:marLeft w:val="0"/>
      <w:marRight w:val="0"/>
      <w:marTop w:val="0"/>
      <w:marBottom w:val="0"/>
      <w:divBdr>
        <w:top w:val="none" w:sz="0" w:space="0" w:color="auto"/>
        <w:left w:val="none" w:sz="0" w:space="0" w:color="auto"/>
        <w:bottom w:val="none" w:sz="0" w:space="0" w:color="auto"/>
        <w:right w:val="none" w:sz="0" w:space="0" w:color="auto"/>
      </w:divBdr>
    </w:div>
    <w:div w:id="75251854">
      <w:bodyDiv w:val="1"/>
      <w:marLeft w:val="0"/>
      <w:marRight w:val="0"/>
      <w:marTop w:val="0"/>
      <w:marBottom w:val="0"/>
      <w:divBdr>
        <w:top w:val="none" w:sz="0" w:space="0" w:color="auto"/>
        <w:left w:val="none" w:sz="0" w:space="0" w:color="auto"/>
        <w:bottom w:val="none" w:sz="0" w:space="0" w:color="auto"/>
        <w:right w:val="none" w:sz="0" w:space="0" w:color="auto"/>
      </w:divBdr>
    </w:div>
    <w:div w:id="96142551">
      <w:bodyDiv w:val="1"/>
      <w:marLeft w:val="0"/>
      <w:marRight w:val="0"/>
      <w:marTop w:val="0"/>
      <w:marBottom w:val="0"/>
      <w:divBdr>
        <w:top w:val="none" w:sz="0" w:space="0" w:color="auto"/>
        <w:left w:val="none" w:sz="0" w:space="0" w:color="auto"/>
        <w:bottom w:val="none" w:sz="0" w:space="0" w:color="auto"/>
        <w:right w:val="none" w:sz="0" w:space="0" w:color="auto"/>
      </w:divBdr>
    </w:div>
    <w:div w:id="106238663">
      <w:bodyDiv w:val="1"/>
      <w:marLeft w:val="0"/>
      <w:marRight w:val="0"/>
      <w:marTop w:val="0"/>
      <w:marBottom w:val="0"/>
      <w:divBdr>
        <w:top w:val="none" w:sz="0" w:space="0" w:color="auto"/>
        <w:left w:val="none" w:sz="0" w:space="0" w:color="auto"/>
        <w:bottom w:val="none" w:sz="0" w:space="0" w:color="auto"/>
        <w:right w:val="none" w:sz="0" w:space="0" w:color="auto"/>
      </w:divBdr>
    </w:div>
    <w:div w:id="114711807">
      <w:bodyDiv w:val="1"/>
      <w:marLeft w:val="0"/>
      <w:marRight w:val="0"/>
      <w:marTop w:val="0"/>
      <w:marBottom w:val="0"/>
      <w:divBdr>
        <w:top w:val="none" w:sz="0" w:space="0" w:color="auto"/>
        <w:left w:val="none" w:sz="0" w:space="0" w:color="auto"/>
        <w:bottom w:val="none" w:sz="0" w:space="0" w:color="auto"/>
        <w:right w:val="none" w:sz="0" w:space="0" w:color="auto"/>
      </w:divBdr>
    </w:div>
    <w:div w:id="124780555">
      <w:bodyDiv w:val="1"/>
      <w:marLeft w:val="0"/>
      <w:marRight w:val="0"/>
      <w:marTop w:val="0"/>
      <w:marBottom w:val="0"/>
      <w:divBdr>
        <w:top w:val="none" w:sz="0" w:space="0" w:color="auto"/>
        <w:left w:val="none" w:sz="0" w:space="0" w:color="auto"/>
        <w:bottom w:val="none" w:sz="0" w:space="0" w:color="auto"/>
        <w:right w:val="none" w:sz="0" w:space="0" w:color="auto"/>
      </w:divBdr>
    </w:div>
    <w:div w:id="129633278">
      <w:bodyDiv w:val="1"/>
      <w:marLeft w:val="0"/>
      <w:marRight w:val="0"/>
      <w:marTop w:val="0"/>
      <w:marBottom w:val="0"/>
      <w:divBdr>
        <w:top w:val="none" w:sz="0" w:space="0" w:color="auto"/>
        <w:left w:val="none" w:sz="0" w:space="0" w:color="auto"/>
        <w:bottom w:val="none" w:sz="0" w:space="0" w:color="auto"/>
        <w:right w:val="none" w:sz="0" w:space="0" w:color="auto"/>
      </w:divBdr>
    </w:div>
    <w:div w:id="131991792">
      <w:bodyDiv w:val="1"/>
      <w:marLeft w:val="0"/>
      <w:marRight w:val="0"/>
      <w:marTop w:val="0"/>
      <w:marBottom w:val="0"/>
      <w:divBdr>
        <w:top w:val="none" w:sz="0" w:space="0" w:color="auto"/>
        <w:left w:val="none" w:sz="0" w:space="0" w:color="auto"/>
        <w:bottom w:val="none" w:sz="0" w:space="0" w:color="auto"/>
        <w:right w:val="none" w:sz="0" w:space="0" w:color="auto"/>
      </w:divBdr>
    </w:div>
    <w:div w:id="132256452">
      <w:bodyDiv w:val="1"/>
      <w:marLeft w:val="0"/>
      <w:marRight w:val="0"/>
      <w:marTop w:val="0"/>
      <w:marBottom w:val="0"/>
      <w:divBdr>
        <w:top w:val="none" w:sz="0" w:space="0" w:color="auto"/>
        <w:left w:val="none" w:sz="0" w:space="0" w:color="auto"/>
        <w:bottom w:val="none" w:sz="0" w:space="0" w:color="auto"/>
        <w:right w:val="none" w:sz="0" w:space="0" w:color="auto"/>
      </w:divBdr>
    </w:div>
    <w:div w:id="134222274">
      <w:bodyDiv w:val="1"/>
      <w:marLeft w:val="0"/>
      <w:marRight w:val="0"/>
      <w:marTop w:val="0"/>
      <w:marBottom w:val="0"/>
      <w:divBdr>
        <w:top w:val="none" w:sz="0" w:space="0" w:color="auto"/>
        <w:left w:val="none" w:sz="0" w:space="0" w:color="auto"/>
        <w:bottom w:val="none" w:sz="0" w:space="0" w:color="auto"/>
        <w:right w:val="none" w:sz="0" w:space="0" w:color="auto"/>
      </w:divBdr>
    </w:div>
    <w:div w:id="141043448">
      <w:bodyDiv w:val="1"/>
      <w:marLeft w:val="0"/>
      <w:marRight w:val="0"/>
      <w:marTop w:val="0"/>
      <w:marBottom w:val="0"/>
      <w:divBdr>
        <w:top w:val="none" w:sz="0" w:space="0" w:color="auto"/>
        <w:left w:val="none" w:sz="0" w:space="0" w:color="auto"/>
        <w:bottom w:val="none" w:sz="0" w:space="0" w:color="auto"/>
        <w:right w:val="none" w:sz="0" w:space="0" w:color="auto"/>
      </w:divBdr>
    </w:div>
    <w:div w:id="150605078">
      <w:bodyDiv w:val="1"/>
      <w:marLeft w:val="0"/>
      <w:marRight w:val="0"/>
      <w:marTop w:val="0"/>
      <w:marBottom w:val="0"/>
      <w:divBdr>
        <w:top w:val="none" w:sz="0" w:space="0" w:color="auto"/>
        <w:left w:val="none" w:sz="0" w:space="0" w:color="auto"/>
        <w:bottom w:val="none" w:sz="0" w:space="0" w:color="auto"/>
        <w:right w:val="none" w:sz="0" w:space="0" w:color="auto"/>
      </w:divBdr>
    </w:div>
    <w:div w:id="152644377">
      <w:bodyDiv w:val="1"/>
      <w:marLeft w:val="0"/>
      <w:marRight w:val="0"/>
      <w:marTop w:val="0"/>
      <w:marBottom w:val="0"/>
      <w:divBdr>
        <w:top w:val="none" w:sz="0" w:space="0" w:color="auto"/>
        <w:left w:val="none" w:sz="0" w:space="0" w:color="auto"/>
        <w:bottom w:val="none" w:sz="0" w:space="0" w:color="auto"/>
        <w:right w:val="none" w:sz="0" w:space="0" w:color="auto"/>
      </w:divBdr>
    </w:div>
    <w:div w:id="179469149">
      <w:bodyDiv w:val="1"/>
      <w:marLeft w:val="0"/>
      <w:marRight w:val="0"/>
      <w:marTop w:val="0"/>
      <w:marBottom w:val="0"/>
      <w:divBdr>
        <w:top w:val="none" w:sz="0" w:space="0" w:color="auto"/>
        <w:left w:val="none" w:sz="0" w:space="0" w:color="auto"/>
        <w:bottom w:val="none" w:sz="0" w:space="0" w:color="auto"/>
        <w:right w:val="none" w:sz="0" w:space="0" w:color="auto"/>
      </w:divBdr>
    </w:div>
    <w:div w:id="185601284">
      <w:bodyDiv w:val="1"/>
      <w:marLeft w:val="0"/>
      <w:marRight w:val="0"/>
      <w:marTop w:val="0"/>
      <w:marBottom w:val="0"/>
      <w:divBdr>
        <w:top w:val="none" w:sz="0" w:space="0" w:color="auto"/>
        <w:left w:val="none" w:sz="0" w:space="0" w:color="auto"/>
        <w:bottom w:val="none" w:sz="0" w:space="0" w:color="auto"/>
        <w:right w:val="none" w:sz="0" w:space="0" w:color="auto"/>
      </w:divBdr>
    </w:div>
    <w:div w:id="187063420">
      <w:bodyDiv w:val="1"/>
      <w:marLeft w:val="0"/>
      <w:marRight w:val="0"/>
      <w:marTop w:val="0"/>
      <w:marBottom w:val="0"/>
      <w:divBdr>
        <w:top w:val="none" w:sz="0" w:space="0" w:color="auto"/>
        <w:left w:val="none" w:sz="0" w:space="0" w:color="auto"/>
        <w:bottom w:val="none" w:sz="0" w:space="0" w:color="auto"/>
        <w:right w:val="none" w:sz="0" w:space="0" w:color="auto"/>
      </w:divBdr>
    </w:div>
    <w:div w:id="190463041">
      <w:bodyDiv w:val="1"/>
      <w:marLeft w:val="0"/>
      <w:marRight w:val="0"/>
      <w:marTop w:val="0"/>
      <w:marBottom w:val="0"/>
      <w:divBdr>
        <w:top w:val="none" w:sz="0" w:space="0" w:color="auto"/>
        <w:left w:val="none" w:sz="0" w:space="0" w:color="auto"/>
        <w:bottom w:val="none" w:sz="0" w:space="0" w:color="auto"/>
        <w:right w:val="none" w:sz="0" w:space="0" w:color="auto"/>
      </w:divBdr>
    </w:div>
    <w:div w:id="194392494">
      <w:bodyDiv w:val="1"/>
      <w:marLeft w:val="0"/>
      <w:marRight w:val="0"/>
      <w:marTop w:val="0"/>
      <w:marBottom w:val="0"/>
      <w:divBdr>
        <w:top w:val="none" w:sz="0" w:space="0" w:color="auto"/>
        <w:left w:val="none" w:sz="0" w:space="0" w:color="auto"/>
        <w:bottom w:val="none" w:sz="0" w:space="0" w:color="auto"/>
        <w:right w:val="none" w:sz="0" w:space="0" w:color="auto"/>
      </w:divBdr>
    </w:div>
    <w:div w:id="196697393">
      <w:bodyDiv w:val="1"/>
      <w:marLeft w:val="0"/>
      <w:marRight w:val="0"/>
      <w:marTop w:val="0"/>
      <w:marBottom w:val="0"/>
      <w:divBdr>
        <w:top w:val="none" w:sz="0" w:space="0" w:color="auto"/>
        <w:left w:val="none" w:sz="0" w:space="0" w:color="auto"/>
        <w:bottom w:val="none" w:sz="0" w:space="0" w:color="auto"/>
        <w:right w:val="none" w:sz="0" w:space="0" w:color="auto"/>
      </w:divBdr>
    </w:div>
    <w:div w:id="208764389">
      <w:bodyDiv w:val="1"/>
      <w:marLeft w:val="0"/>
      <w:marRight w:val="0"/>
      <w:marTop w:val="0"/>
      <w:marBottom w:val="0"/>
      <w:divBdr>
        <w:top w:val="none" w:sz="0" w:space="0" w:color="auto"/>
        <w:left w:val="none" w:sz="0" w:space="0" w:color="auto"/>
        <w:bottom w:val="none" w:sz="0" w:space="0" w:color="auto"/>
        <w:right w:val="none" w:sz="0" w:space="0" w:color="auto"/>
      </w:divBdr>
    </w:div>
    <w:div w:id="222722761">
      <w:bodyDiv w:val="1"/>
      <w:marLeft w:val="0"/>
      <w:marRight w:val="0"/>
      <w:marTop w:val="0"/>
      <w:marBottom w:val="0"/>
      <w:divBdr>
        <w:top w:val="none" w:sz="0" w:space="0" w:color="auto"/>
        <w:left w:val="none" w:sz="0" w:space="0" w:color="auto"/>
        <w:bottom w:val="none" w:sz="0" w:space="0" w:color="auto"/>
        <w:right w:val="none" w:sz="0" w:space="0" w:color="auto"/>
      </w:divBdr>
    </w:div>
    <w:div w:id="223029761">
      <w:bodyDiv w:val="1"/>
      <w:marLeft w:val="0"/>
      <w:marRight w:val="0"/>
      <w:marTop w:val="0"/>
      <w:marBottom w:val="0"/>
      <w:divBdr>
        <w:top w:val="none" w:sz="0" w:space="0" w:color="auto"/>
        <w:left w:val="none" w:sz="0" w:space="0" w:color="auto"/>
        <w:bottom w:val="none" w:sz="0" w:space="0" w:color="auto"/>
        <w:right w:val="none" w:sz="0" w:space="0" w:color="auto"/>
      </w:divBdr>
    </w:div>
    <w:div w:id="247036054">
      <w:bodyDiv w:val="1"/>
      <w:marLeft w:val="0"/>
      <w:marRight w:val="0"/>
      <w:marTop w:val="0"/>
      <w:marBottom w:val="0"/>
      <w:divBdr>
        <w:top w:val="none" w:sz="0" w:space="0" w:color="auto"/>
        <w:left w:val="none" w:sz="0" w:space="0" w:color="auto"/>
        <w:bottom w:val="none" w:sz="0" w:space="0" w:color="auto"/>
        <w:right w:val="none" w:sz="0" w:space="0" w:color="auto"/>
      </w:divBdr>
    </w:div>
    <w:div w:id="263345715">
      <w:bodyDiv w:val="1"/>
      <w:marLeft w:val="0"/>
      <w:marRight w:val="0"/>
      <w:marTop w:val="0"/>
      <w:marBottom w:val="0"/>
      <w:divBdr>
        <w:top w:val="none" w:sz="0" w:space="0" w:color="auto"/>
        <w:left w:val="none" w:sz="0" w:space="0" w:color="auto"/>
        <w:bottom w:val="none" w:sz="0" w:space="0" w:color="auto"/>
        <w:right w:val="none" w:sz="0" w:space="0" w:color="auto"/>
      </w:divBdr>
    </w:div>
    <w:div w:id="267588941">
      <w:bodyDiv w:val="1"/>
      <w:marLeft w:val="0"/>
      <w:marRight w:val="0"/>
      <w:marTop w:val="0"/>
      <w:marBottom w:val="0"/>
      <w:divBdr>
        <w:top w:val="none" w:sz="0" w:space="0" w:color="auto"/>
        <w:left w:val="none" w:sz="0" w:space="0" w:color="auto"/>
        <w:bottom w:val="none" w:sz="0" w:space="0" w:color="auto"/>
        <w:right w:val="none" w:sz="0" w:space="0" w:color="auto"/>
      </w:divBdr>
    </w:div>
    <w:div w:id="281427169">
      <w:bodyDiv w:val="1"/>
      <w:marLeft w:val="0"/>
      <w:marRight w:val="0"/>
      <w:marTop w:val="0"/>
      <w:marBottom w:val="0"/>
      <w:divBdr>
        <w:top w:val="none" w:sz="0" w:space="0" w:color="auto"/>
        <w:left w:val="none" w:sz="0" w:space="0" w:color="auto"/>
        <w:bottom w:val="none" w:sz="0" w:space="0" w:color="auto"/>
        <w:right w:val="none" w:sz="0" w:space="0" w:color="auto"/>
      </w:divBdr>
    </w:div>
    <w:div w:id="289750825">
      <w:bodyDiv w:val="1"/>
      <w:marLeft w:val="0"/>
      <w:marRight w:val="0"/>
      <w:marTop w:val="0"/>
      <w:marBottom w:val="0"/>
      <w:divBdr>
        <w:top w:val="none" w:sz="0" w:space="0" w:color="auto"/>
        <w:left w:val="none" w:sz="0" w:space="0" w:color="auto"/>
        <w:bottom w:val="none" w:sz="0" w:space="0" w:color="auto"/>
        <w:right w:val="none" w:sz="0" w:space="0" w:color="auto"/>
      </w:divBdr>
    </w:div>
    <w:div w:id="297492878">
      <w:bodyDiv w:val="1"/>
      <w:marLeft w:val="0"/>
      <w:marRight w:val="0"/>
      <w:marTop w:val="0"/>
      <w:marBottom w:val="0"/>
      <w:divBdr>
        <w:top w:val="none" w:sz="0" w:space="0" w:color="auto"/>
        <w:left w:val="none" w:sz="0" w:space="0" w:color="auto"/>
        <w:bottom w:val="none" w:sz="0" w:space="0" w:color="auto"/>
        <w:right w:val="none" w:sz="0" w:space="0" w:color="auto"/>
      </w:divBdr>
    </w:div>
    <w:div w:id="309678243">
      <w:bodyDiv w:val="1"/>
      <w:marLeft w:val="0"/>
      <w:marRight w:val="0"/>
      <w:marTop w:val="0"/>
      <w:marBottom w:val="0"/>
      <w:divBdr>
        <w:top w:val="none" w:sz="0" w:space="0" w:color="auto"/>
        <w:left w:val="none" w:sz="0" w:space="0" w:color="auto"/>
        <w:bottom w:val="none" w:sz="0" w:space="0" w:color="auto"/>
        <w:right w:val="none" w:sz="0" w:space="0" w:color="auto"/>
      </w:divBdr>
    </w:div>
    <w:div w:id="324094590">
      <w:bodyDiv w:val="1"/>
      <w:marLeft w:val="0"/>
      <w:marRight w:val="0"/>
      <w:marTop w:val="0"/>
      <w:marBottom w:val="0"/>
      <w:divBdr>
        <w:top w:val="none" w:sz="0" w:space="0" w:color="auto"/>
        <w:left w:val="none" w:sz="0" w:space="0" w:color="auto"/>
        <w:bottom w:val="none" w:sz="0" w:space="0" w:color="auto"/>
        <w:right w:val="none" w:sz="0" w:space="0" w:color="auto"/>
      </w:divBdr>
    </w:div>
    <w:div w:id="324819520">
      <w:bodyDiv w:val="1"/>
      <w:marLeft w:val="0"/>
      <w:marRight w:val="0"/>
      <w:marTop w:val="0"/>
      <w:marBottom w:val="0"/>
      <w:divBdr>
        <w:top w:val="none" w:sz="0" w:space="0" w:color="auto"/>
        <w:left w:val="none" w:sz="0" w:space="0" w:color="auto"/>
        <w:bottom w:val="none" w:sz="0" w:space="0" w:color="auto"/>
        <w:right w:val="none" w:sz="0" w:space="0" w:color="auto"/>
      </w:divBdr>
    </w:div>
    <w:div w:id="326447265">
      <w:bodyDiv w:val="1"/>
      <w:marLeft w:val="0"/>
      <w:marRight w:val="0"/>
      <w:marTop w:val="0"/>
      <w:marBottom w:val="0"/>
      <w:divBdr>
        <w:top w:val="none" w:sz="0" w:space="0" w:color="auto"/>
        <w:left w:val="none" w:sz="0" w:space="0" w:color="auto"/>
        <w:bottom w:val="none" w:sz="0" w:space="0" w:color="auto"/>
        <w:right w:val="none" w:sz="0" w:space="0" w:color="auto"/>
      </w:divBdr>
    </w:div>
    <w:div w:id="336810851">
      <w:bodyDiv w:val="1"/>
      <w:marLeft w:val="0"/>
      <w:marRight w:val="0"/>
      <w:marTop w:val="0"/>
      <w:marBottom w:val="0"/>
      <w:divBdr>
        <w:top w:val="none" w:sz="0" w:space="0" w:color="auto"/>
        <w:left w:val="none" w:sz="0" w:space="0" w:color="auto"/>
        <w:bottom w:val="none" w:sz="0" w:space="0" w:color="auto"/>
        <w:right w:val="none" w:sz="0" w:space="0" w:color="auto"/>
      </w:divBdr>
    </w:div>
    <w:div w:id="347222736">
      <w:bodyDiv w:val="1"/>
      <w:marLeft w:val="0"/>
      <w:marRight w:val="0"/>
      <w:marTop w:val="0"/>
      <w:marBottom w:val="0"/>
      <w:divBdr>
        <w:top w:val="none" w:sz="0" w:space="0" w:color="auto"/>
        <w:left w:val="none" w:sz="0" w:space="0" w:color="auto"/>
        <w:bottom w:val="none" w:sz="0" w:space="0" w:color="auto"/>
        <w:right w:val="none" w:sz="0" w:space="0" w:color="auto"/>
      </w:divBdr>
    </w:div>
    <w:div w:id="354618799">
      <w:bodyDiv w:val="1"/>
      <w:marLeft w:val="0"/>
      <w:marRight w:val="0"/>
      <w:marTop w:val="0"/>
      <w:marBottom w:val="0"/>
      <w:divBdr>
        <w:top w:val="none" w:sz="0" w:space="0" w:color="auto"/>
        <w:left w:val="none" w:sz="0" w:space="0" w:color="auto"/>
        <w:bottom w:val="none" w:sz="0" w:space="0" w:color="auto"/>
        <w:right w:val="none" w:sz="0" w:space="0" w:color="auto"/>
      </w:divBdr>
    </w:div>
    <w:div w:id="357047390">
      <w:bodyDiv w:val="1"/>
      <w:marLeft w:val="0"/>
      <w:marRight w:val="0"/>
      <w:marTop w:val="0"/>
      <w:marBottom w:val="0"/>
      <w:divBdr>
        <w:top w:val="none" w:sz="0" w:space="0" w:color="auto"/>
        <w:left w:val="none" w:sz="0" w:space="0" w:color="auto"/>
        <w:bottom w:val="none" w:sz="0" w:space="0" w:color="auto"/>
        <w:right w:val="none" w:sz="0" w:space="0" w:color="auto"/>
      </w:divBdr>
    </w:div>
    <w:div w:id="357318536">
      <w:bodyDiv w:val="1"/>
      <w:marLeft w:val="0"/>
      <w:marRight w:val="0"/>
      <w:marTop w:val="0"/>
      <w:marBottom w:val="0"/>
      <w:divBdr>
        <w:top w:val="none" w:sz="0" w:space="0" w:color="auto"/>
        <w:left w:val="none" w:sz="0" w:space="0" w:color="auto"/>
        <w:bottom w:val="none" w:sz="0" w:space="0" w:color="auto"/>
        <w:right w:val="none" w:sz="0" w:space="0" w:color="auto"/>
      </w:divBdr>
    </w:div>
    <w:div w:id="357319648">
      <w:bodyDiv w:val="1"/>
      <w:marLeft w:val="0"/>
      <w:marRight w:val="0"/>
      <w:marTop w:val="0"/>
      <w:marBottom w:val="0"/>
      <w:divBdr>
        <w:top w:val="none" w:sz="0" w:space="0" w:color="auto"/>
        <w:left w:val="none" w:sz="0" w:space="0" w:color="auto"/>
        <w:bottom w:val="none" w:sz="0" w:space="0" w:color="auto"/>
        <w:right w:val="none" w:sz="0" w:space="0" w:color="auto"/>
      </w:divBdr>
    </w:div>
    <w:div w:id="357856807">
      <w:bodyDiv w:val="1"/>
      <w:marLeft w:val="0"/>
      <w:marRight w:val="0"/>
      <w:marTop w:val="0"/>
      <w:marBottom w:val="0"/>
      <w:divBdr>
        <w:top w:val="none" w:sz="0" w:space="0" w:color="auto"/>
        <w:left w:val="none" w:sz="0" w:space="0" w:color="auto"/>
        <w:bottom w:val="none" w:sz="0" w:space="0" w:color="auto"/>
        <w:right w:val="none" w:sz="0" w:space="0" w:color="auto"/>
      </w:divBdr>
    </w:div>
    <w:div w:id="359863414">
      <w:bodyDiv w:val="1"/>
      <w:marLeft w:val="0"/>
      <w:marRight w:val="0"/>
      <w:marTop w:val="0"/>
      <w:marBottom w:val="0"/>
      <w:divBdr>
        <w:top w:val="none" w:sz="0" w:space="0" w:color="auto"/>
        <w:left w:val="none" w:sz="0" w:space="0" w:color="auto"/>
        <w:bottom w:val="none" w:sz="0" w:space="0" w:color="auto"/>
        <w:right w:val="none" w:sz="0" w:space="0" w:color="auto"/>
      </w:divBdr>
    </w:div>
    <w:div w:id="360742029">
      <w:bodyDiv w:val="1"/>
      <w:marLeft w:val="0"/>
      <w:marRight w:val="0"/>
      <w:marTop w:val="0"/>
      <w:marBottom w:val="0"/>
      <w:divBdr>
        <w:top w:val="none" w:sz="0" w:space="0" w:color="auto"/>
        <w:left w:val="none" w:sz="0" w:space="0" w:color="auto"/>
        <w:bottom w:val="none" w:sz="0" w:space="0" w:color="auto"/>
        <w:right w:val="none" w:sz="0" w:space="0" w:color="auto"/>
      </w:divBdr>
    </w:div>
    <w:div w:id="362367829">
      <w:bodyDiv w:val="1"/>
      <w:marLeft w:val="0"/>
      <w:marRight w:val="0"/>
      <w:marTop w:val="0"/>
      <w:marBottom w:val="0"/>
      <w:divBdr>
        <w:top w:val="none" w:sz="0" w:space="0" w:color="auto"/>
        <w:left w:val="none" w:sz="0" w:space="0" w:color="auto"/>
        <w:bottom w:val="none" w:sz="0" w:space="0" w:color="auto"/>
        <w:right w:val="none" w:sz="0" w:space="0" w:color="auto"/>
      </w:divBdr>
    </w:div>
    <w:div w:id="363750900">
      <w:bodyDiv w:val="1"/>
      <w:marLeft w:val="0"/>
      <w:marRight w:val="0"/>
      <w:marTop w:val="0"/>
      <w:marBottom w:val="0"/>
      <w:divBdr>
        <w:top w:val="none" w:sz="0" w:space="0" w:color="auto"/>
        <w:left w:val="none" w:sz="0" w:space="0" w:color="auto"/>
        <w:bottom w:val="none" w:sz="0" w:space="0" w:color="auto"/>
        <w:right w:val="none" w:sz="0" w:space="0" w:color="auto"/>
      </w:divBdr>
    </w:div>
    <w:div w:id="364061665">
      <w:bodyDiv w:val="1"/>
      <w:marLeft w:val="0"/>
      <w:marRight w:val="0"/>
      <w:marTop w:val="0"/>
      <w:marBottom w:val="0"/>
      <w:divBdr>
        <w:top w:val="none" w:sz="0" w:space="0" w:color="auto"/>
        <w:left w:val="none" w:sz="0" w:space="0" w:color="auto"/>
        <w:bottom w:val="none" w:sz="0" w:space="0" w:color="auto"/>
        <w:right w:val="none" w:sz="0" w:space="0" w:color="auto"/>
      </w:divBdr>
    </w:div>
    <w:div w:id="365108830">
      <w:bodyDiv w:val="1"/>
      <w:marLeft w:val="0"/>
      <w:marRight w:val="0"/>
      <w:marTop w:val="0"/>
      <w:marBottom w:val="0"/>
      <w:divBdr>
        <w:top w:val="none" w:sz="0" w:space="0" w:color="auto"/>
        <w:left w:val="none" w:sz="0" w:space="0" w:color="auto"/>
        <w:bottom w:val="none" w:sz="0" w:space="0" w:color="auto"/>
        <w:right w:val="none" w:sz="0" w:space="0" w:color="auto"/>
      </w:divBdr>
    </w:div>
    <w:div w:id="372195175">
      <w:bodyDiv w:val="1"/>
      <w:marLeft w:val="0"/>
      <w:marRight w:val="0"/>
      <w:marTop w:val="0"/>
      <w:marBottom w:val="0"/>
      <w:divBdr>
        <w:top w:val="none" w:sz="0" w:space="0" w:color="auto"/>
        <w:left w:val="none" w:sz="0" w:space="0" w:color="auto"/>
        <w:bottom w:val="none" w:sz="0" w:space="0" w:color="auto"/>
        <w:right w:val="none" w:sz="0" w:space="0" w:color="auto"/>
      </w:divBdr>
    </w:div>
    <w:div w:id="379399004">
      <w:bodyDiv w:val="1"/>
      <w:marLeft w:val="0"/>
      <w:marRight w:val="0"/>
      <w:marTop w:val="0"/>
      <w:marBottom w:val="0"/>
      <w:divBdr>
        <w:top w:val="none" w:sz="0" w:space="0" w:color="auto"/>
        <w:left w:val="none" w:sz="0" w:space="0" w:color="auto"/>
        <w:bottom w:val="none" w:sz="0" w:space="0" w:color="auto"/>
        <w:right w:val="none" w:sz="0" w:space="0" w:color="auto"/>
      </w:divBdr>
    </w:div>
    <w:div w:id="381058829">
      <w:bodyDiv w:val="1"/>
      <w:marLeft w:val="0"/>
      <w:marRight w:val="0"/>
      <w:marTop w:val="0"/>
      <w:marBottom w:val="0"/>
      <w:divBdr>
        <w:top w:val="none" w:sz="0" w:space="0" w:color="auto"/>
        <w:left w:val="none" w:sz="0" w:space="0" w:color="auto"/>
        <w:bottom w:val="none" w:sz="0" w:space="0" w:color="auto"/>
        <w:right w:val="none" w:sz="0" w:space="0" w:color="auto"/>
      </w:divBdr>
    </w:div>
    <w:div w:id="388770798">
      <w:bodyDiv w:val="1"/>
      <w:marLeft w:val="0"/>
      <w:marRight w:val="0"/>
      <w:marTop w:val="0"/>
      <w:marBottom w:val="0"/>
      <w:divBdr>
        <w:top w:val="none" w:sz="0" w:space="0" w:color="auto"/>
        <w:left w:val="none" w:sz="0" w:space="0" w:color="auto"/>
        <w:bottom w:val="none" w:sz="0" w:space="0" w:color="auto"/>
        <w:right w:val="none" w:sz="0" w:space="0" w:color="auto"/>
      </w:divBdr>
    </w:div>
    <w:div w:id="398676250">
      <w:bodyDiv w:val="1"/>
      <w:marLeft w:val="0"/>
      <w:marRight w:val="0"/>
      <w:marTop w:val="0"/>
      <w:marBottom w:val="0"/>
      <w:divBdr>
        <w:top w:val="none" w:sz="0" w:space="0" w:color="auto"/>
        <w:left w:val="none" w:sz="0" w:space="0" w:color="auto"/>
        <w:bottom w:val="none" w:sz="0" w:space="0" w:color="auto"/>
        <w:right w:val="none" w:sz="0" w:space="0" w:color="auto"/>
      </w:divBdr>
    </w:div>
    <w:div w:id="409930399">
      <w:bodyDiv w:val="1"/>
      <w:marLeft w:val="0"/>
      <w:marRight w:val="0"/>
      <w:marTop w:val="0"/>
      <w:marBottom w:val="0"/>
      <w:divBdr>
        <w:top w:val="none" w:sz="0" w:space="0" w:color="auto"/>
        <w:left w:val="none" w:sz="0" w:space="0" w:color="auto"/>
        <w:bottom w:val="none" w:sz="0" w:space="0" w:color="auto"/>
        <w:right w:val="none" w:sz="0" w:space="0" w:color="auto"/>
      </w:divBdr>
    </w:div>
    <w:div w:id="410587032">
      <w:bodyDiv w:val="1"/>
      <w:marLeft w:val="0"/>
      <w:marRight w:val="0"/>
      <w:marTop w:val="0"/>
      <w:marBottom w:val="0"/>
      <w:divBdr>
        <w:top w:val="none" w:sz="0" w:space="0" w:color="auto"/>
        <w:left w:val="none" w:sz="0" w:space="0" w:color="auto"/>
        <w:bottom w:val="none" w:sz="0" w:space="0" w:color="auto"/>
        <w:right w:val="none" w:sz="0" w:space="0" w:color="auto"/>
      </w:divBdr>
    </w:div>
    <w:div w:id="428158007">
      <w:bodyDiv w:val="1"/>
      <w:marLeft w:val="0"/>
      <w:marRight w:val="0"/>
      <w:marTop w:val="0"/>
      <w:marBottom w:val="0"/>
      <w:divBdr>
        <w:top w:val="none" w:sz="0" w:space="0" w:color="auto"/>
        <w:left w:val="none" w:sz="0" w:space="0" w:color="auto"/>
        <w:bottom w:val="none" w:sz="0" w:space="0" w:color="auto"/>
        <w:right w:val="none" w:sz="0" w:space="0" w:color="auto"/>
      </w:divBdr>
    </w:div>
    <w:div w:id="435834483">
      <w:bodyDiv w:val="1"/>
      <w:marLeft w:val="0"/>
      <w:marRight w:val="0"/>
      <w:marTop w:val="0"/>
      <w:marBottom w:val="0"/>
      <w:divBdr>
        <w:top w:val="none" w:sz="0" w:space="0" w:color="auto"/>
        <w:left w:val="none" w:sz="0" w:space="0" w:color="auto"/>
        <w:bottom w:val="none" w:sz="0" w:space="0" w:color="auto"/>
        <w:right w:val="none" w:sz="0" w:space="0" w:color="auto"/>
      </w:divBdr>
    </w:div>
    <w:div w:id="438178910">
      <w:bodyDiv w:val="1"/>
      <w:marLeft w:val="0"/>
      <w:marRight w:val="0"/>
      <w:marTop w:val="0"/>
      <w:marBottom w:val="0"/>
      <w:divBdr>
        <w:top w:val="none" w:sz="0" w:space="0" w:color="auto"/>
        <w:left w:val="none" w:sz="0" w:space="0" w:color="auto"/>
        <w:bottom w:val="none" w:sz="0" w:space="0" w:color="auto"/>
        <w:right w:val="none" w:sz="0" w:space="0" w:color="auto"/>
      </w:divBdr>
    </w:div>
    <w:div w:id="449594627">
      <w:bodyDiv w:val="1"/>
      <w:marLeft w:val="0"/>
      <w:marRight w:val="0"/>
      <w:marTop w:val="0"/>
      <w:marBottom w:val="0"/>
      <w:divBdr>
        <w:top w:val="none" w:sz="0" w:space="0" w:color="auto"/>
        <w:left w:val="none" w:sz="0" w:space="0" w:color="auto"/>
        <w:bottom w:val="none" w:sz="0" w:space="0" w:color="auto"/>
        <w:right w:val="none" w:sz="0" w:space="0" w:color="auto"/>
      </w:divBdr>
    </w:div>
    <w:div w:id="466436405">
      <w:bodyDiv w:val="1"/>
      <w:marLeft w:val="0"/>
      <w:marRight w:val="0"/>
      <w:marTop w:val="0"/>
      <w:marBottom w:val="0"/>
      <w:divBdr>
        <w:top w:val="none" w:sz="0" w:space="0" w:color="auto"/>
        <w:left w:val="none" w:sz="0" w:space="0" w:color="auto"/>
        <w:bottom w:val="none" w:sz="0" w:space="0" w:color="auto"/>
        <w:right w:val="none" w:sz="0" w:space="0" w:color="auto"/>
      </w:divBdr>
    </w:div>
    <w:div w:id="466581533">
      <w:bodyDiv w:val="1"/>
      <w:marLeft w:val="0"/>
      <w:marRight w:val="0"/>
      <w:marTop w:val="0"/>
      <w:marBottom w:val="0"/>
      <w:divBdr>
        <w:top w:val="none" w:sz="0" w:space="0" w:color="auto"/>
        <w:left w:val="none" w:sz="0" w:space="0" w:color="auto"/>
        <w:bottom w:val="none" w:sz="0" w:space="0" w:color="auto"/>
        <w:right w:val="none" w:sz="0" w:space="0" w:color="auto"/>
      </w:divBdr>
    </w:div>
    <w:div w:id="467554174">
      <w:bodyDiv w:val="1"/>
      <w:marLeft w:val="0"/>
      <w:marRight w:val="0"/>
      <w:marTop w:val="0"/>
      <w:marBottom w:val="0"/>
      <w:divBdr>
        <w:top w:val="none" w:sz="0" w:space="0" w:color="auto"/>
        <w:left w:val="none" w:sz="0" w:space="0" w:color="auto"/>
        <w:bottom w:val="none" w:sz="0" w:space="0" w:color="auto"/>
        <w:right w:val="none" w:sz="0" w:space="0" w:color="auto"/>
      </w:divBdr>
    </w:div>
    <w:div w:id="470053731">
      <w:bodyDiv w:val="1"/>
      <w:marLeft w:val="0"/>
      <w:marRight w:val="0"/>
      <w:marTop w:val="0"/>
      <w:marBottom w:val="0"/>
      <w:divBdr>
        <w:top w:val="none" w:sz="0" w:space="0" w:color="auto"/>
        <w:left w:val="none" w:sz="0" w:space="0" w:color="auto"/>
        <w:bottom w:val="none" w:sz="0" w:space="0" w:color="auto"/>
        <w:right w:val="none" w:sz="0" w:space="0" w:color="auto"/>
      </w:divBdr>
    </w:div>
    <w:div w:id="473986236">
      <w:bodyDiv w:val="1"/>
      <w:marLeft w:val="0"/>
      <w:marRight w:val="0"/>
      <w:marTop w:val="0"/>
      <w:marBottom w:val="0"/>
      <w:divBdr>
        <w:top w:val="none" w:sz="0" w:space="0" w:color="auto"/>
        <w:left w:val="none" w:sz="0" w:space="0" w:color="auto"/>
        <w:bottom w:val="none" w:sz="0" w:space="0" w:color="auto"/>
        <w:right w:val="none" w:sz="0" w:space="0" w:color="auto"/>
      </w:divBdr>
    </w:div>
    <w:div w:id="475101701">
      <w:bodyDiv w:val="1"/>
      <w:marLeft w:val="0"/>
      <w:marRight w:val="0"/>
      <w:marTop w:val="0"/>
      <w:marBottom w:val="0"/>
      <w:divBdr>
        <w:top w:val="none" w:sz="0" w:space="0" w:color="auto"/>
        <w:left w:val="none" w:sz="0" w:space="0" w:color="auto"/>
        <w:bottom w:val="none" w:sz="0" w:space="0" w:color="auto"/>
        <w:right w:val="none" w:sz="0" w:space="0" w:color="auto"/>
      </w:divBdr>
    </w:div>
    <w:div w:id="480999358">
      <w:bodyDiv w:val="1"/>
      <w:marLeft w:val="0"/>
      <w:marRight w:val="0"/>
      <w:marTop w:val="0"/>
      <w:marBottom w:val="0"/>
      <w:divBdr>
        <w:top w:val="none" w:sz="0" w:space="0" w:color="auto"/>
        <w:left w:val="none" w:sz="0" w:space="0" w:color="auto"/>
        <w:bottom w:val="none" w:sz="0" w:space="0" w:color="auto"/>
        <w:right w:val="none" w:sz="0" w:space="0" w:color="auto"/>
      </w:divBdr>
    </w:div>
    <w:div w:id="497379362">
      <w:bodyDiv w:val="1"/>
      <w:marLeft w:val="0"/>
      <w:marRight w:val="0"/>
      <w:marTop w:val="0"/>
      <w:marBottom w:val="0"/>
      <w:divBdr>
        <w:top w:val="none" w:sz="0" w:space="0" w:color="auto"/>
        <w:left w:val="none" w:sz="0" w:space="0" w:color="auto"/>
        <w:bottom w:val="none" w:sz="0" w:space="0" w:color="auto"/>
        <w:right w:val="none" w:sz="0" w:space="0" w:color="auto"/>
      </w:divBdr>
    </w:div>
    <w:div w:id="498930909">
      <w:bodyDiv w:val="1"/>
      <w:marLeft w:val="0"/>
      <w:marRight w:val="0"/>
      <w:marTop w:val="0"/>
      <w:marBottom w:val="0"/>
      <w:divBdr>
        <w:top w:val="none" w:sz="0" w:space="0" w:color="auto"/>
        <w:left w:val="none" w:sz="0" w:space="0" w:color="auto"/>
        <w:bottom w:val="none" w:sz="0" w:space="0" w:color="auto"/>
        <w:right w:val="none" w:sz="0" w:space="0" w:color="auto"/>
      </w:divBdr>
    </w:div>
    <w:div w:id="502626059">
      <w:bodyDiv w:val="1"/>
      <w:marLeft w:val="0"/>
      <w:marRight w:val="0"/>
      <w:marTop w:val="0"/>
      <w:marBottom w:val="0"/>
      <w:divBdr>
        <w:top w:val="none" w:sz="0" w:space="0" w:color="auto"/>
        <w:left w:val="none" w:sz="0" w:space="0" w:color="auto"/>
        <w:bottom w:val="none" w:sz="0" w:space="0" w:color="auto"/>
        <w:right w:val="none" w:sz="0" w:space="0" w:color="auto"/>
      </w:divBdr>
    </w:div>
    <w:div w:id="508758424">
      <w:bodyDiv w:val="1"/>
      <w:marLeft w:val="0"/>
      <w:marRight w:val="0"/>
      <w:marTop w:val="0"/>
      <w:marBottom w:val="0"/>
      <w:divBdr>
        <w:top w:val="none" w:sz="0" w:space="0" w:color="auto"/>
        <w:left w:val="none" w:sz="0" w:space="0" w:color="auto"/>
        <w:bottom w:val="none" w:sz="0" w:space="0" w:color="auto"/>
        <w:right w:val="none" w:sz="0" w:space="0" w:color="auto"/>
      </w:divBdr>
    </w:div>
    <w:div w:id="511795409">
      <w:bodyDiv w:val="1"/>
      <w:marLeft w:val="0"/>
      <w:marRight w:val="0"/>
      <w:marTop w:val="0"/>
      <w:marBottom w:val="0"/>
      <w:divBdr>
        <w:top w:val="none" w:sz="0" w:space="0" w:color="auto"/>
        <w:left w:val="none" w:sz="0" w:space="0" w:color="auto"/>
        <w:bottom w:val="none" w:sz="0" w:space="0" w:color="auto"/>
        <w:right w:val="none" w:sz="0" w:space="0" w:color="auto"/>
      </w:divBdr>
    </w:div>
    <w:div w:id="520516507">
      <w:bodyDiv w:val="1"/>
      <w:marLeft w:val="0"/>
      <w:marRight w:val="0"/>
      <w:marTop w:val="0"/>
      <w:marBottom w:val="0"/>
      <w:divBdr>
        <w:top w:val="none" w:sz="0" w:space="0" w:color="auto"/>
        <w:left w:val="none" w:sz="0" w:space="0" w:color="auto"/>
        <w:bottom w:val="none" w:sz="0" w:space="0" w:color="auto"/>
        <w:right w:val="none" w:sz="0" w:space="0" w:color="auto"/>
      </w:divBdr>
    </w:div>
    <w:div w:id="534198123">
      <w:bodyDiv w:val="1"/>
      <w:marLeft w:val="0"/>
      <w:marRight w:val="0"/>
      <w:marTop w:val="0"/>
      <w:marBottom w:val="0"/>
      <w:divBdr>
        <w:top w:val="none" w:sz="0" w:space="0" w:color="auto"/>
        <w:left w:val="none" w:sz="0" w:space="0" w:color="auto"/>
        <w:bottom w:val="none" w:sz="0" w:space="0" w:color="auto"/>
        <w:right w:val="none" w:sz="0" w:space="0" w:color="auto"/>
      </w:divBdr>
    </w:div>
    <w:div w:id="550458050">
      <w:bodyDiv w:val="1"/>
      <w:marLeft w:val="0"/>
      <w:marRight w:val="0"/>
      <w:marTop w:val="0"/>
      <w:marBottom w:val="0"/>
      <w:divBdr>
        <w:top w:val="none" w:sz="0" w:space="0" w:color="auto"/>
        <w:left w:val="none" w:sz="0" w:space="0" w:color="auto"/>
        <w:bottom w:val="none" w:sz="0" w:space="0" w:color="auto"/>
        <w:right w:val="none" w:sz="0" w:space="0" w:color="auto"/>
      </w:divBdr>
    </w:div>
    <w:div w:id="553780062">
      <w:bodyDiv w:val="1"/>
      <w:marLeft w:val="0"/>
      <w:marRight w:val="0"/>
      <w:marTop w:val="0"/>
      <w:marBottom w:val="0"/>
      <w:divBdr>
        <w:top w:val="none" w:sz="0" w:space="0" w:color="auto"/>
        <w:left w:val="none" w:sz="0" w:space="0" w:color="auto"/>
        <w:bottom w:val="none" w:sz="0" w:space="0" w:color="auto"/>
        <w:right w:val="none" w:sz="0" w:space="0" w:color="auto"/>
      </w:divBdr>
    </w:div>
    <w:div w:id="556089852">
      <w:bodyDiv w:val="1"/>
      <w:marLeft w:val="0"/>
      <w:marRight w:val="0"/>
      <w:marTop w:val="0"/>
      <w:marBottom w:val="0"/>
      <w:divBdr>
        <w:top w:val="none" w:sz="0" w:space="0" w:color="auto"/>
        <w:left w:val="none" w:sz="0" w:space="0" w:color="auto"/>
        <w:bottom w:val="none" w:sz="0" w:space="0" w:color="auto"/>
        <w:right w:val="none" w:sz="0" w:space="0" w:color="auto"/>
      </w:divBdr>
    </w:div>
    <w:div w:id="572591892">
      <w:bodyDiv w:val="1"/>
      <w:marLeft w:val="0"/>
      <w:marRight w:val="0"/>
      <w:marTop w:val="0"/>
      <w:marBottom w:val="0"/>
      <w:divBdr>
        <w:top w:val="none" w:sz="0" w:space="0" w:color="auto"/>
        <w:left w:val="none" w:sz="0" w:space="0" w:color="auto"/>
        <w:bottom w:val="none" w:sz="0" w:space="0" w:color="auto"/>
        <w:right w:val="none" w:sz="0" w:space="0" w:color="auto"/>
      </w:divBdr>
    </w:div>
    <w:div w:id="575558775">
      <w:bodyDiv w:val="1"/>
      <w:marLeft w:val="0"/>
      <w:marRight w:val="0"/>
      <w:marTop w:val="0"/>
      <w:marBottom w:val="0"/>
      <w:divBdr>
        <w:top w:val="none" w:sz="0" w:space="0" w:color="auto"/>
        <w:left w:val="none" w:sz="0" w:space="0" w:color="auto"/>
        <w:bottom w:val="none" w:sz="0" w:space="0" w:color="auto"/>
        <w:right w:val="none" w:sz="0" w:space="0" w:color="auto"/>
      </w:divBdr>
    </w:div>
    <w:div w:id="575897159">
      <w:bodyDiv w:val="1"/>
      <w:marLeft w:val="0"/>
      <w:marRight w:val="0"/>
      <w:marTop w:val="0"/>
      <w:marBottom w:val="0"/>
      <w:divBdr>
        <w:top w:val="none" w:sz="0" w:space="0" w:color="auto"/>
        <w:left w:val="none" w:sz="0" w:space="0" w:color="auto"/>
        <w:bottom w:val="none" w:sz="0" w:space="0" w:color="auto"/>
        <w:right w:val="none" w:sz="0" w:space="0" w:color="auto"/>
      </w:divBdr>
    </w:div>
    <w:div w:id="579993633">
      <w:bodyDiv w:val="1"/>
      <w:marLeft w:val="0"/>
      <w:marRight w:val="0"/>
      <w:marTop w:val="0"/>
      <w:marBottom w:val="0"/>
      <w:divBdr>
        <w:top w:val="none" w:sz="0" w:space="0" w:color="auto"/>
        <w:left w:val="none" w:sz="0" w:space="0" w:color="auto"/>
        <w:bottom w:val="none" w:sz="0" w:space="0" w:color="auto"/>
        <w:right w:val="none" w:sz="0" w:space="0" w:color="auto"/>
      </w:divBdr>
    </w:div>
    <w:div w:id="581648888">
      <w:bodyDiv w:val="1"/>
      <w:marLeft w:val="0"/>
      <w:marRight w:val="0"/>
      <w:marTop w:val="0"/>
      <w:marBottom w:val="0"/>
      <w:divBdr>
        <w:top w:val="none" w:sz="0" w:space="0" w:color="auto"/>
        <w:left w:val="none" w:sz="0" w:space="0" w:color="auto"/>
        <w:bottom w:val="none" w:sz="0" w:space="0" w:color="auto"/>
        <w:right w:val="none" w:sz="0" w:space="0" w:color="auto"/>
      </w:divBdr>
    </w:div>
    <w:div w:id="587616608">
      <w:bodyDiv w:val="1"/>
      <w:marLeft w:val="0"/>
      <w:marRight w:val="0"/>
      <w:marTop w:val="0"/>
      <w:marBottom w:val="0"/>
      <w:divBdr>
        <w:top w:val="none" w:sz="0" w:space="0" w:color="auto"/>
        <w:left w:val="none" w:sz="0" w:space="0" w:color="auto"/>
        <w:bottom w:val="none" w:sz="0" w:space="0" w:color="auto"/>
        <w:right w:val="none" w:sz="0" w:space="0" w:color="auto"/>
      </w:divBdr>
    </w:div>
    <w:div w:id="588463106">
      <w:bodyDiv w:val="1"/>
      <w:marLeft w:val="0"/>
      <w:marRight w:val="0"/>
      <w:marTop w:val="0"/>
      <w:marBottom w:val="0"/>
      <w:divBdr>
        <w:top w:val="none" w:sz="0" w:space="0" w:color="auto"/>
        <w:left w:val="none" w:sz="0" w:space="0" w:color="auto"/>
        <w:bottom w:val="none" w:sz="0" w:space="0" w:color="auto"/>
        <w:right w:val="none" w:sz="0" w:space="0" w:color="auto"/>
      </w:divBdr>
    </w:div>
    <w:div w:id="589512950">
      <w:bodyDiv w:val="1"/>
      <w:marLeft w:val="0"/>
      <w:marRight w:val="0"/>
      <w:marTop w:val="0"/>
      <w:marBottom w:val="0"/>
      <w:divBdr>
        <w:top w:val="none" w:sz="0" w:space="0" w:color="auto"/>
        <w:left w:val="none" w:sz="0" w:space="0" w:color="auto"/>
        <w:bottom w:val="none" w:sz="0" w:space="0" w:color="auto"/>
        <w:right w:val="none" w:sz="0" w:space="0" w:color="auto"/>
      </w:divBdr>
    </w:div>
    <w:div w:id="589698417">
      <w:bodyDiv w:val="1"/>
      <w:marLeft w:val="0"/>
      <w:marRight w:val="0"/>
      <w:marTop w:val="0"/>
      <w:marBottom w:val="0"/>
      <w:divBdr>
        <w:top w:val="none" w:sz="0" w:space="0" w:color="auto"/>
        <w:left w:val="none" w:sz="0" w:space="0" w:color="auto"/>
        <w:bottom w:val="none" w:sz="0" w:space="0" w:color="auto"/>
        <w:right w:val="none" w:sz="0" w:space="0" w:color="auto"/>
      </w:divBdr>
    </w:div>
    <w:div w:id="600576744">
      <w:bodyDiv w:val="1"/>
      <w:marLeft w:val="0"/>
      <w:marRight w:val="0"/>
      <w:marTop w:val="0"/>
      <w:marBottom w:val="0"/>
      <w:divBdr>
        <w:top w:val="none" w:sz="0" w:space="0" w:color="auto"/>
        <w:left w:val="none" w:sz="0" w:space="0" w:color="auto"/>
        <w:bottom w:val="none" w:sz="0" w:space="0" w:color="auto"/>
        <w:right w:val="none" w:sz="0" w:space="0" w:color="auto"/>
      </w:divBdr>
    </w:div>
    <w:div w:id="607202780">
      <w:bodyDiv w:val="1"/>
      <w:marLeft w:val="0"/>
      <w:marRight w:val="0"/>
      <w:marTop w:val="0"/>
      <w:marBottom w:val="0"/>
      <w:divBdr>
        <w:top w:val="none" w:sz="0" w:space="0" w:color="auto"/>
        <w:left w:val="none" w:sz="0" w:space="0" w:color="auto"/>
        <w:bottom w:val="none" w:sz="0" w:space="0" w:color="auto"/>
        <w:right w:val="none" w:sz="0" w:space="0" w:color="auto"/>
      </w:divBdr>
    </w:div>
    <w:div w:id="614021497">
      <w:bodyDiv w:val="1"/>
      <w:marLeft w:val="0"/>
      <w:marRight w:val="0"/>
      <w:marTop w:val="0"/>
      <w:marBottom w:val="0"/>
      <w:divBdr>
        <w:top w:val="none" w:sz="0" w:space="0" w:color="auto"/>
        <w:left w:val="none" w:sz="0" w:space="0" w:color="auto"/>
        <w:bottom w:val="none" w:sz="0" w:space="0" w:color="auto"/>
        <w:right w:val="none" w:sz="0" w:space="0" w:color="auto"/>
      </w:divBdr>
    </w:div>
    <w:div w:id="619647046">
      <w:bodyDiv w:val="1"/>
      <w:marLeft w:val="0"/>
      <w:marRight w:val="0"/>
      <w:marTop w:val="0"/>
      <w:marBottom w:val="0"/>
      <w:divBdr>
        <w:top w:val="none" w:sz="0" w:space="0" w:color="auto"/>
        <w:left w:val="none" w:sz="0" w:space="0" w:color="auto"/>
        <w:bottom w:val="none" w:sz="0" w:space="0" w:color="auto"/>
        <w:right w:val="none" w:sz="0" w:space="0" w:color="auto"/>
      </w:divBdr>
    </w:div>
    <w:div w:id="627199103">
      <w:bodyDiv w:val="1"/>
      <w:marLeft w:val="0"/>
      <w:marRight w:val="0"/>
      <w:marTop w:val="0"/>
      <w:marBottom w:val="0"/>
      <w:divBdr>
        <w:top w:val="none" w:sz="0" w:space="0" w:color="auto"/>
        <w:left w:val="none" w:sz="0" w:space="0" w:color="auto"/>
        <w:bottom w:val="none" w:sz="0" w:space="0" w:color="auto"/>
        <w:right w:val="none" w:sz="0" w:space="0" w:color="auto"/>
      </w:divBdr>
    </w:div>
    <w:div w:id="629828433">
      <w:bodyDiv w:val="1"/>
      <w:marLeft w:val="0"/>
      <w:marRight w:val="0"/>
      <w:marTop w:val="0"/>
      <w:marBottom w:val="0"/>
      <w:divBdr>
        <w:top w:val="none" w:sz="0" w:space="0" w:color="auto"/>
        <w:left w:val="none" w:sz="0" w:space="0" w:color="auto"/>
        <w:bottom w:val="none" w:sz="0" w:space="0" w:color="auto"/>
        <w:right w:val="none" w:sz="0" w:space="0" w:color="auto"/>
      </w:divBdr>
    </w:div>
    <w:div w:id="630287852">
      <w:bodyDiv w:val="1"/>
      <w:marLeft w:val="0"/>
      <w:marRight w:val="0"/>
      <w:marTop w:val="0"/>
      <w:marBottom w:val="0"/>
      <w:divBdr>
        <w:top w:val="none" w:sz="0" w:space="0" w:color="auto"/>
        <w:left w:val="none" w:sz="0" w:space="0" w:color="auto"/>
        <w:bottom w:val="none" w:sz="0" w:space="0" w:color="auto"/>
        <w:right w:val="none" w:sz="0" w:space="0" w:color="auto"/>
      </w:divBdr>
    </w:div>
    <w:div w:id="634019804">
      <w:bodyDiv w:val="1"/>
      <w:marLeft w:val="0"/>
      <w:marRight w:val="0"/>
      <w:marTop w:val="0"/>
      <w:marBottom w:val="0"/>
      <w:divBdr>
        <w:top w:val="none" w:sz="0" w:space="0" w:color="auto"/>
        <w:left w:val="none" w:sz="0" w:space="0" w:color="auto"/>
        <w:bottom w:val="none" w:sz="0" w:space="0" w:color="auto"/>
        <w:right w:val="none" w:sz="0" w:space="0" w:color="auto"/>
      </w:divBdr>
    </w:div>
    <w:div w:id="649092919">
      <w:bodyDiv w:val="1"/>
      <w:marLeft w:val="0"/>
      <w:marRight w:val="0"/>
      <w:marTop w:val="0"/>
      <w:marBottom w:val="0"/>
      <w:divBdr>
        <w:top w:val="none" w:sz="0" w:space="0" w:color="auto"/>
        <w:left w:val="none" w:sz="0" w:space="0" w:color="auto"/>
        <w:bottom w:val="none" w:sz="0" w:space="0" w:color="auto"/>
        <w:right w:val="none" w:sz="0" w:space="0" w:color="auto"/>
      </w:divBdr>
    </w:div>
    <w:div w:id="650401364">
      <w:bodyDiv w:val="1"/>
      <w:marLeft w:val="0"/>
      <w:marRight w:val="0"/>
      <w:marTop w:val="0"/>
      <w:marBottom w:val="0"/>
      <w:divBdr>
        <w:top w:val="none" w:sz="0" w:space="0" w:color="auto"/>
        <w:left w:val="none" w:sz="0" w:space="0" w:color="auto"/>
        <w:bottom w:val="none" w:sz="0" w:space="0" w:color="auto"/>
        <w:right w:val="none" w:sz="0" w:space="0" w:color="auto"/>
      </w:divBdr>
    </w:div>
    <w:div w:id="656689484">
      <w:bodyDiv w:val="1"/>
      <w:marLeft w:val="0"/>
      <w:marRight w:val="0"/>
      <w:marTop w:val="0"/>
      <w:marBottom w:val="0"/>
      <w:divBdr>
        <w:top w:val="none" w:sz="0" w:space="0" w:color="auto"/>
        <w:left w:val="none" w:sz="0" w:space="0" w:color="auto"/>
        <w:bottom w:val="none" w:sz="0" w:space="0" w:color="auto"/>
        <w:right w:val="none" w:sz="0" w:space="0" w:color="auto"/>
      </w:divBdr>
    </w:div>
    <w:div w:id="661392698">
      <w:bodyDiv w:val="1"/>
      <w:marLeft w:val="0"/>
      <w:marRight w:val="0"/>
      <w:marTop w:val="0"/>
      <w:marBottom w:val="0"/>
      <w:divBdr>
        <w:top w:val="none" w:sz="0" w:space="0" w:color="auto"/>
        <w:left w:val="none" w:sz="0" w:space="0" w:color="auto"/>
        <w:bottom w:val="none" w:sz="0" w:space="0" w:color="auto"/>
        <w:right w:val="none" w:sz="0" w:space="0" w:color="auto"/>
      </w:divBdr>
    </w:div>
    <w:div w:id="663165043">
      <w:bodyDiv w:val="1"/>
      <w:marLeft w:val="0"/>
      <w:marRight w:val="0"/>
      <w:marTop w:val="0"/>
      <w:marBottom w:val="0"/>
      <w:divBdr>
        <w:top w:val="none" w:sz="0" w:space="0" w:color="auto"/>
        <w:left w:val="none" w:sz="0" w:space="0" w:color="auto"/>
        <w:bottom w:val="none" w:sz="0" w:space="0" w:color="auto"/>
        <w:right w:val="none" w:sz="0" w:space="0" w:color="auto"/>
      </w:divBdr>
    </w:div>
    <w:div w:id="668604083">
      <w:bodyDiv w:val="1"/>
      <w:marLeft w:val="0"/>
      <w:marRight w:val="0"/>
      <w:marTop w:val="0"/>
      <w:marBottom w:val="0"/>
      <w:divBdr>
        <w:top w:val="none" w:sz="0" w:space="0" w:color="auto"/>
        <w:left w:val="none" w:sz="0" w:space="0" w:color="auto"/>
        <w:bottom w:val="none" w:sz="0" w:space="0" w:color="auto"/>
        <w:right w:val="none" w:sz="0" w:space="0" w:color="auto"/>
      </w:divBdr>
    </w:div>
    <w:div w:id="675309605">
      <w:bodyDiv w:val="1"/>
      <w:marLeft w:val="0"/>
      <w:marRight w:val="0"/>
      <w:marTop w:val="0"/>
      <w:marBottom w:val="0"/>
      <w:divBdr>
        <w:top w:val="none" w:sz="0" w:space="0" w:color="auto"/>
        <w:left w:val="none" w:sz="0" w:space="0" w:color="auto"/>
        <w:bottom w:val="none" w:sz="0" w:space="0" w:color="auto"/>
        <w:right w:val="none" w:sz="0" w:space="0" w:color="auto"/>
      </w:divBdr>
    </w:div>
    <w:div w:id="676418868">
      <w:bodyDiv w:val="1"/>
      <w:marLeft w:val="0"/>
      <w:marRight w:val="0"/>
      <w:marTop w:val="0"/>
      <w:marBottom w:val="0"/>
      <w:divBdr>
        <w:top w:val="none" w:sz="0" w:space="0" w:color="auto"/>
        <w:left w:val="none" w:sz="0" w:space="0" w:color="auto"/>
        <w:bottom w:val="none" w:sz="0" w:space="0" w:color="auto"/>
        <w:right w:val="none" w:sz="0" w:space="0" w:color="auto"/>
      </w:divBdr>
    </w:div>
    <w:div w:id="688411065">
      <w:bodyDiv w:val="1"/>
      <w:marLeft w:val="0"/>
      <w:marRight w:val="0"/>
      <w:marTop w:val="0"/>
      <w:marBottom w:val="0"/>
      <w:divBdr>
        <w:top w:val="none" w:sz="0" w:space="0" w:color="auto"/>
        <w:left w:val="none" w:sz="0" w:space="0" w:color="auto"/>
        <w:bottom w:val="none" w:sz="0" w:space="0" w:color="auto"/>
        <w:right w:val="none" w:sz="0" w:space="0" w:color="auto"/>
      </w:divBdr>
    </w:div>
    <w:div w:id="701324921">
      <w:bodyDiv w:val="1"/>
      <w:marLeft w:val="0"/>
      <w:marRight w:val="0"/>
      <w:marTop w:val="0"/>
      <w:marBottom w:val="0"/>
      <w:divBdr>
        <w:top w:val="none" w:sz="0" w:space="0" w:color="auto"/>
        <w:left w:val="none" w:sz="0" w:space="0" w:color="auto"/>
        <w:bottom w:val="none" w:sz="0" w:space="0" w:color="auto"/>
        <w:right w:val="none" w:sz="0" w:space="0" w:color="auto"/>
      </w:divBdr>
    </w:div>
    <w:div w:id="705302261">
      <w:bodyDiv w:val="1"/>
      <w:marLeft w:val="0"/>
      <w:marRight w:val="0"/>
      <w:marTop w:val="0"/>
      <w:marBottom w:val="0"/>
      <w:divBdr>
        <w:top w:val="none" w:sz="0" w:space="0" w:color="auto"/>
        <w:left w:val="none" w:sz="0" w:space="0" w:color="auto"/>
        <w:bottom w:val="none" w:sz="0" w:space="0" w:color="auto"/>
        <w:right w:val="none" w:sz="0" w:space="0" w:color="auto"/>
      </w:divBdr>
    </w:div>
    <w:div w:id="723794712">
      <w:bodyDiv w:val="1"/>
      <w:marLeft w:val="0"/>
      <w:marRight w:val="0"/>
      <w:marTop w:val="0"/>
      <w:marBottom w:val="0"/>
      <w:divBdr>
        <w:top w:val="none" w:sz="0" w:space="0" w:color="auto"/>
        <w:left w:val="none" w:sz="0" w:space="0" w:color="auto"/>
        <w:bottom w:val="none" w:sz="0" w:space="0" w:color="auto"/>
        <w:right w:val="none" w:sz="0" w:space="0" w:color="auto"/>
      </w:divBdr>
    </w:div>
    <w:div w:id="753211990">
      <w:bodyDiv w:val="1"/>
      <w:marLeft w:val="0"/>
      <w:marRight w:val="0"/>
      <w:marTop w:val="0"/>
      <w:marBottom w:val="0"/>
      <w:divBdr>
        <w:top w:val="none" w:sz="0" w:space="0" w:color="auto"/>
        <w:left w:val="none" w:sz="0" w:space="0" w:color="auto"/>
        <w:bottom w:val="none" w:sz="0" w:space="0" w:color="auto"/>
        <w:right w:val="none" w:sz="0" w:space="0" w:color="auto"/>
      </w:divBdr>
    </w:div>
    <w:div w:id="781655736">
      <w:bodyDiv w:val="1"/>
      <w:marLeft w:val="0"/>
      <w:marRight w:val="0"/>
      <w:marTop w:val="0"/>
      <w:marBottom w:val="0"/>
      <w:divBdr>
        <w:top w:val="none" w:sz="0" w:space="0" w:color="auto"/>
        <w:left w:val="none" w:sz="0" w:space="0" w:color="auto"/>
        <w:bottom w:val="none" w:sz="0" w:space="0" w:color="auto"/>
        <w:right w:val="none" w:sz="0" w:space="0" w:color="auto"/>
      </w:divBdr>
    </w:div>
    <w:div w:id="799080795">
      <w:bodyDiv w:val="1"/>
      <w:marLeft w:val="0"/>
      <w:marRight w:val="0"/>
      <w:marTop w:val="0"/>
      <w:marBottom w:val="0"/>
      <w:divBdr>
        <w:top w:val="none" w:sz="0" w:space="0" w:color="auto"/>
        <w:left w:val="none" w:sz="0" w:space="0" w:color="auto"/>
        <w:bottom w:val="none" w:sz="0" w:space="0" w:color="auto"/>
        <w:right w:val="none" w:sz="0" w:space="0" w:color="auto"/>
      </w:divBdr>
    </w:div>
    <w:div w:id="804003279">
      <w:bodyDiv w:val="1"/>
      <w:marLeft w:val="0"/>
      <w:marRight w:val="0"/>
      <w:marTop w:val="0"/>
      <w:marBottom w:val="0"/>
      <w:divBdr>
        <w:top w:val="none" w:sz="0" w:space="0" w:color="auto"/>
        <w:left w:val="none" w:sz="0" w:space="0" w:color="auto"/>
        <w:bottom w:val="none" w:sz="0" w:space="0" w:color="auto"/>
        <w:right w:val="none" w:sz="0" w:space="0" w:color="auto"/>
      </w:divBdr>
      <w:divsChild>
        <w:div w:id="579102737">
          <w:marLeft w:val="0"/>
          <w:marRight w:val="0"/>
          <w:marTop w:val="100"/>
          <w:marBottom w:val="0"/>
          <w:divBdr>
            <w:top w:val="none" w:sz="0" w:space="0" w:color="auto"/>
            <w:left w:val="none" w:sz="0" w:space="0" w:color="auto"/>
            <w:bottom w:val="none" w:sz="0" w:space="0" w:color="auto"/>
            <w:right w:val="none" w:sz="0" w:space="0" w:color="auto"/>
          </w:divBdr>
        </w:div>
        <w:div w:id="1153136720">
          <w:marLeft w:val="0"/>
          <w:marRight w:val="0"/>
          <w:marTop w:val="0"/>
          <w:marBottom w:val="0"/>
          <w:divBdr>
            <w:top w:val="none" w:sz="0" w:space="0" w:color="auto"/>
            <w:left w:val="none" w:sz="0" w:space="0" w:color="auto"/>
            <w:bottom w:val="none" w:sz="0" w:space="0" w:color="auto"/>
            <w:right w:val="none" w:sz="0" w:space="0" w:color="auto"/>
          </w:divBdr>
          <w:divsChild>
            <w:div w:id="1446734800">
              <w:marLeft w:val="0"/>
              <w:marRight w:val="0"/>
              <w:marTop w:val="0"/>
              <w:marBottom w:val="0"/>
              <w:divBdr>
                <w:top w:val="none" w:sz="0" w:space="0" w:color="auto"/>
                <w:left w:val="none" w:sz="0" w:space="0" w:color="auto"/>
                <w:bottom w:val="none" w:sz="0" w:space="0" w:color="auto"/>
                <w:right w:val="none" w:sz="0" w:space="0" w:color="auto"/>
              </w:divBdr>
              <w:divsChild>
                <w:div w:id="204748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549378">
      <w:bodyDiv w:val="1"/>
      <w:marLeft w:val="0"/>
      <w:marRight w:val="0"/>
      <w:marTop w:val="0"/>
      <w:marBottom w:val="0"/>
      <w:divBdr>
        <w:top w:val="none" w:sz="0" w:space="0" w:color="auto"/>
        <w:left w:val="none" w:sz="0" w:space="0" w:color="auto"/>
        <w:bottom w:val="none" w:sz="0" w:space="0" w:color="auto"/>
        <w:right w:val="none" w:sz="0" w:space="0" w:color="auto"/>
      </w:divBdr>
    </w:div>
    <w:div w:id="805045620">
      <w:bodyDiv w:val="1"/>
      <w:marLeft w:val="0"/>
      <w:marRight w:val="0"/>
      <w:marTop w:val="0"/>
      <w:marBottom w:val="0"/>
      <w:divBdr>
        <w:top w:val="none" w:sz="0" w:space="0" w:color="auto"/>
        <w:left w:val="none" w:sz="0" w:space="0" w:color="auto"/>
        <w:bottom w:val="none" w:sz="0" w:space="0" w:color="auto"/>
        <w:right w:val="none" w:sz="0" w:space="0" w:color="auto"/>
      </w:divBdr>
    </w:div>
    <w:div w:id="805658869">
      <w:bodyDiv w:val="1"/>
      <w:marLeft w:val="0"/>
      <w:marRight w:val="0"/>
      <w:marTop w:val="0"/>
      <w:marBottom w:val="0"/>
      <w:divBdr>
        <w:top w:val="none" w:sz="0" w:space="0" w:color="auto"/>
        <w:left w:val="none" w:sz="0" w:space="0" w:color="auto"/>
        <w:bottom w:val="none" w:sz="0" w:space="0" w:color="auto"/>
        <w:right w:val="none" w:sz="0" w:space="0" w:color="auto"/>
      </w:divBdr>
    </w:div>
    <w:div w:id="809327813">
      <w:bodyDiv w:val="1"/>
      <w:marLeft w:val="0"/>
      <w:marRight w:val="0"/>
      <w:marTop w:val="0"/>
      <w:marBottom w:val="0"/>
      <w:divBdr>
        <w:top w:val="none" w:sz="0" w:space="0" w:color="auto"/>
        <w:left w:val="none" w:sz="0" w:space="0" w:color="auto"/>
        <w:bottom w:val="none" w:sz="0" w:space="0" w:color="auto"/>
        <w:right w:val="none" w:sz="0" w:space="0" w:color="auto"/>
      </w:divBdr>
    </w:div>
    <w:div w:id="815144694">
      <w:bodyDiv w:val="1"/>
      <w:marLeft w:val="0"/>
      <w:marRight w:val="0"/>
      <w:marTop w:val="0"/>
      <w:marBottom w:val="0"/>
      <w:divBdr>
        <w:top w:val="none" w:sz="0" w:space="0" w:color="auto"/>
        <w:left w:val="none" w:sz="0" w:space="0" w:color="auto"/>
        <w:bottom w:val="none" w:sz="0" w:space="0" w:color="auto"/>
        <w:right w:val="none" w:sz="0" w:space="0" w:color="auto"/>
      </w:divBdr>
    </w:div>
    <w:div w:id="819808902">
      <w:bodyDiv w:val="1"/>
      <w:marLeft w:val="0"/>
      <w:marRight w:val="0"/>
      <w:marTop w:val="0"/>
      <w:marBottom w:val="0"/>
      <w:divBdr>
        <w:top w:val="none" w:sz="0" w:space="0" w:color="auto"/>
        <w:left w:val="none" w:sz="0" w:space="0" w:color="auto"/>
        <w:bottom w:val="none" w:sz="0" w:space="0" w:color="auto"/>
        <w:right w:val="none" w:sz="0" w:space="0" w:color="auto"/>
      </w:divBdr>
    </w:div>
    <w:div w:id="820849177">
      <w:bodyDiv w:val="1"/>
      <w:marLeft w:val="0"/>
      <w:marRight w:val="0"/>
      <w:marTop w:val="0"/>
      <w:marBottom w:val="0"/>
      <w:divBdr>
        <w:top w:val="none" w:sz="0" w:space="0" w:color="auto"/>
        <w:left w:val="none" w:sz="0" w:space="0" w:color="auto"/>
        <w:bottom w:val="none" w:sz="0" w:space="0" w:color="auto"/>
        <w:right w:val="none" w:sz="0" w:space="0" w:color="auto"/>
      </w:divBdr>
    </w:div>
    <w:div w:id="822042796">
      <w:bodyDiv w:val="1"/>
      <w:marLeft w:val="0"/>
      <w:marRight w:val="0"/>
      <w:marTop w:val="0"/>
      <w:marBottom w:val="0"/>
      <w:divBdr>
        <w:top w:val="none" w:sz="0" w:space="0" w:color="auto"/>
        <w:left w:val="none" w:sz="0" w:space="0" w:color="auto"/>
        <w:bottom w:val="none" w:sz="0" w:space="0" w:color="auto"/>
        <w:right w:val="none" w:sz="0" w:space="0" w:color="auto"/>
      </w:divBdr>
    </w:div>
    <w:div w:id="826553579">
      <w:bodyDiv w:val="1"/>
      <w:marLeft w:val="0"/>
      <w:marRight w:val="0"/>
      <w:marTop w:val="0"/>
      <w:marBottom w:val="0"/>
      <w:divBdr>
        <w:top w:val="none" w:sz="0" w:space="0" w:color="auto"/>
        <w:left w:val="none" w:sz="0" w:space="0" w:color="auto"/>
        <w:bottom w:val="none" w:sz="0" w:space="0" w:color="auto"/>
        <w:right w:val="none" w:sz="0" w:space="0" w:color="auto"/>
      </w:divBdr>
    </w:div>
    <w:div w:id="829908393">
      <w:bodyDiv w:val="1"/>
      <w:marLeft w:val="0"/>
      <w:marRight w:val="0"/>
      <w:marTop w:val="0"/>
      <w:marBottom w:val="0"/>
      <w:divBdr>
        <w:top w:val="none" w:sz="0" w:space="0" w:color="auto"/>
        <w:left w:val="none" w:sz="0" w:space="0" w:color="auto"/>
        <w:bottom w:val="none" w:sz="0" w:space="0" w:color="auto"/>
        <w:right w:val="none" w:sz="0" w:space="0" w:color="auto"/>
      </w:divBdr>
    </w:div>
    <w:div w:id="835533097">
      <w:bodyDiv w:val="1"/>
      <w:marLeft w:val="0"/>
      <w:marRight w:val="0"/>
      <w:marTop w:val="0"/>
      <w:marBottom w:val="0"/>
      <w:divBdr>
        <w:top w:val="none" w:sz="0" w:space="0" w:color="auto"/>
        <w:left w:val="none" w:sz="0" w:space="0" w:color="auto"/>
        <w:bottom w:val="none" w:sz="0" w:space="0" w:color="auto"/>
        <w:right w:val="none" w:sz="0" w:space="0" w:color="auto"/>
      </w:divBdr>
    </w:div>
    <w:div w:id="847523671">
      <w:bodyDiv w:val="1"/>
      <w:marLeft w:val="0"/>
      <w:marRight w:val="0"/>
      <w:marTop w:val="0"/>
      <w:marBottom w:val="0"/>
      <w:divBdr>
        <w:top w:val="none" w:sz="0" w:space="0" w:color="auto"/>
        <w:left w:val="none" w:sz="0" w:space="0" w:color="auto"/>
        <w:bottom w:val="none" w:sz="0" w:space="0" w:color="auto"/>
        <w:right w:val="none" w:sz="0" w:space="0" w:color="auto"/>
      </w:divBdr>
    </w:div>
    <w:div w:id="856429778">
      <w:bodyDiv w:val="1"/>
      <w:marLeft w:val="0"/>
      <w:marRight w:val="0"/>
      <w:marTop w:val="0"/>
      <w:marBottom w:val="0"/>
      <w:divBdr>
        <w:top w:val="none" w:sz="0" w:space="0" w:color="auto"/>
        <w:left w:val="none" w:sz="0" w:space="0" w:color="auto"/>
        <w:bottom w:val="none" w:sz="0" w:space="0" w:color="auto"/>
        <w:right w:val="none" w:sz="0" w:space="0" w:color="auto"/>
      </w:divBdr>
    </w:div>
    <w:div w:id="862978198">
      <w:bodyDiv w:val="1"/>
      <w:marLeft w:val="0"/>
      <w:marRight w:val="0"/>
      <w:marTop w:val="0"/>
      <w:marBottom w:val="0"/>
      <w:divBdr>
        <w:top w:val="none" w:sz="0" w:space="0" w:color="auto"/>
        <w:left w:val="none" w:sz="0" w:space="0" w:color="auto"/>
        <w:bottom w:val="none" w:sz="0" w:space="0" w:color="auto"/>
        <w:right w:val="none" w:sz="0" w:space="0" w:color="auto"/>
      </w:divBdr>
    </w:div>
    <w:div w:id="872419235">
      <w:bodyDiv w:val="1"/>
      <w:marLeft w:val="0"/>
      <w:marRight w:val="0"/>
      <w:marTop w:val="0"/>
      <w:marBottom w:val="0"/>
      <w:divBdr>
        <w:top w:val="none" w:sz="0" w:space="0" w:color="auto"/>
        <w:left w:val="none" w:sz="0" w:space="0" w:color="auto"/>
        <w:bottom w:val="none" w:sz="0" w:space="0" w:color="auto"/>
        <w:right w:val="none" w:sz="0" w:space="0" w:color="auto"/>
      </w:divBdr>
    </w:div>
    <w:div w:id="878519329">
      <w:bodyDiv w:val="1"/>
      <w:marLeft w:val="0"/>
      <w:marRight w:val="0"/>
      <w:marTop w:val="0"/>
      <w:marBottom w:val="0"/>
      <w:divBdr>
        <w:top w:val="none" w:sz="0" w:space="0" w:color="auto"/>
        <w:left w:val="none" w:sz="0" w:space="0" w:color="auto"/>
        <w:bottom w:val="none" w:sz="0" w:space="0" w:color="auto"/>
        <w:right w:val="none" w:sz="0" w:space="0" w:color="auto"/>
      </w:divBdr>
    </w:div>
    <w:div w:id="883181149">
      <w:bodyDiv w:val="1"/>
      <w:marLeft w:val="0"/>
      <w:marRight w:val="0"/>
      <w:marTop w:val="0"/>
      <w:marBottom w:val="0"/>
      <w:divBdr>
        <w:top w:val="none" w:sz="0" w:space="0" w:color="auto"/>
        <w:left w:val="none" w:sz="0" w:space="0" w:color="auto"/>
        <w:bottom w:val="none" w:sz="0" w:space="0" w:color="auto"/>
        <w:right w:val="none" w:sz="0" w:space="0" w:color="auto"/>
      </w:divBdr>
    </w:div>
    <w:div w:id="889266431">
      <w:bodyDiv w:val="1"/>
      <w:marLeft w:val="0"/>
      <w:marRight w:val="0"/>
      <w:marTop w:val="0"/>
      <w:marBottom w:val="0"/>
      <w:divBdr>
        <w:top w:val="none" w:sz="0" w:space="0" w:color="auto"/>
        <w:left w:val="none" w:sz="0" w:space="0" w:color="auto"/>
        <w:bottom w:val="none" w:sz="0" w:space="0" w:color="auto"/>
        <w:right w:val="none" w:sz="0" w:space="0" w:color="auto"/>
      </w:divBdr>
    </w:div>
    <w:div w:id="891770374">
      <w:bodyDiv w:val="1"/>
      <w:marLeft w:val="0"/>
      <w:marRight w:val="0"/>
      <w:marTop w:val="0"/>
      <w:marBottom w:val="0"/>
      <w:divBdr>
        <w:top w:val="none" w:sz="0" w:space="0" w:color="auto"/>
        <w:left w:val="none" w:sz="0" w:space="0" w:color="auto"/>
        <w:bottom w:val="none" w:sz="0" w:space="0" w:color="auto"/>
        <w:right w:val="none" w:sz="0" w:space="0" w:color="auto"/>
      </w:divBdr>
    </w:div>
    <w:div w:id="895236897">
      <w:bodyDiv w:val="1"/>
      <w:marLeft w:val="0"/>
      <w:marRight w:val="0"/>
      <w:marTop w:val="0"/>
      <w:marBottom w:val="0"/>
      <w:divBdr>
        <w:top w:val="none" w:sz="0" w:space="0" w:color="auto"/>
        <w:left w:val="none" w:sz="0" w:space="0" w:color="auto"/>
        <w:bottom w:val="none" w:sz="0" w:space="0" w:color="auto"/>
        <w:right w:val="none" w:sz="0" w:space="0" w:color="auto"/>
      </w:divBdr>
    </w:div>
    <w:div w:id="907836532">
      <w:bodyDiv w:val="1"/>
      <w:marLeft w:val="0"/>
      <w:marRight w:val="0"/>
      <w:marTop w:val="0"/>
      <w:marBottom w:val="0"/>
      <w:divBdr>
        <w:top w:val="none" w:sz="0" w:space="0" w:color="auto"/>
        <w:left w:val="none" w:sz="0" w:space="0" w:color="auto"/>
        <w:bottom w:val="none" w:sz="0" w:space="0" w:color="auto"/>
        <w:right w:val="none" w:sz="0" w:space="0" w:color="auto"/>
      </w:divBdr>
    </w:div>
    <w:div w:id="917517544">
      <w:bodyDiv w:val="1"/>
      <w:marLeft w:val="0"/>
      <w:marRight w:val="0"/>
      <w:marTop w:val="0"/>
      <w:marBottom w:val="0"/>
      <w:divBdr>
        <w:top w:val="none" w:sz="0" w:space="0" w:color="auto"/>
        <w:left w:val="none" w:sz="0" w:space="0" w:color="auto"/>
        <w:bottom w:val="none" w:sz="0" w:space="0" w:color="auto"/>
        <w:right w:val="none" w:sz="0" w:space="0" w:color="auto"/>
      </w:divBdr>
    </w:div>
    <w:div w:id="920914082">
      <w:bodyDiv w:val="1"/>
      <w:marLeft w:val="0"/>
      <w:marRight w:val="0"/>
      <w:marTop w:val="0"/>
      <w:marBottom w:val="0"/>
      <w:divBdr>
        <w:top w:val="none" w:sz="0" w:space="0" w:color="auto"/>
        <w:left w:val="none" w:sz="0" w:space="0" w:color="auto"/>
        <w:bottom w:val="none" w:sz="0" w:space="0" w:color="auto"/>
        <w:right w:val="none" w:sz="0" w:space="0" w:color="auto"/>
      </w:divBdr>
    </w:div>
    <w:div w:id="938179308">
      <w:bodyDiv w:val="1"/>
      <w:marLeft w:val="0"/>
      <w:marRight w:val="0"/>
      <w:marTop w:val="0"/>
      <w:marBottom w:val="0"/>
      <w:divBdr>
        <w:top w:val="none" w:sz="0" w:space="0" w:color="auto"/>
        <w:left w:val="none" w:sz="0" w:space="0" w:color="auto"/>
        <w:bottom w:val="none" w:sz="0" w:space="0" w:color="auto"/>
        <w:right w:val="none" w:sz="0" w:space="0" w:color="auto"/>
      </w:divBdr>
    </w:div>
    <w:div w:id="950280141">
      <w:bodyDiv w:val="1"/>
      <w:marLeft w:val="0"/>
      <w:marRight w:val="0"/>
      <w:marTop w:val="0"/>
      <w:marBottom w:val="0"/>
      <w:divBdr>
        <w:top w:val="none" w:sz="0" w:space="0" w:color="auto"/>
        <w:left w:val="none" w:sz="0" w:space="0" w:color="auto"/>
        <w:bottom w:val="none" w:sz="0" w:space="0" w:color="auto"/>
        <w:right w:val="none" w:sz="0" w:space="0" w:color="auto"/>
      </w:divBdr>
    </w:div>
    <w:div w:id="956301488">
      <w:bodyDiv w:val="1"/>
      <w:marLeft w:val="0"/>
      <w:marRight w:val="0"/>
      <w:marTop w:val="0"/>
      <w:marBottom w:val="0"/>
      <w:divBdr>
        <w:top w:val="none" w:sz="0" w:space="0" w:color="auto"/>
        <w:left w:val="none" w:sz="0" w:space="0" w:color="auto"/>
        <w:bottom w:val="none" w:sz="0" w:space="0" w:color="auto"/>
        <w:right w:val="none" w:sz="0" w:space="0" w:color="auto"/>
      </w:divBdr>
    </w:div>
    <w:div w:id="978532576">
      <w:bodyDiv w:val="1"/>
      <w:marLeft w:val="0"/>
      <w:marRight w:val="0"/>
      <w:marTop w:val="0"/>
      <w:marBottom w:val="0"/>
      <w:divBdr>
        <w:top w:val="none" w:sz="0" w:space="0" w:color="auto"/>
        <w:left w:val="none" w:sz="0" w:space="0" w:color="auto"/>
        <w:bottom w:val="none" w:sz="0" w:space="0" w:color="auto"/>
        <w:right w:val="none" w:sz="0" w:space="0" w:color="auto"/>
      </w:divBdr>
    </w:div>
    <w:div w:id="985742769">
      <w:bodyDiv w:val="1"/>
      <w:marLeft w:val="0"/>
      <w:marRight w:val="0"/>
      <w:marTop w:val="0"/>
      <w:marBottom w:val="0"/>
      <w:divBdr>
        <w:top w:val="none" w:sz="0" w:space="0" w:color="auto"/>
        <w:left w:val="none" w:sz="0" w:space="0" w:color="auto"/>
        <w:bottom w:val="none" w:sz="0" w:space="0" w:color="auto"/>
        <w:right w:val="none" w:sz="0" w:space="0" w:color="auto"/>
      </w:divBdr>
    </w:div>
    <w:div w:id="987131420">
      <w:bodyDiv w:val="1"/>
      <w:marLeft w:val="0"/>
      <w:marRight w:val="0"/>
      <w:marTop w:val="0"/>
      <w:marBottom w:val="0"/>
      <w:divBdr>
        <w:top w:val="none" w:sz="0" w:space="0" w:color="auto"/>
        <w:left w:val="none" w:sz="0" w:space="0" w:color="auto"/>
        <w:bottom w:val="none" w:sz="0" w:space="0" w:color="auto"/>
        <w:right w:val="none" w:sz="0" w:space="0" w:color="auto"/>
      </w:divBdr>
    </w:div>
    <w:div w:id="989551603">
      <w:bodyDiv w:val="1"/>
      <w:marLeft w:val="0"/>
      <w:marRight w:val="0"/>
      <w:marTop w:val="0"/>
      <w:marBottom w:val="0"/>
      <w:divBdr>
        <w:top w:val="none" w:sz="0" w:space="0" w:color="auto"/>
        <w:left w:val="none" w:sz="0" w:space="0" w:color="auto"/>
        <w:bottom w:val="none" w:sz="0" w:space="0" w:color="auto"/>
        <w:right w:val="none" w:sz="0" w:space="0" w:color="auto"/>
      </w:divBdr>
    </w:div>
    <w:div w:id="990329487">
      <w:bodyDiv w:val="1"/>
      <w:marLeft w:val="0"/>
      <w:marRight w:val="0"/>
      <w:marTop w:val="0"/>
      <w:marBottom w:val="0"/>
      <w:divBdr>
        <w:top w:val="none" w:sz="0" w:space="0" w:color="auto"/>
        <w:left w:val="none" w:sz="0" w:space="0" w:color="auto"/>
        <w:bottom w:val="none" w:sz="0" w:space="0" w:color="auto"/>
        <w:right w:val="none" w:sz="0" w:space="0" w:color="auto"/>
      </w:divBdr>
    </w:div>
    <w:div w:id="1000277355">
      <w:bodyDiv w:val="1"/>
      <w:marLeft w:val="0"/>
      <w:marRight w:val="0"/>
      <w:marTop w:val="0"/>
      <w:marBottom w:val="0"/>
      <w:divBdr>
        <w:top w:val="none" w:sz="0" w:space="0" w:color="auto"/>
        <w:left w:val="none" w:sz="0" w:space="0" w:color="auto"/>
        <w:bottom w:val="none" w:sz="0" w:space="0" w:color="auto"/>
        <w:right w:val="none" w:sz="0" w:space="0" w:color="auto"/>
      </w:divBdr>
    </w:div>
    <w:div w:id="1001813049">
      <w:bodyDiv w:val="1"/>
      <w:marLeft w:val="0"/>
      <w:marRight w:val="0"/>
      <w:marTop w:val="0"/>
      <w:marBottom w:val="0"/>
      <w:divBdr>
        <w:top w:val="none" w:sz="0" w:space="0" w:color="auto"/>
        <w:left w:val="none" w:sz="0" w:space="0" w:color="auto"/>
        <w:bottom w:val="none" w:sz="0" w:space="0" w:color="auto"/>
        <w:right w:val="none" w:sz="0" w:space="0" w:color="auto"/>
      </w:divBdr>
    </w:div>
    <w:div w:id="1021399398">
      <w:bodyDiv w:val="1"/>
      <w:marLeft w:val="0"/>
      <w:marRight w:val="0"/>
      <w:marTop w:val="0"/>
      <w:marBottom w:val="0"/>
      <w:divBdr>
        <w:top w:val="none" w:sz="0" w:space="0" w:color="auto"/>
        <w:left w:val="none" w:sz="0" w:space="0" w:color="auto"/>
        <w:bottom w:val="none" w:sz="0" w:space="0" w:color="auto"/>
        <w:right w:val="none" w:sz="0" w:space="0" w:color="auto"/>
      </w:divBdr>
    </w:div>
    <w:div w:id="1027101996">
      <w:bodyDiv w:val="1"/>
      <w:marLeft w:val="0"/>
      <w:marRight w:val="0"/>
      <w:marTop w:val="0"/>
      <w:marBottom w:val="0"/>
      <w:divBdr>
        <w:top w:val="none" w:sz="0" w:space="0" w:color="auto"/>
        <w:left w:val="none" w:sz="0" w:space="0" w:color="auto"/>
        <w:bottom w:val="none" w:sz="0" w:space="0" w:color="auto"/>
        <w:right w:val="none" w:sz="0" w:space="0" w:color="auto"/>
      </w:divBdr>
    </w:div>
    <w:div w:id="1032464644">
      <w:bodyDiv w:val="1"/>
      <w:marLeft w:val="0"/>
      <w:marRight w:val="0"/>
      <w:marTop w:val="0"/>
      <w:marBottom w:val="0"/>
      <w:divBdr>
        <w:top w:val="none" w:sz="0" w:space="0" w:color="auto"/>
        <w:left w:val="none" w:sz="0" w:space="0" w:color="auto"/>
        <w:bottom w:val="none" w:sz="0" w:space="0" w:color="auto"/>
        <w:right w:val="none" w:sz="0" w:space="0" w:color="auto"/>
      </w:divBdr>
    </w:div>
    <w:div w:id="1058283973">
      <w:bodyDiv w:val="1"/>
      <w:marLeft w:val="0"/>
      <w:marRight w:val="0"/>
      <w:marTop w:val="0"/>
      <w:marBottom w:val="0"/>
      <w:divBdr>
        <w:top w:val="none" w:sz="0" w:space="0" w:color="auto"/>
        <w:left w:val="none" w:sz="0" w:space="0" w:color="auto"/>
        <w:bottom w:val="none" w:sz="0" w:space="0" w:color="auto"/>
        <w:right w:val="none" w:sz="0" w:space="0" w:color="auto"/>
      </w:divBdr>
    </w:div>
    <w:div w:id="1059013767">
      <w:bodyDiv w:val="1"/>
      <w:marLeft w:val="0"/>
      <w:marRight w:val="0"/>
      <w:marTop w:val="0"/>
      <w:marBottom w:val="0"/>
      <w:divBdr>
        <w:top w:val="none" w:sz="0" w:space="0" w:color="auto"/>
        <w:left w:val="none" w:sz="0" w:space="0" w:color="auto"/>
        <w:bottom w:val="none" w:sz="0" w:space="0" w:color="auto"/>
        <w:right w:val="none" w:sz="0" w:space="0" w:color="auto"/>
      </w:divBdr>
    </w:div>
    <w:div w:id="1062607481">
      <w:bodyDiv w:val="1"/>
      <w:marLeft w:val="0"/>
      <w:marRight w:val="0"/>
      <w:marTop w:val="0"/>
      <w:marBottom w:val="0"/>
      <w:divBdr>
        <w:top w:val="none" w:sz="0" w:space="0" w:color="auto"/>
        <w:left w:val="none" w:sz="0" w:space="0" w:color="auto"/>
        <w:bottom w:val="none" w:sz="0" w:space="0" w:color="auto"/>
        <w:right w:val="none" w:sz="0" w:space="0" w:color="auto"/>
      </w:divBdr>
    </w:div>
    <w:div w:id="1063455630">
      <w:bodyDiv w:val="1"/>
      <w:marLeft w:val="0"/>
      <w:marRight w:val="0"/>
      <w:marTop w:val="0"/>
      <w:marBottom w:val="0"/>
      <w:divBdr>
        <w:top w:val="none" w:sz="0" w:space="0" w:color="auto"/>
        <w:left w:val="none" w:sz="0" w:space="0" w:color="auto"/>
        <w:bottom w:val="none" w:sz="0" w:space="0" w:color="auto"/>
        <w:right w:val="none" w:sz="0" w:space="0" w:color="auto"/>
      </w:divBdr>
    </w:div>
    <w:div w:id="1064991332">
      <w:bodyDiv w:val="1"/>
      <w:marLeft w:val="0"/>
      <w:marRight w:val="0"/>
      <w:marTop w:val="0"/>
      <w:marBottom w:val="0"/>
      <w:divBdr>
        <w:top w:val="none" w:sz="0" w:space="0" w:color="auto"/>
        <w:left w:val="none" w:sz="0" w:space="0" w:color="auto"/>
        <w:bottom w:val="none" w:sz="0" w:space="0" w:color="auto"/>
        <w:right w:val="none" w:sz="0" w:space="0" w:color="auto"/>
      </w:divBdr>
    </w:div>
    <w:div w:id="1086148171">
      <w:bodyDiv w:val="1"/>
      <w:marLeft w:val="0"/>
      <w:marRight w:val="0"/>
      <w:marTop w:val="0"/>
      <w:marBottom w:val="0"/>
      <w:divBdr>
        <w:top w:val="none" w:sz="0" w:space="0" w:color="auto"/>
        <w:left w:val="none" w:sz="0" w:space="0" w:color="auto"/>
        <w:bottom w:val="none" w:sz="0" w:space="0" w:color="auto"/>
        <w:right w:val="none" w:sz="0" w:space="0" w:color="auto"/>
      </w:divBdr>
    </w:div>
    <w:div w:id="1097096054">
      <w:bodyDiv w:val="1"/>
      <w:marLeft w:val="0"/>
      <w:marRight w:val="0"/>
      <w:marTop w:val="0"/>
      <w:marBottom w:val="0"/>
      <w:divBdr>
        <w:top w:val="none" w:sz="0" w:space="0" w:color="auto"/>
        <w:left w:val="none" w:sz="0" w:space="0" w:color="auto"/>
        <w:bottom w:val="none" w:sz="0" w:space="0" w:color="auto"/>
        <w:right w:val="none" w:sz="0" w:space="0" w:color="auto"/>
      </w:divBdr>
    </w:div>
    <w:div w:id="1113667315">
      <w:bodyDiv w:val="1"/>
      <w:marLeft w:val="0"/>
      <w:marRight w:val="0"/>
      <w:marTop w:val="0"/>
      <w:marBottom w:val="0"/>
      <w:divBdr>
        <w:top w:val="none" w:sz="0" w:space="0" w:color="auto"/>
        <w:left w:val="none" w:sz="0" w:space="0" w:color="auto"/>
        <w:bottom w:val="none" w:sz="0" w:space="0" w:color="auto"/>
        <w:right w:val="none" w:sz="0" w:space="0" w:color="auto"/>
      </w:divBdr>
    </w:div>
    <w:div w:id="1113749177">
      <w:bodyDiv w:val="1"/>
      <w:marLeft w:val="0"/>
      <w:marRight w:val="0"/>
      <w:marTop w:val="0"/>
      <w:marBottom w:val="0"/>
      <w:divBdr>
        <w:top w:val="none" w:sz="0" w:space="0" w:color="auto"/>
        <w:left w:val="none" w:sz="0" w:space="0" w:color="auto"/>
        <w:bottom w:val="none" w:sz="0" w:space="0" w:color="auto"/>
        <w:right w:val="none" w:sz="0" w:space="0" w:color="auto"/>
      </w:divBdr>
    </w:div>
    <w:div w:id="1114448637">
      <w:bodyDiv w:val="1"/>
      <w:marLeft w:val="0"/>
      <w:marRight w:val="0"/>
      <w:marTop w:val="0"/>
      <w:marBottom w:val="0"/>
      <w:divBdr>
        <w:top w:val="none" w:sz="0" w:space="0" w:color="auto"/>
        <w:left w:val="none" w:sz="0" w:space="0" w:color="auto"/>
        <w:bottom w:val="none" w:sz="0" w:space="0" w:color="auto"/>
        <w:right w:val="none" w:sz="0" w:space="0" w:color="auto"/>
      </w:divBdr>
    </w:div>
    <w:div w:id="1114524142">
      <w:bodyDiv w:val="1"/>
      <w:marLeft w:val="0"/>
      <w:marRight w:val="0"/>
      <w:marTop w:val="0"/>
      <w:marBottom w:val="0"/>
      <w:divBdr>
        <w:top w:val="none" w:sz="0" w:space="0" w:color="auto"/>
        <w:left w:val="none" w:sz="0" w:space="0" w:color="auto"/>
        <w:bottom w:val="none" w:sz="0" w:space="0" w:color="auto"/>
        <w:right w:val="none" w:sz="0" w:space="0" w:color="auto"/>
      </w:divBdr>
    </w:div>
    <w:div w:id="1121460046">
      <w:bodyDiv w:val="1"/>
      <w:marLeft w:val="0"/>
      <w:marRight w:val="0"/>
      <w:marTop w:val="0"/>
      <w:marBottom w:val="0"/>
      <w:divBdr>
        <w:top w:val="none" w:sz="0" w:space="0" w:color="auto"/>
        <w:left w:val="none" w:sz="0" w:space="0" w:color="auto"/>
        <w:bottom w:val="none" w:sz="0" w:space="0" w:color="auto"/>
        <w:right w:val="none" w:sz="0" w:space="0" w:color="auto"/>
      </w:divBdr>
    </w:div>
    <w:div w:id="1129201493">
      <w:bodyDiv w:val="1"/>
      <w:marLeft w:val="0"/>
      <w:marRight w:val="0"/>
      <w:marTop w:val="0"/>
      <w:marBottom w:val="0"/>
      <w:divBdr>
        <w:top w:val="none" w:sz="0" w:space="0" w:color="auto"/>
        <w:left w:val="none" w:sz="0" w:space="0" w:color="auto"/>
        <w:bottom w:val="none" w:sz="0" w:space="0" w:color="auto"/>
        <w:right w:val="none" w:sz="0" w:space="0" w:color="auto"/>
      </w:divBdr>
    </w:div>
    <w:div w:id="1134062585">
      <w:bodyDiv w:val="1"/>
      <w:marLeft w:val="0"/>
      <w:marRight w:val="0"/>
      <w:marTop w:val="0"/>
      <w:marBottom w:val="0"/>
      <w:divBdr>
        <w:top w:val="none" w:sz="0" w:space="0" w:color="auto"/>
        <w:left w:val="none" w:sz="0" w:space="0" w:color="auto"/>
        <w:bottom w:val="none" w:sz="0" w:space="0" w:color="auto"/>
        <w:right w:val="none" w:sz="0" w:space="0" w:color="auto"/>
      </w:divBdr>
    </w:div>
    <w:div w:id="1135295023">
      <w:bodyDiv w:val="1"/>
      <w:marLeft w:val="0"/>
      <w:marRight w:val="0"/>
      <w:marTop w:val="0"/>
      <w:marBottom w:val="0"/>
      <w:divBdr>
        <w:top w:val="none" w:sz="0" w:space="0" w:color="auto"/>
        <w:left w:val="none" w:sz="0" w:space="0" w:color="auto"/>
        <w:bottom w:val="none" w:sz="0" w:space="0" w:color="auto"/>
        <w:right w:val="none" w:sz="0" w:space="0" w:color="auto"/>
      </w:divBdr>
    </w:div>
    <w:div w:id="1137601955">
      <w:bodyDiv w:val="1"/>
      <w:marLeft w:val="0"/>
      <w:marRight w:val="0"/>
      <w:marTop w:val="0"/>
      <w:marBottom w:val="0"/>
      <w:divBdr>
        <w:top w:val="none" w:sz="0" w:space="0" w:color="auto"/>
        <w:left w:val="none" w:sz="0" w:space="0" w:color="auto"/>
        <w:bottom w:val="none" w:sz="0" w:space="0" w:color="auto"/>
        <w:right w:val="none" w:sz="0" w:space="0" w:color="auto"/>
      </w:divBdr>
    </w:div>
    <w:div w:id="1141923805">
      <w:bodyDiv w:val="1"/>
      <w:marLeft w:val="0"/>
      <w:marRight w:val="0"/>
      <w:marTop w:val="0"/>
      <w:marBottom w:val="0"/>
      <w:divBdr>
        <w:top w:val="none" w:sz="0" w:space="0" w:color="auto"/>
        <w:left w:val="none" w:sz="0" w:space="0" w:color="auto"/>
        <w:bottom w:val="none" w:sz="0" w:space="0" w:color="auto"/>
        <w:right w:val="none" w:sz="0" w:space="0" w:color="auto"/>
      </w:divBdr>
    </w:div>
    <w:div w:id="1143235351">
      <w:bodyDiv w:val="1"/>
      <w:marLeft w:val="0"/>
      <w:marRight w:val="0"/>
      <w:marTop w:val="0"/>
      <w:marBottom w:val="0"/>
      <w:divBdr>
        <w:top w:val="none" w:sz="0" w:space="0" w:color="auto"/>
        <w:left w:val="none" w:sz="0" w:space="0" w:color="auto"/>
        <w:bottom w:val="none" w:sz="0" w:space="0" w:color="auto"/>
        <w:right w:val="none" w:sz="0" w:space="0" w:color="auto"/>
      </w:divBdr>
    </w:div>
    <w:div w:id="1146043814">
      <w:bodyDiv w:val="1"/>
      <w:marLeft w:val="0"/>
      <w:marRight w:val="0"/>
      <w:marTop w:val="0"/>
      <w:marBottom w:val="0"/>
      <w:divBdr>
        <w:top w:val="none" w:sz="0" w:space="0" w:color="auto"/>
        <w:left w:val="none" w:sz="0" w:space="0" w:color="auto"/>
        <w:bottom w:val="none" w:sz="0" w:space="0" w:color="auto"/>
        <w:right w:val="none" w:sz="0" w:space="0" w:color="auto"/>
      </w:divBdr>
    </w:div>
    <w:div w:id="1148979994">
      <w:bodyDiv w:val="1"/>
      <w:marLeft w:val="0"/>
      <w:marRight w:val="0"/>
      <w:marTop w:val="0"/>
      <w:marBottom w:val="0"/>
      <w:divBdr>
        <w:top w:val="none" w:sz="0" w:space="0" w:color="auto"/>
        <w:left w:val="none" w:sz="0" w:space="0" w:color="auto"/>
        <w:bottom w:val="none" w:sz="0" w:space="0" w:color="auto"/>
        <w:right w:val="none" w:sz="0" w:space="0" w:color="auto"/>
      </w:divBdr>
    </w:div>
    <w:div w:id="1149785985">
      <w:bodyDiv w:val="1"/>
      <w:marLeft w:val="0"/>
      <w:marRight w:val="0"/>
      <w:marTop w:val="0"/>
      <w:marBottom w:val="0"/>
      <w:divBdr>
        <w:top w:val="none" w:sz="0" w:space="0" w:color="auto"/>
        <w:left w:val="none" w:sz="0" w:space="0" w:color="auto"/>
        <w:bottom w:val="none" w:sz="0" w:space="0" w:color="auto"/>
        <w:right w:val="none" w:sz="0" w:space="0" w:color="auto"/>
      </w:divBdr>
    </w:div>
    <w:div w:id="1154297642">
      <w:bodyDiv w:val="1"/>
      <w:marLeft w:val="0"/>
      <w:marRight w:val="0"/>
      <w:marTop w:val="0"/>
      <w:marBottom w:val="0"/>
      <w:divBdr>
        <w:top w:val="none" w:sz="0" w:space="0" w:color="auto"/>
        <w:left w:val="none" w:sz="0" w:space="0" w:color="auto"/>
        <w:bottom w:val="none" w:sz="0" w:space="0" w:color="auto"/>
        <w:right w:val="none" w:sz="0" w:space="0" w:color="auto"/>
      </w:divBdr>
    </w:div>
    <w:div w:id="1158182157">
      <w:bodyDiv w:val="1"/>
      <w:marLeft w:val="0"/>
      <w:marRight w:val="0"/>
      <w:marTop w:val="0"/>
      <w:marBottom w:val="0"/>
      <w:divBdr>
        <w:top w:val="none" w:sz="0" w:space="0" w:color="auto"/>
        <w:left w:val="none" w:sz="0" w:space="0" w:color="auto"/>
        <w:bottom w:val="none" w:sz="0" w:space="0" w:color="auto"/>
        <w:right w:val="none" w:sz="0" w:space="0" w:color="auto"/>
      </w:divBdr>
    </w:div>
    <w:div w:id="1158762143">
      <w:bodyDiv w:val="1"/>
      <w:marLeft w:val="0"/>
      <w:marRight w:val="0"/>
      <w:marTop w:val="0"/>
      <w:marBottom w:val="0"/>
      <w:divBdr>
        <w:top w:val="none" w:sz="0" w:space="0" w:color="auto"/>
        <w:left w:val="none" w:sz="0" w:space="0" w:color="auto"/>
        <w:bottom w:val="none" w:sz="0" w:space="0" w:color="auto"/>
        <w:right w:val="none" w:sz="0" w:space="0" w:color="auto"/>
      </w:divBdr>
    </w:div>
    <w:div w:id="1160535877">
      <w:bodyDiv w:val="1"/>
      <w:marLeft w:val="0"/>
      <w:marRight w:val="0"/>
      <w:marTop w:val="0"/>
      <w:marBottom w:val="0"/>
      <w:divBdr>
        <w:top w:val="none" w:sz="0" w:space="0" w:color="auto"/>
        <w:left w:val="none" w:sz="0" w:space="0" w:color="auto"/>
        <w:bottom w:val="none" w:sz="0" w:space="0" w:color="auto"/>
        <w:right w:val="none" w:sz="0" w:space="0" w:color="auto"/>
      </w:divBdr>
    </w:div>
    <w:div w:id="1189753220">
      <w:bodyDiv w:val="1"/>
      <w:marLeft w:val="0"/>
      <w:marRight w:val="0"/>
      <w:marTop w:val="0"/>
      <w:marBottom w:val="0"/>
      <w:divBdr>
        <w:top w:val="none" w:sz="0" w:space="0" w:color="auto"/>
        <w:left w:val="none" w:sz="0" w:space="0" w:color="auto"/>
        <w:bottom w:val="none" w:sz="0" w:space="0" w:color="auto"/>
        <w:right w:val="none" w:sz="0" w:space="0" w:color="auto"/>
      </w:divBdr>
    </w:div>
    <w:div w:id="1198591860">
      <w:bodyDiv w:val="1"/>
      <w:marLeft w:val="0"/>
      <w:marRight w:val="0"/>
      <w:marTop w:val="0"/>
      <w:marBottom w:val="0"/>
      <w:divBdr>
        <w:top w:val="none" w:sz="0" w:space="0" w:color="auto"/>
        <w:left w:val="none" w:sz="0" w:space="0" w:color="auto"/>
        <w:bottom w:val="none" w:sz="0" w:space="0" w:color="auto"/>
        <w:right w:val="none" w:sz="0" w:space="0" w:color="auto"/>
      </w:divBdr>
    </w:div>
    <w:div w:id="1202090584">
      <w:bodyDiv w:val="1"/>
      <w:marLeft w:val="0"/>
      <w:marRight w:val="0"/>
      <w:marTop w:val="0"/>
      <w:marBottom w:val="0"/>
      <w:divBdr>
        <w:top w:val="none" w:sz="0" w:space="0" w:color="auto"/>
        <w:left w:val="none" w:sz="0" w:space="0" w:color="auto"/>
        <w:bottom w:val="none" w:sz="0" w:space="0" w:color="auto"/>
        <w:right w:val="none" w:sz="0" w:space="0" w:color="auto"/>
      </w:divBdr>
    </w:div>
    <w:div w:id="1207182934">
      <w:bodyDiv w:val="1"/>
      <w:marLeft w:val="0"/>
      <w:marRight w:val="0"/>
      <w:marTop w:val="0"/>
      <w:marBottom w:val="0"/>
      <w:divBdr>
        <w:top w:val="none" w:sz="0" w:space="0" w:color="auto"/>
        <w:left w:val="none" w:sz="0" w:space="0" w:color="auto"/>
        <w:bottom w:val="none" w:sz="0" w:space="0" w:color="auto"/>
        <w:right w:val="none" w:sz="0" w:space="0" w:color="auto"/>
      </w:divBdr>
    </w:div>
    <w:div w:id="1209029807">
      <w:bodyDiv w:val="1"/>
      <w:marLeft w:val="0"/>
      <w:marRight w:val="0"/>
      <w:marTop w:val="0"/>
      <w:marBottom w:val="0"/>
      <w:divBdr>
        <w:top w:val="none" w:sz="0" w:space="0" w:color="auto"/>
        <w:left w:val="none" w:sz="0" w:space="0" w:color="auto"/>
        <w:bottom w:val="none" w:sz="0" w:space="0" w:color="auto"/>
        <w:right w:val="none" w:sz="0" w:space="0" w:color="auto"/>
      </w:divBdr>
    </w:div>
    <w:div w:id="1213807236">
      <w:bodyDiv w:val="1"/>
      <w:marLeft w:val="0"/>
      <w:marRight w:val="0"/>
      <w:marTop w:val="0"/>
      <w:marBottom w:val="0"/>
      <w:divBdr>
        <w:top w:val="none" w:sz="0" w:space="0" w:color="auto"/>
        <w:left w:val="none" w:sz="0" w:space="0" w:color="auto"/>
        <w:bottom w:val="none" w:sz="0" w:space="0" w:color="auto"/>
        <w:right w:val="none" w:sz="0" w:space="0" w:color="auto"/>
      </w:divBdr>
    </w:div>
    <w:div w:id="1213879772">
      <w:bodyDiv w:val="1"/>
      <w:marLeft w:val="0"/>
      <w:marRight w:val="0"/>
      <w:marTop w:val="0"/>
      <w:marBottom w:val="0"/>
      <w:divBdr>
        <w:top w:val="none" w:sz="0" w:space="0" w:color="auto"/>
        <w:left w:val="none" w:sz="0" w:space="0" w:color="auto"/>
        <w:bottom w:val="none" w:sz="0" w:space="0" w:color="auto"/>
        <w:right w:val="none" w:sz="0" w:space="0" w:color="auto"/>
      </w:divBdr>
    </w:div>
    <w:div w:id="1221212548">
      <w:bodyDiv w:val="1"/>
      <w:marLeft w:val="0"/>
      <w:marRight w:val="0"/>
      <w:marTop w:val="0"/>
      <w:marBottom w:val="0"/>
      <w:divBdr>
        <w:top w:val="none" w:sz="0" w:space="0" w:color="auto"/>
        <w:left w:val="none" w:sz="0" w:space="0" w:color="auto"/>
        <w:bottom w:val="none" w:sz="0" w:space="0" w:color="auto"/>
        <w:right w:val="none" w:sz="0" w:space="0" w:color="auto"/>
      </w:divBdr>
    </w:div>
    <w:div w:id="1230919105">
      <w:bodyDiv w:val="1"/>
      <w:marLeft w:val="0"/>
      <w:marRight w:val="0"/>
      <w:marTop w:val="0"/>
      <w:marBottom w:val="0"/>
      <w:divBdr>
        <w:top w:val="none" w:sz="0" w:space="0" w:color="auto"/>
        <w:left w:val="none" w:sz="0" w:space="0" w:color="auto"/>
        <w:bottom w:val="none" w:sz="0" w:space="0" w:color="auto"/>
        <w:right w:val="none" w:sz="0" w:space="0" w:color="auto"/>
      </w:divBdr>
    </w:div>
    <w:div w:id="1239174847">
      <w:bodyDiv w:val="1"/>
      <w:marLeft w:val="0"/>
      <w:marRight w:val="0"/>
      <w:marTop w:val="0"/>
      <w:marBottom w:val="0"/>
      <w:divBdr>
        <w:top w:val="none" w:sz="0" w:space="0" w:color="auto"/>
        <w:left w:val="none" w:sz="0" w:space="0" w:color="auto"/>
        <w:bottom w:val="none" w:sz="0" w:space="0" w:color="auto"/>
        <w:right w:val="none" w:sz="0" w:space="0" w:color="auto"/>
      </w:divBdr>
    </w:div>
    <w:div w:id="1274365604">
      <w:bodyDiv w:val="1"/>
      <w:marLeft w:val="0"/>
      <w:marRight w:val="0"/>
      <w:marTop w:val="0"/>
      <w:marBottom w:val="0"/>
      <w:divBdr>
        <w:top w:val="none" w:sz="0" w:space="0" w:color="auto"/>
        <w:left w:val="none" w:sz="0" w:space="0" w:color="auto"/>
        <w:bottom w:val="none" w:sz="0" w:space="0" w:color="auto"/>
        <w:right w:val="none" w:sz="0" w:space="0" w:color="auto"/>
      </w:divBdr>
    </w:div>
    <w:div w:id="1284534510">
      <w:bodyDiv w:val="1"/>
      <w:marLeft w:val="0"/>
      <w:marRight w:val="0"/>
      <w:marTop w:val="0"/>
      <w:marBottom w:val="0"/>
      <w:divBdr>
        <w:top w:val="none" w:sz="0" w:space="0" w:color="auto"/>
        <w:left w:val="none" w:sz="0" w:space="0" w:color="auto"/>
        <w:bottom w:val="none" w:sz="0" w:space="0" w:color="auto"/>
        <w:right w:val="none" w:sz="0" w:space="0" w:color="auto"/>
      </w:divBdr>
    </w:div>
    <w:div w:id="1289432935">
      <w:bodyDiv w:val="1"/>
      <w:marLeft w:val="0"/>
      <w:marRight w:val="0"/>
      <w:marTop w:val="0"/>
      <w:marBottom w:val="0"/>
      <w:divBdr>
        <w:top w:val="none" w:sz="0" w:space="0" w:color="auto"/>
        <w:left w:val="none" w:sz="0" w:space="0" w:color="auto"/>
        <w:bottom w:val="none" w:sz="0" w:space="0" w:color="auto"/>
        <w:right w:val="none" w:sz="0" w:space="0" w:color="auto"/>
      </w:divBdr>
    </w:div>
    <w:div w:id="1293101082">
      <w:bodyDiv w:val="1"/>
      <w:marLeft w:val="0"/>
      <w:marRight w:val="0"/>
      <w:marTop w:val="0"/>
      <w:marBottom w:val="0"/>
      <w:divBdr>
        <w:top w:val="none" w:sz="0" w:space="0" w:color="auto"/>
        <w:left w:val="none" w:sz="0" w:space="0" w:color="auto"/>
        <w:bottom w:val="none" w:sz="0" w:space="0" w:color="auto"/>
        <w:right w:val="none" w:sz="0" w:space="0" w:color="auto"/>
      </w:divBdr>
    </w:div>
    <w:div w:id="1297183776">
      <w:bodyDiv w:val="1"/>
      <w:marLeft w:val="0"/>
      <w:marRight w:val="0"/>
      <w:marTop w:val="0"/>
      <w:marBottom w:val="0"/>
      <w:divBdr>
        <w:top w:val="none" w:sz="0" w:space="0" w:color="auto"/>
        <w:left w:val="none" w:sz="0" w:space="0" w:color="auto"/>
        <w:bottom w:val="none" w:sz="0" w:space="0" w:color="auto"/>
        <w:right w:val="none" w:sz="0" w:space="0" w:color="auto"/>
      </w:divBdr>
    </w:div>
    <w:div w:id="1300189214">
      <w:bodyDiv w:val="1"/>
      <w:marLeft w:val="0"/>
      <w:marRight w:val="0"/>
      <w:marTop w:val="0"/>
      <w:marBottom w:val="0"/>
      <w:divBdr>
        <w:top w:val="none" w:sz="0" w:space="0" w:color="auto"/>
        <w:left w:val="none" w:sz="0" w:space="0" w:color="auto"/>
        <w:bottom w:val="none" w:sz="0" w:space="0" w:color="auto"/>
        <w:right w:val="none" w:sz="0" w:space="0" w:color="auto"/>
      </w:divBdr>
    </w:div>
    <w:div w:id="1302727652">
      <w:bodyDiv w:val="1"/>
      <w:marLeft w:val="0"/>
      <w:marRight w:val="0"/>
      <w:marTop w:val="0"/>
      <w:marBottom w:val="0"/>
      <w:divBdr>
        <w:top w:val="none" w:sz="0" w:space="0" w:color="auto"/>
        <w:left w:val="none" w:sz="0" w:space="0" w:color="auto"/>
        <w:bottom w:val="none" w:sz="0" w:space="0" w:color="auto"/>
        <w:right w:val="none" w:sz="0" w:space="0" w:color="auto"/>
      </w:divBdr>
    </w:div>
    <w:div w:id="1302730018">
      <w:bodyDiv w:val="1"/>
      <w:marLeft w:val="0"/>
      <w:marRight w:val="0"/>
      <w:marTop w:val="0"/>
      <w:marBottom w:val="0"/>
      <w:divBdr>
        <w:top w:val="none" w:sz="0" w:space="0" w:color="auto"/>
        <w:left w:val="none" w:sz="0" w:space="0" w:color="auto"/>
        <w:bottom w:val="none" w:sz="0" w:space="0" w:color="auto"/>
        <w:right w:val="none" w:sz="0" w:space="0" w:color="auto"/>
      </w:divBdr>
    </w:div>
    <w:div w:id="1302880311">
      <w:bodyDiv w:val="1"/>
      <w:marLeft w:val="0"/>
      <w:marRight w:val="0"/>
      <w:marTop w:val="0"/>
      <w:marBottom w:val="0"/>
      <w:divBdr>
        <w:top w:val="none" w:sz="0" w:space="0" w:color="auto"/>
        <w:left w:val="none" w:sz="0" w:space="0" w:color="auto"/>
        <w:bottom w:val="none" w:sz="0" w:space="0" w:color="auto"/>
        <w:right w:val="none" w:sz="0" w:space="0" w:color="auto"/>
      </w:divBdr>
    </w:div>
    <w:div w:id="1317539325">
      <w:bodyDiv w:val="1"/>
      <w:marLeft w:val="0"/>
      <w:marRight w:val="0"/>
      <w:marTop w:val="0"/>
      <w:marBottom w:val="0"/>
      <w:divBdr>
        <w:top w:val="none" w:sz="0" w:space="0" w:color="auto"/>
        <w:left w:val="none" w:sz="0" w:space="0" w:color="auto"/>
        <w:bottom w:val="none" w:sz="0" w:space="0" w:color="auto"/>
        <w:right w:val="none" w:sz="0" w:space="0" w:color="auto"/>
      </w:divBdr>
    </w:div>
    <w:div w:id="1321276768">
      <w:bodyDiv w:val="1"/>
      <w:marLeft w:val="0"/>
      <w:marRight w:val="0"/>
      <w:marTop w:val="0"/>
      <w:marBottom w:val="0"/>
      <w:divBdr>
        <w:top w:val="none" w:sz="0" w:space="0" w:color="auto"/>
        <w:left w:val="none" w:sz="0" w:space="0" w:color="auto"/>
        <w:bottom w:val="none" w:sz="0" w:space="0" w:color="auto"/>
        <w:right w:val="none" w:sz="0" w:space="0" w:color="auto"/>
      </w:divBdr>
    </w:div>
    <w:div w:id="1327855868">
      <w:bodyDiv w:val="1"/>
      <w:marLeft w:val="0"/>
      <w:marRight w:val="0"/>
      <w:marTop w:val="0"/>
      <w:marBottom w:val="0"/>
      <w:divBdr>
        <w:top w:val="none" w:sz="0" w:space="0" w:color="auto"/>
        <w:left w:val="none" w:sz="0" w:space="0" w:color="auto"/>
        <w:bottom w:val="none" w:sz="0" w:space="0" w:color="auto"/>
        <w:right w:val="none" w:sz="0" w:space="0" w:color="auto"/>
      </w:divBdr>
    </w:div>
    <w:div w:id="1327900654">
      <w:bodyDiv w:val="1"/>
      <w:marLeft w:val="0"/>
      <w:marRight w:val="0"/>
      <w:marTop w:val="0"/>
      <w:marBottom w:val="0"/>
      <w:divBdr>
        <w:top w:val="none" w:sz="0" w:space="0" w:color="auto"/>
        <w:left w:val="none" w:sz="0" w:space="0" w:color="auto"/>
        <w:bottom w:val="none" w:sz="0" w:space="0" w:color="auto"/>
        <w:right w:val="none" w:sz="0" w:space="0" w:color="auto"/>
      </w:divBdr>
    </w:div>
    <w:div w:id="1330906398">
      <w:bodyDiv w:val="1"/>
      <w:marLeft w:val="0"/>
      <w:marRight w:val="0"/>
      <w:marTop w:val="0"/>
      <w:marBottom w:val="0"/>
      <w:divBdr>
        <w:top w:val="none" w:sz="0" w:space="0" w:color="auto"/>
        <w:left w:val="none" w:sz="0" w:space="0" w:color="auto"/>
        <w:bottom w:val="none" w:sz="0" w:space="0" w:color="auto"/>
        <w:right w:val="none" w:sz="0" w:space="0" w:color="auto"/>
      </w:divBdr>
    </w:div>
    <w:div w:id="1332833015">
      <w:bodyDiv w:val="1"/>
      <w:marLeft w:val="0"/>
      <w:marRight w:val="0"/>
      <w:marTop w:val="0"/>
      <w:marBottom w:val="0"/>
      <w:divBdr>
        <w:top w:val="none" w:sz="0" w:space="0" w:color="auto"/>
        <w:left w:val="none" w:sz="0" w:space="0" w:color="auto"/>
        <w:bottom w:val="none" w:sz="0" w:space="0" w:color="auto"/>
        <w:right w:val="none" w:sz="0" w:space="0" w:color="auto"/>
      </w:divBdr>
    </w:div>
    <w:div w:id="1349018038">
      <w:bodyDiv w:val="1"/>
      <w:marLeft w:val="0"/>
      <w:marRight w:val="0"/>
      <w:marTop w:val="0"/>
      <w:marBottom w:val="0"/>
      <w:divBdr>
        <w:top w:val="none" w:sz="0" w:space="0" w:color="auto"/>
        <w:left w:val="none" w:sz="0" w:space="0" w:color="auto"/>
        <w:bottom w:val="none" w:sz="0" w:space="0" w:color="auto"/>
        <w:right w:val="none" w:sz="0" w:space="0" w:color="auto"/>
      </w:divBdr>
    </w:div>
    <w:div w:id="1365404248">
      <w:bodyDiv w:val="1"/>
      <w:marLeft w:val="0"/>
      <w:marRight w:val="0"/>
      <w:marTop w:val="0"/>
      <w:marBottom w:val="0"/>
      <w:divBdr>
        <w:top w:val="none" w:sz="0" w:space="0" w:color="auto"/>
        <w:left w:val="none" w:sz="0" w:space="0" w:color="auto"/>
        <w:bottom w:val="none" w:sz="0" w:space="0" w:color="auto"/>
        <w:right w:val="none" w:sz="0" w:space="0" w:color="auto"/>
      </w:divBdr>
    </w:div>
    <w:div w:id="1370646803">
      <w:bodyDiv w:val="1"/>
      <w:marLeft w:val="0"/>
      <w:marRight w:val="0"/>
      <w:marTop w:val="0"/>
      <w:marBottom w:val="0"/>
      <w:divBdr>
        <w:top w:val="none" w:sz="0" w:space="0" w:color="auto"/>
        <w:left w:val="none" w:sz="0" w:space="0" w:color="auto"/>
        <w:bottom w:val="none" w:sz="0" w:space="0" w:color="auto"/>
        <w:right w:val="none" w:sz="0" w:space="0" w:color="auto"/>
      </w:divBdr>
    </w:div>
    <w:div w:id="1372732698">
      <w:bodyDiv w:val="1"/>
      <w:marLeft w:val="0"/>
      <w:marRight w:val="0"/>
      <w:marTop w:val="0"/>
      <w:marBottom w:val="0"/>
      <w:divBdr>
        <w:top w:val="none" w:sz="0" w:space="0" w:color="auto"/>
        <w:left w:val="none" w:sz="0" w:space="0" w:color="auto"/>
        <w:bottom w:val="none" w:sz="0" w:space="0" w:color="auto"/>
        <w:right w:val="none" w:sz="0" w:space="0" w:color="auto"/>
      </w:divBdr>
    </w:div>
    <w:div w:id="1374111884">
      <w:bodyDiv w:val="1"/>
      <w:marLeft w:val="0"/>
      <w:marRight w:val="0"/>
      <w:marTop w:val="0"/>
      <w:marBottom w:val="0"/>
      <w:divBdr>
        <w:top w:val="none" w:sz="0" w:space="0" w:color="auto"/>
        <w:left w:val="none" w:sz="0" w:space="0" w:color="auto"/>
        <w:bottom w:val="none" w:sz="0" w:space="0" w:color="auto"/>
        <w:right w:val="none" w:sz="0" w:space="0" w:color="auto"/>
      </w:divBdr>
    </w:div>
    <w:div w:id="1381902996">
      <w:bodyDiv w:val="1"/>
      <w:marLeft w:val="0"/>
      <w:marRight w:val="0"/>
      <w:marTop w:val="0"/>
      <w:marBottom w:val="0"/>
      <w:divBdr>
        <w:top w:val="none" w:sz="0" w:space="0" w:color="auto"/>
        <w:left w:val="none" w:sz="0" w:space="0" w:color="auto"/>
        <w:bottom w:val="none" w:sz="0" w:space="0" w:color="auto"/>
        <w:right w:val="none" w:sz="0" w:space="0" w:color="auto"/>
      </w:divBdr>
    </w:div>
    <w:div w:id="1392269269">
      <w:bodyDiv w:val="1"/>
      <w:marLeft w:val="0"/>
      <w:marRight w:val="0"/>
      <w:marTop w:val="0"/>
      <w:marBottom w:val="0"/>
      <w:divBdr>
        <w:top w:val="none" w:sz="0" w:space="0" w:color="auto"/>
        <w:left w:val="none" w:sz="0" w:space="0" w:color="auto"/>
        <w:bottom w:val="none" w:sz="0" w:space="0" w:color="auto"/>
        <w:right w:val="none" w:sz="0" w:space="0" w:color="auto"/>
      </w:divBdr>
    </w:div>
    <w:div w:id="1395277758">
      <w:bodyDiv w:val="1"/>
      <w:marLeft w:val="0"/>
      <w:marRight w:val="0"/>
      <w:marTop w:val="0"/>
      <w:marBottom w:val="0"/>
      <w:divBdr>
        <w:top w:val="none" w:sz="0" w:space="0" w:color="auto"/>
        <w:left w:val="none" w:sz="0" w:space="0" w:color="auto"/>
        <w:bottom w:val="none" w:sz="0" w:space="0" w:color="auto"/>
        <w:right w:val="none" w:sz="0" w:space="0" w:color="auto"/>
      </w:divBdr>
    </w:div>
    <w:div w:id="1410082179">
      <w:bodyDiv w:val="1"/>
      <w:marLeft w:val="0"/>
      <w:marRight w:val="0"/>
      <w:marTop w:val="0"/>
      <w:marBottom w:val="0"/>
      <w:divBdr>
        <w:top w:val="none" w:sz="0" w:space="0" w:color="auto"/>
        <w:left w:val="none" w:sz="0" w:space="0" w:color="auto"/>
        <w:bottom w:val="none" w:sz="0" w:space="0" w:color="auto"/>
        <w:right w:val="none" w:sz="0" w:space="0" w:color="auto"/>
      </w:divBdr>
    </w:div>
    <w:div w:id="1413088798">
      <w:bodyDiv w:val="1"/>
      <w:marLeft w:val="0"/>
      <w:marRight w:val="0"/>
      <w:marTop w:val="0"/>
      <w:marBottom w:val="0"/>
      <w:divBdr>
        <w:top w:val="none" w:sz="0" w:space="0" w:color="auto"/>
        <w:left w:val="none" w:sz="0" w:space="0" w:color="auto"/>
        <w:bottom w:val="none" w:sz="0" w:space="0" w:color="auto"/>
        <w:right w:val="none" w:sz="0" w:space="0" w:color="auto"/>
      </w:divBdr>
    </w:div>
    <w:div w:id="1414283356">
      <w:bodyDiv w:val="1"/>
      <w:marLeft w:val="0"/>
      <w:marRight w:val="0"/>
      <w:marTop w:val="0"/>
      <w:marBottom w:val="0"/>
      <w:divBdr>
        <w:top w:val="none" w:sz="0" w:space="0" w:color="auto"/>
        <w:left w:val="none" w:sz="0" w:space="0" w:color="auto"/>
        <w:bottom w:val="none" w:sz="0" w:space="0" w:color="auto"/>
        <w:right w:val="none" w:sz="0" w:space="0" w:color="auto"/>
      </w:divBdr>
    </w:div>
    <w:div w:id="1415974050">
      <w:bodyDiv w:val="1"/>
      <w:marLeft w:val="0"/>
      <w:marRight w:val="0"/>
      <w:marTop w:val="0"/>
      <w:marBottom w:val="0"/>
      <w:divBdr>
        <w:top w:val="none" w:sz="0" w:space="0" w:color="auto"/>
        <w:left w:val="none" w:sz="0" w:space="0" w:color="auto"/>
        <w:bottom w:val="none" w:sz="0" w:space="0" w:color="auto"/>
        <w:right w:val="none" w:sz="0" w:space="0" w:color="auto"/>
      </w:divBdr>
    </w:div>
    <w:div w:id="1416054423">
      <w:bodyDiv w:val="1"/>
      <w:marLeft w:val="0"/>
      <w:marRight w:val="0"/>
      <w:marTop w:val="0"/>
      <w:marBottom w:val="0"/>
      <w:divBdr>
        <w:top w:val="none" w:sz="0" w:space="0" w:color="auto"/>
        <w:left w:val="none" w:sz="0" w:space="0" w:color="auto"/>
        <w:bottom w:val="none" w:sz="0" w:space="0" w:color="auto"/>
        <w:right w:val="none" w:sz="0" w:space="0" w:color="auto"/>
      </w:divBdr>
    </w:div>
    <w:div w:id="1416171809">
      <w:bodyDiv w:val="1"/>
      <w:marLeft w:val="0"/>
      <w:marRight w:val="0"/>
      <w:marTop w:val="0"/>
      <w:marBottom w:val="0"/>
      <w:divBdr>
        <w:top w:val="none" w:sz="0" w:space="0" w:color="auto"/>
        <w:left w:val="none" w:sz="0" w:space="0" w:color="auto"/>
        <w:bottom w:val="none" w:sz="0" w:space="0" w:color="auto"/>
        <w:right w:val="none" w:sz="0" w:space="0" w:color="auto"/>
      </w:divBdr>
    </w:div>
    <w:div w:id="1419252565">
      <w:bodyDiv w:val="1"/>
      <w:marLeft w:val="0"/>
      <w:marRight w:val="0"/>
      <w:marTop w:val="0"/>
      <w:marBottom w:val="0"/>
      <w:divBdr>
        <w:top w:val="none" w:sz="0" w:space="0" w:color="auto"/>
        <w:left w:val="none" w:sz="0" w:space="0" w:color="auto"/>
        <w:bottom w:val="none" w:sz="0" w:space="0" w:color="auto"/>
        <w:right w:val="none" w:sz="0" w:space="0" w:color="auto"/>
      </w:divBdr>
    </w:div>
    <w:div w:id="1420826913">
      <w:bodyDiv w:val="1"/>
      <w:marLeft w:val="0"/>
      <w:marRight w:val="0"/>
      <w:marTop w:val="0"/>
      <w:marBottom w:val="0"/>
      <w:divBdr>
        <w:top w:val="none" w:sz="0" w:space="0" w:color="auto"/>
        <w:left w:val="none" w:sz="0" w:space="0" w:color="auto"/>
        <w:bottom w:val="none" w:sz="0" w:space="0" w:color="auto"/>
        <w:right w:val="none" w:sz="0" w:space="0" w:color="auto"/>
      </w:divBdr>
    </w:div>
    <w:div w:id="1422724104">
      <w:bodyDiv w:val="1"/>
      <w:marLeft w:val="0"/>
      <w:marRight w:val="0"/>
      <w:marTop w:val="0"/>
      <w:marBottom w:val="0"/>
      <w:divBdr>
        <w:top w:val="none" w:sz="0" w:space="0" w:color="auto"/>
        <w:left w:val="none" w:sz="0" w:space="0" w:color="auto"/>
        <w:bottom w:val="none" w:sz="0" w:space="0" w:color="auto"/>
        <w:right w:val="none" w:sz="0" w:space="0" w:color="auto"/>
      </w:divBdr>
    </w:div>
    <w:div w:id="1432046572">
      <w:bodyDiv w:val="1"/>
      <w:marLeft w:val="0"/>
      <w:marRight w:val="0"/>
      <w:marTop w:val="0"/>
      <w:marBottom w:val="0"/>
      <w:divBdr>
        <w:top w:val="none" w:sz="0" w:space="0" w:color="auto"/>
        <w:left w:val="none" w:sz="0" w:space="0" w:color="auto"/>
        <w:bottom w:val="none" w:sz="0" w:space="0" w:color="auto"/>
        <w:right w:val="none" w:sz="0" w:space="0" w:color="auto"/>
      </w:divBdr>
    </w:div>
    <w:div w:id="1440758715">
      <w:bodyDiv w:val="1"/>
      <w:marLeft w:val="0"/>
      <w:marRight w:val="0"/>
      <w:marTop w:val="0"/>
      <w:marBottom w:val="0"/>
      <w:divBdr>
        <w:top w:val="none" w:sz="0" w:space="0" w:color="auto"/>
        <w:left w:val="none" w:sz="0" w:space="0" w:color="auto"/>
        <w:bottom w:val="none" w:sz="0" w:space="0" w:color="auto"/>
        <w:right w:val="none" w:sz="0" w:space="0" w:color="auto"/>
      </w:divBdr>
    </w:div>
    <w:div w:id="1447895729">
      <w:bodyDiv w:val="1"/>
      <w:marLeft w:val="0"/>
      <w:marRight w:val="0"/>
      <w:marTop w:val="0"/>
      <w:marBottom w:val="0"/>
      <w:divBdr>
        <w:top w:val="none" w:sz="0" w:space="0" w:color="auto"/>
        <w:left w:val="none" w:sz="0" w:space="0" w:color="auto"/>
        <w:bottom w:val="none" w:sz="0" w:space="0" w:color="auto"/>
        <w:right w:val="none" w:sz="0" w:space="0" w:color="auto"/>
      </w:divBdr>
    </w:div>
    <w:div w:id="1452552295">
      <w:bodyDiv w:val="1"/>
      <w:marLeft w:val="0"/>
      <w:marRight w:val="0"/>
      <w:marTop w:val="0"/>
      <w:marBottom w:val="0"/>
      <w:divBdr>
        <w:top w:val="none" w:sz="0" w:space="0" w:color="auto"/>
        <w:left w:val="none" w:sz="0" w:space="0" w:color="auto"/>
        <w:bottom w:val="none" w:sz="0" w:space="0" w:color="auto"/>
        <w:right w:val="none" w:sz="0" w:space="0" w:color="auto"/>
      </w:divBdr>
    </w:div>
    <w:div w:id="1494102975">
      <w:bodyDiv w:val="1"/>
      <w:marLeft w:val="0"/>
      <w:marRight w:val="0"/>
      <w:marTop w:val="0"/>
      <w:marBottom w:val="0"/>
      <w:divBdr>
        <w:top w:val="none" w:sz="0" w:space="0" w:color="auto"/>
        <w:left w:val="none" w:sz="0" w:space="0" w:color="auto"/>
        <w:bottom w:val="none" w:sz="0" w:space="0" w:color="auto"/>
        <w:right w:val="none" w:sz="0" w:space="0" w:color="auto"/>
      </w:divBdr>
    </w:div>
    <w:div w:id="1497764978">
      <w:bodyDiv w:val="1"/>
      <w:marLeft w:val="0"/>
      <w:marRight w:val="0"/>
      <w:marTop w:val="0"/>
      <w:marBottom w:val="0"/>
      <w:divBdr>
        <w:top w:val="none" w:sz="0" w:space="0" w:color="auto"/>
        <w:left w:val="none" w:sz="0" w:space="0" w:color="auto"/>
        <w:bottom w:val="none" w:sz="0" w:space="0" w:color="auto"/>
        <w:right w:val="none" w:sz="0" w:space="0" w:color="auto"/>
      </w:divBdr>
    </w:div>
    <w:div w:id="1502157185">
      <w:bodyDiv w:val="1"/>
      <w:marLeft w:val="0"/>
      <w:marRight w:val="0"/>
      <w:marTop w:val="0"/>
      <w:marBottom w:val="0"/>
      <w:divBdr>
        <w:top w:val="none" w:sz="0" w:space="0" w:color="auto"/>
        <w:left w:val="none" w:sz="0" w:space="0" w:color="auto"/>
        <w:bottom w:val="none" w:sz="0" w:space="0" w:color="auto"/>
        <w:right w:val="none" w:sz="0" w:space="0" w:color="auto"/>
      </w:divBdr>
    </w:div>
    <w:div w:id="1504471225">
      <w:bodyDiv w:val="1"/>
      <w:marLeft w:val="0"/>
      <w:marRight w:val="0"/>
      <w:marTop w:val="0"/>
      <w:marBottom w:val="0"/>
      <w:divBdr>
        <w:top w:val="none" w:sz="0" w:space="0" w:color="auto"/>
        <w:left w:val="none" w:sz="0" w:space="0" w:color="auto"/>
        <w:bottom w:val="none" w:sz="0" w:space="0" w:color="auto"/>
        <w:right w:val="none" w:sz="0" w:space="0" w:color="auto"/>
      </w:divBdr>
    </w:div>
    <w:div w:id="1506434974">
      <w:bodyDiv w:val="1"/>
      <w:marLeft w:val="0"/>
      <w:marRight w:val="0"/>
      <w:marTop w:val="0"/>
      <w:marBottom w:val="0"/>
      <w:divBdr>
        <w:top w:val="none" w:sz="0" w:space="0" w:color="auto"/>
        <w:left w:val="none" w:sz="0" w:space="0" w:color="auto"/>
        <w:bottom w:val="none" w:sz="0" w:space="0" w:color="auto"/>
        <w:right w:val="none" w:sz="0" w:space="0" w:color="auto"/>
      </w:divBdr>
    </w:div>
    <w:div w:id="1507135101">
      <w:bodyDiv w:val="1"/>
      <w:marLeft w:val="0"/>
      <w:marRight w:val="0"/>
      <w:marTop w:val="0"/>
      <w:marBottom w:val="0"/>
      <w:divBdr>
        <w:top w:val="none" w:sz="0" w:space="0" w:color="auto"/>
        <w:left w:val="none" w:sz="0" w:space="0" w:color="auto"/>
        <w:bottom w:val="none" w:sz="0" w:space="0" w:color="auto"/>
        <w:right w:val="none" w:sz="0" w:space="0" w:color="auto"/>
      </w:divBdr>
    </w:div>
    <w:div w:id="1509638776">
      <w:bodyDiv w:val="1"/>
      <w:marLeft w:val="0"/>
      <w:marRight w:val="0"/>
      <w:marTop w:val="0"/>
      <w:marBottom w:val="0"/>
      <w:divBdr>
        <w:top w:val="none" w:sz="0" w:space="0" w:color="auto"/>
        <w:left w:val="none" w:sz="0" w:space="0" w:color="auto"/>
        <w:bottom w:val="none" w:sz="0" w:space="0" w:color="auto"/>
        <w:right w:val="none" w:sz="0" w:space="0" w:color="auto"/>
      </w:divBdr>
    </w:div>
    <w:div w:id="1519732035">
      <w:bodyDiv w:val="1"/>
      <w:marLeft w:val="0"/>
      <w:marRight w:val="0"/>
      <w:marTop w:val="0"/>
      <w:marBottom w:val="0"/>
      <w:divBdr>
        <w:top w:val="none" w:sz="0" w:space="0" w:color="auto"/>
        <w:left w:val="none" w:sz="0" w:space="0" w:color="auto"/>
        <w:bottom w:val="none" w:sz="0" w:space="0" w:color="auto"/>
        <w:right w:val="none" w:sz="0" w:space="0" w:color="auto"/>
      </w:divBdr>
    </w:div>
    <w:div w:id="1524513437">
      <w:bodyDiv w:val="1"/>
      <w:marLeft w:val="0"/>
      <w:marRight w:val="0"/>
      <w:marTop w:val="0"/>
      <w:marBottom w:val="0"/>
      <w:divBdr>
        <w:top w:val="none" w:sz="0" w:space="0" w:color="auto"/>
        <w:left w:val="none" w:sz="0" w:space="0" w:color="auto"/>
        <w:bottom w:val="none" w:sz="0" w:space="0" w:color="auto"/>
        <w:right w:val="none" w:sz="0" w:space="0" w:color="auto"/>
      </w:divBdr>
    </w:div>
    <w:div w:id="1524709609">
      <w:bodyDiv w:val="1"/>
      <w:marLeft w:val="0"/>
      <w:marRight w:val="0"/>
      <w:marTop w:val="0"/>
      <w:marBottom w:val="0"/>
      <w:divBdr>
        <w:top w:val="none" w:sz="0" w:space="0" w:color="auto"/>
        <w:left w:val="none" w:sz="0" w:space="0" w:color="auto"/>
        <w:bottom w:val="none" w:sz="0" w:space="0" w:color="auto"/>
        <w:right w:val="none" w:sz="0" w:space="0" w:color="auto"/>
      </w:divBdr>
    </w:div>
    <w:div w:id="1529873985">
      <w:bodyDiv w:val="1"/>
      <w:marLeft w:val="0"/>
      <w:marRight w:val="0"/>
      <w:marTop w:val="0"/>
      <w:marBottom w:val="0"/>
      <w:divBdr>
        <w:top w:val="none" w:sz="0" w:space="0" w:color="auto"/>
        <w:left w:val="none" w:sz="0" w:space="0" w:color="auto"/>
        <w:bottom w:val="none" w:sz="0" w:space="0" w:color="auto"/>
        <w:right w:val="none" w:sz="0" w:space="0" w:color="auto"/>
      </w:divBdr>
    </w:div>
    <w:div w:id="1532914966">
      <w:bodyDiv w:val="1"/>
      <w:marLeft w:val="0"/>
      <w:marRight w:val="0"/>
      <w:marTop w:val="0"/>
      <w:marBottom w:val="0"/>
      <w:divBdr>
        <w:top w:val="none" w:sz="0" w:space="0" w:color="auto"/>
        <w:left w:val="none" w:sz="0" w:space="0" w:color="auto"/>
        <w:bottom w:val="none" w:sz="0" w:space="0" w:color="auto"/>
        <w:right w:val="none" w:sz="0" w:space="0" w:color="auto"/>
      </w:divBdr>
    </w:div>
    <w:div w:id="1547134214">
      <w:bodyDiv w:val="1"/>
      <w:marLeft w:val="0"/>
      <w:marRight w:val="0"/>
      <w:marTop w:val="0"/>
      <w:marBottom w:val="0"/>
      <w:divBdr>
        <w:top w:val="none" w:sz="0" w:space="0" w:color="auto"/>
        <w:left w:val="none" w:sz="0" w:space="0" w:color="auto"/>
        <w:bottom w:val="none" w:sz="0" w:space="0" w:color="auto"/>
        <w:right w:val="none" w:sz="0" w:space="0" w:color="auto"/>
      </w:divBdr>
    </w:div>
    <w:div w:id="1556887030">
      <w:bodyDiv w:val="1"/>
      <w:marLeft w:val="0"/>
      <w:marRight w:val="0"/>
      <w:marTop w:val="0"/>
      <w:marBottom w:val="0"/>
      <w:divBdr>
        <w:top w:val="none" w:sz="0" w:space="0" w:color="auto"/>
        <w:left w:val="none" w:sz="0" w:space="0" w:color="auto"/>
        <w:bottom w:val="none" w:sz="0" w:space="0" w:color="auto"/>
        <w:right w:val="none" w:sz="0" w:space="0" w:color="auto"/>
      </w:divBdr>
    </w:div>
    <w:div w:id="1569343261">
      <w:bodyDiv w:val="1"/>
      <w:marLeft w:val="0"/>
      <w:marRight w:val="0"/>
      <w:marTop w:val="0"/>
      <w:marBottom w:val="0"/>
      <w:divBdr>
        <w:top w:val="none" w:sz="0" w:space="0" w:color="auto"/>
        <w:left w:val="none" w:sz="0" w:space="0" w:color="auto"/>
        <w:bottom w:val="none" w:sz="0" w:space="0" w:color="auto"/>
        <w:right w:val="none" w:sz="0" w:space="0" w:color="auto"/>
      </w:divBdr>
    </w:div>
    <w:div w:id="1571233827">
      <w:bodyDiv w:val="1"/>
      <w:marLeft w:val="0"/>
      <w:marRight w:val="0"/>
      <w:marTop w:val="0"/>
      <w:marBottom w:val="0"/>
      <w:divBdr>
        <w:top w:val="none" w:sz="0" w:space="0" w:color="auto"/>
        <w:left w:val="none" w:sz="0" w:space="0" w:color="auto"/>
        <w:bottom w:val="none" w:sz="0" w:space="0" w:color="auto"/>
        <w:right w:val="none" w:sz="0" w:space="0" w:color="auto"/>
      </w:divBdr>
    </w:div>
    <w:div w:id="1576934961">
      <w:bodyDiv w:val="1"/>
      <w:marLeft w:val="0"/>
      <w:marRight w:val="0"/>
      <w:marTop w:val="0"/>
      <w:marBottom w:val="0"/>
      <w:divBdr>
        <w:top w:val="none" w:sz="0" w:space="0" w:color="auto"/>
        <w:left w:val="none" w:sz="0" w:space="0" w:color="auto"/>
        <w:bottom w:val="none" w:sz="0" w:space="0" w:color="auto"/>
        <w:right w:val="none" w:sz="0" w:space="0" w:color="auto"/>
      </w:divBdr>
    </w:div>
    <w:div w:id="1586378211">
      <w:bodyDiv w:val="1"/>
      <w:marLeft w:val="0"/>
      <w:marRight w:val="0"/>
      <w:marTop w:val="0"/>
      <w:marBottom w:val="0"/>
      <w:divBdr>
        <w:top w:val="none" w:sz="0" w:space="0" w:color="auto"/>
        <w:left w:val="none" w:sz="0" w:space="0" w:color="auto"/>
        <w:bottom w:val="none" w:sz="0" w:space="0" w:color="auto"/>
        <w:right w:val="none" w:sz="0" w:space="0" w:color="auto"/>
      </w:divBdr>
    </w:div>
    <w:div w:id="1588880170">
      <w:bodyDiv w:val="1"/>
      <w:marLeft w:val="0"/>
      <w:marRight w:val="0"/>
      <w:marTop w:val="0"/>
      <w:marBottom w:val="0"/>
      <w:divBdr>
        <w:top w:val="none" w:sz="0" w:space="0" w:color="auto"/>
        <w:left w:val="none" w:sz="0" w:space="0" w:color="auto"/>
        <w:bottom w:val="none" w:sz="0" w:space="0" w:color="auto"/>
        <w:right w:val="none" w:sz="0" w:space="0" w:color="auto"/>
      </w:divBdr>
    </w:div>
    <w:div w:id="1590232941">
      <w:bodyDiv w:val="1"/>
      <w:marLeft w:val="0"/>
      <w:marRight w:val="0"/>
      <w:marTop w:val="0"/>
      <w:marBottom w:val="0"/>
      <w:divBdr>
        <w:top w:val="none" w:sz="0" w:space="0" w:color="auto"/>
        <w:left w:val="none" w:sz="0" w:space="0" w:color="auto"/>
        <w:bottom w:val="none" w:sz="0" w:space="0" w:color="auto"/>
        <w:right w:val="none" w:sz="0" w:space="0" w:color="auto"/>
      </w:divBdr>
    </w:div>
    <w:div w:id="1596011945">
      <w:bodyDiv w:val="1"/>
      <w:marLeft w:val="0"/>
      <w:marRight w:val="0"/>
      <w:marTop w:val="0"/>
      <w:marBottom w:val="0"/>
      <w:divBdr>
        <w:top w:val="none" w:sz="0" w:space="0" w:color="auto"/>
        <w:left w:val="none" w:sz="0" w:space="0" w:color="auto"/>
        <w:bottom w:val="none" w:sz="0" w:space="0" w:color="auto"/>
        <w:right w:val="none" w:sz="0" w:space="0" w:color="auto"/>
      </w:divBdr>
    </w:div>
    <w:div w:id="1597129649">
      <w:bodyDiv w:val="1"/>
      <w:marLeft w:val="0"/>
      <w:marRight w:val="0"/>
      <w:marTop w:val="0"/>
      <w:marBottom w:val="0"/>
      <w:divBdr>
        <w:top w:val="none" w:sz="0" w:space="0" w:color="auto"/>
        <w:left w:val="none" w:sz="0" w:space="0" w:color="auto"/>
        <w:bottom w:val="none" w:sz="0" w:space="0" w:color="auto"/>
        <w:right w:val="none" w:sz="0" w:space="0" w:color="auto"/>
      </w:divBdr>
    </w:div>
    <w:div w:id="1597713400">
      <w:bodyDiv w:val="1"/>
      <w:marLeft w:val="0"/>
      <w:marRight w:val="0"/>
      <w:marTop w:val="0"/>
      <w:marBottom w:val="0"/>
      <w:divBdr>
        <w:top w:val="none" w:sz="0" w:space="0" w:color="auto"/>
        <w:left w:val="none" w:sz="0" w:space="0" w:color="auto"/>
        <w:bottom w:val="none" w:sz="0" w:space="0" w:color="auto"/>
        <w:right w:val="none" w:sz="0" w:space="0" w:color="auto"/>
      </w:divBdr>
    </w:div>
    <w:div w:id="1601719105">
      <w:bodyDiv w:val="1"/>
      <w:marLeft w:val="0"/>
      <w:marRight w:val="0"/>
      <w:marTop w:val="0"/>
      <w:marBottom w:val="0"/>
      <w:divBdr>
        <w:top w:val="none" w:sz="0" w:space="0" w:color="auto"/>
        <w:left w:val="none" w:sz="0" w:space="0" w:color="auto"/>
        <w:bottom w:val="none" w:sz="0" w:space="0" w:color="auto"/>
        <w:right w:val="none" w:sz="0" w:space="0" w:color="auto"/>
      </w:divBdr>
    </w:div>
    <w:div w:id="1606496650">
      <w:bodyDiv w:val="1"/>
      <w:marLeft w:val="0"/>
      <w:marRight w:val="0"/>
      <w:marTop w:val="0"/>
      <w:marBottom w:val="0"/>
      <w:divBdr>
        <w:top w:val="none" w:sz="0" w:space="0" w:color="auto"/>
        <w:left w:val="none" w:sz="0" w:space="0" w:color="auto"/>
        <w:bottom w:val="none" w:sz="0" w:space="0" w:color="auto"/>
        <w:right w:val="none" w:sz="0" w:space="0" w:color="auto"/>
      </w:divBdr>
    </w:div>
    <w:div w:id="1612278967">
      <w:bodyDiv w:val="1"/>
      <w:marLeft w:val="0"/>
      <w:marRight w:val="0"/>
      <w:marTop w:val="0"/>
      <w:marBottom w:val="0"/>
      <w:divBdr>
        <w:top w:val="none" w:sz="0" w:space="0" w:color="auto"/>
        <w:left w:val="none" w:sz="0" w:space="0" w:color="auto"/>
        <w:bottom w:val="none" w:sz="0" w:space="0" w:color="auto"/>
        <w:right w:val="none" w:sz="0" w:space="0" w:color="auto"/>
      </w:divBdr>
    </w:div>
    <w:div w:id="1614437968">
      <w:bodyDiv w:val="1"/>
      <w:marLeft w:val="0"/>
      <w:marRight w:val="0"/>
      <w:marTop w:val="0"/>
      <w:marBottom w:val="0"/>
      <w:divBdr>
        <w:top w:val="none" w:sz="0" w:space="0" w:color="auto"/>
        <w:left w:val="none" w:sz="0" w:space="0" w:color="auto"/>
        <w:bottom w:val="none" w:sz="0" w:space="0" w:color="auto"/>
        <w:right w:val="none" w:sz="0" w:space="0" w:color="auto"/>
      </w:divBdr>
    </w:div>
    <w:div w:id="1615408266">
      <w:bodyDiv w:val="1"/>
      <w:marLeft w:val="0"/>
      <w:marRight w:val="0"/>
      <w:marTop w:val="0"/>
      <w:marBottom w:val="0"/>
      <w:divBdr>
        <w:top w:val="none" w:sz="0" w:space="0" w:color="auto"/>
        <w:left w:val="none" w:sz="0" w:space="0" w:color="auto"/>
        <w:bottom w:val="none" w:sz="0" w:space="0" w:color="auto"/>
        <w:right w:val="none" w:sz="0" w:space="0" w:color="auto"/>
      </w:divBdr>
    </w:div>
    <w:div w:id="1615793019">
      <w:bodyDiv w:val="1"/>
      <w:marLeft w:val="0"/>
      <w:marRight w:val="0"/>
      <w:marTop w:val="0"/>
      <w:marBottom w:val="0"/>
      <w:divBdr>
        <w:top w:val="none" w:sz="0" w:space="0" w:color="auto"/>
        <w:left w:val="none" w:sz="0" w:space="0" w:color="auto"/>
        <w:bottom w:val="none" w:sz="0" w:space="0" w:color="auto"/>
        <w:right w:val="none" w:sz="0" w:space="0" w:color="auto"/>
      </w:divBdr>
    </w:div>
    <w:div w:id="1621297236">
      <w:bodyDiv w:val="1"/>
      <w:marLeft w:val="0"/>
      <w:marRight w:val="0"/>
      <w:marTop w:val="0"/>
      <w:marBottom w:val="0"/>
      <w:divBdr>
        <w:top w:val="none" w:sz="0" w:space="0" w:color="auto"/>
        <w:left w:val="none" w:sz="0" w:space="0" w:color="auto"/>
        <w:bottom w:val="none" w:sz="0" w:space="0" w:color="auto"/>
        <w:right w:val="none" w:sz="0" w:space="0" w:color="auto"/>
      </w:divBdr>
    </w:div>
    <w:div w:id="1621649405">
      <w:bodyDiv w:val="1"/>
      <w:marLeft w:val="0"/>
      <w:marRight w:val="0"/>
      <w:marTop w:val="0"/>
      <w:marBottom w:val="0"/>
      <w:divBdr>
        <w:top w:val="none" w:sz="0" w:space="0" w:color="auto"/>
        <w:left w:val="none" w:sz="0" w:space="0" w:color="auto"/>
        <w:bottom w:val="none" w:sz="0" w:space="0" w:color="auto"/>
        <w:right w:val="none" w:sz="0" w:space="0" w:color="auto"/>
      </w:divBdr>
    </w:div>
    <w:div w:id="1624538323">
      <w:bodyDiv w:val="1"/>
      <w:marLeft w:val="0"/>
      <w:marRight w:val="0"/>
      <w:marTop w:val="0"/>
      <w:marBottom w:val="0"/>
      <w:divBdr>
        <w:top w:val="none" w:sz="0" w:space="0" w:color="auto"/>
        <w:left w:val="none" w:sz="0" w:space="0" w:color="auto"/>
        <w:bottom w:val="none" w:sz="0" w:space="0" w:color="auto"/>
        <w:right w:val="none" w:sz="0" w:space="0" w:color="auto"/>
      </w:divBdr>
    </w:div>
    <w:div w:id="1643540285">
      <w:bodyDiv w:val="1"/>
      <w:marLeft w:val="0"/>
      <w:marRight w:val="0"/>
      <w:marTop w:val="0"/>
      <w:marBottom w:val="0"/>
      <w:divBdr>
        <w:top w:val="none" w:sz="0" w:space="0" w:color="auto"/>
        <w:left w:val="none" w:sz="0" w:space="0" w:color="auto"/>
        <w:bottom w:val="none" w:sz="0" w:space="0" w:color="auto"/>
        <w:right w:val="none" w:sz="0" w:space="0" w:color="auto"/>
      </w:divBdr>
    </w:div>
    <w:div w:id="1652294563">
      <w:bodyDiv w:val="1"/>
      <w:marLeft w:val="0"/>
      <w:marRight w:val="0"/>
      <w:marTop w:val="0"/>
      <w:marBottom w:val="0"/>
      <w:divBdr>
        <w:top w:val="none" w:sz="0" w:space="0" w:color="auto"/>
        <w:left w:val="none" w:sz="0" w:space="0" w:color="auto"/>
        <w:bottom w:val="none" w:sz="0" w:space="0" w:color="auto"/>
        <w:right w:val="none" w:sz="0" w:space="0" w:color="auto"/>
      </w:divBdr>
    </w:div>
    <w:div w:id="1666861351">
      <w:bodyDiv w:val="1"/>
      <w:marLeft w:val="0"/>
      <w:marRight w:val="0"/>
      <w:marTop w:val="0"/>
      <w:marBottom w:val="0"/>
      <w:divBdr>
        <w:top w:val="none" w:sz="0" w:space="0" w:color="auto"/>
        <w:left w:val="none" w:sz="0" w:space="0" w:color="auto"/>
        <w:bottom w:val="none" w:sz="0" w:space="0" w:color="auto"/>
        <w:right w:val="none" w:sz="0" w:space="0" w:color="auto"/>
      </w:divBdr>
    </w:div>
    <w:div w:id="1668358079">
      <w:bodyDiv w:val="1"/>
      <w:marLeft w:val="0"/>
      <w:marRight w:val="0"/>
      <w:marTop w:val="0"/>
      <w:marBottom w:val="0"/>
      <w:divBdr>
        <w:top w:val="none" w:sz="0" w:space="0" w:color="auto"/>
        <w:left w:val="none" w:sz="0" w:space="0" w:color="auto"/>
        <w:bottom w:val="none" w:sz="0" w:space="0" w:color="auto"/>
        <w:right w:val="none" w:sz="0" w:space="0" w:color="auto"/>
      </w:divBdr>
    </w:div>
    <w:div w:id="1697193405">
      <w:bodyDiv w:val="1"/>
      <w:marLeft w:val="0"/>
      <w:marRight w:val="0"/>
      <w:marTop w:val="0"/>
      <w:marBottom w:val="0"/>
      <w:divBdr>
        <w:top w:val="none" w:sz="0" w:space="0" w:color="auto"/>
        <w:left w:val="none" w:sz="0" w:space="0" w:color="auto"/>
        <w:bottom w:val="none" w:sz="0" w:space="0" w:color="auto"/>
        <w:right w:val="none" w:sz="0" w:space="0" w:color="auto"/>
      </w:divBdr>
    </w:div>
    <w:div w:id="1706754550">
      <w:bodyDiv w:val="1"/>
      <w:marLeft w:val="0"/>
      <w:marRight w:val="0"/>
      <w:marTop w:val="0"/>
      <w:marBottom w:val="0"/>
      <w:divBdr>
        <w:top w:val="none" w:sz="0" w:space="0" w:color="auto"/>
        <w:left w:val="none" w:sz="0" w:space="0" w:color="auto"/>
        <w:bottom w:val="none" w:sz="0" w:space="0" w:color="auto"/>
        <w:right w:val="none" w:sz="0" w:space="0" w:color="auto"/>
      </w:divBdr>
    </w:div>
    <w:div w:id="1711760530">
      <w:bodyDiv w:val="1"/>
      <w:marLeft w:val="0"/>
      <w:marRight w:val="0"/>
      <w:marTop w:val="0"/>
      <w:marBottom w:val="0"/>
      <w:divBdr>
        <w:top w:val="none" w:sz="0" w:space="0" w:color="auto"/>
        <w:left w:val="none" w:sz="0" w:space="0" w:color="auto"/>
        <w:bottom w:val="none" w:sz="0" w:space="0" w:color="auto"/>
        <w:right w:val="none" w:sz="0" w:space="0" w:color="auto"/>
      </w:divBdr>
    </w:div>
    <w:div w:id="1738940271">
      <w:bodyDiv w:val="1"/>
      <w:marLeft w:val="0"/>
      <w:marRight w:val="0"/>
      <w:marTop w:val="0"/>
      <w:marBottom w:val="0"/>
      <w:divBdr>
        <w:top w:val="none" w:sz="0" w:space="0" w:color="auto"/>
        <w:left w:val="none" w:sz="0" w:space="0" w:color="auto"/>
        <w:bottom w:val="none" w:sz="0" w:space="0" w:color="auto"/>
        <w:right w:val="none" w:sz="0" w:space="0" w:color="auto"/>
      </w:divBdr>
    </w:div>
    <w:div w:id="1758596658">
      <w:bodyDiv w:val="1"/>
      <w:marLeft w:val="0"/>
      <w:marRight w:val="0"/>
      <w:marTop w:val="0"/>
      <w:marBottom w:val="0"/>
      <w:divBdr>
        <w:top w:val="none" w:sz="0" w:space="0" w:color="auto"/>
        <w:left w:val="none" w:sz="0" w:space="0" w:color="auto"/>
        <w:bottom w:val="none" w:sz="0" w:space="0" w:color="auto"/>
        <w:right w:val="none" w:sz="0" w:space="0" w:color="auto"/>
      </w:divBdr>
    </w:div>
    <w:div w:id="1764916607">
      <w:bodyDiv w:val="1"/>
      <w:marLeft w:val="0"/>
      <w:marRight w:val="0"/>
      <w:marTop w:val="0"/>
      <w:marBottom w:val="0"/>
      <w:divBdr>
        <w:top w:val="none" w:sz="0" w:space="0" w:color="auto"/>
        <w:left w:val="none" w:sz="0" w:space="0" w:color="auto"/>
        <w:bottom w:val="none" w:sz="0" w:space="0" w:color="auto"/>
        <w:right w:val="none" w:sz="0" w:space="0" w:color="auto"/>
      </w:divBdr>
    </w:div>
    <w:div w:id="1765684638">
      <w:bodyDiv w:val="1"/>
      <w:marLeft w:val="0"/>
      <w:marRight w:val="0"/>
      <w:marTop w:val="0"/>
      <w:marBottom w:val="0"/>
      <w:divBdr>
        <w:top w:val="none" w:sz="0" w:space="0" w:color="auto"/>
        <w:left w:val="none" w:sz="0" w:space="0" w:color="auto"/>
        <w:bottom w:val="none" w:sz="0" w:space="0" w:color="auto"/>
        <w:right w:val="none" w:sz="0" w:space="0" w:color="auto"/>
      </w:divBdr>
    </w:div>
    <w:div w:id="1773669969">
      <w:bodyDiv w:val="1"/>
      <w:marLeft w:val="0"/>
      <w:marRight w:val="0"/>
      <w:marTop w:val="0"/>
      <w:marBottom w:val="0"/>
      <w:divBdr>
        <w:top w:val="none" w:sz="0" w:space="0" w:color="auto"/>
        <w:left w:val="none" w:sz="0" w:space="0" w:color="auto"/>
        <w:bottom w:val="none" w:sz="0" w:space="0" w:color="auto"/>
        <w:right w:val="none" w:sz="0" w:space="0" w:color="auto"/>
      </w:divBdr>
    </w:div>
    <w:div w:id="1773891753">
      <w:bodyDiv w:val="1"/>
      <w:marLeft w:val="0"/>
      <w:marRight w:val="0"/>
      <w:marTop w:val="0"/>
      <w:marBottom w:val="0"/>
      <w:divBdr>
        <w:top w:val="none" w:sz="0" w:space="0" w:color="auto"/>
        <w:left w:val="none" w:sz="0" w:space="0" w:color="auto"/>
        <w:bottom w:val="none" w:sz="0" w:space="0" w:color="auto"/>
        <w:right w:val="none" w:sz="0" w:space="0" w:color="auto"/>
      </w:divBdr>
    </w:div>
    <w:div w:id="1779981477">
      <w:bodyDiv w:val="1"/>
      <w:marLeft w:val="0"/>
      <w:marRight w:val="0"/>
      <w:marTop w:val="0"/>
      <w:marBottom w:val="0"/>
      <w:divBdr>
        <w:top w:val="none" w:sz="0" w:space="0" w:color="auto"/>
        <w:left w:val="none" w:sz="0" w:space="0" w:color="auto"/>
        <w:bottom w:val="none" w:sz="0" w:space="0" w:color="auto"/>
        <w:right w:val="none" w:sz="0" w:space="0" w:color="auto"/>
      </w:divBdr>
    </w:div>
    <w:div w:id="1785616174">
      <w:bodyDiv w:val="1"/>
      <w:marLeft w:val="0"/>
      <w:marRight w:val="0"/>
      <w:marTop w:val="0"/>
      <w:marBottom w:val="0"/>
      <w:divBdr>
        <w:top w:val="none" w:sz="0" w:space="0" w:color="auto"/>
        <w:left w:val="none" w:sz="0" w:space="0" w:color="auto"/>
        <w:bottom w:val="none" w:sz="0" w:space="0" w:color="auto"/>
        <w:right w:val="none" w:sz="0" w:space="0" w:color="auto"/>
      </w:divBdr>
    </w:div>
    <w:div w:id="1788238806">
      <w:bodyDiv w:val="1"/>
      <w:marLeft w:val="0"/>
      <w:marRight w:val="0"/>
      <w:marTop w:val="0"/>
      <w:marBottom w:val="0"/>
      <w:divBdr>
        <w:top w:val="none" w:sz="0" w:space="0" w:color="auto"/>
        <w:left w:val="none" w:sz="0" w:space="0" w:color="auto"/>
        <w:bottom w:val="none" w:sz="0" w:space="0" w:color="auto"/>
        <w:right w:val="none" w:sz="0" w:space="0" w:color="auto"/>
      </w:divBdr>
      <w:divsChild>
        <w:div w:id="2057000736">
          <w:marLeft w:val="0"/>
          <w:marRight w:val="0"/>
          <w:marTop w:val="100"/>
          <w:marBottom w:val="0"/>
          <w:divBdr>
            <w:top w:val="none" w:sz="0" w:space="0" w:color="auto"/>
            <w:left w:val="none" w:sz="0" w:space="0" w:color="auto"/>
            <w:bottom w:val="none" w:sz="0" w:space="0" w:color="auto"/>
            <w:right w:val="none" w:sz="0" w:space="0" w:color="auto"/>
          </w:divBdr>
        </w:div>
        <w:div w:id="1280717957">
          <w:marLeft w:val="0"/>
          <w:marRight w:val="0"/>
          <w:marTop w:val="0"/>
          <w:marBottom w:val="0"/>
          <w:divBdr>
            <w:top w:val="none" w:sz="0" w:space="0" w:color="auto"/>
            <w:left w:val="none" w:sz="0" w:space="0" w:color="auto"/>
            <w:bottom w:val="none" w:sz="0" w:space="0" w:color="auto"/>
            <w:right w:val="none" w:sz="0" w:space="0" w:color="auto"/>
          </w:divBdr>
          <w:divsChild>
            <w:div w:id="707878367">
              <w:marLeft w:val="0"/>
              <w:marRight w:val="0"/>
              <w:marTop w:val="0"/>
              <w:marBottom w:val="0"/>
              <w:divBdr>
                <w:top w:val="none" w:sz="0" w:space="0" w:color="auto"/>
                <w:left w:val="none" w:sz="0" w:space="0" w:color="auto"/>
                <w:bottom w:val="none" w:sz="0" w:space="0" w:color="auto"/>
                <w:right w:val="none" w:sz="0" w:space="0" w:color="auto"/>
              </w:divBdr>
              <w:divsChild>
                <w:div w:id="200084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319987">
      <w:bodyDiv w:val="1"/>
      <w:marLeft w:val="0"/>
      <w:marRight w:val="0"/>
      <w:marTop w:val="0"/>
      <w:marBottom w:val="0"/>
      <w:divBdr>
        <w:top w:val="none" w:sz="0" w:space="0" w:color="auto"/>
        <w:left w:val="none" w:sz="0" w:space="0" w:color="auto"/>
        <w:bottom w:val="none" w:sz="0" w:space="0" w:color="auto"/>
        <w:right w:val="none" w:sz="0" w:space="0" w:color="auto"/>
      </w:divBdr>
    </w:div>
    <w:div w:id="1801147828">
      <w:bodyDiv w:val="1"/>
      <w:marLeft w:val="0"/>
      <w:marRight w:val="0"/>
      <w:marTop w:val="0"/>
      <w:marBottom w:val="0"/>
      <w:divBdr>
        <w:top w:val="none" w:sz="0" w:space="0" w:color="auto"/>
        <w:left w:val="none" w:sz="0" w:space="0" w:color="auto"/>
        <w:bottom w:val="none" w:sz="0" w:space="0" w:color="auto"/>
        <w:right w:val="none" w:sz="0" w:space="0" w:color="auto"/>
      </w:divBdr>
    </w:div>
    <w:div w:id="1803648043">
      <w:bodyDiv w:val="1"/>
      <w:marLeft w:val="0"/>
      <w:marRight w:val="0"/>
      <w:marTop w:val="0"/>
      <w:marBottom w:val="0"/>
      <w:divBdr>
        <w:top w:val="none" w:sz="0" w:space="0" w:color="auto"/>
        <w:left w:val="none" w:sz="0" w:space="0" w:color="auto"/>
        <w:bottom w:val="none" w:sz="0" w:space="0" w:color="auto"/>
        <w:right w:val="none" w:sz="0" w:space="0" w:color="auto"/>
      </w:divBdr>
    </w:div>
    <w:div w:id="1804031469">
      <w:bodyDiv w:val="1"/>
      <w:marLeft w:val="0"/>
      <w:marRight w:val="0"/>
      <w:marTop w:val="0"/>
      <w:marBottom w:val="0"/>
      <w:divBdr>
        <w:top w:val="none" w:sz="0" w:space="0" w:color="auto"/>
        <w:left w:val="none" w:sz="0" w:space="0" w:color="auto"/>
        <w:bottom w:val="none" w:sz="0" w:space="0" w:color="auto"/>
        <w:right w:val="none" w:sz="0" w:space="0" w:color="auto"/>
      </w:divBdr>
    </w:div>
    <w:div w:id="1826042927">
      <w:bodyDiv w:val="1"/>
      <w:marLeft w:val="0"/>
      <w:marRight w:val="0"/>
      <w:marTop w:val="0"/>
      <w:marBottom w:val="0"/>
      <w:divBdr>
        <w:top w:val="none" w:sz="0" w:space="0" w:color="auto"/>
        <w:left w:val="none" w:sz="0" w:space="0" w:color="auto"/>
        <w:bottom w:val="none" w:sz="0" w:space="0" w:color="auto"/>
        <w:right w:val="none" w:sz="0" w:space="0" w:color="auto"/>
      </w:divBdr>
    </w:div>
    <w:div w:id="1826389289">
      <w:bodyDiv w:val="1"/>
      <w:marLeft w:val="0"/>
      <w:marRight w:val="0"/>
      <w:marTop w:val="0"/>
      <w:marBottom w:val="0"/>
      <w:divBdr>
        <w:top w:val="none" w:sz="0" w:space="0" w:color="auto"/>
        <w:left w:val="none" w:sz="0" w:space="0" w:color="auto"/>
        <w:bottom w:val="none" w:sz="0" w:space="0" w:color="auto"/>
        <w:right w:val="none" w:sz="0" w:space="0" w:color="auto"/>
      </w:divBdr>
    </w:div>
    <w:div w:id="1837526213">
      <w:bodyDiv w:val="1"/>
      <w:marLeft w:val="0"/>
      <w:marRight w:val="0"/>
      <w:marTop w:val="0"/>
      <w:marBottom w:val="0"/>
      <w:divBdr>
        <w:top w:val="none" w:sz="0" w:space="0" w:color="auto"/>
        <w:left w:val="none" w:sz="0" w:space="0" w:color="auto"/>
        <w:bottom w:val="none" w:sz="0" w:space="0" w:color="auto"/>
        <w:right w:val="none" w:sz="0" w:space="0" w:color="auto"/>
      </w:divBdr>
    </w:div>
    <w:div w:id="1843816003">
      <w:bodyDiv w:val="1"/>
      <w:marLeft w:val="0"/>
      <w:marRight w:val="0"/>
      <w:marTop w:val="0"/>
      <w:marBottom w:val="0"/>
      <w:divBdr>
        <w:top w:val="none" w:sz="0" w:space="0" w:color="auto"/>
        <w:left w:val="none" w:sz="0" w:space="0" w:color="auto"/>
        <w:bottom w:val="none" w:sz="0" w:space="0" w:color="auto"/>
        <w:right w:val="none" w:sz="0" w:space="0" w:color="auto"/>
      </w:divBdr>
    </w:div>
    <w:div w:id="1855343688">
      <w:bodyDiv w:val="1"/>
      <w:marLeft w:val="0"/>
      <w:marRight w:val="0"/>
      <w:marTop w:val="0"/>
      <w:marBottom w:val="0"/>
      <w:divBdr>
        <w:top w:val="none" w:sz="0" w:space="0" w:color="auto"/>
        <w:left w:val="none" w:sz="0" w:space="0" w:color="auto"/>
        <w:bottom w:val="none" w:sz="0" w:space="0" w:color="auto"/>
        <w:right w:val="none" w:sz="0" w:space="0" w:color="auto"/>
      </w:divBdr>
    </w:div>
    <w:div w:id="1860730516">
      <w:bodyDiv w:val="1"/>
      <w:marLeft w:val="0"/>
      <w:marRight w:val="0"/>
      <w:marTop w:val="0"/>
      <w:marBottom w:val="0"/>
      <w:divBdr>
        <w:top w:val="none" w:sz="0" w:space="0" w:color="auto"/>
        <w:left w:val="none" w:sz="0" w:space="0" w:color="auto"/>
        <w:bottom w:val="none" w:sz="0" w:space="0" w:color="auto"/>
        <w:right w:val="none" w:sz="0" w:space="0" w:color="auto"/>
      </w:divBdr>
    </w:div>
    <w:div w:id="1861117204">
      <w:bodyDiv w:val="1"/>
      <w:marLeft w:val="0"/>
      <w:marRight w:val="0"/>
      <w:marTop w:val="0"/>
      <w:marBottom w:val="0"/>
      <w:divBdr>
        <w:top w:val="none" w:sz="0" w:space="0" w:color="auto"/>
        <w:left w:val="none" w:sz="0" w:space="0" w:color="auto"/>
        <w:bottom w:val="none" w:sz="0" w:space="0" w:color="auto"/>
        <w:right w:val="none" w:sz="0" w:space="0" w:color="auto"/>
      </w:divBdr>
    </w:div>
    <w:div w:id="1881821339">
      <w:bodyDiv w:val="1"/>
      <w:marLeft w:val="0"/>
      <w:marRight w:val="0"/>
      <w:marTop w:val="0"/>
      <w:marBottom w:val="0"/>
      <w:divBdr>
        <w:top w:val="none" w:sz="0" w:space="0" w:color="auto"/>
        <w:left w:val="none" w:sz="0" w:space="0" w:color="auto"/>
        <w:bottom w:val="none" w:sz="0" w:space="0" w:color="auto"/>
        <w:right w:val="none" w:sz="0" w:space="0" w:color="auto"/>
      </w:divBdr>
    </w:div>
    <w:div w:id="1883863539">
      <w:bodyDiv w:val="1"/>
      <w:marLeft w:val="0"/>
      <w:marRight w:val="0"/>
      <w:marTop w:val="0"/>
      <w:marBottom w:val="0"/>
      <w:divBdr>
        <w:top w:val="none" w:sz="0" w:space="0" w:color="auto"/>
        <w:left w:val="none" w:sz="0" w:space="0" w:color="auto"/>
        <w:bottom w:val="none" w:sz="0" w:space="0" w:color="auto"/>
        <w:right w:val="none" w:sz="0" w:space="0" w:color="auto"/>
      </w:divBdr>
    </w:div>
    <w:div w:id="1886676914">
      <w:bodyDiv w:val="1"/>
      <w:marLeft w:val="0"/>
      <w:marRight w:val="0"/>
      <w:marTop w:val="0"/>
      <w:marBottom w:val="0"/>
      <w:divBdr>
        <w:top w:val="none" w:sz="0" w:space="0" w:color="auto"/>
        <w:left w:val="none" w:sz="0" w:space="0" w:color="auto"/>
        <w:bottom w:val="none" w:sz="0" w:space="0" w:color="auto"/>
        <w:right w:val="none" w:sz="0" w:space="0" w:color="auto"/>
      </w:divBdr>
    </w:div>
    <w:div w:id="1890607594">
      <w:bodyDiv w:val="1"/>
      <w:marLeft w:val="0"/>
      <w:marRight w:val="0"/>
      <w:marTop w:val="0"/>
      <w:marBottom w:val="0"/>
      <w:divBdr>
        <w:top w:val="none" w:sz="0" w:space="0" w:color="auto"/>
        <w:left w:val="none" w:sz="0" w:space="0" w:color="auto"/>
        <w:bottom w:val="none" w:sz="0" w:space="0" w:color="auto"/>
        <w:right w:val="none" w:sz="0" w:space="0" w:color="auto"/>
      </w:divBdr>
    </w:div>
    <w:div w:id="1894652681">
      <w:bodyDiv w:val="1"/>
      <w:marLeft w:val="0"/>
      <w:marRight w:val="0"/>
      <w:marTop w:val="0"/>
      <w:marBottom w:val="0"/>
      <w:divBdr>
        <w:top w:val="none" w:sz="0" w:space="0" w:color="auto"/>
        <w:left w:val="none" w:sz="0" w:space="0" w:color="auto"/>
        <w:bottom w:val="none" w:sz="0" w:space="0" w:color="auto"/>
        <w:right w:val="none" w:sz="0" w:space="0" w:color="auto"/>
      </w:divBdr>
    </w:div>
    <w:div w:id="1904025409">
      <w:bodyDiv w:val="1"/>
      <w:marLeft w:val="0"/>
      <w:marRight w:val="0"/>
      <w:marTop w:val="0"/>
      <w:marBottom w:val="0"/>
      <w:divBdr>
        <w:top w:val="none" w:sz="0" w:space="0" w:color="auto"/>
        <w:left w:val="none" w:sz="0" w:space="0" w:color="auto"/>
        <w:bottom w:val="none" w:sz="0" w:space="0" w:color="auto"/>
        <w:right w:val="none" w:sz="0" w:space="0" w:color="auto"/>
      </w:divBdr>
    </w:div>
    <w:div w:id="1911773092">
      <w:bodyDiv w:val="1"/>
      <w:marLeft w:val="0"/>
      <w:marRight w:val="0"/>
      <w:marTop w:val="0"/>
      <w:marBottom w:val="0"/>
      <w:divBdr>
        <w:top w:val="none" w:sz="0" w:space="0" w:color="auto"/>
        <w:left w:val="none" w:sz="0" w:space="0" w:color="auto"/>
        <w:bottom w:val="none" w:sz="0" w:space="0" w:color="auto"/>
        <w:right w:val="none" w:sz="0" w:space="0" w:color="auto"/>
      </w:divBdr>
    </w:div>
    <w:div w:id="1912538910">
      <w:bodyDiv w:val="1"/>
      <w:marLeft w:val="0"/>
      <w:marRight w:val="0"/>
      <w:marTop w:val="0"/>
      <w:marBottom w:val="0"/>
      <w:divBdr>
        <w:top w:val="none" w:sz="0" w:space="0" w:color="auto"/>
        <w:left w:val="none" w:sz="0" w:space="0" w:color="auto"/>
        <w:bottom w:val="none" w:sz="0" w:space="0" w:color="auto"/>
        <w:right w:val="none" w:sz="0" w:space="0" w:color="auto"/>
      </w:divBdr>
    </w:div>
    <w:div w:id="1924610070">
      <w:bodyDiv w:val="1"/>
      <w:marLeft w:val="0"/>
      <w:marRight w:val="0"/>
      <w:marTop w:val="0"/>
      <w:marBottom w:val="0"/>
      <w:divBdr>
        <w:top w:val="none" w:sz="0" w:space="0" w:color="auto"/>
        <w:left w:val="none" w:sz="0" w:space="0" w:color="auto"/>
        <w:bottom w:val="none" w:sz="0" w:space="0" w:color="auto"/>
        <w:right w:val="none" w:sz="0" w:space="0" w:color="auto"/>
      </w:divBdr>
    </w:div>
    <w:div w:id="1925138239">
      <w:bodyDiv w:val="1"/>
      <w:marLeft w:val="0"/>
      <w:marRight w:val="0"/>
      <w:marTop w:val="0"/>
      <w:marBottom w:val="0"/>
      <w:divBdr>
        <w:top w:val="none" w:sz="0" w:space="0" w:color="auto"/>
        <w:left w:val="none" w:sz="0" w:space="0" w:color="auto"/>
        <w:bottom w:val="none" w:sz="0" w:space="0" w:color="auto"/>
        <w:right w:val="none" w:sz="0" w:space="0" w:color="auto"/>
      </w:divBdr>
    </w:div>
    <w:div w:id="1932934050">
      <w:bodyDiv w:val="1"/>
      <w:marLeft w:val="0"/>
      <w:marRight w:val="0"/>
      <w:marTop w:val="0"/>
      <w:marBottom w:val="0"/>
      <w:divBdr>
        <w:top w:val="none" w:sz="0" w:space="0" w:color="auto"/>
        <w:left w:val="none" w:sz="0" w:space="0" w:color="auto"/>
        <w:bottom w:val="none" w:sz="0" w:space="0" w:color="auto"/>
        <w:right w:val="none" w:sz="0" w:space="0" w:color="auto"/>
      </w:divBdr>
    </w:div>
    <w:div w:id="1954022055">
      <w:bodyDiv w:val="1"/>
      <w:marLeft w:val="0"/>
      <w:marRight w:val="0"/>
      <w:marTop w:val="0"/>
      <w:marBottom w:val="0"/>
      <w:divBdr>
        <w:top w:val="none" w:sz="0" w:space="0" w:color="auto"/>
        <w:left w:val="none" w:sz="0" w:space="0" w:color="auto"/>
        <w:bottom w:val="none" w:sz="0" w:space="0" w:color="auto"/>
        <w:right w:val="none" w:sz="0" w:space="0" w:color="auto"/>
      </w:divBdr>
    </w:div>
    <w:div w:id="1955553525">
      <w:bodyDiv w:val="1"/>
      <w:marLeft w:val="0"/>
      <w:marRight w:val="0"/>
      <w:marTop w:val="0"/>
      <w:marBottom w:val="0"/>
      <w:divBdr>
        <w:top w:val="none" w:sz="0" w:space="0" w:color="auto"/>
        <w:left w:val="none" w:sz="0" w:space="0" w:color="auto"/>
        <w:bottom w:val="none" w:sz="0" w:space="0" w:color="auto"/>
        <w:right w:val="none" w:sz="0" w:space="0" w:color="auto"/>
      </w:divBdr>
    </w:div>
    <w:div w:id="1973754615">
      <w:bodyDiv w:val="1"/>
      <w:marLeft w:val="0"/>
      <w:marRight w:val="0"/>
      <w:marTop w:val="0"/>
      <w:marBottom w:val="0"/>
      <w:divBdr>
        <w:top w:val="none" w:sz="0" w:space="0" w:color="auto"/>
        <w:left w:val="none" w:sz="0" w:space="0" w:color="auto"/>
        <w:bottom w:val="none" w:sz="0" w:space="0" w:color="auto"/>
        <w:right w:val="none" w:sz="0" w:space="0" w:color="auto"/>
      </w:divBdr>
    </w:div>
    <w:div w:id="1976517780">
      <w:bodyDiv w:val="1"/>
      <w:marLeft w:val="0"/>
      <w:marRight w:val="0"/>
      <w:marTop w:val="0"/>
      <w:marBottom w:val="0"/>
      <w:divBdr>
        <w:top w:val="none" w:sz="0" w:space="0" w:color="auto"/>
        <w:left w:val="none" w:sz="0" w:space="0" w:color="auto"/>
        <w:bottom w:val="none" w:sz="0" w:space="0" w:color="auto"/>
        <w:right w:val="none" w:sz="0" w:space="0" w:color="auto"/>
      </w:divBdr>
    </w:div>
    <w:div w:id="1977175502">
      <w:bodyDiv w:val="1"/>
      <w:marLeft w:val="0"/>
      <w:marRight w:val="0"/>
      <w:marTop w:val="0"/>
      <w:marBottom w:val="0"/>
      <w:divBdr>
        <w:top w:val="none" w:sz="0" w:space="0" w:color="auto"/>
        <w:left w:val="none" w:sz="0" w:space="0" w:color="auto"/>
        <w:bottom w:val="none" w:sz="0" w:space="0" w:color="auto"/>
        <w:right w:val="none" w:sz="0" w:space="0" w:color="auto"/>
      </w:divBdr>
    </w:div>
    <w:div w:id="1987003998">
      <w:bodyDiv w:val="1"/>
      <w:marLeft w:val="0"/>
      <w:marRight w:val="0"/>
      <w:marTop w:val="0"/>
      <w:marBottom w:val="0"/>
      <w:divBdr>
        <w:top w:val="none" w:sz="0" w:space="0" w:color="auto"/>
        <w:left w:val="none" w:sz="0" w:space="0" w:color="auto"/>
        <w:bottom w:val="none" w:sz="0" w:space="0" w:color="auto"/>
        <w:right w:val="none" w:sz="0" w:space="0" w:color="auto"/>
      </w:divBdr>
    </w:div>
    <w:div w:id="1988127459">
      <w:bodyDiv w:val="1"/>
      <w:marLeft w:val="0"/>
      <w:marRight w:val="0"/>
      <w:marTop w:val="0"/>
      <w:marBottom w:val="0"/>
      <w:divBdr>
        <w:top w:val="none" w:sz="0" w:space="0" w:color="auto"/>
        <w:left w:val="none" w:sz="0" w:space="0" w:color="auto"/>
        <w:bottom w:val="none" w:sz="0" w:space="0" w:color="auto"/>
        <w:right w:val="none" w:sz="0" w:space="0" w:color="auto"/>
      </w:divBdr>
    </w:div>
    <w:div w:id="2011830039">
      <w:bodyDiv w:val="1"/>
      <w:marLeft w:val="0"/>
      <w:marRight w:val="0"/>
      <w:marTop w:val="0"/>
      <w:marBottom w:val="0"/>
      <w:divBdr>
        <w:top w:val="none" w:sz="0" w:space="0" w:color="auto"/>
        <w:left w:val="none" w:sz="0" w:space="0" w:color="auto"/>
        <w:bottom w:val="none" w:sz="0" w:space="0" w:color="auto"/>
        <w:right w:val="none" w:sz="0" w:space="0" w:color="auto"/>
      </w:divBdr>
    </w:div>
    <w:div w:id="2019458657">
      <w:bodyDiv w:val="1"/>
      <w:marLeft w:val="0"/>
      <w:marRight w:val="0"/>
      <w:marTop w:val="0"/>
      <w:marBottom w:val="0"/>
      <w:divBdr>
        <w:top w:val="none" w:sz="0" w:space="0" w:color="auto"/>
        <w:left w:val="none" w:sz="0" w:space="0" w:color="auto"/>
        <w:bottom w:val="none" w:sz="0" w:space="0" w:color="auto"/>
        <w:right w:val="none" w:sz="0" w:space="0" w:color="auto"/>
      </w:divBdr>
    </w:div>
    <w:div w:id="2028944097">
      <w:bodyDiv w:val="1"/>
      <w:marLeft w:val="0"/>
      <w:marRight w:val="0"/>
      <w:marTop w:val="0"/>
      <w:marBottom w:val="0"/>
      <w:divBdr>
        <w:top w:val="none" w:sz="0" w:space="0" w:color="auto"/>
        <w:left w:val="none" w:sz="0" w:space="0" w:color="auto"/>
        <w:bottom w:val="none" w:sz="0" w:space="0" w:color="auto"/>
        <w:right w:val="none" w:sz="0" w:space="0" w:color="auto"/>
      </w:divBdr>
    </w:div>
    <w:div w:id="2033072125">
      <w:bodyDiv w:val="1"/>
      <w:marLeft w:val="0"/>
      <w:marRight w:val="0"/>
      <w:marTop w:val="0"/>
      <w:marBottom w:val="0"/>
      <w:divBdr>
        <w:top w:val="none" w:sz="0" w:space="0" w:color="auto"/>
        <w:left w:val="none" w:sz="0" w:space="0" w:color="auto"/>
        <w:bottom w:val="none" w:sz="0" w:space="0" w:color="auto"/>
        <w:right w:val="none" w:sz="0" w:space="0" w:color="auto"/>
      </w:divBdr>
    </w:div>
    <w:div w:id="2044816973">
      <w:bodyDiv w:val="1"/>
      <w:marLeft w:val="0"/>
      <w:marRight w:val="0"/>
      <w:marTop w:val="0"/>
      <w:marBottom w:val="0"/>
      <w:divBdr>
        <w:top w:val="none" w:sz="0" w:space="0" w:color="auto"/>
        <w:left w:val="none" w:sz="0" w:space="0" w:color="auto"/>
        <w:bottom w:val="none" w:sz="0" w:space="0" w:color="auto"/>
        <w:right w:val="none" w:sz="0" w:space="0" w:color="auto"/>
      </w:divBdr>
    </w:div>
    <w:div w:id="2052415459">
      <w:bodyDiv w:val="1"/>
      <w:marLeft w:val="0"/>
      <w:marRight w:val="0"/>
      <w:marTop w:val="0"/>
      <w:marBottom w:val="0"/>
      <w:divBdr>
        <w:top w:val="none" w:sz="0" w:space="0" w:color="auto"/>
        <w:left w:val="none" w:sz="0" w:space="0" w:color="auto"/>
        <w:bottom w:val="none" w:sz="0" w:space="0" w:color="auto"/>
        <w:right w:val="none" w:sz="0" w:space="0" w:color="auto"/>
      </w:divBdr>
    </w:div>
    <w:div w:id="2054427955">
      <w:bodyDiv w:val="1"/>
      <w:marLeft w:val="0"/>
      <w:marRight w:val="0"/>
      <w:marTop w:val="0"/>
      <w:marBottom w:val="0"/>
      <w:divBdr>
        <w:top w:val="none" w:sz="0" w:space="0" w:color="auto"/>
        <w:left w:val="none" w:sz="0" w:space="0" w:color="auto"/>
        <w:bottom w:val="none" w:sz="0" w:space="0" w:color="auto"/>
        <w:right w:val="none" w:sz="0" w:space="0" w:color="auto"/>
      </w:divBdr>
    </w:div>
    <w:div w:id="2057197873">
      <w:bodyDiv w:val="1"/>
      <w:marLeft w:val="0"/>
      <w:marRight w:val="0"/>
      <w:marTop w:val="0"/>
      <w:marBottom w:val="0"/>
      <w:divBdr>
        <w:top w:val="none" w:sz="0" w:space="0" w:color="auto"/>
        <w:left w:val="none" w:sz="0" w:space="0" w:color="auto"/>
        <w:bottom w:val="none" w:sz="0" w:space="0" w:color="auto"/>
        <w:right w:val="none" w:sz="0" w:space="0" w:color="auto"/>
      </w:divBdr>
    </w:div>
    <w:div w:id="2074890519">
      <w:bodyDiv w:val="1"/>
      <w:marLeft w:val="0"/>
      <w:marRight w:val="0"/>
      <w:marTop w:val="0"/>
      <w:marBottom w:val="0"/>
      <w:divBdr>
        <w:top w:val="none" w:sz="0" w:space="0" w:color="auto"/>
        <w:left w:val="none" w:sz="0" w:space="0" w:color="auto"/>
        <w:bottom w:val="none" w:sz="0" w:space="0" w:color="auto"/>
        <w:right w:val="none" w:sz="0" w:space="0" w:color="auto"/>
      </w:divBdr>
    </w:div>
    <w:div w:id="2085106975">
      <w:bodyDiv w:val="1"/>
      <w:marLeft w:val="0"/>
      <w:marRight w:val="0"/>
      <w:marTop w:val="0"/>
      <w:marBottom w:val="0"/>
      <w:divBdr>
        <w:top w:val="none" w:sz="0" w:space="0" w:color="auto"/>
        <w:left w:val="none" w:sz="0" w:space="0" w:color="auto"/>
        <w:bottom w:val="none" w:sz="0" w:space="0" w:color="auto"/>
        <w:right w:val="none" w:sz="0" w:space="0" w:color="auto"/>
      </w:divBdr>
    </w:div>
    <w:div w:id="2090541348">
      <w:bodyDiv w:val="1"/>
      <w:marLeft w:val="0"/>
      <w:marRight w:val="0"/>
      <w:marTop w:val="0"/>
      <w:marBottom w:val="0"/>
      <w:divBdr>
        <w:top w:val="none" w:sz="0" w:space="0" w:color="auto"/>
        <w:left w:val="none" w:sz="0" w:space="0" w:color="auto"/>
        <w:bottom w:val="none" w:sz="0" w:space="0" w:color="auto"/>
        <w:right w:val="none" w:sz="0" w:space="0" w:color="auto"/>
      </w:divBdr>
    </w:div>
    <w:div w:id="2091077581">
      <w:bodyDiv w:val="1"/>
      <w:marLeft w:val="0"/>
      <w:marRight w:val="0"/>
      <w:marTop w:val="0"/>
      <w:marBottom w:val="0"/>
      <w:divBdr>
        <w:top w:val="none" w:sz="0" w:space="0" w:color="auto"/>
        <w:left w:val="none" w:sz="0" w:space="0" w:color="auto"/>
        <w:bottom w:val="none" w:sz="0" w:space="0" w:color="auto"/>
        <w:right w:val="none" w:sz="0" w:space="0" w:color="auto"/>
      </w:divBdr>
    </w:div>
    <w:div w:id="2100638660">
      <w:bodyDiv w:val="1"/>
      <w:marLeft w:val="0"/>
      <w:marRight w:val="0"/>
      <w:marTop w:val="0"/>
      <w:marBottom w:val="0"/>
      <w:divBdr>
        <w:top w:val="none" w:sz="0" w:space="0" w:color="auto"/>
        <w:left w:val="none" w:sz="0" w:space="0" w:color="auto"/>
        <w:bottom w:val="none" w:sz="0" w:space="0" w:color="auto"/>
        <w:right w:val="none" w:sz="0" w:space="0" w:color="auto"/>
      </w:divBdr>
    </w:div>
    <w:div w:id="2108843949">
      <w:bodyDiv w:val="1"/>
      <w:marLeft w:val="0"/>
      <w:marRight w:val="0"/>
      <w:marTop w:val="0"/>
      <w:marBottom w:val="0"/>
      <w:divBdr>
        <w:top w:val="none" w:sz="0" w:space="0" w:color="auto"/>
        <w:left w:val="none" w:sz="0" w:space="0" w:color="auto"/>
        <w:bottom w:val="none" w:sz="0" w:space="0" w:color="auto"/>
        <w:right w:val="none" w:sz="0" w:space="0" w:color="auto"/>
      </w:divBdr>
    </w:div>
    <w:div w:id="2110664063">
      <w:bodyDiv w:val="1"/>
      <w:marLeft w:val="0"/>
      <w:marRight w:val="0"/>
      <w:marTop w:val="0"/>
      <w:marBottom w:val="0"/>
      <w:divBdr>
        <w:top w:val="none" w:sz="0" w:space="0" w:color="auto"/>
        <w:left w:val="none" w:sz="0" w:space="0" w:color="auto"/>
        <w:bottom w:val="none" w:sz="0" w:space="0" w:color="auto"/>
        <w:right w:val="none" w:sz="0" w:space="0" w:color="auto"/>
      </w:divBdr>
    </w:div>
    <w:div w:id="2123764409">
      <w:bodyDiv w:val="1"/>
      <w:marLeft w:val="0"/>
      <w:marRight w:val="0"/>
      <w:marTop w:val="0"/>
      <w:marBottom w:val="0"/>
      <w:divBdr>
        <w:top w:val="none" w:sz="0" w:space="0" w:color="auto"/>
        <w:left w:val="none" w:sz="0" w:space="0" w:color="auto"/>
        <w:bottom w:val="none" w:sz="0" w:space="0" w:color="auto"/>
        <w:right w:val="none" w:sz="0" w:space="0" w:color="auto"/>
      </w:divBdr>
    </w:div>
    <w:div w:id="2144077980">
      <w:bodyDiv w:val="1"/>
      <w:marLeft w:val="0"/>
      <w:marRight w:val="0"/>
      <w:marTop w:val="0"/>
      <w:marBottom w:val="0"/>
      <w:divBdr>
        <w:top w:val="none" w:sz="0" w:space="0" w:color="auto"/>
        <w:left w:val="none" w:sz="0" w:space="0" w:color="auto"/>
        <w:bottom w:val="none" w:sz="0" w:space="0" w:color="auto"/>
        <w:right w:val="none" w:sz="0" w:space="0" w:color="auto"/>
      </w:divBdr>
    </w:div>
    <w:div w:id="214572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equalityhumanrights.com" TargetMode="External"/><Relationship Id="rId2" Type="http://schemas.openxmlformats.org/officeDocument/2006/relationships/numbering" Target="numbering.xml"/><Relationship Id="rId16" Type="http://schemas.openxmlformats.org/officeDocument/2006/relationships/hyperlink" Target="http://www.gov.uk/government/organisations/central-arbitration-committe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acas.org.uk"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2BAFBA21DAE04BA966454A29ABA921"/>
        <w:category>
          <w:name w:val="General"/>
          <w:gallery w:val="placeholder"/>
        </w:category>
        <w:types>
          <w:type w:val="bbPlcHdr"/>
        </w:types>
        <w:behaviors>
          <w:behavior w:val="content"/>
        </w:behaviors>
        <w:guid w:val="{040EEF13-91C1-F245-9008-451DA3496727}"/>
      </w:docPartPr>
      <w:docPartBody>
        <w:p w:rsidR="00000000" w:rsidRDefault="00DC638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38A"/>
    <w:rsid w:val="00DC638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Ber19</b:Tag>
    <b:SourceType>JournalArticle</b:SourceType>
    <b:Guid>{63F8A636-EBDC-4448-AB1B-B90F198F6D6A}</b:Guid>
    <b:Title>HRM in Development: Lessons and Frontiers</b:Title>
    <b:Year>2019</b:Year>
    <b:Author>
      <b:Author>
        <b:NameList>
          <b:Person>
            <b:Last>Berman</b:Last>
            <b:First>Evan M.</b:First>
          </b:Person>
        </b:NameList>
      </b:Author>
    </b:Author>
    <b:JournalName>Public Administration and Development</b:JournalName>
    <b:Volume>35</b:Volume>
    <b:Issue>2</b:Issue>
    <b:Pages>113–127</b:Pages>
    <b:RefOrder>62</b:RefOrder>
  </b:Source>
  <b:Source>
    <b:Tag>Bud20</b:Tag>
    <b:SourceType>JournalArticle</b:SourceType>
    <b:Guid>{BBF0721B-23E6-EF40-B478-3F1CEA580DBB}</b:Guid>
    <b:Title>The psychologisation of employment relations, alternative models of the employment relationship, and the OB turn</b:Title>
    <b:JournalName>Human Resource Management Journal</b:JournalName>
    <b:Year>2020</b:Year>
    <b:Volume>30</b:Volume>
    <b:Issue>1</b:Issue>
    <b:Pages>73–83</b:Pages>
    <b:Author>
      <b:Author>
        <b:NameList>
          <b:Person>
            <b:Last>Budd</b:Last>
            <b:First>John</b:First>
            <b:Middle>W.</b:Middle>
          </b:Person>
        </b:NameList>
      </b:Author>
    </b:Author>
    <b:RefOrder>6</b:RefOrder>
  </b:Source>
  <b:Source>
    <b:Tag>Ber191</b:Tag>
    <b:SourceType>Book</b:SourceType>
    <b:Guid>{FCF79A16-DC98-0047-A61B-E756CB24101D}</b:Guid>
    <b:Title>Human Resource Management in Public Service</b:Title>
    <b:Year>2019</b:Year>
    <b:Publisher>Sage: Thousand Oaks</b:Publisher>
    <b:Author>
      <b:Author>
        <b:NameList>
          <b:Person>
            <b:Last>Berman</b:Last>
            <b:First>Evan</b:First>
            <b:Middle>M.</b:Middle>
          </b:Person>
          <b:Person>
            <b:Last> West</b:Last>
            <b:First>Jonathan P.</b:First>
          </b:Person>
          <b:Person>
            <b:Last>Bowman </b:Last>
            <b:First>James S. </b:First>
          </b:Person>
          <b:Person>
            <b:Last> Van Wart </b:Last>
            <b:First>Montgomery R.</b:First>
          </b:Person>
        </b:NameList>
      </b:Author>
    </b:Author>
    <b:Edition>6th</b:Edition>
    <b:RefOrder>63</b:RefOrder>
  </b:Source>
  <b:Source>
    <b:Tag>Han19</b:Tag>
    <b:SourceType>JournalArticle</b:SourceType>
    <b:Guid>{AB4ECDE1-A31D-DB47-903F-96ECA78116F6}</b:Guid>
    <b:Title>Managing people in organizations: Integrating the study of HRM and leadership</b:Title>
    <b:Year>2019</b:Year>
    <b:Author>
      <b:Author>
        <b:NameList>
          <b:Person>
            <b:Last>Hannes</b:Last>
            <b:First>Leroy</b:First>
          </b:Person>
          <b:Person>
            <b:Last>Segers</b:Last>
            <b:First>Jesse</b:First>
          </b:Person>
          <b:Person>
            <b:Last>van Dierendonck</b:Last>
            <b:First>Dirk</b:First>
          </b:Person>
          <b:Person>
            <b:Last>den Hartog</b:Last>
            <b:First>Deanne</b:First>
          </b:Person>
        </b:NameList>
      </b:Author>
    </b:Author>
    <b:JournalName>Human Resource Management Review</b:JournalName>
    <b:Volume>28</b:Volume>
    <b:Issue>3</b:Issue>
    <b:Pages>249-257</b:Pages>
    <b:RefOrder>1</b:RefOrder>
  </b:Source>
  <b:Source>
    <b:Tag>Lap17</b:Tag>
    <b:SourceType>JournalArticle</b:SourceType>
    <b:Guid>{3C248DB0-AEA1-7C49-ACC9-D3B58A117704}</b:Guid>
    <b:Title>Human Resource Management Models: Aspects of Knowledge Management and Corporate Social Responsibility</b:Title>
    <b:JournalName>Procedia - Social and Behavioral Sciences</b:JournalName>
    <b:Year>2014</b:Year>
    <b:Volume>110</b:Volume>
    <b:Pages>577-586</b:Pages>
    <b:Author>
      <b:Author>
        <b:NameList>
          <b:Person>
            <b:Last>Lapina</b:Last>
            <b:First>Inga</b:First>
          </b:Person>
          <b:Person>
            <b:Last>Maurāne</b:Last>
            <b:First>Gunta</b:First>
          </b:Person>
          <b:Person>
            <b:Last>Stariņeca</b:Last>
            <b:First>Olga</b:First>
          </b:Person>
        </b:NameList>
      </b:Author>
    </b:Author>
    <b:RefOrder>64</b:RefOrder>
  </b:Source>
  <b:Source>
    <b:Tag>Fab21</b:Tag>
    <b:SourceType>JournalArticle</b:SourceType>
    <b:Guid>{B750EB00-D61F-AD47-B283-FFF6FEDA3FE7}</b:Guid>
    <b:Title>Bohemian like you? Managing people and organizations in creative industries.</b:Title>
    <b:JournalName> European Management Review</b:JournalName>
    <b:Year>2021</b:Year>
    <b:Volume>18</b:Volume>
    <b:Issue>4</b:Issue>
    <b:Pages>385-388</b:Pages>
    <b:Author>
      <b:Author>
        <b:NameList>
          <b:Person>
            <b:Last>Fabrizio</b:Last>
            <b:First> Montanari</b:First>
          </b:Person>
          <b:Person>
            <b:Last>Della Torre</b:Last>
            <b:First>Edoardo</b:First>
          </b:Person>
          <b:Person>
            <b:Last>Sikora</b:Last>
            <b:First>David M.</b:First>
          </b:Person>
        </b:NameList>
      </b:Author>
    </b:Author>
    <b:RefOrder>2</b:RefOrder>
  </b:Source>
  <b:Source>
    <b:Tag>Lop22</b:Tag>
    <b:SourceType>JournalArticle</b:SourceType>
    <b:Guid>{B955092B-5EE8-3745-B1FF-20135D1060A3}</b:Guid>
    <b:Title>The impact of employment relationships on firm sustainability.</b:Title>
    <b:JournalName> Employee Relations</b:JournalName>
    <b:Year>2022</b:Year>
    <b:Volume>44</b:Volume>
    <b:Issue>2</b:Issue>
    <b:Pages>386-406</b:Pages>
    <b:Author>
      <b:Author>
        <b:NameList>
          <b:Person>
            <b:Last>Lopez-Cabrales</b:Last>
            <b:First>Alvaro</b:First>
          </b:Person>
          <b:Person>
            <b:Last> Rincon-Roldan</b:Last>
            <b:First> Francisco</b:First>
          </b:Person>
        </b:NameList>
      </b:Author>
    </b:Author>
    <b:RefOrder>3</b:RefOrder>
  </b:Source>
  <b:Source>
    <b:Tag>Wil19</b:Tag>
    <b:SourceType>DocumentFromInternetSite</b:SourceType>
    <b:Guid>{B5219916-135D-8A47-88DD-F213C3FB262E}</b:Guid>
    <b:Title>The SAGE Handbook of Human Resource Managemen</b:Title>
    <b:Year>2019</b:Year>
    <b:Author>
      <b:Author>
        <b:NameList>
          <b:Person>
            <b:Last>Wilkinson</b:Last>
            <b:First>Adrian</b:First>
          </b:Person>
          <b:Person>
            <b:Last>Bacon</b:Last>
            <b:First>Nicolas</b:First>
          </b:Person>
          <b:Person>
            <b:Last>Snell</b:Last>
            <b:First>Scott</b:First>
          </b:Person>
          <b:Person>
            <b:Last>Lepak</b:Last>
            <b:First>David</b:First>
          </b:Person>
        </b:NameList>
      </b:Author>
    </b:Author>
    <b:URL>https://books.google.co.uk/books?hl=ro&amp;lr=&amp;id=AruODwAAQBAJ&amp;oi=fnd&amp;pg=PA41&amp;dq=employment+relationship&amp;ots=YP8use7sHp&amp;sig=xb9Sad2YzhA1BBMLPi0LcXjFxuI#v=onepage&amp;q=employment%20relationship&amp;f=false</b:URL>
    <b:Month>April</b:Month>
    <b:Day>8th</b:Day>
    <b:YearAccessed>2022</b:YearAccessed>
    <b:MonthAccessed>March</b:MonthAccessed>
    <b:DayAccessed>25th</b:DayAccessed>
    <b:RefOrder>4</b:RefOrder>
  </b:Source>
  <b:Source>
    <b:Tag>Vic17</b:Tag>
    <b:SourceType>JournalArticle</b:SourceType>
    <b:Guid>{B4822B59-2AB7-B042-B084-725227D46354}</b:Guid>
    <b:Title>The Implications of Contractual Terms of Employment for Women and Leadership: An Autoethnographic Study in UK Higher Education.</b:Title>
    <b:Year>2017</b:Year>
    <b:Author>
      <b:Author>
        <b:NameList>
          <b:Person>
            <b:Last>Vicary</b:Last>
            <b:First>Anne</b:First>
          </b:Person>
          <b:Person>
            <b:Last>Jones</b:Last>
            <b:First> Karen</b:First>
          </b:Person>
        </b:NameList>
      </b:Author>
    </b:Author>
    <b:JournalName>Administrative Sciences (2076-3387)</b:JournalName>
    <b:Volume>7</b:Volume>
    <b:Issue>2</b:Issue>
    <b:Pages>20</b:Pages>
    <b:RefOrder>5</b:RefOrder>
  </b:Source>
  <b:Source>
    <b:Tag>Pok21</b:Tag>
    <b:SourceType>JournalArticle</b:SourceType>
    <b:Guid>{1E06A746-F90A-AD41-A264-260ADA553038}</b:Guid>
    <b:Title>A Literature Review on Impact of COVID-19 Pandemic on Teaching and Learning</b:Title>
    <b:JournalName>Higher Education for the Future</b:JournalName>
    <b:Year>2021</b:Year>
    <b:Volume>8</b:Volume>
    <b:Issue>1</b:Issue>
    <b:Author>
      <b:Author>
        <b:NameList>
          <b:Person>
            <b:Last>Pokhrel</b:Last>
            <b:First>Sumitra</b:First>
          </b:Person>
          <b:Person>
            <b:Last>Chhetri</b:Last>
            <b:First>Roshan</b:First>
          </b:Person>
        </b:NameList>
      </b:Author>
    </b:Author>
    <b:RefOrder>7</b:RefOrder>
  </b:Source>
  <b:Source>
    <b:Tag>CIP211</b:Tag>
    <b:SourceType>InternetSite</b:SourceType>
    <b:Guid>{D0F1918A-8142-334E-88A0-C16A2B559482}</b:Guid>
    <b:Title>CIPD</b:Title>
    <b:Year>2021</b:Year>
    <b:Author>
      <b:Author>
        <b:Corporate>CIPD</b:Corporate>
      </b:Author>
    </b:Author>
    <b:URL>https://www.cipd.co.uk/knowledge/fundamentals/emp-law/terms-conditions/fire-rehire-employer-guidance#99955</b:URL>
    <b:YearAccessed>2022</b:YearAccessed>
    <b:MonthAccessed>March</b:MonthAccessed>
    <b:DayAccessed>25th</b:DayAccessed>
    <b:RefOrder>8</b:RefOrder>
  </b:Source>
  <b:Source>
    <b:Tag>Vil19</b:Tag>
    <b:SourceType>JournalArticle</b:SourceType>
    <b:Guid>{E6E9C68E-A87E-D747-A702-AF989518FCCB}</b:Guid>
    <b:Title>Use of Social Networking Sites for Recruiting and Selecting in the Hiring Process</b:Title>
    <b:Year>2019</b:Year>
    <b:Author>
      <b:Author>
        <b:NameList>
          <b:Person>
            <b:Last>Villeda</b:Last>
            <b:First>Marysol</b:First>
          </b:Person>
          <b:Person>
            <b:Last>McCamey</b:Last>
            <b:First>Randy</b:First>
          </b:Person>
        </b:NameList>
      </b:Author>
    </b:Author>
    <b:JournalName>International Business Research</b:JournalName>
    <b:Volume>12</b:Volume>
    <b:Issue>3</b:Issue>
    <b:Pages>66</b:Pages>
    <b:RefOrder>9</b:RefOrder>
  </b:Source>
  <b:Source>
    <b:Tag>Lin18</b:Tag>
    <b:SourceType>JournalArticle</b:SourceType>
    <b:Guid>{D8B627AD-A278-8C47-960E-BF4CE4AAB45F}</b:Guid>
    <b:Author>
      <b:Author>
        <b:NameList>
          <b:Person>
            <b:Last>Lindblom</b:Last>
            <b:First>Lars</b:First>
          </b:Person>
        </b:NameList>
      </b:Author>
    </b:Author>
    <b:Title>Consent, Contestability and Unions</b:Title>
    <b:JournalName>Business Ethics Quarterly</b:JournalName>
    <b:Year>2018</b:Year>
    <b:Volume>29</b:Volume>
    <b:Issue>2</b:Issue>
    <b:Pages>189-211</b:Pages>
    <b:RefOrder>10</b:RefOrder>
  </b:Source>
  <b:Source>
    <b:Tag>Oto18</b:Tag>
    <b:SourceType>DocumentFromInternetSite</b:SourceType>
    <b:Guid>{F7B964D8-C2F5-8244-8AFF-E722FF4EB52E}</b:Guid>
    <b:Title>Effectiveness of Recruitment and Selection Practices in Public Sector Higher Education Institutions: Evidence from Ghana</b:Title>
    <b:JournalName>European Scientific Journal, ESJ</b:JournalName>
    <b:Year>2018</b:Year>
    <b:Volume>14</b:Volume>
    <b:Issue>13</b:Issue>
    <b:Pages>199</b:Pages>
    <b:Author>
      <b:Author>
        <b:NameList>
          <b:Person>
            <b:Last>Otoo</b:Last>
            <b:First>Isac Christopher</b:First>
          </b:Person>
          <b:Person>
            <b:Last>Assuming</b:Last>
            <b:First>Juliet</b:First>
          </b:Person>
          <b:Person>
            <b:Last>Agyei</b:Last>
            <b:First>Paul Mensah</b:First>
          </b:Person>
        </b:NameList>
      </b:Author>
    </b:Author>
    <b:URL>https://eujournal.org/index.php/esj/article/download/10828/10364.</b:URL>
    <b:Month>May</b:Month>
    <b:Day>31</b:Day>
    <b:YearAccessed>2022</b:YearAccessed>
    <b:MonthAccessed>March</b:MonthAccessed>
    <b:DayAccessed>27</b:DayAccessed>
    <b:RefOrder>13</b:RefOrder>
  </b:Source>
  <b:Source>
    <b:Tag>JRK18</b:Tag>
    <b:SourceType>JournalArticle</b:SourceType>
    <b:Guid>{E0EB1106-161C-DB43-BCFE-D553530C56ED}</b:Guid>
    <b:Title>Posting and Slotting: How Hiring Processes Shape the Quality of Hire and Compensation in Internal Labor Markets.</b:Title>
    <b:Year>2018</b:Year>
    <b:Author>
      <b:Author>
        <b:NameList>
          <b:Person>
            <b:Last>Keller</b:Last>
            <b:First>J.R.</b:First>
          </b:Person>
        </b:NameList>
      </b:Author>
    </b:Author>
    <b:JournalName>Administrative Science Quarterly</b:JournalName>
    <b:Volume>63</b:Volume>
    <b:Issue>4</b:Issue>
    <b:Pages>848-878</b:Pages>
    <b:RefOrder>14</b:RefOrder>
  </b:Source>
  <b:Source>
    <b:Tag>SER16</b:Tag>
    <b:SourceType>JournalArticle</b:SourceType>
    <b:Guid>{BE8147E7-26EA-9D4B-B15A-A99D6A754C79}</b:Guid>
    <b:Title>Firing Costs and Capital Structure Decisions</b:Title>
    <b:JournalName>The Journal of Finance</b:JournalName>
    <b:Year>2016</b:Year>
    <b:Volume>71</b:Volume>
    <b:Issue>5</b:Issue>
    <b:Pages>2239–2286</b:Pages>
    <b:Author>
      <b:Author>
        <b:NameList>
          <b:Person>
            <b:Last>SERFLING</b:Last>
            <b:First>MATTHEW</b:First>
          </b:Person>
        </b:NameList>
      </b:Author>
    </b:Author>
    <b:URL>https://onlinelibrary.wiley.com/doi/abs/10.1111/jofi.12403</b:URL>
    <b:RefOrder>16</b:RefOrder>
  </b:Source>
  <b:Source>
    <b:Tag>Ger21</b:Tag>
    <b:SourceType>DocumentFromInternetSite</b:SourceType>
    <b:Guid>{CC50D931-DEFC-3849-802E-AB02709007E0}</b:Guid>
    <b:Title>papers.ssrn.com</b:Title>
    <b:Year>2021</b:Year>
    <b:Author>
      <b:Author>
        <b:NameList>
          <b:Person>
            <b:Last> Gerali</b:Last>
            <b:First>Andrea</b:First>
          </b:Person>
          <b:Person>
            <b:Last>Guglielminetti</b:Last>
            <b:First>Elisa </b:First>
          </b:Person>
          <b:Person>
            <b:Last>Liberati</b:Last>
            <b:First>Danilo</b:First>
          </b:Person>
        </b:NameList>
      </b:Author>
    </b:Author>
    <b:URL>https://papers.ssrn.com/sol3/papers.cfm?abstract_id=3852388</b:URL>
    <b:Month>April</b:Month>
    <b:Day>28</b:Day>
    <b:YearAccessed>2022</b:YearAccessed>
    <b:MonthAccessed>March</b:MonthAccessed>
    <b:DayAccessed>28th</b:DayAccessed>
    <b:RefOrder>17</b:RefOrder>
  </b:Source>
  <b:Source>
    <b:Tag>Lie19</b:Tag>
    <b:SourceType>JournalArticle</b:SourceType>
    <b:Guid>{0DE7FB19-A396-A34E-9985-E314AE9FFB11}</b:Guid>
    <b:Title>Employment protection legislation and entrepreneurial activity</b:Title>
    <b:Year>2019</b:Year>
    <b:Author>
      <b:Author>
        <b:NameList>
          <b:Person>
            <b:Last>Liebregts</b:Last>
            <b:First>Werner</b:First>
          </b:Person>
          <b:Person>
            <b:Last>Stam</b:Last>
            <b:First>Erik</b:First>
          </b:Person>
        </b:NameList>
      </b:Author>
    </b:Author>
    <b:JournalName>International Small Business Journal: Researching Entrepreneurship</b:JournalName>
    <b:Volume>37</b:Volume>
    <b:Issue>6</b:Issue>
    <b:Pages>581–603</b:Pages>
    <b:RefOrder>18</b:RefOrder>
  </b:Source>
  <b:Source>
    <b:Tag>CIP19</b:Tag>
    <b:SourceType>InternetSite</b:SourceType>
    <b:Guid>{1092BE49-3B21-284B-BD56-ACCF9AD5B214}</b:Guid>
    <b:Author>
      <b:Author>
        <b:Corporate>CIPD</b:Corporate>
      </b:Author>
    </b:Author>
    <b:Title>Dismissal Procedures | Factsheets | CIPD</b:Title>
    <b:Year>2019</b:Year>
    <b:URL>https://www.cipd.co.uk/knowledge/fundamentals/emp-law/dismissal/factsheet#7013</b:URL>
    <b:YearAccessed>2022</b:YearAccessed>
    <b:MonthAccessed>March</b:MonthAccessed>
    <b:DayAccessed>28th</b:DayAccessed>
    <b:RefOrder>15</b:RefOrder>
  </b:Source>
  <b:Source>
    <b:Tag>Mon18</b:Tag>
    <b:SourceType>ElectronicSource</b:SourceType>
    <b:Guid>{AD181287-9B11-6044-BC77-484C1ABF3736}</b:Guid>
    <b:Title>COMPARATIVE LABOR LAW DOSSIER DISMISSAL DUE TO BUSINESS REASONS</b:Title>
    <b:Year>2018</b:Year>
    <b:City>Barcelona</b:City>
    <b:Publisher>IUSLabor</b:Publisher>
    <b:Author>
      <b:Author>
        <b:NameList>
          <b:Person>
            <b:Last>Moncho</b:Last>
            <b:First>Juan Peña </b:First>
          </b:Person>
          <b:Person>
            <b:Last>Rodríguez </b:Last>
            <b:First>Andrés Camargo </b:First>
          </b:Person>
        </b:NameList>
      </b:Author>
    </b:Author>
    <b:RefOrder>19</b:RefOrder>
  </b:Source>
  <b:Source>
    <b:Tag>Hya18</b:Tag>
    <b:SourceType>JournalArticle</b:SourceType>
    <b:Guid>{7A04658D-010E-6D47-B1FC-0723C1B8059D}</b:Guid>
    <b:Title>SHOULD YOU REHIRE A PREVIOUS EMPLOYEE?</b:Title>
    <b:Year>2018</b:Year>
    <b:Author>
      <b:Author>
        <b:NameList>
          <b:Person>
            <b:Last>Hyatt</b:Last>
            <b:First>Cheryl</b:First>
          </b:Person>
        </b:NameList>
      </b:Author>
    </b:Author>
    <b:JournalName>Trade Journal</b:JournalName>
    <b:Volume>100</b:Volume>
    <b:Issue>1</b:Issue>
    <b:Pages>27</b:Pages>
    <b:RefOrder>20</b:RefOrder>
  </b:Source>
  <b:Source>
    <b:Tag>Jay21</b:Tag>
    <b:SourceType>JournalArticle</b:SourceType>
    <b:Guid>{ECBDF719-2419-A046-8D15-8927BCB7364C}</b:Guid>
    <b:Author>
      <b:Author>
        <b:NameList>
          <b:Person>
            <b:Last>Jaye</b:Last>
            <b:First>Matt</b:First>
          </b:Person>
        </b:NameList>
      </b:Author>
    </b:Author>
    <b:Title>Rehiring Employees After COVID Cutbacks.</b:Title>
    <b:JournalName> Risk Management</b:JournalName>
    <b:Year>2021</b:Year>
    <b:Volume>68</b:Volume>
    <b:Issue>2</b:Issue>
    <b:Pages>10-11</b:Pages>
    <b:RefOrder>21</b:RefOrder>
  </b:Source>
  <b:Source>
    <b:Tag>Mam20</b:Tag>
    <b:SourceType>DocumentFromInternetSite</b:SourceType>
    <b:Guid>{5C3D7A2F-8ECB-E04E-8A6C-6E202914CB21}</b:Guid>
    <b:Title>Rehiring Furloughed and Laid-Off Workers Post-Pandemic</b:Title>
    <b:JournalName>SSRN Electronic Journal</b:JournalName>
    <b:Year>2020</b:Year>
    <b:Author>
      <b:Author>
        <b:NameList>
          <b:Person>
            <b:Last>Mamaysky</b:Last>
            <b:First>Isaac</b:First>
          </b:Person>
          <b:Person>
            <b:Last>Fischman</b:Last>
            <b:First>Wendy </b:First>
          </b:Person>
        </b:NameList>
      </b:Author>
    </b:Author>
    <b:Publisher>SSRN Electronic Journal</b:Publisher>
    <b:URL>http://dx.doi.org/10.2139/ssrn.3700096</b:URL>
    <b:Month>April</b:Month>
    <b:Day>20</b:Day>
    <b:YearAccessed>2022</b:YearAccessed>
    <b:MonthAccessed>March</b:MonthAccessed>
    <b:DayAccessed>28</b:DayAccessed>
    <b:RefOrder>22</b:RefOrder>
  </b:Source>
  <b:Source>
    <b:Tag>Ewi20</b:Tag>
    <b:SourceType>JournalArticle</b:SourceType>
    <b:Guid>{280F9D17-CC1A-FC43-8BFA-717898EE8A84}</b:Guid>
    <b:Title>Covid-19 and the Failure of Labour Law: Part 1</b:Title>
    <b:Year>2020</b:Year>
    <b:Author>
      <b:Author>
        <b:NameList>
          <b:Person>
            <b:Last>Ewing</b:Last>
            <b:First>K.D.</b:First>
          </b:Person>
          <b:Person>
            <b:Last>Hendy</b:Last>
            <b:First>Lord </b:First>
          </b:Person>
        </b:NameList>
      </b:Author>
    </b:Author>
    <b:JournalName>Industrial Law Journal</b:JournalName>
    <b:Volume>49</b:Volume>
    <b:Issue>4</b:Issue>
    <b:Pages>497-538</b:Pages>
    <b:RefOrder>23</b:RefOrder>
  </b:Source>
  <b:Source>
    <b:Tag>Col21</b:Tag>
    <b:SourceType>DocumentFromInternetSite</b:SourceType>
    <b:Guid>{165B9188-E3AE-CD43-AD19-28528B379DB7}</b:Guid>
    <b:Author>
      <b:Author>
        <b:NameList>
          <b:Person>
            <b:Last>Collins</b:Last>
            <b:First>Philippa</b:First>
            <b:Middle>M</b:Middle>
          </b:Person>
        </b:NameList>
      </b:Author>
    </b:Author>
    <b:Title>Oxford Academic</b:Title>
    <b:Year>2021</b:Year>
    <b:JournalName>Industrial Law Journal</b:JournalName>
    <b:URL> https://doi.org/10.1093/indlaw/dwab018</b:URL>
    <b:Month>August</b:Month>
    <b:Day>10</b:Day>
    <b:YearAccessed>2022</b:YearAccessed>
    <b:MonthAccessed>March</b:MonthAccessed>
    <b:DayAccessed>30</b:DayAccessed>
    <b:RefOrder>24</b:RefOrder>
  </b:Source>
  <b:Source>
    <b:Tag>Nik22</b:Tag>
    <b:SourceType>InternetSite</b:SourceType>
    <b:Guid>{97B26500-5B65-B045-8A03-B8E9C544A5B7}</b:Guid>
    <b:Title>Handbook of Research on Key Dimensions of Occupational Safety and Health Protection Management</b:Title>
    <b:URL>https://www.igi-global.com/chapter/the-importance-of-employment-injury-insurance-and-protection-in-managing-occupational-safety-and-health-of-the-workforce/292288</b:URL>
    <b:Year>2022</b:Year>
    <b:YearAccessed>2022</b:YearAccessed>
    <b:MonthAccessed>March</b:MonthAccessed>
    <b:DayAccessed>25</b:DayAccessed>
    <b:Author>
      <b:Author>
        <b:NameList>
          <b:Person>
            <b:Last>Nikolić </b:Last>
            <b:First>Milena </b:First>
          </b:Person>
          <b:Person>
            <b:Last>Pavlović</b:Last>
            <b:First>Miloš </b:First>
          </b:Person>
          <b:Person>
            <b:Last>Milojković</b:Last>
            <b:First>Danka</b:First>
          </b:Person>
        </b:NameList>
      </b:Author>
    </b:Author>
    <b:RefOrder>11</b:RefOrder>
  </b:Source>
  <b:Source>
    <b:Tag>Klo17</b:Tag>
    <b:SourceType>ElectronicSource</b:SourceType>
    <b:Guid>{64623385-A7C4-5B47-997A-387E9C6794FB}</b:Guid>
    <b:Title>Employment and professional adaptation of specialists</b:Title>
    <b:Year>2017</b:Year>
    <b:Author>
      <b:Author>
        <b:NameList>
          <b:Person>
            <b:Last>Klochkov</b:Last>
            <b:First>Yu.S.</b:First>
          </b:Person>
          <b:Person>
            <b:Last>Didenko</b:Last>
            <b:First>N.I.</b:First>
          </b:Person>
          <b:Person>
            <b:Last>Makov</b:Last>
            <b:First>K.M.</b:First>
          </b:Person>
          <b:Person>
            <b:Last>Zapivahin</b:Last>
            <b:First>I.O.</b:First>
          </b:Person>
          <b:Person>
            <b:Last>Ostapenko</b:Last>
            <b:First>M.S.</b:First>
          </b:Person>
          <b:Person>
            <b:Last>Volgina</b:Last>
            <b:First>A.D. </b:First>
          </b:Person>
        </b:NameList>
      </b:Author>
    </b:Author>
    <b:City>St. Petersburg, Russia</b:City>
    <b:Publisher>IEEE Xplore</b:Publisher>
    <b:RefOrder>12</b:RefOrder>
  </b:Source>
  <b:Source>
    <b:Tag>Kau20</b:Tag>
    <b:SourceType>JournalArticle</b:SourceType>
    <b:Guid>{E1CF7A8B-701C-CC4C-9652-2335B487AE80}</b:Guid>
    <b:Title>Alternative balanced scorecards built from paradigm models in strategic HRM and employment/industrial relations and used to measure the state of employment relations and HR system performance across U.S. workplaces</b:Title>
    <b:Year>2020</b:Year>
    <b:JournalName>Human Resource Management Journal</b:JournalName>
    <b:Author>
      <b:Author>
        <b:NameList>
          <b:Person>
            <b:Last>Kaufman</b:Last>
            <b:First>Bruce E.</b:First>
          </b:Person>
          <b:Person>
            <b:Last>Barry</b:Last>
            <b:First>Michael</b:First>
          </b:Person>
          <b:Person>
            <b:Last>Wilkinson</b:Last>
            <b:First>Adrian</b:First>
          </b:Person>
          <b:Person>
            <b:Last>Gomez</b:Last>
            <b:First>Rafael</b:First>
          </b:Person>
        </b:NameList>
      </b:Author>
    </b:Author>
    <b:RefOrder>25</b:RefOrder>
  </b:Source>
  <b:Source>
    <b:Tag>Dev19</b:Tag>
    <b:SourceType>JournalArticle</b:SourceType>
    <b:Guid>{5358970E-BB6A-DF49-859A-E97DB9C53C11}</b:Guid>
    <b:Author>
      <b:Author>
        <b:NameList>
          <b:Person>
            <b:Last>Puvvada</b:Last>
            <b:First>Devaki</b:First>
            <b:Middle>Devi</b:Middle>
          </b:Person>
        </b:NameList>
      </b:Author>
    </b:Author>
    <b:Title>Linkages Between HRM Systems, Technology and Management Relations</b:Title>
    <b:JournalName>Acta Universitatis Danubius. Oeconomica</b:JournalName>
    <b:Year>2019</b:Year>
    <b:Volume>15</b:Volume>
    <b:Issue>5</b:Issue>
    <b:Pages>91-105</b:Pages>
    <b:RefOrder>26</b:RefOrder>
  </b:Source>
  <b:Source>
    <b:Tag>Vit21</b:Tag>
    <b:SourceType>JournalArticle</b:SourceType>
    <b:Guid>{9389ADAA-EE87-B244-8DB3-25E85A215DB5}</b:Guid>
    <b:Title>Human Resource Disclosures in UK Corporate Annual Reports: To What  Extent Do These Reflect Organisational Priorities Towards Labour?</b:Title>
    <b:JournalName>Journal of Business Ethics</b:JournalName>
    <b:Year>2019</b:Year>
    <b:Volume>169</b:Volume>
    <b:Pages>475-497</b:Pages>
    <b:Author>
      <b:Author>
        <b:NameList>
          <b:Person>
            <b:Last>Vithana</b:Last>
            <b:First>K.</b:First>
          </b:Person>
          <b:Person>
            <b:Last>Soobaroyen</b:Last>
            <b:First>T.</b:First>
          </b:Person>
          <b:Person>
            <b:Last>Ntim</b:Last>
            <b:First>C.G.</b:First>
          </b:Person>
        </b:NameList>
      </b:Author>
    </b:Author>
    <b:RefOrder>65</b:RefOrder>
  </b:Source>
  <b:Source>
    <b:Tag>Wri21</b:Tag>
    <b:SourceType>Book</b:SourceType>
    <b:Guid>{2FD847F6-A011-7744-B4B3-08DA869CA68B}</b:Guid>
    <b:Title>Introduction: internationally comparative approaches to studying employment relations</b:Title>
    <b:Year>2021</b:Year>
    <b:City>London UK</b:City>
    <b:Publisher>SAGE Publications Ltd</b:Publisher>
    <b:Edition>7th</b:Edition>
    <b:Author>
      <b:Author>
        <b:NameList>
          <b:Person>
            <b:Last> Wright</b:Last>
            <b:First>Chris F.</b:First>
          </b:Person>
          <b:Person>
            <b:Last> Bamber</b:Last>
            <b:First> Greg J.</b:First>
          </b:Person>
          <b:Person>
            <b:Last> Doellgast</b:Last>
            <b:First>Virginia</b:First>
          </b:Person>
          <b:Person>
            <b:Last> Cooke</b:Last>
            <b:First>Fang Lee</b:First>
          </b:Person>
        </b:NameList>
      </b:Author>
    </b:Author>
    <b:RefOrder>27</b:RefOrder>
  </b:Source>
  <b:Source>
    <b:Tag>Dun18</b:Tag>
    <b:SourceType>JournalArticle</b:SourceType>
    <b:Guid>{940502D2-7DC4-994E-B6F8-DE0C4C48298E}</b:Guid>
    <b:Title>The (potential) demise of HRM?</b:Title>
    <b:Year>2018</b:Year>
    <b:JournalName>Human Resource Management Journal</b:JournalName>
    <b:Volume>28</b:Volume>
    <b:Issue>3</b:Issue>
    <b:Pages>377-391</b:Pages>
    <b:Author>
      <b:Author>
        <b:NameList>
          <b:Person>
            <b:Last>Dundon</b:Last>
            <b:First>T.</b:First>
          </b:Person>
          <b:Person>
            <b:Last>Rafferty</b:Last>
            <b:First>A.</b:First>
          </b:Person>
        </b:NameList>
      </b:Author>
    </b:Author>
    <b:RefOrder>29</b:RefOrder>
  </b:Source>
  <b:Source>
    <b:Tag>DeB17</b:Tag>
    <b:SourceType>JournalArticle</b:SourceType>
    <b:Guid>{5916B786-596D-FB49-91E0-BAFFEA199D2C}</b:Guid>
    <b:Title>Employee reactions to talent management: Assumptions versus evidence</b:Title>
    <b:JournalName>Journal of Organizational Behavior</b:JournalName>
    <b:Year>2017</b:Year>
    <b:Volume>39</b:Volume>
    <b:Issue>2</b:Issue>
    <b:Pages>199-213</b:Pages>
    <b:Author>
      <b:Author>
        <b:NameList>
          <b:Person>
            <b:Last>De Boeck</b:Last>
            <b:First>G.</b:First>
          </b:Person>
          <b:Person>
            <b:Last>Dries</b:Last>
            <b:First>N.</b:First>
          </b:Person>
          <b:Person>
            <b:Last>Meyers</b:Last>
            <b:First>M.C.</b:First>
          </b:Person>
        </b:NameList>
      </b:Author>
    </b:Author>
    <b:RefOrder>30</b:RefOrder>
  </b:Source>
  <b:Source>
    <b:Tag>Cum20</b:Tag>
    <b:SourceType>JournalArticle</b:SourceType>
    <b:Guid>{09F06932-1B62-9C4C-B874-C0B229BC1602}</b:Guid>
    <b:Title>Human resource management practices in the context of rising right‐wing populism</b:Title>
    <b:JournalName>Human Resource Management Journal</b:JournalName>
    <b:Year>2020</b:Year>
    <b:Volume>30</b:Volume>
    <b:Issue>4</b:Issue>
    <b:Pages>525-536</b:Pages>
    <b:Author>
      <b:Author>
        <b:NameList>
          <b:Person>
            <b:Last>Cumming</b:Last>
            <b:First>D.J.</b:First>
          </b:Person>
          <b:Person>
            <b:Last>Wood</b:Last>
            <b:First>G.</b:First>
          </b:Person>
          <b:Person>
            <b:Last>Zahra</b:Last>
            <b:First>A.S.</b:First>
          </b:Person>
        </b:NameList>
      </b:Author>
    </b:Author>
    <b:RefOrder>28</b:RefOrder>
  </b:Source>
  <b:Source>
    <b:Tag>Iva20</b:Tag>
    <b:SourceType>JournalArticle</b:SourceType>
    <b:Guid>{158139C9-20CD-8F46-B742-543DB3C58E28}</b:Guid>
    <b:Title>Human Ressource practices in improving employee retention.</b:Title>
    <b:JournalName>Review of Economic Studies and Research Virgil Madgearu</b:JournalName>
    <b:Year>2020</b:Year>
    <b:Volume>13</b:Volume>
    <b:Issue>1</b:Issue>
    <b:Pages>33-43</b:Pages>
    <b:Author>
      <b:Author>
        <b:NameList>
          <b:Person>
            <b:Last>Ivana</b:Last>
            <b:First>D.</b:First>
          </b:Person>
        </b:NameList>
      </b:Author>
    </b:Author>
    <b:RefOrder>31</b:RefOrder>
  </b:Source>
  <b:Source>
    <b:Tag>Uti21</b:Tag>
    <b:SourceType>JournalArticle</b:SourceType>
    <b:Guid>{A900DD97-EFE1-7849-B686-EBC2FC32ACB7}</b:Guid>
    <b:Title>Effect of Covid-19 on Human Resource Developmentand Management for Socioeconomic Sustainability of Organizations</b:Title>
    <b:JournalName>nternational Journal of Public Administration and Management Research(IJPAMR),</b:JournalName>
    <b:Year>2021</b:Year>
    <b:Volume>6</b:Volume>
    <b:Issue>1</b:Issue>
    <b:Pages>88-97</b:Pages>
    <b:Author>
      <b:Author>
        <b:NameList>
          <b:Person>
            <b:Last>Utitofon</b:Last>
            <b:First>I.V.</b:First>
          </b:Person>
          <b:Person>
            <b:Last>Eyibio</b:Last>
            <b:First>O.E.</b:First>
          </b:Person>
          <b:Person>
            <b:Last>Josaphat</b:Last>
            <b:First>A.J.</b:First>
          </b:Person>
        </b:NameList>
      </b:Author>
    </b:Author>
    <b:RefOrder>33</b:RefOrder>
  </b:Source>
  <b:Source>
    <b:Tag>Cha18</b:Tag>
    <b:SourceType>ArticleInAPeriodical</b:SourceType>
    <b:Guid>{040B99D7-C19B-D146-8447-83E35FFCDF10}</b:Guid>
    <b:Title>New Tax and Budget Laws’ Impact on Employee Benefits and Compensation</b:Title>
    <b:Year>2018</b:Year>
    <b:Pages>5-8</b:Pages>
    <b:Author>
      <b:Author>
        <b:NameList>
          <b:Person>
            <b:Last>Chargar</b:Last>
            <b:First>R.S.</b:First>
          </b:Person>
          <b:Person>
            <b:Last>Kaplan</b:Last>
            <b:First>P.D.</b:First>
          </b:Person>
          <b:Person>
            <b:Last>Anderson</b:Last>
            <b:First>V.E.</b:First>
          </b:Person>
          <b:Person>
            <b:Last>Quier-Sheth</b:Last>
            <b:First>C.E.</b:First>
          </b:Person>
          <b:Person>
            <b:Last>Nawyn</b:Last>
            <b:First>M.D.</b:First>
          </b:Person>
        </b:NameList>
      </b:Author>
    </b:Author>
    <b:PeriodicalTitle>Employee Benefit Plan Review</b:PeriodicalTitle>
    <b:Month>May</b:Month>
    <b:RefOrder>32</b:RefOrder>
  </b:Source>
  <b:Source>
    <b:Tag>CIP191</b:Tag>
    <b:SourceType>InternetSite</b:SourceType>
    <b:Guid>{48CBD35A-4504-E442-B4D0-E4A5C84FB840}</b:Guid>
    <b:Title>CIPD</b:Title>
    <b:Year>2019</b:Year>
    <b:Author>
      <b:Author>
        <b:Corporate>CIPD</b:Corporate>
      </b:Author>
    </b:Author>
    <b:URL>https://www.cipd.co.uk/knowledge/fundamentals/emp-law/terms-conditions/contracts-factsheet</b:URL>
    <b:YearAccessed>2022</b:YearAccessed>
    <b:MonthAccessed>02</b:MonthAccessed>
    <b:DayAccessed>April</b:DayAccessed>
    <b:RefOrder>37</b:RefOrder>
  </b:Source>
  <b:Source>
    <b:Tag>Kah18</b:Tag>
    <b:SourceType>JournalArticle</b:SourceType>
    <b:Guid>{78BCD5ED-A4FF-8949-B737-5DF8EB481DBE}</b:Guid>
    <b:Title>Permanent Jobs, Employment Protection, and Job Content*</b:Title>
    <b:Year>2018</b:Year>
    <b:Author>
      <b:Author>
        <b:NameList>
          <b:Person>
            <b:Last>Kahn</b:Last>
            <b:First>Lawrence M</b:First>
          </b:Person>
        </b:NameList>
      </b:Author>
    </b:Author>
    <b:JournalName>ndustrial relations (Berkeley)</b:JournalName>
    <b:Volume>57</b:Volume>
    <b:Issue>3</b:Issue>
    <b:Pages>469-538</b:Pages>
    <b:RefOrder>38</b:RefOrder>
  </b:Source>
  <b:Source>
    <b:Tag>OEC19</b:Tag>
    <b:SourceType>DocumentFromInternetSite</b:SourceType>
    <b:Guid>{F3F76018-B3DD-CB44-AEE5-F7E67D0C3825}</b:Guid>
    <b:Title>OECD Employment Outlook 2019 : The Future of Work</b:Title>
    <b:Year>2019</b:Year>
    <b:Author>
      <b:Author>
        <b:Corporate>OECD</b:Corporate>
      </b:Author>
    </b:Author>
    <b:URL>https://www.oecd-ilibrary.org/sites/b40da5b7-en/index.html?itemId=/content/component/b40da5b7-en</b:URL>
    <b:Month>April</b:Month>
    <b:Day>25th</b:Day>
    <b:YearAccessed>2022</b:YearAccessed>
    <b:MonthAccessed>April</b:MonthAccessed>
    <b:DayAccessed>03</b:DayAccessed>
    <b:RefOrder>40</b:RefOrder>
  </b:Source>
  <b:Source>
    <b:Tag>Dan21</b:Tag>
    <b:SourceType>JournalArticle</b:SourceType>
    <b:Guid>{AB37A24D-3B5A-CB43-ABF8-1F9BD803D5C6}</b:Guid>
    <b:Title>Employment protection and share repurchases: Evidence from wrongful discharge laws</b:Title>
    <b:Year>2021</b:Year>
    <b:Author>
      <b:Author>
        <b:NameList>
          <b:Person>
            <b:Last>Dang</b:Last>
            <b:First>Viet A </b:First>
          </b:Person>
          <b:Person>
            <b:Last>De Cesari</b:Last>
            <b:First>Amedeo </b:First>
          </b:Person>
          <b:Person>
            <b:Last>Phan</b:Last>
            <b:First>Hieu V El</b:First>
          </b:Person>
          <b:Person>
            <b:Last>Elsevier</b:Last>
            <b:First> B.V</b:First>
          </b:Person>
        </b:NameList>
      </b:Author>
    </b:Author>
    <b:JournalName>Journal of Corporate Finance </b:JournalName>
    <b:Volume>69</b:Volume>
    <b:Pages>102036</b:Pages>
    <b:RefOrder>39</b:RefOrder>
  </b:Source>
  <b:Source>
    <b:Tag>Kat191</b:Tag>
    <b:SourceType>Book</b:SourceType>
    <b:Guid>{84BCCF62-79F0-0E48-B339-7F6282F3C313}</b:Guid>
    <b:Title>Introduction to Employment Law Fundamentals for HR and business students</b:Title>
    <b:Year>2019</b:Year>
    <b:Author>
      <b:Author>
        <b:NameList>
          <b:Person>
            <b:Last>Daniels</b:Last>
            <b:First>Kathy</b:First>
          </b:Person>
        </b:NameList>
      </b:Author>
    </b:Author>
    <b:City>London, United Kingdom ; New York, Ny, Usa:</b:City>
    <b:Publisher>Kogan Page Limited</b:Publisher>
    <b:Edition>5th</b:Edition>
    <b:RefOrder>41</b:RefOrder>
  </b:Source>
  <b:Source>
    <b:Tag>Tie21</b:Tag>
    <b:SourceType>JournalArticle</b:SourceType>
    <b:Guid>{5AF5822F-045B-D743-A7BF-76AB75016E84}</b:Guid>
    <b:Title>Cabin Crew Conflict: The British Airways Dispute 2009–11 by Phil Taylor and Sian Moore</b:Title>
    <b:Year>2021</b:Year>
    <b:Author>
      <b:Author>
        <b:NameList>
          <b:Person>
            <b:Last>Tiemeyer</b:Last>
            <b:First>Phil</b:First>
          </b:Person>
        </b:NameList>
      </b:Author>
    </b:Author>
    <b:JournalName>Labour / Le Travail</b:JournalName>
    <b:Volume>87</b:Volume>
    <b:Issue>1</b:Issue>
    <b:Pages>208-210</b:Pages>
    <b:RefOrder>42</b:RefOrder>
  </b:Source>
  <b:Source>
    <b:Tag>Tay19</b:Tag>
    <b:SourceType>Book</b:SourceType>
    <b:Guid>{B9CDAE9B-DD50-A642-90F1-8BFE15744682}</b:Guid>
    <b:Title>Cabin crew conflict : the British Airways dispute 2009-11.</b:Title>
    <b:Year>2019</b:Year>
    <b:Publisher>London Pluto Press</b:Publisher>
    <b:Author>
      <b:Author>
        <b:NameList>
          <b:Person>
            <b:Last>Taylor</b:Last>
            <b:First>P.</b:First>
          </b:Person>
          <b:Person>
            <b:Last>Moore </b:Last>
            <b:First>Sian </b:First>
          </b:Person>
          <b:Person>
            <b:Last>Byford</b:Last>
            <b:First>R.</b:First>
          </b:Person>
        </b:NameList>
      </b:Author>
    </b:Author>
    <b:RefOrder>43</b:RefOrder>
  </b:Source>
  <b:Source>
    <b:Tag>Niz17</b:Tag>
    <b:SourceType>JournalArticle</b:SourceType>
    <b:Guid>{FD7ACBA9-4681-BC47-805C-B082EC17861B}</b:Guid>
    <b:Title>Termination of Employment – de lege lata and de lege ferenda postulates </b:Title>
    <b:Year>2017</b:Year>
    <b:Author>
      <b:Author>
        <b:NameList>
          <b:Person>
            <b:Last>Niziołek</b:Last>
            <b:First>Anna</b:First>
          </b:Person>
        </b:NameList>
      </b:Author>
    </b:Author>
    <b:JournalName>World Scientific News</b:JournalName>
    <b:Volume>89</b:Volume>
    <b:Pages>82-89</b:Pages>
    <b:RefOrder>44</b:RefOrder>
  </b:Source>
  <b:Source>
    <b:Tag>Web20</b:Tag>
    <b:SourceType>JournalArticle</b:SourceType>
    <b:Guid>{A0526AA4-ADDD-F14D-88AB-8A93B1652527}</b:Guid>
    <b:Title>Employment in the informal economy: implications of the COVID-19 pandemic Employment in the informal economy: implications of the COVID-19 pandemic</b:Title>
    <b:JournalName>International Journal of Sociology and Social Policy </b:JournalName>
    <b:Year>2020</b:Year>
    <b:Issue> ISSN: 0144-333X</b:Issue>
    <b:Author>
      <b:Author>
        <b:NameList>
          <b:Person>
            <b:Last>Webb</b:Last>
            <b:First>Aleksandra </b:First>
          </b:Person>
          <b:Person>
            <b:Last>McQuaid</b:Last>
            <b:First>Ronald </b:First>
          </b:Person>
          <b:Person>
            <b:Last>Rand </b:Last>
            <b:First>Sigrid </b:First>
          </b:Person>
        </b:NameList>
      </b:Author>
    </b:Author>
    <b:RefOrder>47</b:RefOrder>
  </b:Source>
  <b:Source>
    <b:Tag>Gan20</b:Tag>
    <b:SourceType>JournalArticle</b:SourceType>
    <b:Guid>{0042B423-E42E-BD4A-B5B3-95F350A20AC8}</b:Guid>
    <b:Author>
      <b:Author>
        <b:NameList>
          <b:Person>
            <b:Last>Gant</b:Last>
            <b:First>J.L.L.</b:First>
          </b:Person>
        </b:NameList>
      </b:Author>
    </b:Author>
    <b:Title>Britain and Brexit: A forecast of the future of employment protection during corporate insolvency.</b:Title>
    <b:JournalName>International Insolvency Review</b:JournalName>
    <b:Year>2020</b:Year>
    <b:Volume>69</b:Volume>
    <b:Issue>1</b:Issue>
    <b:Pages>61–82</b:Pages>
    <b:RefOrder>45</b:RefOrder>
  </b:Source>
  <b:Source>
    <b:Tag>ACA21</b:Tag>
    <b:SourceType>InternetSite</b:SourceType>
    <b:Guid>{C505B3A1-2A58-1441-9735-769267E947D2}</b:Guid>
    <b:Title>Furlough and the Coronavirus Job Retention Scheme | Acas</b:Title>
    <b:Year>2021</b:Year>
    <b:Author>
      <b:Author>
        <b:Corporate>ACAS</b:Corporate>
      </b:Author>
    </b:Author>
    <b:URL>https://www.acas.org.uk/coronavirus/furlough-scheme-pay</b:URL>
    <b:YearAccessed>2022</b:YearAccessed>
    <b:MonthAccessed>April</b:MonthAccessed>
    <b:DayAccessed>12th</b:DayAccessed>
    <b:RefOrder>48</b:RefOrder>
  </b:Source>
  <b:Source>
    <b:Tag>Sem20</b:Tag>
    <b:SourceType>JournalArticle</b:SourceType>
    <b:Guid>{12410A7B-7828-FD4A-A222-217B954C4E5F}</b:Guid>
    <b:Title>Settlement of disputes upon termination of employment contract by agreement of parties</b:Title>
    <b:Year>2020</b:Year>
    <b:Author>
      <b:Author>
        <b:NameList>
          <b:Person>
            <b:Last> Semeryanova</b:Last>
            <b:First>N.</b:First>
          </b:Person>
          <b:Person>
            <b:Last>Vasenina</b:Last>
            <b:First>I.</b:First>
          </b:Person>
          <b:Person>
            <b:Last>Atiov</b:Last>
            <b:First>I.</b:First>
          </b:Person>
          <b:Person>
            <b:Last>Sedelnikova</b:Last>
            <b:First>E.</b:First>
          </b:Person>
        </b:NameList>
      </b:Author>
    </b:Author>
    <b:JournalName> E3S Web of Conferences</b:JournalName>
    <b:Volume>164</b:Volume>
    <b:Pages>11028</b:Pages>
    <b:RefOrder>46</b:RefOrder>
  </b:Source>
  <b:Source>
    <b:Tag>Bal22</b:Tag>
    <b:SourceType>JournalArticle</b:SourceType>
    <b:Guid>{4E62F3ED-ABC6-A64A-8C60-F0CEE7602DB5}</b:Guid>
    <b:Title>How Sustainable Is Human Resource Management Really? An Argument for Radical Sustainability</b:Title>
    <b:JournalName>Sustainability</b:JournalName>
    <b:Year>2022</b:Year>
    <b:Volume>14</b:Volume>
    <b:Issue>7</b:Issue>
    <b:Pages>4219</b:Pages>
    <b:Author>
      <b:Author>
        <b:NameList>
          <b:Person>
            <b:Last>Bal</b:Last>
            <b:First>Matthijs</b:First>
          </b:Person>
          <b:Person>
            <b:Last>Brookes</b:Last>
            <b:First>Andy</b:First>
          </b:Person>
        </b:NameList>
      </b:Author>
    </b:Author>
    <b:RefOrder>49</b:RefOrder>
  </b:Source>
  <b:Source>
    <b:Tag>Fer21</b:Tag>
    <b:SourceType>DocumentFromInternetSite</b:SourceType>
    <b:Guid>{A0D92DC6-E04E-3E45-92C7-342124A76E5D}</b:Guid>
    <b:Title> UK Parliament </b:Title>
    <b:Year>2021</b:Year>
    <b:Author>
      <b:Author>
        <b:NameList>
          <b:Person>
            <b:Last>Ferguson</b:Last>
            <b:First>D.</b:First>
          </b:Person>
          <b:Person>
            <b:Last>Codd</b:Last>
            <b:First>F.</b:First>
          </b:Person>
        </b:NameList>
      </b:Author>
    </b:Author>
    <b:URL>https://commonslibrary.parliament.uk/research-briefings/cdp-2021-0066/</b:URL>
    <b:Month>04</b:Month>
    <b:Day>12</b:Day>
    <b:YearAccessed>2022</b:YearAccessed>
    <b:MonthAccessed>04</b:MonthAccessed>
    <b:DayAccessed>18</b:DayAccessed>
    <b:RefOrder>50</b:RefOrder>
  </b:Source>
  <b:Source>
    <b:Tag>Lin</b:Tag>
    <b:SourceType>JournalArticle</b:SourceType>
    <b:Guid>{8FCB1611-6584-7E48-A1B6-F84F5EABC1C7}</b:Guid>
    <b:Author>
      <b:Author>
        <b:NameList>
          <b:Person>
            <b:Last>Lars</b:Last>
            <b:First>Lindblom</b:First>
          </b:Person>
        </b:NameList>
      </b:Author>
    </b:Author>
    <b:Title>Consent, Contestability, and Unions</b:Title>
    <b:Year>2019</b:Year>
    <b:JournalName>Business Ethics Quarterly </b:JournalName>
    <b:Volume>29</b:Volume>
    <b:Issue>2</b:Issue>
    <b:Pages>189–211</b:Pages>
    <b:RefOrder>51</b:RefOrder>
  </b:Source>
  <b:Source>
    <b:Tag>ACA211</b:Tag>
    <b:SourceType>DocumentFromInternetSite</b:SourceType>
    <b:Guid>{815907A4-59EE-5343-8AD3-DCDFADE816B8}</b:Guid>
    <b:Title>BDBF</b:Title>
    <b:Year>2021</b:Year>
    <b:Author>
      <b:Author>
        <b:Corporate>ACAS</b:Corporate>
      </b:Author>
    </b:Author>
    <b:URL>https://www.bdbf.co.uk/acas-publishes-new-fire-and-rehire-guidance/?gclid=CjwKCAjwu_mSBhAYEiwA5BBmf0brPhvf6eB0WPbEajacEyVc6i_3rvONnC9pUaWvQuZC-ctt7ZvcqBoCt3gQAvD_BwE</b:URL>
    <b:Month>November</b:Month>
    <b:Day>30</b:Day>
    <b:YearAccessed>2022</b:YearAccessed>
    <b:MonthAccessed>April</b:MonthAccessed>
    <b:DayAccessed>18th</b:DayAccessed>
    <b:RefOrder>52</b:RefOrder>
  </b:Source>
  <b:Source>
    <b:Tag>Kunnt</b:Tag>
    <b:SourceType>JournalArticle</b:SourceType>
    <b:Guid>{89EE534C-31E2-C34D-AEF0-164B4F7B5B3A}</b:Guid>
    <b:Title>Linking employer branding orientation and firm performance: Testing a dual mediation route of recruitment efficiency and positive affective climate</b:Title>
    <b:Year>2019</b:Year>
    <b:Author>
      <b:Author>
        <b:NameList>
          <b:Person>
            <b:Last>Kunze</b:Last>
            <b:First>F.</b:First>
          </b:Person>
          <b:Person>
            <b:Last>Tumasjan</b:Last>
            <b:First>A.</b:First>
          </b:Person>
          <b:Person>
            <b:Last>Bruch</b:Last>
            <b:First>H.</b:First>
          </b:Person>
          <b:Person>
            <b:Last>Welpe</b:Last>
            <b:First>I.M</b:First>
          </b:Person>
        </b:NameList>
      </b:Author>
    </b:Author>
    <b:JournalName>Human Resource Management</b:JournalName>
    <b:Volume>59</b:Volume>
    <b:Issue>1</b:Issue>
    <b:Pages>83–99</b:Pages>
    <b:RefOrder>34</b:RefOrder>
  </b:Source>
  <b:Source>
    <b:Tag>Bon16</b:Tag>
    <b:SourceType>JournalArticle</b:SourceType>
    <b:Guid>{3E7E5DA3-3B10-5540-BAC8-C895F8637CE3}</b:Guid>
    <b:Title>Conceptualising the future of HRM and technology research</b:Title>
    <b:JournalName>The International Journal of Human Resource Management</b:JournalName>
    <b:Year>2016</b:Year>
    <b:Volume>27</b:Volume>
    <b:Issue>21</b:Issue>
    <b:Pages>2652–2671</b:Pages>
    <b:Author>
      <b:Author>
        <b:NameList>
          <b:Person>
            <b:Last>Bondarouk</b:Last>
            <b:First>T.</b:First>
          </b:Person>
          <b:Person>
            <b:Last>Brewster</b:Last>
            <b:First>C.</b:First>
          </b:Person>
        </b:NameList>
      </b:Author>
    </b:Author>
    <b:RefOrder>35</b:RefOrder>
  </b:Source>
  <b:Source>
    <b:Tag>Bra21</b:Tag>
    <b:SourceType>Book</b:SourceType>
    <b:Guid>{562C2C7C-8902-474F-BEA7-B536C3C5E74C}</b:Guid>
    <b:Title>Human Resource Management</b:Title>
    <b:Year>2021</b:Year>
    <b:Author>
      <b:Author>
        <b:NameList>
          <b:Person>
            <b:Last>Bratton,</b:Last>
            <b:First>J.</b:First>
          </b:Person>
          <b:Person>
            <b:Last>Gold</b:Last>
            <b:First>J.</b:First>
          </b:Person>
          <b:Person>
            <b:Last>Bratton</b:Last>
            <b:First>A.</b:First>
          </b:Person>
          <b:Person>
            <b:Last>Steele</b:Last>
            <b:First>L.</b:First>
          </b:Person>
        </b:NameList>
      </b:Author>
    </b:Author>
    <b:City>London, UK.</b:City>
    <b:Publisher>Bloomsbury Publishing</b:Publisher>
    <b:Edition>7th</b:Edition>
    <b:RefOrder>36</b:RefOrder>
  </b:Source>
  <b:Source>
    <b:Tag>Sun19</b:Tag>
    <b:SourceType>JournalArticle</b:SourceType>
    <b:Guid>{70CBCCE4-2873-D64C-AB56-0EC0C9F25A39}</b:Guid>
    <b:Title>Employee Engagement: A Literature Review</b:Title>
    <b:Year>2019</b:Year>
    <b:Author>
      <b:Author>
        <b:NameList>
          <b:Person>
            <b:Last>Sun</b:Last>
            <b:First>L.</b:First>
          </b:Person>
          <b:Person>
            <b:Last>Bunchapattanasakda</b:Last>
            <b:First>C.</b:First>
          </b:Person>
        </b:NameList>
      </b:Author>
    </b:Author>
    <b:JournalName>International Journal of Human Resource Studies</b:JournalName>
    <b:Volume>9</b:Volume>
    <b:Issue>1</b:Issue>
    <b:Pages>63-80</b:Pages>
    <b:RefOrder>56</b:RefOrder>
  </b:Source>
  <b:Source>
    <b:Tag>Mot</b:Tag>
    <b:SourceType>JournalArticle</b:SourceType>
    <b:Guid>{30ABC549-FAA0-3C4E-AEA6-F47385F8CAD7}</b:Guid>
    <b:Author>
      <b:Author>
        <b:NameList>
          <b:Person>
            <b:Last>Motyka</b:Last>
            <b:First>B.</b:First>
          </b:Person>
        </b:NameList>
      </b:Author>
    </b:Author>
    <b:Title>Employee engagement and performance: a systematic literature review</b:Title>
    <b:JournalName>International Journal of Management and Economics</b:JournalName>
    <b:Year>2018</b:Year>
    <b:Volume>54</b:Volume>
    <b:Issue>3</b:Issue>
    <b:Pages>227-244</b:Pages>
    <b:RefOrder>57</b:RefOrder>
  </b:Source>
  <b:Source>
    <b:Tag>Pri20</b:Tag>
    <b:SourceType>JournalArticle</b:SourceType>
    <b:Guid>{1B40B992-039E-7149-9DFB-0674EAD79E2D}</b:Guid>
    <b:Title> Facilitating a culture of intrapreneurship: an employee involvement approach</b:Title>
    <b:JournalName>Strategic HR Review</b:JournalName>
    <b:Year>2020</b:Year>
    <b:Volume>19</b:Volume>
    <b:Issue>2</b:Issue>
    <b:Pages>93-95</b:Pages>
    <b:Author>
      <b:Author>
        <b:NameList>
          <b:Person>
            <b:Last>Prieto</b:Last>
            <b:First>L.C.</b:First>
          </b:Person>
          <b:Person>
            <b:Last>Phipps</b:Last>
            <b:First>S.T.A.</b:First>
          </b:Person>
          <b:Person>
            <b:Last>Kungu</b:Last>
            <b:First>K.</b:First>
          </b:Person>
        </b:NameList>
      </b:Author>
    </b:Author>
    <b:RefOrder>58</b:RefOrder>
  </b:Source>
  <b:Source>
    <b:Tag>Mak17</b:Tag>
    <b:SourceType>JournalArticle</b:SourceType>
    <b:Guid>{62FD5D46-8BC8-A14D-9837-D773F88E04B4}</b:Guid>
    <b:Title>Brexit and Divestiture Provides New Hope for “British” Gas</b:Title>
    <b:JournalName>Natural Gas &amp; Electricity</b:JournalName>
    <b:Year>2017</b:Year>
    <b:Volume>33</b:Volume>
    <b:Issue>7</b:Issue>
    <b:Pages>28–32</b:Pages>
    <b:Author>
      <b:Author>
        <b:NameList>
          <b:Person>
            <b:Last>Makholm</b:Last>
            <b:First>J.D.</b:First>
          </b:Person>
        </b:NameList>
      </b:Author>
    </b:Author>
    <b:RefOrder>53</b:RefOrder>
  </b:Source>
  <b:Source>
    <b:Tag>Nol21</b:Tag>
    <b:SourceType>JournalArticle</b:SourceType>
    <b:Guid>{F9044649-BABC-4F4F-A88F-31599AA0CB02}</b:Guid>
    <b:Title>The British Gas Fire</b:Title>
    <b:JournalName>International Union Rights</b:JournalName>
    <b:Year>2021</b:Year>
    <b:Volume>28</b:Volume>
    <b:Issue>2</b:Issue>
    <b:Pages>22–23</b:Pages>
    <b:Author>
      <b:Author>
        <b:NameList>
          <b:Person>
            <b:Last>Nolan</b:Last>
            <b:First>H.</b:First>
          </b:Person>
        </b:NameList>
      </b:Author>
    </b:Author>
    <b:RefOrder>54</b:RefOrder>
  </b:Source>
  <b:Source>
    <b:Tag>GMB21</b:Tag>
    <b:SourceType>InternetSite</b:SourceType>
    <b:Guid>{7A401CC5-AF28-1F46-99AA-5BB30C2F55EB}</b:Guid>
    <b:Title>GMB</b:Title>
    <b:Year>2021</b:Year>
    <b:Author>
      <b:Author>
        <b:Corporate>GMB Union</b:Corporate>
      </b:Author>
    </b:Author>
    <b:URL>https://www.gmb.org.uk/news/british-gas-fire-rehire-dispute-over-after-gmb-members-back-improved-pay-deal</b:URL>
    <b:YearAccessed>2022</b:YearAccessed>
    <b:MonthAccessed>April</b:MonthAccessed>
    <b:DayAccessed>18th</b:DayAccessed>
    <b:RefOrder>55</b:RefOrder>
  </b:Source>
  <b:Source>
    <b:Tag>Hou21</b:Tag>
    <b:SourceType>DocumentFromInternetSite</b:SourceType>
    <b:Guid>{43C281FA-498A-BE41-B326-0E26E77923DF}</b:Guid>
    <b:Title>www.ier.org.uk</b:Title>
    <b:URL>https://www.ier.org.uk/wp-content/uploads/Recover-and-Rebuild-Power-Session-4-Removing-restrictions-on-trade-unions-and-Fire-rehire-FINAL.pdf</b:URL>
    <b:Year>2021</b:Year>
    <b:YearAccessed>2022</b:YearAccessed>
    <b:MonthAccessed>April</b:MonthAccessed>
    <b:DayAccessed>18th</b:DayAccessed>
    <b:Author>
      <b:Author>
        <b:NameList>
          <b:Person>
            <b:Last>House</b:Last>
            <b:First>J.</b:First>
          </b:Person>
        </b:NameList>
      </b:Author>
    </b:Author>
    <b:Month>June</b:Month>
    <b:Day>3rd</b:Day>
    <b:RefOrder>59</b:RefOrder>
  </b:Source>
  <b:Source>
    <b:Tag>But21</b:Tag>
    <b:SourceType>JournalArticle</b:SourceType>
    <b:Guid>{428D74A9-E909-6D46-A8D3-AB3359F626CC}</b:Guid>
    <b:Title>HRM and the COVID‐19 pandemic: How can we stop making a bad situation worse?</b:Title>
    <b:Year>2021</b:Year>
    <b:Author>
      <b:Author>
        <b:NameList>
          <b:Person>
            <b:Last>Butterick</b:Last>
            <b:First>M.</b:First>
          </b:Person>
          <b:Person>
            <b:Last>Charlwood</b:Last>
            <b:First>A.</b:First>
          </b:Person>
        </b:NameList>
      </b:Author>
    </b:Author>
    <b:JournalName>Human Resource Management Journal</b:JournalName>
    <b:Volume>31</b:Volume>
    <b:Issue>4</b:Issue>
    <b:RefOrder>60</b:RefOrder>
  </b:Source>
  <b:Source>
    <b:Tag>Wei21</b:Tag>
    <b:SourceType>JournalArticle</b:SourceType>
    <b:Guid>{15F862E9-AC5F-3E4F-9996-6FDD3F98C0D4}</b:Guid>
    <b:Title>YOU'RE FIRED HIRED: people 'fire and rehire' The practice of 'fire and rehire' is on the rise as companies seek to cut costs, with 'rumblings' in food manufacturing and retail. It's legal - for now - but unions and staff are looking to stamp it out</b:Title>
    <b:JournalName>Trade Journal</b:JournalName>
    <b:Year>2021</b:Year>
    <b:Volume>28</b:Volume>
    <b:Author>
      <b:Author>
        <b:NameList>
          <b:Person>
            <b:Last>Weinbren</b:Last>
            <b:First>E.</b:First>
          </b:Person>
        </b:NameList>
      </b:Author>
    </b:Author>
    <b:RefOrder>61</b:RefOrder>
  </b:Source>
</b:Sources>
</file>

<file path=customXml/itemProps1.xml><?xml version="1.0" encoding="utf-8"?>
<ds:datastoreItem xmlns:ds="http://schemas.openxmlformats.org/officeDocument/2006/customXml" ds:itemID="{6955F9CF-5726-EF4A-A798-B2C541599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25</Pages>
  <Words>7455</Words>
  <Characters>42496</Characters>
  <Application>Microsoft Office Word</Application>
  <DocSecurity>0</DocSecurity>
  <Lines>354</Lines>
  <Paragraphs>99</Paragraphs>
  <ScaleCrop>false</ScaleCrop>
  <Company/>
  <LinksUpToDate>false</LinksUpToDate>
  <CharactersWithSpaces>49852</CharactersWithSpaces>
  <SharedDoc>false</SharedDoc>
  <HLinks>
    <vt:vector size="18" baseType="variant">
      <vt:variant>
        <vt:i4>3407972</vt:i4>
      </vt:variant>
      <vt:variant>
        <vt:i4>159</vt:i4>
      </vt:variant>
      <vt:variant>
        <vt:i4>0</vt:i4>
      </vt:variant>
      <vt:variant>
        <vt:i4>5</vt:i4>
      </vt:variant>
      <vt:variant>
        <vt:lpwstr>http://www.equalityhumanrights.com/</vt:lpwstr>
      </vt:variant>
      <vt:variant>
        <vt:lpwstr/>
      </vt:variant>
      <vt:variant>
        <vt:i4>1835031</vt:i4>
      </vt:variant>
      <vt:variant>
        <vt:i4>156</vt:i4>
      </vt:variant>
      <vt:variant>
        <vt:i4>0</vt:i4>
      </vt:variant>
      <vt:variant>
        <vt:i4>5</vt:i4>
      </vt:variant>
      <vt:variant>
        <vt:lpwstr>http://www.gov.uk/government/organisations/central-arbitration-committee</vt:lpwstr>
      </vt:variant>
      <vt:variant>
        <vt:lpwstr/>
      </vt:variant>
      <vt:variant>
        <vt:i4>3276861</vt:i4>
      </vt:variant>
      <vt:variant>
        <vt:i4>153</vt:i4>
      </vt:variant>
      <vt:variant>
        <vt:i4>0</vt:i4>
      </vt:variant>
      <vt:variant>
        <vt:i4>5</vt:i4>
      </vt:variant>
      <vt:variant>
        <vt:lpwstr>http://www.acas.org.uk/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19</cp:revision>
  <dcterms:created xsi:type="dcterms:W3CDTF">2022-04-20T20:49:00Z</dcterms:created>
  <dcterms:modified xsi:type="dcterms:W3CDTF">2022-04-27T19:12:00Z</dcterms:modified>
</cp:coreProperties>
</file>