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611"/>
        <w:tblW w:w="9015" w:type="dxa"/>
        <w:tblLayout w:type="fixed"/>
        <w:tblLook w:val="04A0" w:firstRow="1" w:lastRow="0" w:firstColumn="1" w:lastColumn="0" w:noHBand="0" w:noVBand="1"/>
      </w:tblPr>
      <w:tblGrid>
        <w:gridCol w:w="9015"/>
      </w:tblGrid>
      <w:tr w:rsidR="00382D20" w14:paraId="7726E9EA" w14:textId="77777777" w:rsidTr="00382D20">
        <w:trPr>
          <w:trHeight w:val="300"/>
        </w:trPr>
        <w:tc>
          <w:tcPr>
            <w:tcW w:w="9015" w:type="dxa"/>
            <w:tcBorders>
              <w:top w:val="single" w:sz="8" w:space="0" w:color="auto"/>
              <w:left w:val="single" w:sz="8" w:space="0" w:color="auto"/>
              <w:bottom w:val="single" w:sz="8" w:space="0" w:color="auto"/>
              <w:right w:val="single" w:sz="8" w:space="0" w:color="auto"/>
            </w:tcBorders>
            <w:tcMar>
              <w:left w:w="108" w:type="dxa"/>
              <w:right w:w="108" w:type="dxa"/>
            </w:tcMar>
          </w:tcPr>
          <w:p w14:paraId="31507861" w14:textId="77777777" w:rsidR="00382D20" w:rsidRDefault="00382D20" w:rsidP="00382D20">
            <w:r w:rsidRPr="136B466A">
              <w:rPr>
                <w:rFonts w:ascii="Arial" w:eastAsia="Arial" w:hAnsi="Arial" w:cs="Arial"/>
                <w:b/>
                <w:bCs/>
                <w:caps/>
                <w:color w:val="000000" w:themeColor="text1"/>
                <w:sz w:val="40"/>
                <w:szCs w:val="40"/>
              </w:rPr>
              <w:t xml:space="preserve">     Student FEEDBACK FORM</w:t>
            </w:r>
          </w:p>
        </w:tc>
      </w:tr>
    </w:tbl>
    <w:p w14:paraId="5CC0857B" w14:textId="1CFD119B" w:rsidR="00F60EFB" w:rsidRDefault="67714D55">
      <w:r w:rsidRPr="136B466A">
        <w:rPr>
          <w:rFonts w:ascii="Arial" w:eastAsia="Arial" w:hAnsi="Arial" w:cs="Arial"/>
          <w:sz w:val="20"/>
          <w:szCs w:val="20"/>
        </w:rPr>
        <w:t xml:space="preserve">This section details the </w:t>
      </w:r>
      <w:r w:rsidRPr="136B466A">
        <w:rPr>
          <w:rFonts w:ascii="Arial" w:eastAsia="Arial" w:hAnsi="Arial" w:cs="Arial"/>
          <w:i/>
          <w:iCs/>
          <w:sz w:val="20"/>
          <w:szCs w:val="20"/>
        </w:rPr>
        <w:t>extent</w:t>
      </w:r>
      <w:r w:rsidRPr="136B466A">
        <w:rPr>
          <w:rFonts w:ascii="Arial" w:eastAsia="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9824" w:type="dxa"/>
        <w:tblInd w:w="-436" w:type="dxa"/>
        <w:tblLayout w:type="fixed"/>
        <w:tblLook w:val="04A0" w:firstRow="1" w:lastRow="0" w:firstColumn="1" w:lastColumn="0" w:noHBand="0" w:noVBand="1"/>
      </w:tblPr>
      <w:tblGrid>
        <w:gridCol w:w="8264"/>
        <w:gridCol w:w="780"/>
        <w:gridCol w:w="780"/>
      </w:tblGrid>
      <w:tr w:rsidR="136B466A" w14:paraId="67B996ED" w14:textId="77777777" w:rsidTr="00382D20">
        <w:trPr>
          <w:trHeight w:val="900"/>
        </w:trPr>
        <w:tc>
          <w:tcPr>
            <w:tcW w:w="8264" w:type="dxa"/>
            <w:tcBorders>
              <w:top w:val="single" w:sz="8" w:space="0" w:color="auto"/>
              <w:left w:val="single" w:sz="8" w:space="0" w:color="auto"/>
              <w:bottom w:val="nil"/>
              <w:right w:val="single" w:sz="8" w:space="0" w:color="auto"/>
            </w:tcBorders>
            <w:shd w:val="clear" w:color="auto" w:fill="BFBFBF" w:themeFill="background1" w:themeFillShade="BF"/>
            <w:tcMar>
              <w:left w:w="108" w:type="dxa"/>
              <w:right w:w="108" w:type="dxa"/>
            </w:tcMar>
            <w:vAlign w:val="center"/>
          </w:tcPr>
          <w:p w14:paraId="5B17C7D2" w14:textId="646C6F37" w:rsidR="136B466A" w:rsidRDefault="136B466A">
            <w:r w:rsidRPr="136B466A">
              <w:rPr>
                <w:rFonts w:ascii="Arial" w:eastAsia="Arial" w:hAnsi="Arial" w:cs="Arial"/>
                <w:b/>
                <w:bCs/>
                <w:color w:val="000000" w:themeColor="text1"/>
              </w:rPr>
              <w:t xml:space="preserve">Generic Assessment Criteria </w:t>
            </w:r>
          </w:p>
        </w:tc>
        <w:tc>
          <w:tcPr>
            <w:tcW w:w="780" w:type="dxa"/>
            <w:tcBorders>
              <w:top w:val="single" w:sz="8" w:space="0" w:color="auto"/>
              <w:left w:val="single" w:sz="8" w:space="0" w:color="auto"/>
              <w:bottom w:val="nil"/>
              <w:right w:val="single" w:sz="8" w:space="0" w:color="auto"/>
            </w:tcBorders>
            <w:shd w:val="clear" w:color="auto" w:fill="BFBFBF" w:themeFill="background1" w:themeFillShade="BF"/>
            <w:tcMar>
              <w:left w:w="108" w:type="dxa"/>
              <w:right w:w="108" w:type="dxa"/>
            </w:tcMar>
          </w:tcPr>
          <w:p w14:paraId="534FC7AA" w14:textId="1C304D60" w:rsidR="136B466A" w:rsidRDefault="136B466A" w:rsidP="136B466A">
            <w:pPr>
              <w:jc w:val="center"/>
            </w:pPr>
            <w:r w:rsidRPr="136B466A">
              <w:rPr>
                <w:rFonts w:ascii="Arial" w:eastAsia="Arial" w:hAnsi="Arial" w:cs="Arial"/>
                <w:b/>
                <w:bCs/>
                <w:color w:val="000000" w:themeColor="text1"/>
                <w:sz w:val="18"/>
                <w:szCs w:val="18"/>
              </w:rPr>
              <w:t>Marks available</w:t>
            </w:r>
          </w:p>
        </w:tc>
        <w:tc>
          <w:tcPr>
            <w:tcW w:w="7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vAlign w:val="center"/>
          </w:tcPr>
          <w:p w14:paraId="2CEC3745" w14:textId="3465F969" w:rsidR="136B466A" w:rsidRDefault="136B466A" w:rsidP="136B466A">
            <w:pPr>
              <w:jc w:val="center"/>
            </w:pPr>
            <w:r w:rsidRPr="136B466A">
              <w:rPr>
                <w:rFonts w:ascii="Arial" w:eastAsia="Arial" w:hAnsi="Arial" w:cs="Arial"/>
                <w:b/>
                <w:bCs/>
                <w:color w:val="000000" w:themeColor="text1"/>
                <w:sz w:val="18"/>
                <w:szCs w:val="18"/>
              </w:rPr>
              <w:t xml:space="preserve">Marks </w:t>
            </w:r>
          </w:p>
          <w:p w14:paraId="30D8DABA" w14:textId="327916B1" w:rsidR="136B466A" w:rsidRDefault="136B466A" w:rsidP="136B466A">
            <w:pPr>
              <w:jc w:val="center"/>
            </w:pPr>
            <w:r w:rsidRPr="136B466A">
              <w:rPr>
                <w:rFonts w:ascii="Arial" w:eastAsia="Arial" w:hAnsi="Arial" w:cs="Arial"/>
                <w:b/>
                <w:bCs/>
                <w:color w:val="000000" w:themeColor="text1"/>
                <w:sz w:val="18"/>
                <w:szCs w:val="18"/>
              </w:rPr>
              <w:t>awarded</w:t>
            </w:r>
          </w:p>
        </w:tc>
      </w:tr>
      <w:tr w:rsidR="136B466A" w14:paraId="7FDFD323" w14:textId="77777777" w:rsidTr="00382D20">
        <w:trPr>
          <w:trHeight w:val="403"/>
        </w:trPr>
        <w:tc>
          <w:tcPr>
            <w:tcW w:w="8264"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6A9569ED" w14:textId="22FCA23C" w:rsidR="136B466A" w:rsidRDefault="136B466A">
            <w:r w:rsidRPr="136B466A">
              <w:rPr>
                <w:rFonts w:ascii="Calibri" w:eastAsia="Calibri" w:hAnsi="Calibri" w:cs="Calibri"/>
                <w:color w:val="000000" w:themeColor="text1"/>
              </w:rPr>
              <w:t>“</w:t>
            </w:r>
            <w:r w:rsidRPr="136B466A">
              <w:rPr>
                <w:rFonts w:ascii="Calibri" w:eastAsia="Calibri" w:hAnsi="Calibri" w:cs="Calibri"/>
                <w:b/>
                <w:bCs/>
                <w:color w:val="000000" w:themeColor="text1"/>
              </w:rPr>
              <w:t>Discover a wild place</w:t>
            </w:r>
            <w:r w:rsidRPr="136B466A">
              <w:rPr>
                <w:rFonts w:ascii="Calibri" w:eastAsia="Calibri" w:hAnsi="Calibri" w:cs="Calibri"/>
                <w:color w:val="000000" w:themeColor="text1"/>
              </w:rPr>
              <w:t>”- in this section you must name and locate the place, discuss what you like about it, why you think that it is special and worth your attention.</w:t>
            </w:r>
          </w:p>
        </w:tc>
        <w:tc>
          <w:tcPr>
            <w:tcW w:w="780"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77DB6370" w14:textId="76748F3D" w:rsidR="136B466A" w:rsidRDefault="136B466A" w:rsidP="136B466A">
            <w:pPr>
              <w:jc w:val="center"/>
            </w:pPr>
            <w:r w:rsidRPr="136B466A">
              <w:rPr>
                <w:rFonts w:ascii="Calibri" w:eastAsia="Calibri" w:hAnsi="Calibri" w:cs="Calibri"/>
                <w:color w:val="000000" w:themeColor="text1"/>
              </w:rPr>
              <w:t>10</w:t>
            </w:r>
          </w:p>
        </w:tc>
        <w:tc>
          <w:tcPr>
            <w:tcW w:w="780"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AE7F5F3" w14:textId="164348A2" w:rsidR="136B466A" w:rsidRDefault="136B466A" w:rsidP="136B466A">
            <w:pPr>
              <w:jc w:val="center"/>
            </w:pPr>
            <w:r w:rsidRPr="136B466A">
              <w:rPr>
                <w:rFonts w:ascii="Calibri" w:eastAsia="Calibri" w:hAnsi="Calibri" w:cs="Calibri"/>
              </w:rPr>
              <w:t xml:space="preserve"> </w:t>
            </w:r>
          </w:p>
        </w:tc>
      </w:tr>
      <w:tr w:rsidR="136B466A" w14:paraId="0A25FB25" w14:textId="77777777" w:rsidTr="00382D20">
        <w:trPr>
          <w:trHeight w:val="403"/>
        </w:trPr>
        <w:tc>
          <w:tcPr>
            <w:tcW w:w="826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7111809A" w14:textId="7D2B52A6" w:rsidR="136B466A" w:rsidRDefault="136B466A">
            <w:r w:rsidRPr="136B466A">
              <w:rPr>
                <w:rFonts w:ascii="Calibri" w:eastAsia="Calibri" w:hAnsi="Calibri" w:cs="Calibri"/>
              </w:rPr>
              <w:t xml:space="preserve"> </w:t>
            </w:r>
          </w:p>
          <w:p w14:paraId="0FDFD599" w14:textId="07B6486B" w:rsidR="136B466A" w:rsidRDefault="136B466A">
            <w:r w:rsidRPr="136B466A">
              <w:rPr>
                <w:rFonts w:ascii="Calibri" w:eastAsia="Calibri" w:hAnsi="Calibri" w:cs="Calibri"/>
              </w:rPr>
              <w:t xml:space="preserve"> </w:t>
            </w:r>
          </w:p>
        </w:tc>
        <w:tc>
          <w:tcPr>
            <w:tcW w:w="780" w:type="dxa"/>
            <w:tcBorders>
              <w:top w:val="single" w:sz="8" w:space="0" w:color="auto"/>
              <w:left w:val="single" w:sz="8" w:space="0" w:color="auto"/>
              <w:bottom w:val="nil"/>
              <w:right w:val="single" w:sz="8" w:space="0" w:color="auto"/>
            </w:tcBorders>
            <w:tcMar>
              <w:left w:w="108" w:type="dxa"/>
              <w:right w:w="108" w:type="dxa"/>
            </w:tcMar>
          </w:tcPr>
          <w:p w14:paraId="1F254733" w14:textId="0A69F04B" w:rsidR="136B466A" w:rsidRDefault="136B466A" w:rsidP="136B466A">
            <w:pPr>
              <w:jc w:val="center"/>
            </w:pPr>
            <w:r w:rsidRPr="136B466A">
              <w:rPr>
                <w:rFonts w:ascii="Calibri" w:eastAsia="Calibri" w:hAnsi="Calibri" w:cs="Calibri"/>
              </w:rPr>
              <w:t xml:space="preserve"> </w:t>
            </w:r>
          </w:p>
        </w:tc>
        <w:tc>
          <w:tcPr>
            <w:tcW w:w="780"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62853C25" w14:textId="405CA7AC" w:rsidR="136B466A" w:rsidRDefault="136B466A" w:rsidP="136B466A">
            <w:pPr>
              <w:jc w:val="center"/>
            </w:pPr>
            <w:r w:rsidRPr="136B466A">
              <w:rPr>
                <w:rFonts w:ascii="Calibri" w:eastAsia="Calibri" w:hAnsi="Calibri" w:cs="Calibri"/>
              </w:rPr>
              <w:t xml:space="preserve"> </w:t>
            </w:r>
          </w:p>
        </w:tc>
      </w:tr>
      <w:tr w:rsidR="136B466A" w14:paraId="3FD03494" w14:textId="77777777" w:rsidTr="00382D20">
        <w:trPr>
          <w:trHeight w:val="280"/>
        </w:trPr>
        <w:tc>
          <w:tcPr>
            <w:tcW w:w="8264" w:type="dxa"/>
            <w:vMerge/>
            <w:tcBorders>
              <w:left w:val="single" w:sz="0" w:space="0" w:color="auto"/>
              <w:bottom w:val="single" w:sz="0" w:space="0" w:color="auto"/>
              <w:right w:val="single" w:sz="0" w:space="0" w:color="auto"/>
            </w:tcBorders>
            <w:vAlign w:val="center"/>
          </w:tcPr>
          <w:p w14:paraId="389B53FC" w14:textId="77777777" w:rsidR="00F60EFB" w:rsidRDefault="00F60EFB"/>
        </w:tc>
        <w:tc>
          <w:tcPr>
            <w:tcW w:w="780" w:type="dxa"/>
            <w:tcBorders>
              <w:top w:val="nil"/>
              <w:left w:val="nil"/>
              <w:bottom w:val="single" w:sz="8" w:space="0" w:color="auto"/>
              <w:right w:val="single" w:sz="8" w:space="0" w:color="auto"/>
            </w:tcBorders>
            <w:tcMar>
              <w:left w:w="108" w:type="dxa"/>
              <w:right w:w="108" w:type="dxa"/>
            </w:tcMar>
          </w:tcPr>
          <w:p w14:paraId="6B3EEA4A" w14:textId="20008A97" w:rsidR="136B466A" w:rsidRDefault="136B466A" w:rsidP="136B466A">
            <w:pPr>
              <w:jc w:val="center"/>
            </w:pPr>
            <w:r w:rsidRPr="136B466A">
              <w:rPr>
                <w:rFonts w:ascii="Calibri" w:eastAsia="Calibri" w:hAnsi="Calibri" w:cs="Calibri"/>
              </w:rPr>
              <w:t xml:space="preserve"> </w:t>
            </w:r>
          </w:p>
        </w:tc>
        <w:tc>
          <w:tcPr>
            <w:tcW w:w="780" w:type="dxa"/>
            <w:vMerge/>
            <w:tcBorders>
              <w:left w:val="single" w:sz="0" w:space="0" w:color="auto"/>
              <w:bottom w:val="single" w:sz="0" w:space="0" w:color="auto"/>
              <w:right w:val="single" w:sz="0" w:space="0" w:color="auto"/>
            </w:tcBorders>
            <w:vAlign w:val="center"/>
          </w:tcPr>
          <w:p w14:paraId="415D81FB" w14:textId="77777777" w:rsidR="00F60EFB" w:rsidRDefault="00F60EFB"/>
        </w:tc>
      </w:tr>
      <w:tr w:rsidR="136B466A" w14:paraId="32C7360F" w14:textId="77777777" w:rsidTr="00382D20">
        <w:trPr>
          <w:trHeight w:val="403"/>
        </w:trPr>
        <w:tc>
          <w:tcPr>
            <w:tcW w:w="8264" w:type="dxa"/>
            <w:tcBorders>
              <w:top w:val="nil"/>
              <w:left w:val="single" w:sz="8" w:space="0" w:color="auto"/>
              <w:bottom w:val="nil"/>
              <w:right w:val="single" w:sz="8" w:space="0" w:color="auto"/>
            </w:tcBorders>
            <w:shd w:val="clear" w:color="auto" w:fill="D9D9D9" w:themeFill="background1" w:themeFillShade="D9"/>
            <w:tcMar>
              <w:left w:w="108" w:type="dxa"/>
              <w:right w:w="108" w:type="dxa"/>
            </w:tcMar>
          </w:tcPr>
          <w:p w14:paraId="0B4DA80A" w14:textId="15BDA6FF" w:rsidR="136B466A" w:rsidRDefault="136B466A">
            <w:r w:rsidRPr="136B466A">
              <w:rPr>
                <w:rFonts w:ascii="Calibri" w:eastAsia="Calibri" w:hAnsi="Calibri" w:cs="Calibri"/>
                <w:b/>
                <w:bCs/>
                <w:color w:val="000000" w:themeColor="text1"/>
              </w:rPr>
              <w:t xml:space="preserve"> </w:t>
            </w:r>
            <w:r w:rsidRPr="136B466A">
              <w:rPr>
                <w:rFonts w:ascii="Calibri" w:eastAsia="Calibri" w:hAnsi="Calibri" w:cs="Calibri"/>
                <w:color w:val="000000" w:themeColor="text1"/>
              </w:rPr>
              <w:t>“</w:t>
            </w:r>
            <w:r w:rsidRPr="136B466A">
              <w:rPr>
                <w:rFonts w:ascii="Calibri" w:eastAsia="Calibri" w:hAnsi="Calibri" w:cs="Calibri"/>
                <w:b/>
                <w:bCs/>
                <w:color w:val="000000" w:themeColor="text1"/>
              </w:rPr>
              <w:t>Explore its wildness</w:t>
            </w:r>
            <w:r w:rsidRPr="136B466A">
              <w:rPr>
                <w:rFonts w:ascii="Calibri" w:eastAsia="Calibri" w:hAnsi="Calibri" w:cs="Calibri"/>
                <w:color w:val="000000" w:themeColor="text1"/>
              </w:rPr>
              <w:t xml:space="preserve">”- evidence of your visit to the site, and what you have done to get to know the wild place.  </w:t>
            </w:r>
            <w:r w:rsidRPr="136B466A">
              <w:rPr>
                <w:rFonts w:ascii="Calibri" w:eastAsia="Calibri" w:hAnsi="Calibri" w:cs="Calibri"/>
                <w:b/>
                <w:bCs/>
                <w:color w:val="000000" w:themeColor="text1"/>
              </w:rPr>
              <w:t>Highlight the key natural characteristics of the place</w:t>
            </w:r>
            <w:r w:rsidR="00382D20">
              <w:rPr>
                <w:rFonts w:ascii="Calibri" w:eastAsia="Calibri" w:hAnsi="Calibri" w:cs="Calibri"/>
                <w:b/>
                <w:bCs/>
                <w:color w:val="000000" w:themeColor="text1"/>
              </w:rPr>
              <w:t>.</w:t>
            </w:r>
          </w:p>
        </w:tc>
        <w:tc>
          <w:tcPr>
            <w:tcW w:w="780"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5A3DE8FB" w14:textId="6B514582" w:rsidR="136B466A" w:rsidRDefault="136B466A" w:rsidP="136B466A">
            <w:pPr>
              <w:jc w:val="center"/>
            </w:pPr>
            <w:r w:rsidRPr="136B466A">
              <w:rPr>
                <w:rFonts w:ascii="Calibri" w:eastAsia="Calibri" w:hAnsi="Calibri" w:cs="Calibri"/>
                <w:color w:val="000000" w:themeColor="text1"/>
              </w:rPr>
              <w:t>25</w:t>
            </w:r>
          </w:p>
        </w:tc>
        <w:tc>
          <w:tcPr>
            <w:tcW w:w="78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0899CCD" w14:textId="027C8AD8" w:rsidR="136B466A" w:rsidRDefault="136B466A" w:rsidP="136B466A">
            <w:pPr>
              <w:jc w:val="center"/>
            </w:pPr>
            <w:r w:rsidRPr="136B466A">
              <w:rPr>
                <w:rFonts w:ascii="Calibri" w:eastAsia="Calibri" w:hAnsi="Calibri" w:cs="Calibri"/>
              </w:rPr>
              <w:t xml:space="preserve"> </w:t>
            </w:r>
          </w:p>
        </w:tc>
      </w:tr>
      <w:tr w:rsidR="136B466A" w14:paraId="50B0E0BB" w14:textId="77777777" w:rsidTr="00382D20">
        <w:trPr>
          <w:trHeight w:val="403"/>
        </w:trPr>
        <w:tc>
          <w:tcPr>
            <w:tcW w:w="826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76070439" w14:textId="217798E8" w:rsidR="136B466A" w:rsidRDefault="136B466A">
            <w:r w:rsidRPr="136B466A">
              <w:rPr>
                <w:rFonts w:ascii="Calibri" w:eastAsia="Calibri" w:hAnsi="Calibri" w:cs="Calibri"/>
              </w:rPr>
              <w:t xml:space="preserve"> </w:t>
            </w:r>
          </w:p>
          <w:p w14:paraId="503D991C" w14:textId="40B4D4C4" w:rsidR="136B466A" w:rsidRDefault="136B466A">
            <w:r w:rsidRPr="136B466A">
              <w:rPr>
                <w:rFonts w:ascii="Calibri" w:eastAsia="Calibri" w:hAnsi="Calibri" w:cs="Calibri"/>
              </w:rPr>
              <w:t xml:space="preserve"> </w:t>
            </w:r>
          </w:p>
        </w:tc>
        <w:tc>
          <w:tcPr>
            <w:tcW w:w="780" w:type="dxa"/>
            <w:tcBorders>
              <w:top w:val="single" w:sz="8" w:space="0" w:color="auto"/>
              <w:left w:val="single" w:sz="8" w:space="0" w:color="auto"/>
              <w:bottom w:val="nil"/>
              <w:right w:val="single" w:sz="8" w:space="0" w:color="auto"/>
            </w:tcBorders>
            <w:tcMar>
              <w:left w:w="108" w:type="dxa"/>
              <w:right w:w="108" w:type="dxa"/>
            </w:tcMar>
          </w:tcPr>
          <w:p w14:paraId="2C0DFA4F" w14:textId="6C5840A8" w:rsidR="136B466A" w:rsidRDefault="136B466A" w:rsidP="136B466A">
            <w:pPr>
              <w:jc w:val="center"/>
            </w:pPr>
            <w:r w:rsidRPr="136B466A">
              <w:rPr>
                <w:rFonts w:ascii="Calibri" w:eastAsia="Calibri" w:hAnsi="Calibri" w:cs="Calibri"/>
              </w:rPr>
              <w:t xml:space="preserve"> </w:t>
            </w:r>
          </w:p>
        </w:tc>
        <w:tc>
          <w:tcPr>
            <w:tcW w:w="780"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4EB780FE" w14:textId="1C1301FA" w:rsidR="136B466A" w:rsidRDefault="136B466A" w:rsidP="136B466A">
            <w:pPr>
              <w:jc w:val="center"/>
            </w:pPr>
            <w:r w:rsidRPr="136B466A">
              <w:rPr>
                <w:rFonts w:ascii="Calibri" w:eastAsia="Calibri" w:hAnsi="Calibri" w:cs="Calibri"/>
              </w:rPr>
              <w:t xml:space="preserve"> </w:t>
            </w:r>
          </w:p>
        </w:tc>
      </w:tr>
      <w:tr w:rsidR="136B466A" w14:paraId="0CF45ADD" w14:textId="77777777" w:rsidTr="00382D20">
        <w:trPr>
          <w:trHeight w:val="276"/>
        </w:trPr>
        <w:tc>
          <w:tcPr>
            <w:tcW w:w="8264" w:type="dxa"/>
            <w:vMerge/>
            <w:tcBorders>
              <w:left w:val="single" w:sz="0" w:space="0" w:color="auto"/>
              <w:bottom w:val="single" w:sz="0" w:space="0" w:color="auto"/>
              <w:right w:val="single" w:sz="0" w:space="0" w:color="auto"/>
            </w:tcBorders>
            <w:vAlign w:val="center"/>
          </w:tcPr>
          <w:p w14:paraId="7E09153E" w14:textId="77777777" w:rsidR="00F60EFB" w:rsidRDefault="00F60EFB"/>
        </w:tc>
        <w:tc>
          <w:tcPr>
            <w:tcW w:w="780" w:type="dxa"/>
            <w:tcBorders>
              <w:top w:val="nil"/>
              <w:left w:val="nil"/>
              <w:bottom w:val="single" w:sz="8" w:space="0" w:color="auto"/>
              <w:right w:val="single" w:sz="8" w:space="0" w:color="auto"/>
            </w:tcBorders>
            <w:tcMar>
              <w:left w:w="108" w:type="dxa"/>
              <w:right w:w="108" w:type="dxa"/>
            </w:tcMar>
          </w:tcPr>
          <w:p w14:paraId="692CA0DD" w14:textId="232C6988" w:rsidR="136B466A" w:rsidRDefault="136B466A" w:rsidP="136B466A">
            <w:pPr>
              <w:jc w:val="center"/>
            </w:pPr>
            <w:r w:rsidRPr="136B466A">
              <w:rPr>
                <w:rFonts w:ascii="Calibri" w:eastAsia="Calibri" w:hAnsi="Calibri" w:cs="Calibri"/>
              </w:rPr>
              <w:t xml:space="preserve"> </w:t>
            </w:r>
          </w:p>
        </w:tc>
        <w:tc>
          <w:tcPr>
            <w:tcW w:w="780" w:type="dxa"/>
            <w:vMerge/>
            <w:tcBorders>
              <w:left w:val="single" w:sz="0" w:space="0" w:color="auto"/>
              <w:bottom w:val="single" w:sz="0" w:space="0" w:color="auto"/>
              <w:right w:val="single" w:sz="0" w:space="0" w:color="auto"/>
            </w:tcBorders>
            <w:vAlign w:val="center"/>
          </w:tcPr>
          <w:p w14:paraId="587811E9" w14:textId="77777777" w:rsidR="00F60EFB" w:rsidRDefault="00F60EFB"/>
        </w:tc>
      </w:tr>
      <w:tr w:rsidR="136B466A" w14:paraId="45247733" w14:textId="77777777" w:rsidTr="00382D20">
        <w:trPr>
          <w:trHeight w:val="403"/>
        </w:trPr>
        <w:tc>
          <w:tcPr>
            <w:tcW w:w="8264" w:type="dxa"/>
            <w:tcBorders>
              <w:top w:val="nil"/>
              <w:left w:val="single" w:sz="8" w:space="0" w:color="auto"/>
              <w:bottom w:val="nil"/>
              <w:right w:val="single" w:sz="8" w:space="0" w:color="auto"/>
            </w:tcBorders>
            <w:shd w:val="clear" w:color="auto" w:fill="D9D9D9" w:themeFill="background1" w:themeFillShade="D9"/>
            <w:tcMar>
              <w:left w:w="108" w:type="dxa"/>
              <w:right w:w="108" w:type="dxa"/>
            </w:tcMar>
          </w:tcPr>
          <w:p w14:paraId="577D83F5" w14:textId="0E52987C" w:rsidR="136B466A" w:rsidRDefault="136B466A">
            <w:r w:rsidRPr="136B466A">
              <w:rPr>
                <w:rFonts w:ascii="Calibri" w:eastAsia="Calibri" w:hAnsi="Calibri" w:cs="Calibri"/>
                <w:color w:val="000000" w:themeColor="text1"/>
              </w:rPr>
              <w:t>“</w:t>
            </w:r>
            <w:r w:rsidRPr="136B466A">
              <w:rPr>
                <w:rFonts w:ascii="Calibri" w:eastAsia="Calibri" w:hAnsi="Calibri" w:cs="Calibri"/>
                <w:b/>
                <w:bCs/>
                <w:color w:val="000000" w:themeColor="text1"/>
              </w:rPr>
              <w:t>Conserve/ take responsibility</w:t>
            </w:r>
            <w:r w:rsidRPr="136B466A">
              <w:rPr>
                <w:rFonts w:ascii="Calibri" w:eastAsia="Calibri" w:hAnsi="Calibri" w:cs="Calibri"/>
                <w:color w:val="000000" w:themeColor="text1"/>
              </w:rPr>
              <w:t xml:space="preserve">”- demonstrate the practical measures you have taken to conserve or otherwise protect or promote the place. </w:t>
            </w:r>
          </w:p>
        </w:tc>
        <w:tc>
          <w:tcPr>
            <w:tcW w:w="780"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05D51D5D" w14:textId="6BF2B087" w:rsidR="136B466A" w:rsidRDefault="136B466A" w:rsidP="136B466A">
            <w:pPr>
              <w:jc w:val="center"/>
            </w:pPr>
            <w:r w:rsidRPr="136B466A">
              <w:rPr>
                <w:rFonts w:ascii="Calibri" w:eastAsia="Calibri" w:hAnsi="Calibri" w:cs="Calibri"/>
                <w:color w:val="000000" w:themeColor="text1"/>
              </w:rPr>
              <w:t>20</w:t>
            </w:r>
          </w:p>
        </w:tc>
        <w:tc>
          <w:tcPr>
            <w:tcW w:w="78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3367AB7F" w14:textId="60AA40A4" w:rsidR="136B466A" w:rsidRDefault="136B466A" w:rsidP="136B466A">
            <w:pPr>
              <w:jc w:val="center"/>
            </w:pPr>
            <w:r w:rsidRPr="136B466A">
              <w:rPr>
                <w:rFonts w:ascii="Calibri" w:eastAsia="Calibri" w:hAnsi="Calibri" w:cs="Calibri"/>
              </w:rPr>
              <w:t xml:space="preserve"> </w:t>
            </w:r>
          </w:p>
        </w:tc>
      </w:tr>
      <w:tr w:rsidR="136B466A" w14:paraId="79DABC60" w14:textId="77777777" w:rsidTr="00382D20">
        <w:trPr>
          <w:trHeight w:val="403"/>
        </w:trPr>
        <w:tc>
          <w:tcPr>
            <w:tcW w:w="826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7BC8211D" w14:textId="4B1C031F" w:rsidR="136B466A" w:rsidRDefault="136B466A">
            <w:r w:rsidRPr="136B466A">
              <w:rPr>
                <w:rFonts w:ascii="Calibri" w:eastAsia="Calibri" w:hAnsi="Calibri" w:cs="Calibri"/>
              </w:rPr>
              <w:t xml:space="preserve"> </w:t>
            </w:r>
          </w:p>
          <w:p w14:paraId="5718E10D" w14:textId="30553B7D" w:rsidR="136B466A" w:rsidRDefault="136B466A">
            <w:r w:rsidRPr="136B466A">
              <w:rPr>
                <w:rFonts w:ascii="Calibri" w:eastAsia="Calibri" w:hAnsi="Calibri" w:cs="Calibri"/>
              </w:rPr>
              <w:t xml:space="preserve"> </w:t>
            </w:r>
          </w:p>
        </w:tc>
        <w:tc>
          <w:tcPr>
            <w:tcW w:w="780" w:type="dxa"/>
            <w:tcBorders>
              <w:top w:val="single" w:sz="8" w:space="0" w:color="auto"/>
              <w:left w:val="single" w:sz="8" w:space="0" w:color="auto"/>
              <w:bottom w:val="nil"/>
              <w:right w:val="single" w:sz="8" w:space="0" w:color="auto"/>
            </w:tcBorders>
            <w:tcMar>
              <w:left w:w="108" w:type="dxa"/>
              <w:right w:w="108" w:type="dxa"/>
            </w:tcMar>
          </w:tcPr>
          <w:p w14:paraId="53A427BA" w14:textId="3AFFAC33" w:rsidR="136B466A" w:rsidRDefault="136B466A" w:rsidP="136B466A">
            <w:pPr>
              <w:jc w:val="center"/>
            </w:pPr>
            <w:r w:rsidRPr="136B466A">
              <w:rPr>
                <w:rFonts w:ascii="Calibri" w:eastAsia="Calibri" w:hAnsi="Calibri" w:cs="Calibri"/>
              </w:rPr>
              <w:t xml:space="preserve"> </w:t>
            </w:r>
          </w:p>
        </w:tc>
        <w:tc>
          <w:tcPr>
            <w:tcW w:w="780"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021DAE2B" w14:textId="5E9B62B5" w:rsidR="136B466A" w:rsidRDefault="136B466A" w:rsidP="136B466A">
            <w:pPr>
              <w:jc w:val="center"/>
            </w:pPr>
            <w:r w:rsidRPr="136B466A">
              <w:rPr>
                <w:rFonts w:ascii="Calibri" w:eastAsia="Calibri" w:hAnsi="Calibri" w:cs="Calibri"/>
              </w:rPr>
              <w:t xml:space="preserve"> </w:t>
            </w:r>
          </w:p>
        </w:tc>
      </w:tr>
      <w:tr w:rsidR="136B466A" w14:paraId="1BB8984F" w14:textId="77777777" w:rsidTr="00382D20">
        <w:trPr>
          <w:trHeight w:val="403"/>
        </w:trPr>
        <w:tc>
          <w:tcPr>
            <w:tcW w:w="8264" w:type="dxa"/>
            <w:vMerge/>
            <w:tcBorders>
              <w:left w:val="single" w:sz="0" w:space="0" w:color="auto"/>
              <w:bottom w:val="single" w:sz="0" w:space="0" w:color="auto"/>
              <w:right w:val="single" w:sz="0" w:space="0" w:color="auto"/>
            </w:tcBorders>
            <w:vAlign w:val="center"/>
          </w:tcPr>
          <w:p w14:paraId="1EBCF578" w14:textId="77777777" w:rsidR="00F60EFB" w:rsidRDefault="00F60EFB"/>
        </w:tc>
        <w:tc>
          <w:tcPr>
            <w:tcW w:w="780" w:type="dxa"/>
            <w:tcBorders>
              <w:top w:val="nil"/>
              <w:left w:val="nil"/>
              <w:bottom w:val="single" w:sz="8" w:space="0" w:color="auto"/>
              <w:right w:val="single" w:sz="8" w:space="0" w:color="auto"/>
            </w:tcBorders>
            <w:tcMar>
              <w:left w:w="108" w:type="dxa"/>
              <w:right w:w="108" w:type="dxa"/>
            </w:tcMar>
          </w:tcPr>
          <w:p w14:paraId="2B2389DA" w14:textId="7ED45202" w:rsidR="136B466A" w:rsidRDefault="136B466A" w:rsidP="136B466A">
            <w:pPr>
              <w:jc w:val="center"/>
            </w:pPr>
            <w:r w:rsidRPr="136B466A">
              <w:rPr>
                <w:rFonts w:ascii="Calibri" w:eastAsia="Calibri" w:hAnsi="Calibri" w:cs="Calibri"/>
              </w:rPr>
              <w:t xml:space="preserve"> </w:t>
            </w:r>
          </w:p>
        </w:tc>
        <w:tc>
          <w:tcPr>
            <w:tcW w:w="780" w:type="dxa"/>
            <w:vMerge/>
            <w:tcBorders>
              <w:left w:val="single" w:sz="0" w:space="0" w:color="auto"/>
              <w:bottom w:val="single" w:sz="0" w:space="0" w:color="auto"/>
              <w:right w:val="single" w:sz="0" w:space="0" w:color="auto"/>
            </w:tcBorders>
            <w:vAlign w:val="center"/>
          </w:tcPr>
          <w:p w14:paraId="211B2DA8" w14:textId="77777777" w:rsidR="00F60EFB" w:rsidRDefault="00F60EFB"/>
        </w:tc>
      </w:tr>
      <w:tr w:rsidR="136B466A" w14:paraId="40721844" w14:textId="77777777" w:rsidTr="00382D20">
        <w:trPr>
          <w:trHeight w:val="403"/>
        </w:trPr>
        <w:tc>
          <w:tcPr>
            <w:tcW w:w="8264" w:type="dxa"/>
            <w:tcBorders>
              <w:top w:val="nil"/>
              <w:left w:val="single" w:sz="8" w:space="0" w:color="auto"/>
              <w:bottom w:val="nil"/>
              <w:right w:val="single" w:sz="8" w:space="0" w:color="auto"/>
            </w:tcBorders>
            <w:shd w:val="clear" w:color="auto" w:fill="D9D9D9" w:themeFill="background1" w:themeFillShade="D9"/>
            <w:tcMar>
              <w:left w:w="108" w:type="dxa"/>
              <w:right w:w="108" w:type="dxa"/>
            </w:tcMar>
          </w:tcPr>
          <w:p w14:paraId="6C89F346" w14:textId="3A70D1F0" w:rsidR="136B466A" w:rsidRDefault="136B466A">
            <w:r w:rsidRPr="136B466A">
              <w:rPr>
                <w:rFonts w:ascii="Calibri" w:eastAsia="Calibri" w:hAnsi="Calibri" w:cs="Calibri"/>
                <w:color w:val="000000" w:themeColor="text1"/>
              </w:rPr>
              <w:t>“</w:t>
            </w:r>
            <w:r w:rsidRPr="136B466A">
              <w:rPr>
                <w:rFonts w:ascii="Calibri" w:eastAsia="Calibri" w:hAnsi="Calibri" w:cs="Calibri"/>
                <w:b/>
                <w:bCs/>
                <w:color w:val="000000" w:themeColor="text1"/>
              </w:rPr>
              <w:t>Share your experiences</w:t>
            </w:r>
            <w:r w:rsidRPr="136B466A">
              <w:rPr>
                <w:rFonts w:ascii="Calibri" w:eastAsia="Calibri" w:hAnsi="Calibri" w:cs="Calibri"/>
                <w:color w:val="000000" w:themeColor="text1"/>
              </w:rPr>
              <w:t xml:space="preserve">”- reflect on how you feel about the place after you have taken the first three steps? Reflect on how the experience has impacted on you and your attitude to wild places.  </w:t>
            </w:r>
          </w:p>
          <w:p w14:paraId="0CA81A0B" w14:textId="0EADD297" w:rsidR="136B466A" w:rsidRDefault="136B466A">
            <w:r w:rsidRPr="136B466A">
              <w:rPr>
                <w:rFonts w:ascii="Calibri" w:eastAsia="Calibri" w:hAnsi="Calibri" w:cs="Calibri"/>
                <w:color w:val="000000" w:themeColor="text1"/>
              </w:rPr>
              <w:t>Create a good quality presentation that is accurate and that clearly demonstrates the points that you are trying to make</w:t>
            </w:r>
          </w:p>
        </w:tc>
        <w:tc>
          <w:tcPr>
            <w:tcW w:w="780"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0841BF69" w14:textId="7CEBBC75" w:rsidR="136B466A" w:rsidRDefault="136B466A" w:rsidP="136B466A">
            <w:pPr>
              <w:jc w:val="center"/>
            </w:pPr>
            <w:r w:rsidRPr="136B466A">
              <w:rPr>
                <w:rFonts w:ascii="Calibri" w:eastAsia="Calibri" w:hAnsi="Calibri" w:cs="Calibri"/>
                <w:color w:val="000000" w:themeColor="text1"/>
              </w:rPr>
              <w:t>25</w:t>
            </w:r>
          </w:p>
        </w:tc>
        <w:tc>
          <w:tcPr>
            <w:tcW w:w="78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2272A8C1" w14:textId="5CD00716" w:rsidR="136B466A" w:rsidRDefault="136B466A" w:rsidP="136B466A">
            <w:pPr>
              <w:jc w:val="center"/>
            </w:pPr>
            <w:r w:rsidRPr="136B466A">
              <w:rPr>
                <w:rFonts w:ascii="Calibri" w:eastAsia="Calibri" w:hAnsi="Calibri" w:cs="Calibri"/>
              </w:rPr>
              <w:t xml:space="preserve"> </w:t>
            </w:r>
          </w:p>
        </w:tc>
      </w:tr>
      <w:tr w:rsidR="136B466A" w14:paraId="4CA8512F" w14:textId="77777777" w:rsidTr="00382D20">
        <w:trPr>
          <w:trHeight w:val="403"/>
        </w:trPr>
        <w:tc>
          <w:tcPr>
            <w:tcW w:w="826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747F79C9" w14:textId="4B00FC41" w:rsidR="136B466A" w:rsidRDefault="136B466A">
            <w:r w:rsidRPr="136B466A">
              <w:rPr>
                <w:rFonts w:ascii="Calibri" w:eastAsia="Calibri" w:hAnsi="Calibri" w:cs="Calibri"/>
              </w:rPr>
              <w:t xml:space="preserve"> </w:t>
            </w:r>
          </w:p>
        </w:tc>
        <w:tc>
          <w:tcPr>
            <w:tcW w:w="780" w:type="dxa"/>
            <w:tcBorders>
              <w:top w:val="single" w:sz="8" w:space="0" w:color="auto"/>
              <w:left w:val="single" w:sz="8" w:space="0" w:color="auto"/>
              <w:bottom w:val="nil"/>
              <w:right w:val="single" w:sz="8" w:space="0" w:color="auto"/>
            </w:tcBorders>
            <w:tcMar>
              <w:left w:w="108" w:type="dxa"/>
              <w:right w:w="108" w:type="dxa"/>
            </w:tcMar>
          </w:tcPr>
          <w:p w14:paraId="0C4AAA6E" w14:textId="480E87F4" w:rsidR="136B466A" w:rsidRDefault="136B466A" w:rsidP="136B466A">
            <w:pPr>
              <w:jc w:val="center"/>
            </w:pPr>
            <w:r w:rsidRPr="136B466A">
              <w:rPr>
                <w:rFonts w:ascii="Calibri" w:eastAsia="Calibri" w:hAnsi="Calibri" w:cs="Calibri"/>
              </w:rPr>
              <w:t xml:space="preserve"> </w:t>
            </w:r>
          </w:p>
        </w:tc>
        <w:tc>
          <w:tcPr>
            <w:tcW w:w="780"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54F35AA0" w14:textId="712DCC7E" w:rsidR="136B466A" w:rsidRDefault="136B466A" w:rsidP="136B466A">
            <w:pPr>
              <w:jc w:val="center"/>
            </w:pPr>
            <w:r w:rsidRPr="136B466A">
              <w:rPr>
                <w:rFonts w:ascii="Calibri" w:eastAsia="Calibri" w:hAnsi="Calibri" w:cs="Calibri"/>
              </w:rPr>
              <w:t xml:space="preserve"> </w:t>
            </w:r>
          </w:p>
        </w:tc>
      </w:tr>
      <w:tr w:rsidR="136B466A" w14:paraId="4F72B187" w14:textId="77777777" w:rsidTr="00382D20">
        <w:trPr>
          <w:trHeight w:val="403"/>
        </w:trPr>
        <w:tc>
          <w:tcPr>
            <w:tcW w:w="8264" w:type="dxa"/>
            <w:vMerge/>
            <w:tcBorders>
              <w:left w:val="single" w:sz="0" w:space="0" w:color="auto"/>
              <w:bottom w:val="single" w:sz="0" w:space="0" w:color="auto"/>
              <w:right w:val="single" w:sz="0" w:space="0" w:color="auto"/>
            </w:tcBorders>
            <w:vAlign w:val="center"/>
          </w:tcPr>
          <w:p w14:paraId="3F334AF2" w14:textId="77777777" w:rsidR="00F60EFB" w:rsidRDefault="00F60EFB"/>
        </w:tc>
        <w:tc>
          <w:tcPr>
            <w:tcW w:w="780" w:type="dxa"/>
            <w:tcBorders>
              <w:top w:val="nil"/>
              <w:left w:val="nil"/>
              <w:bottom w:val="single" w:sz="8" w:space="0" w:color="auto"/>
              <w:right w:val="single" w:sz="8" w:space="0" w:color="auto"/>
            </w:tcBorders>
            <w:tcMar>
              <w:left w:w="108" w:type="dxa"/>
              <w:right w:w="108" w:type="dxa"/>
            </w:tcMar>
          </w:tcPr>
          <w:p w14:paraId="49D8ACE7" w14:textId="298C59E1" w:rsidR="136B466A" w:rsidRDefault="136B466A" w:rsidP="136B466A">
            <w:pPr>
              <w:jc w:val="center"/>
            </w:pPr>
            <w:r w:rsidRPr="136B466A">
              <w:rPr>
                <w:rFonts w:ascii="Calibri" w:eastAsia="Calibri" w:hAnsi="Calibri" w:cs="Calibri"/>
              </w:rPr>
              <w:t xml:space="preserve"> </w:t>
            </w:r>
          </w:p>
        </w:tc>
        <w:tc>
          <w:tcPr>
            <w:tcW w:w="780" w:type="dxa"/>
            <w:vMerge/>
            <w:tcBorders>
              <w:left w:val="single" w:sz="0" w:space="0" w:color="auto"/>
              <w:bottom w:val="single" w:sz="0" w:space="0" w:color="auto"/>
              <w:right w:val="single" w:sz="0" w:space="0" w:color="auto"/>
            </w:tcBorders>
            <w:vAlign w:val="center"/>
          </w:tcPr>
          <w:p w14:paraId="455A176C" w14:textId="77777777" w:rsidR="00F60EFB" w:rsidRDefault="00F60EFB"/>
        </w:tc>
      </w:tr>
      <w:tr w:rsidR="136B466A" w14:paraId="767EC0EB" w14:textId="77777777" w:rsidTr="00382D20">
        <w:trPr>
          <w:trHeight w:val="403"/>
        </w:trPr>
        <w:tc>
          <w:tcPr>
            <w:tcW w:w="8264" w:type="dxa"/>
            <w:tcBorders>
              <w:top w:val="nil"/>
              <w:left w:val="single" w:sz="8" w:space="0" w:color="auto"/>
              <w:bottom w:val="nil"/>
              <w:right w:val="single" w:sz="8" w:space="0" w:color="auto"/>
            </w:tcBorders>
            <w:shd w:val="clear" w:color="auto" w:fill="D9D9D9" w:themeFill="background1" w:themeFillShade="D9"/>
            <w:tcMar>
              <w:left w:w="108" w:type="dxa"/>
              <w:right w:w="108" w:type="dxa"/>
            </w:tcMar>
          </w:tcPr>
          <w:p w14:paraId="729E9E8A" w14:textId="6EC4F2DF" w:rsidR="136B466A" w:rsidRDefault="136B466A">
            <w:r w:rsidRPr="136B466A">
              <w:rPr>
                <w:rFonts w:ascii="Calibri" w:eastAsia="Calibri" w:hAnsi="Calibri" w:cs="Calibri"/>
                <w:b/>
                <w:bCs/>
                <w:color w:val="000000" w:themeColor="text1"/>
              </w:rPr>
              <w:t>Conclusion</w:t>
            </w:r>
            <w:r w:rsidRPr="136B466A">
              <w:rPr>
                <w:rFonts w:ascii="Calibri" w:eastAsia="Calibri" w:hAnsi="Calibri" w:cs="Calibri"/>
                <w:color w:val="000000" w:themeColor="text1"/>
              </w:rPr>
              <w:t>: was the experience worthwhile? what more can you do? How does this experience relate to your own ambitions and interests? Will you do anything to improve your own sustainable adventure practice?</w:t>
            </w:r>
          </w:p>
        </w:tc>
        <w:tc>
          <w:tcPr>
            <w:tcW w:w="780" w:type="dxa"/>
            <w:tcBorders>
              <w:top w:val="single" w:sz="8" w:space="0" w:color="auto"/>
              <w:left w:val="single" w:sz="8" w:space="0" w:color="auto"/>
              <w:bottom w:val="nil"/>
              <w:right w:val="single" w:sz="8" w:space="0" w:color="auto"/>
            </w:tcBorders>
            <w:shd w:val="clear" w:color="auto" w:fill="D9D9D9" w:themeFill="background1" w:themeFillShade="D9"/>
            <w:tcMar>
              <w:left w:w="108" w:type="dxa"/>
              <w:right w:w="108" w:type="dxa"/>
            </w:tcMar>
          </w:tcPr>
          <w:p w14:paraId="1FAE05AC" w14:textId="025E6047" w:rsidR="136B466A" w:rsidRDefault="136B466A" w:rsidP="136B466A">
            <w:pPr>
              <w:jc w:val="center"/>
            </w:pPr>
            <w:r w:rsidRPr="136B466A">
              <w:rPr>
                <w:rFonts w:ascii="Calibri" w:eastAsia="Calibri" w:hAnsi="Calibri" w:cs="Calibri"/>
                <w:color w:val="000000" w:themeColor="text1"/>
              </w:rPr>
              <w:t>20</w:t>
            </w:r>
          </w:p>
        </w:tc>
        <w:tc>
          <w:tcPr>
            <w:tcW w:w="78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5FE0DE73" w14:textId="7F6152CC" w:rsidR="136B466A" w:rsidRDefault="136B466A" w:rsidP="136B466A">
            <w:pPr>
              <w:jc w:val="center"/>
            </w:pPr>
            <w:r w:rsidRPr="136B466A">
              <w:rPr>
                <w:rFonts w:ascii="Calibri" w:eastAsia="Calibri" w:hAnsi="Calibri" w:cs="Calibri"/>
              </w:rPr>
              <w:t xml:space="preserve"> </w:t>
            </w:r>
          </w:p>
        </w:tc>
      </w:tr>
      <w:tr w:rsidR="136B466A" w14:paraId="2D9AD729" w14:textId="77777777" w:rsidTr="00382D20">
        <w:trPr>
          <w:trHeight w:val="403"/>
        </w:trPr>
        <w:tc>
          <w:tcPr>
            <w:tcW w:w="8264"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38306BC5" w14:textId="1E6DB194" w:rsidR="136B466A" w:rsidRDefault="136B466A">
            <w:r w:rsidRPr="136B466A">
              <w:rPr>
                <w:rFonts w:ascii="Calibri" w:eastAsia="Calibri" w:hAnsi="Calibri" w:cs="Calibri"/>
              </w:rPr>
              <w:t xml:space="preserve"> </w:t>
            </w:r>
          </w:p>
        </w:tc>
        <w:tc>
          <w:tcPr>
            <w:tcW w:w="780" w:type="dxa"/>
            <w:tcBorders>
              <w:top w:val="single" w:sz="8" w:space="0" w:color="auto"/>
              <w:left w:val="single" w:sz="8" w:space="0" w:color="auto"/>
              <w:bottom w:val="nil"/>
              <w:right w:val="single" w:sz="8" w:space="0" w:color="auto"/>
            </w:tcBorders>
            <w:tcMar>
              <w:left w:w="108" w:type="dxa"/>
              <w:right w:w="108" w:type="dxa"/>
            </w:tcMar>
          </w:tcPr>
          <w:p w14:paraId="766FC13F" w14:textId="3614D005" w:rsidR="136B466A" w:rsidRDefault="136B466A">
            <w:r w:rsidRPr="136B466A">
              <w:rPr>
                <w:rFonts w:ascii="Calibri" w:eastAsia="Calibri" w:hAnsi="Calibri" w:cs="Calibri"/>
              </w:rPr>
              <w:t xml:space="preserve"> </w:t>
            </w:r>
          </w:p>
        </w:tc>
        <w:tc>
          <w:tcPr>
            <w:tcW w:w="780" w:type="dxa"/>
            <w:vMerge w:val="restart"/>
            <w:tcBorders>
              <w:top w:val="single" w:sz="8" w:space="0" w:color="auto"/>
              <w:left w:val="single" w:sz="8" w:space="0" w:color="auto"/>
              <w:bottom w:val="single" w:sz="8" w:space="0" w:color="auto"/>
              <w:right w:val="single" w:sz="8" w:space="0" w:color="auto"/>
            </w:tcBorders>
            <w:tcMar>
              <w:left w:w="108" w:type="dxa"/>
              <w:right w:w="108" w:type="dxa"/>
            </w:tcMar>
          </w:tcPr>
          <w:p w14:paraId="68C7F156" w14:textId="44D6F365" w:rsidR="136B466A" w:rsidRDefault="136B466A" w:rsidP="136B466A">
            <w:pPr>
              <w:jc w:val="center"/>
            </w:pPr>
            <w:r w:rsidRPr="136B466A">
              <w:rPr>
                <w:rFonts w:ascii="Calibri" w:eastAsia="Calibri" w:hAnsi="Calibri" w:cs="Calibri"/>
              </w:rPr>
              <w:t xml:space="preserve"> </w:t>
            </w:r>
          </w:p>
        </w:tc>
      </w:tr>
      <w:tr w:rsidR="136B466A" w14:paraId="665C957B" w14:textId="77777777" w:rsidTr="00382D20">
        <w:trPr>
          <w:trHeight w:val="403"/>
        </w:trPr>
        <w:tc>
          <w:tcPr>
            <w:tcW w:w="8264" w:type="dxa"/>
            <w:vMerge/>
            <w:tcBorders>
              <w:top w:val="single" w:sz="0" w:space="0" w:color="auto"/>
              <w:left w:val="single" w:sz="0" w:space="0" w:color="auto"/>
              <w:bottom w:val="single" w:sz="0" w:space="0" w:color="auto"/>
              <w:right w:val="single" w:sz="0" w:space="0" w:color="auto"/>
            </w:tcBorders>
            <w:vAlign w:val="center"/>
          </w:tcPr>
          <w:p w14:paraId="145AB063" w14:textId="77777777" w:rsidR="00F60EFB" w:rsidRDefault="00F60EFB"/>
        </w:tc>
        <w:tc>
          <w:tcPr>
            <w:tcW w:w="780" w:type="dxa"/>
            <w:tcBorders>
              <w:top w:val="nil"/>
              <w:left w:val="nil"/>
              <w:bottom w:val="single" w:sz="8" w:space="0" w:color="auto"/>
              <w:right w:val="single" w:sz="8" w:space="0" w:color="auto"/>
            </w:tcBorders>
            <w:tcMar>
              <w:left w:w="108" w:type="dxa"/>
              <w:right w:w="108" w:type="dxa"/>
            </w:tcMar>
          </w:tcPr>
          <w:p w14:paraId="3CEB953B" w14:textId="09F0F9FB" w:rsidR="136B466A" w:rsidRDefault="136B466A" w:rsidP="136B466A">
            <w:pPr>
              <w:jc w:val="center"/>
            </w:pPr>
            <w:r w:rsidRPr="136B466A">
              <w:rPr>
                <w:rFonts w:ascii="Arial" w:eastAsia="Arial" w:hAnsi="Arial" w:cs="Arial"/>
                <w:sz w:val="32"/>
                <w:szCs w:val="32"/>
              </w:rPr>
              <w:t xml:space="preserve"> </w:t>
            </w:r>
          </w:p>
        </w:tc>
        <w:tc>
          <w:tcPr>
            <w:tcW w:w="780" w:type="dxa"/>
            <w:vMerge/>
            <w:tcBorders>
              <w:top w:val="single" w:sz="0" w:space="0" w:color="auto"/>
              <w:left w:val="single" w:sz="0" w:space="0" w:color="auto"/>
              <w:bottom w:val="single" w:sz="0" w:space="0" w:color="auto"/>
              <w:right w:val="single" w:sz="0" w:space="0" w:color="auto"/>
            </w:tcBorders>
            <w:vAlign w:val="center"/>
          </w:tcPr>
          <w:p w14:paraId="32BE615D" w14:textId="77777777" w:rsidR="00F60EFB" w:rsidRDefault="00F60EFB"/>
        </w:tc>
      </w:tr>
    </w:tbl>
    <w:tbl>
      <w:tblPr>
        <w:tblpPr w:leftFromText="180" w:rightFromText="180" w:vertAnchor="text" w:horzAnchor="margin" w:tblpXSpec="center" w:tblpY="333"/>
        <w:tblW w:w="9804" w:type="dxa"/>
        <w:tblLayout w:type="fixed"/>
        <w:tblLook w:val="06A0" w:firstRow="1" w:lastRow="0" w:firstColumn="1" w:lastColumn="0" w:noHBand="1" w:noVBand="1"/>
      </w:tblPr>
      <w:tblGrid>
        <w:gridCol w:w="5564"/>
        <w:gridCol w:w="2671"/>
        <w:gridCol w:w="592"/>
        <w:gridCol w:w="977"/>
      </w:tblGrid>
      <w:tr w:rsidR="00382D20" w14:paraId="6FA557F5" w14:textId="77777777" w:rsidTr="00382D20">
        <w:trPr>
          <w:trHeight w:val="314"/>
        </w:trPr>
        <w:tc>
          <w:tcPr>
            <w:tcW w:w="5564" w:type="dxa"/>
            <w:vMerge w:val="restart"/>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center"/>
          </w:tcPr>
          <w:p w14:paraId="73F09291" w14:textId="77777777" w:rsidR="00382D20" w:rsidRDefault="00382D20" w:rsidP="00382D20">
            <w:r w:rsidRPr="136B466A">
              <w:rPr>
                <w:rFonts w:ascii="Arial" w:eastAsia="Arial" w:hAnsi="Arial" w:cs="Arial"/>
                <w:b/>
                <w:bCs/>
                <w:color w:val="000000" w:themeColor="text1"/>
              </w:rPr>
              <w:t xml:space="preserve">Assessment Mark </w:t>
            </w:r>
            <w:r w:rsidRPr="136B466A">
              <w:rPr>
                <w:rFonts w:ascii="Arial" w:eastAsia="Arial" w:hAnsi="Arial" w:cs="Arial"/>
                <w:color w:val="000000" w:themeColor="text1"/>
              </w:rPr>
              <w:t>(</w:t>
            </w:r>
            <w:r w:rsidRPr="136B466A">
              <w:rPr>
                <w:rFonts w:ascii="Arial" w:eastAsia="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263" w:type="dxa"/>
            <w:gridSpan w:val="2"/>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vAlign w:val="bottom"/>
          </w:tcPr>
          <w:p w14:paraId="6F33C267" w14:textId="77777777" w:rsidR="00382D20" w:rsidRDefault="00382D20" w:rsidP="00382D20">
            <w:r w:rsidRPr="136B466A">
              <w:rPr>
                <w:rFonts w:ascii="Arial" w:eastAsia="Arial" w:hAnsi="Arial" w:cs="Arial"/>
                <w:b/>
                <w:bCs/>
                <w:color w:val="000000" w:themeColor="text1"/>
                <w:sz w:val="16"/>
                <w:szCs w:val="16"/>
              </w:rPr>
              <w:t>Late Submission Penalties (tick if appropriate)</w:t>
            </w:r>
          </w:p>
        </w:tc>
        <w:tc>
          <w:tcPr>
            <w:tcW w:w="977" w:type="dxa"/>
            <w:vMerge w:val="restart"/>
            <w:tcBorders>
              <w:top w:val="single" w:sz="8" w:space="0" w:color="auto"/>
              <w:left w:val="nil"/>
              <w:bottom w:val="single" w:sz="8" w:space="0" w:color="auto"/>
              <w:right w:val="single" w:sz="8" w:space="0" w:color="auto"/>
            </w:tcBorders>
            <w:tcMar>
              <w:left w:w="108" w:type="dxa"/>
              <w:right w:w="108" w:type="dxa"/>
            </w:tcMar>
            <w:vAlign w:val="center"/>
          </w:tcPr>
          <w:p w14:paraId="2FB5E1D4" w14:textId="77777777" w:rsidR="00382D20" w:rsidRDefault="00382D20" w:rsidP="00382D20">
            <w:pPr>
              <w:jc w:val="right"/>
            </w:pPr>
            <w:r w:rsidRPr="136B466A">
              <w:rPr>
                <w:rFonts w:ascii="Arial" w:eastAsia="Arial" w:hAnsi="Arial" w:cs="Arial"/>
                <w:b/>
                <w:bCs/>
                <w:sz w:val="20"/>
                <w:szCs w:val="20"/>
              </w:rPr>
              <w:t>%</w:t>
            </w:r>
          </w:p>
        </w:tc>
      </w:tr>
      <w:tr w:rsidR="00382D20" w14:paraId="04999BC5" w14:textId="77777777" w:rsidTr="00382D20">
        <w:trPr>
          <w:trHeight w:val="314"/>
        </w:trPr>
        <w:tc>
          <w:tcPr>
            <w:tcW w:w="5564" w:type="dxa"/>
            <w:vMerge/>
            <w:tcBorders>
              <w:left w:val="single" w:sz="0" w:space="0" w:color="auto"/>
              <w:right w:val="single" w:sz="0" w:space="0" w:color="auto"/>
            </w:tcBorders>
            <w:vAlign w:val="center"/>
          </w:tcPr>
          <w:p w14:paraId="352C38F5" w14:textId="77777777" w:rsidR="00382D20" w:rsidRDefault="00382D20" w:rsidP="00382D20"/>
        </w:tc>
        <w:tc>
          <w:tcPr>
            <w:tcW w:w="2671" w:type="dxa"/>
            <w:tcBorders>
              <w:top w:val="single" w:sz="8" w:space="0" w:color="auto"/>
              <w:left w:val="nil"/>
              <w:bottom w:val="single" w:sz="8" w:space="0" w:color="auto"/>
              <w:right w:val="single" w:sz="8" w:space="0" w:color="auto"/>
            </w:tcBorders>
            <w:tcMar>
              <w:left w:w="108" w:type="dxa"/>
              <w:right w:w="108" w:type="dxa"/>
            </w:tcMar>
            <w:vAlign w:val="bottom"/>
          </w:tcPr>
          <w:p w14:paraId="7C91D8A8" w14:textId="77777777" w:rsidR="00382D20" w:rsidRDefault="00382D20" w:rsidP="00382D20">
            <w:r w:rsidRPr="136B466A">
              <w:rPr>
                <w:rFonts w:ascii="Arial" w:eastAsia="Arial" w:hAnsi="Arial" w:cs="Arial"/>
                <w:sz w:val="16"/>
                <w:szCs w:val="16"/>
              </w:rPr>
              <w:t>Up to 1 week late (</w:t>
            </w:r>
            <w:r w:rsidRPr="136B466A">
              <w:rPr>
                <w:rFonts w:ascii="Arial" w:eastAsia="Arial" w:hAnsi="Arial" w:cs="Arial"/>
                <w:sz w:val="12"/>
                <w:szCs w:val="12"/>
              </w:rPr>
              <w:t>40% Max)</w:t>
            </w:r>
          </w:p>
        </w:tc>
        <w:tc>
          <w:tcPr>
            <w:tcW w:w="592" w:type="dxa"/>
            <w:tcBorders>
              <w:top w:val="nil"/>
              <w:left w:val="single" w:sz="8" w:space="0" w:color="auto"/>
              <w:bottom w:val="single" w:sz="8" w:space="0" w:color="auto"/>
              <w:right w:val="single" w:sz="8" w:space="0" w:color="auto"/>
            </w:tcBorders>
            <w:tcMar>
              <w:left w:w="108" w:type="dxa"/>
              <w:right w:w="108" w:type="dxa"/>
            </w:tcMar>
            <w:vAlign w:val="bottom"/>
          </w:tcPr>
          <w:p w14:paraId="02319414" w14:textId="77777777" w:rsidR="00382D20" w:rsidRDefault="00382D20" w:rsidP="00382D20">
            <w:pPr>
              <w:jc w:val="center"/>
            </w:pPr>
            <w:r w:rsidRPr="136B466A">
              <w:rPr>
                <w:rFonts w:ascii="Arial" w:eastAsia="Arial" w:hAnsi="Arial" w:cs="Arial"/>
                <w:sz w:val="12"/>
                <w:szCs w:val="12"/>
              </w:rPr>
              <w:t xml:space="preserve"> </w:t>
            </w:r>
          </w:p>
        </w:tc>
        <w:tc>
          <w:tcPr>
            <w:tcW w:w="977" w:type="dxa"/>
            <w:vMerge/>
            <w:tcBorders>
              <w:left w:val="nil"/>
              <w:right w:val="single" w:sz="0" w:space="0" w:color="auto"/>
            </w:tcBorders>
            <w:vAlign w:val="center"/>
          </w:tcPr>
          <w:p w14:paraId="430A7E3C" w14:textId="77777777" w:rsidR="00382D20" w:rsidRDefault="00382D20" w:rsidP="00382D20"/>
        </w:tc>
      </w:tr>
      <w:tr w:rsidR="00382D20" w14:paraId="5806569A" w14:textId="77777777" w:rsidTr="00382D20">
        <w:trPr>
          <w:trHeight w:val="314"/>
        </w:trPr>
        <w:tc>
          <w:tcPr>
            <w:tcW w:w="5564" w:type="dxa"/>
            <w:vMerge/>
            <w:tcBorders>
              <w:top w:val="single" w:sz="0" w:space="0" w:color="auto"/>
              <w:left w:val="single" w:sz="0" w:space="0" w:color="auto"/>
              <w:bottom w:val="single" w:sz="0" w:space="0" w:color="auto"/>
              <w:right w:val="single" w:sz="0" w:space="0" w:color="auto"/>
            </w:tcBorders>
            <w:vAlign w:val="center"/>
          </w:tcPr>
          <w:p w14:paraId="13F98220" w14:textId="77777777" w:rsidR="00382D20" w:rsidRDefault="00382D20" w:rsidP="00382D20"/>
        </w:tc>
        <w:tc>
          <w:tcPr>
            <w:tcW w:w="2671" w:type="dxa"/>
            <w:tcBorders>
              <w:top w:val="single" w:sz="8" w:space="0" w:color="auto"/>
              <w:left w:val="nil"/>
              <w:bottom w:val="single" w:sz="8" w:space="0" w:color="auto"/>
              <w:right w:val="single" w:sz="8" w:space="0" w:color="auto"/>
            </w:tcBorders>
            <w:tcMar>
              <w:left w:w="108" w:type="dxa"/>
              <w:right w:w="108" w:type="dxa"/>
            </w:tcMar>
            <w:vAlign w:val="bottom"/>
          </w:tcPr>
          <w:p w14:paraId="6601C9E2" w14:textId="77777777" w:rsidR="00382D20" w:rsidRDefault="00382D20" w:rsidP="00382D20">
            <w:r w:rsidRPr="136B466A">
              <w:rPr>
                <w:rFonts w:ascii="Arial" w:eastAsia="Arial" w:hAnsi="Arial" w:cs="Arial"/>
                <w:sz w:val="16"/>
                <w:szCs w:val="16"/>
              </w:rPr>
              <w:t>Over 1 week late (</w:t>
            </w:r>
            <w:r w:rsidRPr="136B466A">
              <w:rPr>
                <w:rFonts w:ascii="Arial" w:eastAsia="Arial" w:hAnsi="Arial" w:cs="Arial"/>
                <w:sz w:val="12"/>
                <w:szCs w:val="12"/>
              </w:rPr>
              <w:t>0%)</w:t>
            </w:r>
          </w:p>
        </w:tc>
        <w:tc>
          <w:tcPr>
            <w:tcW w:w="592" w:type="dxa"/>
            <w:tcBorders>
              <w:top w:val="single" w:sz="8" w:space="0" w:color="auto"/>
              <w:left w:val="single" w:sz="8" w:space="0" w:color="auto"/>
              <w:bottom w:val="single" w:sz="8" w:space="0" w:color="auto"/>
              <w:right w:val="single" w:sz="8" w:space="0" w:color="auto"/>
            </w:tcBorders>
            <w:tcMar>
              <w:left w:w="108" w:type="dxa"/>
              <w:right w:w="108" w:type="dxa"/>
            </w:tcMar>
            <w:vAlign w:val="bottom"/>
          </w:tcPr>
          <w:p w14:paraId="6DAACF25" w14:textId="77777777" w:rsidR="00382D20" w:rsidRDefault="00382D20" w:rsidP="00382D20">
            <w:pPr>
              <w:jc w:val="center"/>
            </w:pPr>
            <w:r w:rsidRPr="136B466A">
              <w:rPr>
                <w:rFonts w:ascii="Arial" w:eastAsia="Arial" w:hAnsi="Arial" w:cs="Arial"/>
                <w:sz w:val="12"/>
                <w:szCs w:val="12"/>
              </w:rPr>
              <w:t xml:space="preserve"> </w:t>
            </w:r>
          </w:p>
        </w:tc>
        <w:tc>
          <w:tcPr>
            <w:tcW w:w="977" w:type="dxa"/>
            <w:vMerge/>
            <w:tcBorders>
              <w:top w:val="single" w:sz="0" w:space="0" w:color="auto"/>
              <w:left w:val="nil"/>
              <w:bottom w:val="single" w:sz="0" w:space="0" w:color="auto"/>
              <w:right w:val="single" w:sz="0" w:space="0" w:color="auto"/>
            </w:tcBorders>
            <w:vAlign w:val="center"/>
          </w:tcPr>
          <w:p w14:paraId="4CD9BBCC" w14:textId="77777777" w:rsidR="00382D20" w:rsidRDefault="00382D20" w:rsidP="00382D20"/>
        </w:tc>
      </w:tr>
    </w:tbl>
    <w:p w14:paraId="79ACDEC2" w14:textId="3399329D" w:rsidR="00F60EFB" w:rsidRDefault="00F60EFB"/>
    <w:p w14:paraId="76759D1F" w14:textId="13CC9E56" w:rsidR="00742A45" w:rsidRPr="004820CC" w:rsidRDefault="00742A45" w:rsidP="004820CC">
      <w:pPr>
        <w:pStyle w:val="paragraph"/>
        <w:spacing w:before="0" w:beforeAutospacing="0" w:after="0" w:afterAutospacing="0" w:line="360" w:lineRule="auto"/>
        <w:jc w:val="center"/>
        <w:textAlignment w:val="baseline"/>
        <w:rPr>
          <w:rFonts w:eastAsia="Arial"/>
          <w:sz w:val="28"/>
          <w:szCs w:val="28"/>
          <w:u w:val="single"/>
        </w:rPr>
      </w:pPr>
      <w:r w:rsidRPr="004820CC">
        <w:rPr>
          <w:rFonts w:eastAsia="Arial"/>
          <w:sz w:val="28"/>
          <w:szCs w:val="28"/>
          <w:u w:val="single"/>
        </w:rPr>
        <w:lastRenderedPageBreak/>
        <w:t xml:space="preserve">Emily Spencer-Jones 2203246 BMOE4005 </w:t>
      </w:r>
      <w:r w:rsidR="004820CC" w:rsidRPr="004820CC">
        <w:rPr>
          <w:rFonts w:eastAsia="Arial"/>
          <w:sz w:val="28"/>
          <w:szCs w:val="28"/>
          <w:u w:val="single"/>
        </w:rPr>
        <w:t>John Muir award video</w:t>
      </w:r>
    </w:p>
    <w:p w14:paraId="619C45E9" w14:textId="77777777" w:rsidR="004820CC" w:rsidRDefault="004820CC" w:rsidP="00F80A2B">
      <w:pPr>
        <w:pStyle w:val="paragraph"/>
        <w:spacing w:before="0" w:beforeAutospacing="0" w:after="0" w:afterAutospacing="0" w:line="360" w:lineRule="auto"/>
        <w:textAlignment w:val="baseline"/>
        <w:rPr>
          <w:rFonts w:eastAsia="Arial"/>
        </w:rPr>
      </w:pPr>
    </w:p>
    <w:p w14:paraId="719497A7" w14:textId="5607708C" w:rsidR="00F80A2B" w:rsidRDefault="00D82A34" w:rsidP="00F80A2B">
      <w:pPr>
        <w:pStyle w:val="paragraph"/>
        <w:spacing w:before="0" w:beforeAutospacing="0" w:after="0" w:afterAutospacing="0" w:line="360" w:lineRule="auto"/>
        <w:textAlignment w:val="baseline"/>
        <w:rPr>
          <w:rFonts w:eastAsia="Arial"/>
        </w:rPr>
      </w:pPr>
      <w:r w:rsidRPr="00F80A2B">
        <w:rPr>
          <w:rFonts w:eastAsia="Arial"/>
        </w:rPr>
        <w:t xml:space="preserve">Please find my </w:t>
      </w:r>
      <w:r w:rsidR="00F80A2B" w:rsidRPr="00F80A2B">
        <w:rPr>
          <w:rFonts w:eastAsia="Arial"/>
        </w:rPr>
        <w:t xml:space="preserve">John Muir award </w:t>
      </w:r>
      <w:r w:rsidRPr="00F80A2B">
        <w:rPr>
          <w:rFonts w:eastAsia="Arial"/>
        </w:rPr>
        <w:t>video</w:t>
      </w:r>
      <w:r w:rsidR="67714D55" w:rsidRPr="00F80A2B">
        <w:rPr>
          <w:rFonts w:eastAsia="Arial"/>
        </w:rPr>
        <w:t xml:space="preserve"> </w:t>
      </w:r>
      <w:r w:rsidR="00F80A2B" w:rsidRPr="00F80A2B">
        <w:rPr>
          <w:rFonts w:eastAsia="Arial"/>
        </w:rPr>
        <w:t>presentation by following the link, alongside my references below:</w:t>
      </w:r>
    </w:p>
    <w:p w14:paraId="400E10E9" w14:textId="77777777" w:rsidR="00F80A2B" w:rsidRPr="00F80A2B" w:rsidRDefault="00F80A2B" w:rsidP="00F80A2B">
      <w:pPr>
        <w:pStyle w:val="paragraph"/>
        <w:spacing w:before="0" w:beforeAutospacing="0" w:after="0" w:afterAutospacing="0" w:line="360" w:lineRule="auto"/>
        <w:textAlignment w:val="baseline"/>
        <w:rPr>
          <w:rFonts w:eastAsia="Arial"/>
        </w:rPr>
      </w:pPr>
    </w:p>
    <w:p w14:paraId="116AE24D" w14:textId="4BAB9FBF" w:rsidR="008C32C3" w:rsidRPr="00F80A2B" w:rsidRDefault="00F80A2B" w:rsidP="00F80A2B">
      <w:pPr>
        <w:pStyle w:val="paragraph"/>
        <w:spacing w:before="0" w:beforeAutospacing="0" w:after="0" w:afterAutospacing="0" w:line="360" w:lineRule="auto"/>
        <w:textAlignment w:val="baseline"/>
        <w:rPr>
          <w:rFonts w:ascii="Segoe UI" w:hAnsi="Segoe UI" w:cs="Segoe UI"/>
          <w:sz w:val="18"/>
          <w:szCs w:val="18"/>
        </w:rPr>
      </w:pPr>
      <w:hyperlink r:id="rId4" w:history="1">
        <w:r w:rsidRPr="00F80A2B">
          <w:rPr>
            <w:rStyle w:val="Hyperlink"/>
            <w:color w:val="auto"/>
            <w:u w:val="none"/>
          </w:rPr>
          <w:t>https://www.youtube.com/watch?v=so4pvlWrLCk</w:t>
        </w:r>
      </w:hyperlink>
      <w:r w:rsidR="008C32C3" w:rsidRPr="00F80A2B">
        <w:rPr>
          <w:rStyle w:val="normaltextrun"/>
        </w:rPr>
        <w:t> </w:t>
      </w:r>
      <w:r w:rsidR="008C32C3" w:rsidRPr="00F80A2B">
        <w:rPr>
          <w:rStyle w:val="eop"/>
        </w:rPr>
        <w:t> </w:t>
      </w:r>
    </w:p>
    <w:p w14:paraId="4C785008" w14:textId="77777777" w:rsidR="008C32C3" w:rsidRDefault="008C32C3" w:rsidP="008C32C3">
      <w:pPr>
        <w:pStyle w:val="paragraph"/>
        <w:spacing w:before="0" w:beforeAutospacing="0" w:after="0" w:afterAutospacing="0"/>
        <w:jc w:val="center"/>
        <w:textAlignment w:val="baseline"/>
        <w:rPr>
          <w:rFonts w:ascii="Segoe UI" w:hAnsi="Segoe UI" w:cs="Segoe UI"/>
          <w:sz w:val="18"/>
          <w:szCs w:val="18"/>
        </w:rPr>
      </w:pPr>
      <w:r>
        <w:rPr>
          <w:rStyle w:val="eop"/>
          <w:sz w:val="28"/>
          <w:szCs w:val="28"/>
        </w:rPr>
        <w:t> </w:t>
      </w:r>
    </w:p>
    <w:p w14:paraId="0FAA9ED9"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55DC9518"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5386C099"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1988F102"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55FA2AA0"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792EA0EE"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27B1A329"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2D237B09"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6E6E2C45"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45E60D81"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289DD94C"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5E3E8D0C"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7BD61DFB"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711BD817"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66875FD4"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70850F37"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5A6399AC"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5A8DE862"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03A5A582"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7D2209DD"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6B2E1EAB"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47B321B1" w14:textId="77777777" w:rsidR="00D86B9F" w:rsidRDefault="00D86B9F" w:rsidP="00D86B9F">
      <w:pPr>
        <w:pStyle w:val="paragraph"/>
        <w:spacing w:before="0" w:beforeAutospacing="0" w:after="0" w:afterAutospacing="0" w:line="360" w:lineRule="auto"/>
        <w:jc w:val="center"/>
        <w:textAlignment w:val="baseline"/>
        <w:rPr>
          <w:rStyle w:val="normaltextrun"/>
          <w:b/>
          <w:bCs/>
          <w:sz w:val="28"/>
          <w:szCs w:val="28"/>
        </w:rPr>
      </w:pPr>
    </w:p>
    <w:p w14:paraId="78A58048" w14:textId="77777777" w:rsidR="00467E4D" w:rsidRDefault="00467E4D" w:rsidP="00467E4D">
      <w:pPr>
        <w:pStyle w:val="paragraph"/>
        <w:spacing w:before="0" w:beforeAutospacing="0" w:after="0" w:afterAutospacing="0" w:line="360" w:lineRule="auto"/>
        <w:textAlignment w:val="baseline"/>
        <w:rPr>
          <w:rStyle w:val="normaltextrun"/>
          <w:b/>
          <w:bCs/>
          <w:sz w:val="28"/>
          <w:szCs w:val="28"/>
        </w:rPr>
      </w:pPr>
    </w:p>
    <w:p w14:paraId="37351EED" w14:textId="3A12A735" w:rsidR="00FE1C7D" w:rsidRDefault="008C32C3" w:rsidP="00467E4D">
      <w:pPr>
        <w:pStyle w:val="paragraph"/>
        <w:spacing w:before="0" w:beforeAutospacing="0" w:after="0" w:afterAutospacing="0" w:line="360" w:lineRule="auto"/>
        <w:jc w:val="center"/>
        <w:textAlignment w:val="baseline"/>
        <w:rPr>
          <w:rStyle w:val="eop"/>
          <w:sz w:val="28"/>
          <w:szCs w:val="28"/>
        </w:rPr>
      </w:pPr>
      <w:r>
        <w:rPr>
          <w:rStyle w:val="normaltextrun"/>
          <w:b/>
          <w:bCs/>
          <w:sz w:val="28"/>
          <w:szCs w:val="28"/>
        </w:rPr>
        <w:lastRenderedPageBreak/>
        <w:t>References</w:t>
      </w:r>
    </w:p>
    <w:p w14:paraId="327D57D6" w14:textId="77777777" w:rsidR="00D82A34" w:rsidRPr="00D86B9F" w:rsidRDefault="00D82A34" w:rsidP="00D86B9F">
      <w:pPr>
        <w:pStyle w:val="paragraph"/>
        <w:spacing w:before="0" w:beforeAutospacing="0" w:after="0" w:afterAutospacing="0" w:line="360" w:lineRule="auto"/>
        <w:jc w:val="center"/>
        <w:textAlignment w:val="baseline"/>
        <w:rPr>
          <w:rFonts w:ascii="Segoe UI" w:hAnsi="Segoe UI" w:cs="Segoe UI"/>
          <w:sz w:val="18"/>
          <w:szCs w:val="18"/>
        </w:rPr>
      </w:pPr>
    </w:p>
    <w:p w14:paraId="0BF04570" w14:textId="77777777" w:rsidR="00FE1C7D" w:rsidRPr="00A868E2" w:rsidRDefault="00FE1C7D" w:rsidP="00467E4D">
      <w:pPr>
        <w:pStyle w:val="paragraph"/>
        <w:spacing w:before="0" w:beforeAutospacing="0" w:after="0" w:afterAutospacing="0" w:line="360" w:lineRule="auto"/>
        <w:textAlignment w:val="baseline"/>
      </w:pPr>
      <w:proofErr w:type="spellStart"/>
      <w:r>
        <w:rPr>
          <w:rStyle w:val="normaltextrun"/>
          <w:shd w:val="clear" w:color="auto" w:fill="FFFFFF"/>
        </w:rPr>
        <w:t>Beames</w:t>
      </w:r>
      <w:proofErr w:type="spellEnd"/>
      <w:r>
        <w:rPr>
          <w:rStyle w:val="normaltextrun"/>
          <w:shd w:val="clear" w:color="auto" w:fill="FFFFFF"/>
        </w:rPr>
        <w:t>, S. Mackie, C. and Atencio, M. (2019) </w:t>
      </w:r>
      <w:r>
        <w:rPr>
          <w:rStyle w:val="normaltextrun"/>
          <w:i/>
          <w:iCs/>
          <w:shd w:val="clear" w:color="auto" w:fill="FFFFFF"/>
        </w:rPr>
        <w:t>Adventure and Society</w:t>
      </w:r>
      <w:r>
        <w:rPr>
          <w:rStyle w:val="normaltextrun"/>
          <w:shd w:val="clear" w:color="auto" w:fill="FFFFFF"/>
        </w:rPr>
        <w:t>. 1st Ed. Cham, Switzerland: Palgrave Macmillan. </w:t>
      </w:r>
      <w:r>
        <w:rPr>
          <w:rStyle w:val="eop"/>
        </w:rPr>
        <w:t> </w:t>
      </w:r>
    </w:p>
    <w:p w14:paraId="1BA49D46" w14:textId="77777777" w:rsidR="00FE1C7D" w:rsidRPr="00A868E2" w:rsidRDefault="00FE1C7D" w:rsidP="00467E4D">
      <w:pPr>
        <w:pStyle w:val="paragraph"/>
        <w:spacing w:before="0" w:beforeAutospacing="0" w:after="0" w:afterAutospacing="0" w:line="360" w:lineRule="auto"/>
        <w:textAlignment w:val="baseline"/>
      </w:pPr>
      <w:r>
        <w:rPr>
          <w:rStyle w:val="normaltextrun"/>
        </w:rPr>
        <w:t xml:space="preserve">Carmarthenshire Nature </w:t>
      </w:r>
      <w:r>
        <w:rPr>
          <w:rStyle w:val="normaltextrun"/>
          <w:i/>
          <w:iCs/>
        </w:rPr>
        <w:t>Partnership (2020) Carmarthenshire Nature Recovery Plan, Coastal Habitats.</w:t>
      </w:r>
      <w:r>
        <w:rPr>
          <w:rStyle w:val="normaltextrun"/>
        </w:rPr>
        <w:t xml:space="preserve"> Available at: https://www.carmarthenshire.gov.wales/media/1218310/coastal-habitats.pdf (Accessed: 7</w:t>
      </w:r>
      <w:r>
        <w:rPr>
          <w:rStyle w:val="normaltextrun"/>
          <w:sz w:val="19"/>
          <w:szCs w:val="19"/>
          <w:vertAlign w:val="superscript"/>
        </w:rPr>
        <w:t>th</w:t>
      </w:r>
      <w:r>
        <w:rPr>
          <w:rStyle w:val="normaltextrun"/>
        </w:rPr>
        <w:t xml:space="preserve"> December 2022).</w:t>
      </w:r>
      <w:r>
        <w:rPr>
          <w:rStyle w:val="eop"/>
        </w:rPr>
        <w:t> </w:t>
      </w:r>
    </w:p>
    <w:p w14:paraId="15325A21" w14:textId="77777777" w:rsidR="00FE1C7D" w:rsidRPr="00A868E2" w:rsidRDefault="00FE1C7D" w:rsidP="00467E4D">
      <w:pPr>
        <w:pStyle w:val="paragraph"/>
        <w:spacing w:before="0" w:beforeAutospacing="0" w:after="0" w:afterAutospacing="0" w:line="360" w:lineRule="auto"/>
        <w:textAlignment w:val="baseline"/>
      </w:pPr>
      <w:r>
        <w:rPr>
          <w:rStyle w:val="normaltextrun"/>
        </w:rPr>
        <w:t xml:space="preserve">Carmarthenshire Nature Partnership (2020) </w:t>
      </w:r>
      <w:r>
        <w:rPr>
          <w:rStyle w:val="normaltextrun"/>
          <w:i/>
          <w:iCs/>
        </w:rPr>
        <w:t xml:space="preserve">Wildlife in your Ward- </w:t>
      </w:r>
      <w:proofErr w:type="spellStart"/>
      <w:r>
        <w:rPr>
          <w:rStyle w:val="normaltextrun"/>
          <w:i/>
          <w:iCs/>
        </w:rPr>
        <w:t>Llansteffan</w:t>
      </w:r>
      <w:proofErr w:type="spellEnd"/>
      <w:r>
        <w:rPr>
          <w:rStyle w:val="normaltextrun"/>
        </w:rPr>
        <w:t>. Available at: https://www.carmarthenshire.gov.wales/media/1225441/llansteffan.pdf (Accessed: 7</w:t>
      </w:r>
      <w:r>
        <w:rPr>
          <w:rStyle w:val="normaltextrun"/>
          <w:sz w:val="19"/>
          <w:szCs w:val="19"/>
          <w:vertAlign w:val="superscript"/>
        </w:rPr>
        <w:t>th</w:t>
      </w:r>
      <w:r>
        <w:rPr>
          <w:rStyle w:val="normaltextrun"/>
        </w:rPr>
        <w:t xml:space="preserve"> December 2022).</w:t>
      </w:r>
      <w:r>
        <w:rPr>
          <w:rStyle w:val="eop"/>
        </w:rPr>
        <w:t> </w:t>
      </w:r>
    </w:p>
    <w:p w14:paraId="47B85358"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European Maritime and Fisheries Fund, Welsh Government (2019) </w:t>
      </w:r>
      <w:r>
        <w:rPr>
          <w:rStyle w:val="normaltextrun"/>
          <w:i/>
          <w:iCs/>
        </w:rPr>
        <w:t>Marine litter – Academic Research Review</w:t>
      </w:r>
      <w:r>
        <w:rPr>
          <w:rStyle w:val="normaltextrun"/>
        </w:rPr>
        <w:t>. Available at: https://businesswales.gov.wales/marineandfisheries/sites/marineandfisheries/files/marine-litter-academic-research-review.pdf (Accessed: 8</w:t>
      </w:r>
      <w:r>
        <w:rPr>
          <w:rStyle w:val="normaltextrun"/>
          <w:sz w:val="19"/>
          <w:szCs w:val="19"/>
          <w:vertAlign w:val="superscript"/>
        </w:rPr>
        <w:t>th</w:t>
      </w:r>
      <w:r>
        <w:rPr>
          <w:rStyle w:val="normaltextrun"/>
        </w:rPr>
        <w:t xml:space="preserve"> December 2022).</w:t>
      </w:r>
      <w:r>
        <w:rPr>
          <w:rStyle w:val="eop"/>
        </w:rPr>
        <w:t> </w:t>
      </w:r>
    </w:p>
    <w:p w14:paraId="05622905"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proofErr w:type="spellStart"/>
      <w:r>
        <w:rPr>
          <w:rStyle w:val="normaltextrun"/>
        </w:rPr>
        <w:t>Llansteffan</w:t>
      </w:r>
      <w:proofErr w:type="spellEnd"/>
      <w:r>
        <w:rPr>
          <w:rStyle w:val="normaltextrun"/>
        </w:rPr>
        <w:t xml:space="preserve"> Tourism Association (2016) </w:t>
      </w:r>
      <w:r>
        <w:rPr>
          <w:rStyle w:val="normaltextrun"/>
          <w:i/>
          <w:iCs/>
        </w:rPr>
        <w:t xml:space="preserve">Fishing in </w:t>
      </w:r>
      <w:proofErr w:type="spellStart"/>
      <w:r>
        <w:rPr>
          <w:rStyle w:val="normaltextrun"/>
          <w:i/>
          <w:iCs/>
        </w:rPr>
        <w:t>Llansteffan</w:t>
      </w:r>
      <w:proofErr w:type="spellEnd"/>
      <w:r>
        <w:rPr>
          <w:rStyle w:val="normaltextrun"/>
        </w:rPr>
        <w:t>. Available at: http://www.llansteffan.com/fishinginllansteffan/ (Accessed: 8</w:t>
      </w:r>
      <w:r>
        <w:rPr>
          <w:rStyle w:val="normaltextrun"/>
          <w:sz w:val="19"/>
          <w:szCs w:val="19"/>
          <w:vertAlign w:val="superscript"/>
        </w:rPr>
        <w:t>th</w:t>
      </w:r>
      <w:r>
        <w:rPr>
          <w:rStyle w:val="normaltextrun"/>
        </w:rPr>
        <w:t xml:space="preserve"> December 2022).</w:t>
      </w:r>
      <w:r>
        <w:rPr>
          <w:rStyle w:val="eop"/>
        </w:rPr>
        <w:t> </w:t>
      </w:r>
    </w:p>
    <w:p w14:paraId="21CC5453"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proofErr w:type="spellStart"/>
      <w:r>
        <w:rPr>
          <w:rStyle w:val="normaltextrun"/>
        </w:rPr>
        <w:t>Llansteffan</w:t>
      </w:r>
      <w:proofErr w:type="spellEnd"/>
      <w:r>
        <w:rPr>
          <w:rStyle w:val="normaltextrun"/>
        </w:rPr>
        <w:t xml:space="preserve"> Tourism Association (2016) </w:t>
      </w:r>
      <w:proofErr w:type="spellStart"/>
      <w:r>
        <w:rPr>
          <w:rStyle w:val="normaltextrun"/>
          <w:i/>
          <w:iCs/>
        </w:rPr>
        <w:t>Llansteffan</w:t>
      </w:r>
      <w:proofErr w:type="spellEnd"/>
      <w:r>
        <w:rPr>
          <w:rStyle w:val="normaltextrun"/>
          <w:i/>
          <w:iCs/>
        </w:rPr>
        <w:t>: A Brief History.</w:t>
      </w:r>
      <w:r>
        <w:rPr>
          <w:rStyle w:val="normaltextrun"/>
        </w:rPr>
        <w:t xml:space="preserve"> Available at: http://www.llansteffan.com/llansteffan-a-brief-history/ (Accessed: 8</w:t>
      </w:r>
      <w:r>
        <w:rPr>
          <w:rStyle w:val="normaltextrun"/>
          <w:sz w:val="19"/>
          <w:szCs w:val="19"/>
          <w:vertAlign w:val="superscript"/>
        </w:rPr>
        <w:t>th</w:t>
      </w:r>
      <w:r>
        <w:rPr>
          <w:rStyle w:val="normaltextrun"/>
        </w:rPr>
        <w:t xml:space="preserve"> December 2022).</w:t>
      </w:r>
      <w:r>
        <w:rPr>
          <w:rStyle w:val="eop"/>
        </w:rPr>
        <w:t> </w:t>
      </w:r>
    </w:p>
    <w:p w14:paraId="36CBADC6"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Met Office (2022) </w:t>
      </w:r>
      <w:r>
        <w:rPr>
          <w:rStyle w:val="normaltextrun"/>
          <w:i/>
          <w:iCs/>
        </w:rPr>
        <w:t xml:space="preserve">Weather and Climate, </w:t>
      </w:r>
      <w:proofErr w:type="spellStart"/>
      <w:r>
        <w:rPr>
          <w:rStyle w:val="normaltextrun"/>
          <w:i/>
          <w:iCs/>
        </w:rPr>
        <w:t>Ferryside</w:t>
      </w:r>
      <w:proofErr w:type="spellEnd"/>
      <w:r>
        <w:rPr>
          <w:rStyle w:val="normaltextrun"/>
          <w:i/>
          <w:iCs/>
        </w:rPr>
        <w:t>.</w:t>
      </w:r>
      <w:r>
        <w:rPr>
          <w:rStyle w:val="normaltextrun"/>
        </w:rPr>
        <w:t xml:space="preserve"> Available at: https://www.metoffice.gov.uk/weather/forecast/gchykxgw0#?nearestTo=Llansteffan%20(Carmarthenshire)&amp;date=2022-12-04 (Accessed: 7</w:t>
      </w:r>
      <w:r>
        <w:rPr>
          <w:rStyle w:val="normaltextrun"/>
          <w:sz w:val="19"/>
          <w:szCs w:val="19"/>
          <w:vertAlign w:val="superscript"/>
        </w:rPr>
        <w:t>th</w:t>
      </w:r>
      <w:r>
        <w:rPr>
          <w:rStyle w:val="normaltextrun"/>
        </w:rPr>
        <w:t xml:space="preserve"> December 2022).</w:t>
      </w:r>
      <w:r>
        <w:rPr>
          <w:rStyle w:val="eop"/>
        </w:rPr>
        <w:t> </w:t>
      </w:r>
    </w:p>
    <w:p w14:paraId="3ED6528E"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proofErr w:type="spellStart"/>
      <w:r>
        <w:rPr>
          <w:rStyle w:val="normaltextrun"/>
          <w:shd w:val="clear" w:color="auto" w:fill="FFFFFF"/>
        </w:rPr>
        <w:t>Panti</w:t>
      </w:r>
      <w:proofErr w:type="spellEnd"/>
      <w:r>
        <w:rPr>
          <w:rStyle w:val="normaltextrun"/>
          <w:shd w:val="clear" w:color="auto" w:fill="FFFFFF"/>
        </w:rPr>
        <w:t>, C. </w:t>
      </w:r>
      <w:r>
        <w:rPr>
          <w:rStyle w:val="normaltextrun"/>
          <w:i/>
          <w:iCs/>
          <w:shd w:val="clear" w:color="auto" w:fill="FFFFFF"/>
        </w:rPr>
        <w:t>et al.</w:t>
      </w:r>
      <w:r>
        <w:rPr>
          <w:rStyle w:val="normaltextrun"/>
          <w:shd w:val="clear" w:color="auto" w:fill="FFFFFF"/>
        </w:rPr>
        <w:t> (2019) ‘Marine litter: One of the major threats for marine mammals. Outcomes from the European Cetacean Society workshop’, </w:t>
      </w:r>
      <w:r>
        <w:rPr>
          <w:rStyle w:val="normaltextrun"/>
          <w:i/>
          <w:iCs/>
          <w:shd w:val="clear" w:color="auto" w:fill="FFFFFF"/>
        </w:rPr>
        <w:t>Environmental Pollution</w:t>
      </w:r>
      <w:r>
        <w:rPr>
          <w:rStyle w:val="normaltextrun"/>
          <w:shd w:val="clear" w:color="auto" w:fill="FFFFFF"/>
        </w:rPr>
        <w:t>, 247, pp. 72–79. DOI: https://doi.org/10.1016/j.envpol.2019.01.029.</w:t>
      </w:r>
      <w:r>
        <w:rPr>
          <w:rStyle w:val="eop"/>
        </w:rPr>
        <w:t> </w:t>
      </w:r>
    </w:p>
    <w:p w14:paraId="3F29F252"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Patagonia (2022) </w:t>
      </w:r>
      <w:r>
        <w:rPr>
          <w:rStyle w:val="normaltextrun"/>
          <w:i/>
          <w:iCs/>
        </w:rPr>
        <w:t xml:space="preserve">Why </w:t>
      </w:r>
      <w:proofErr w:type="gramStart"/>
      <w:r>
        <w:rPr>
          <w:rStyle w:val="normaltextrun"/>
          <w:i/>
          <w:iCs/>
        </w:rPr>
        <w:t>Plastics?.</w:t>
      </w:r>
      <w:proofErr w:type="gramEnd"/>
      <w:r>
        <w:rPr>
          <w:rStyle w:val="normaltextrun"/>
        </w:rPr>
        <w:t xml:space="preserve"> Available at: https://www.patagonia.com/why-plastics/ (Accessed: 7</w:t>
      </w:r>
      <w:r>
        <w:rPr>
          <w:rStyle w:val="normaltextrun"/>
          <w:sz w:val="19"/>
          <w:szCs w:val="19"/>
          <w:vertAlign w:val="superscript"/>
        </w:rPr>
        <w:t>th</w:t>
      </w:r>
      <w:r>
        <w:rPr>
          <w:rStyle w:val="normaltextrun"/>
        </w:rPr>
        <w:t xml:space="preserve"> December 2022).</w:t>
      </w:r>
      <w:r>
        <w:rPr>
          <w:rStyle w:val="eop"/>
        </w:rPr>
        <w:t> </w:t>
      </w:r>
    </w:p>
    <w:p w14:paraId="4741FA5F"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Surfers Against Sewage (2022) </w:t>
      </w:r>
      <w:r>
        <w:rPr>
          <w:rStyle w:val="normaltextrun"/>
          <w:i/>
          <w:iCs/>
        </w:rPr>
        <w:t>Million Mile Clean.</w:t>
      </w:r>
      <w:r>
        <w:rPr>
          <w:rStyle w:val="normaltextrun"/>
        </w:rPr>
        <w:t xml:space="preserve"> Available at: https://beachcleans.org.uk/ (Accessed: 8</w:t>
      </w:r>
      <w:r>
        <w:rPr>
          <w:rStyle w:val="normaltextrun"/>
          <w:sz w:val="19"/>
          <w:szCs w:val="19"/>
          <w:vertAlign w:val="superscript"/>
        </w:rPr>
        <w:t>th</w:t>
      </w:r>
      <w:r>
        <w:rPr>
          <w:rStyle w:val="normaltextrun"/>
        </w:rPr>
        <w:t xml:space="preserve"> December 2022).</w:t>
      </w:r>
      <w:r>
        <w:rPr>
          <w:rStyle w:val="eop"/>
        </w:rPr>
        <w:t> </w:t>
      </w:r>
    </w:p>
    <w:p w14:paraId="492EEC66"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proofErr w:type="spellStart"/>
      <w:r>
        <w:rPr>
          <w:rStyle w:val="normaltextrun"/>
          <w:shd w:val="clear" w:color="auto" w:fill="FFFFFF"/>
        </w:rPr>
        <w:t>Sussarellu</w:t>
      </w:r>
      <w:proofErr w:type="spellEnd"/>
      <w:r>
        <w:rPr>
          <w:rStyle w:val="normaltextrun"/>
          <w:shd w:val="clear" w:color="auto" w:fill="FFFFFF"/>
        </w:rPr>
        <w:t>, R. </w:t>
      </w:r>
      <w:r>
        <w:rPr>
          <w:rStyle w:val="normaltextrun"/>
          <w:i/>
          <w:iCs/>
          <w:shd w:val="clear" w:color="auto" w:fill="FFFFFF"/>
        </w:rPr>
        <w:t>et al.</w:t>
      </w:r>
      <w:r>
        <w:rPr>
          <w:rStyle w:val="normaltextrun"/>
          <w:shd w:val="clear" w:color="auto" w:fill="FFFFFF"/>
        </w:rPr>
        <w:t> (2016) ‘Oyster reproduction is affected by exposure to polystyrene microplastics’, </w:t>
      </w:r>
      <w:r>
        <w:rPr>
          <w:rStyle w:val="normaltextrun"/>
          <w:i/>
          <w:iCs/>
          <w:shd w:val="clear" w:color="auto" w:fill="FFFFFF"/>
        </w:rPr>
        <w:t>Proceedings of the National Academy of Sciences - PNAS</w:t>
      </w:r>
      <w:r>
        <w:rPr>
          <w:rStyle w:val="normaltextrun"/>
          <w:shd w:val="clear" w:color="auto" w:fill="FFFFFF"/>
        </w:rPr>
        <w:t>, 113(9), pp. 2430–2435. DOI: https://doi.org/10.1073/pnas.1519019113.</w:t>
      </w:r>
      <w:r>
        <w:rPr>
          <w:rStyle w:val="eop"/>
        </w:rPr>
        <w:t> </w:t>
      </w:r>
    </w:p>
    <w:p w14:paraId="282FCF63"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The John Muir Trust (2022) </w:t>
      </w:r>
      <w:r>
        <w:rPr>
          <w:rStyle w:val="normaltextrun"/>
          <w:i/>
          <w:iCs/>
        </w:rPr>
        <w:t>John Muir Award</w:t>
      </w:r>
      <w:r>
        <w:rPr>
          <w:rStyle w:val="normaltextrun"/>
        </w:rPr>
        <w:t>. Available at:  https://www.johnmuirtrust.org/john-muir-award (Accessed: 8</w:t>
      </w:r>
      <w:r>
        <w:rPr>
          <w:rStyle w:val="normaltextrun"/>
          <w:sz w:val="19"/>
          <w:szCs w:val="19"/>
          <w:vertAlign w:val="superscript"/>
        </w:rPr>
        <w:t>th</w:t>
      </w:r>
      <w:r>
        <w:rPr>
          <w:rStyle w:val="normaltextrun"/>
        </w:rPr>
        <w:t xml:space="preserve"> December 2022).</w:t>
      </w:r>
      <w:r>
        <w:rPr>
          <w:rStyle w:val="eop"/>
        </w:rPr>
        <w:t> </w:t>
      </w:r>
    </w:p>
    <w:p w14:paraId="4D33C3A2"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lastRenderedPageBreak/>
        <w:t xml:space="preserve">The South Wales Geological Association (2020) </w:t>
      </w:r>
      <w:r>
        <w:rPr>
          <w:rStyle w:val="normaltextrun"/>
          <w:i/>
          <w:iCs/>
        </w:rPr>
        <w:t xml:space="preserve">Geological Walks in Wales, </w:t>
      </w:r>
      <w:proofErr w:type="spellStart"/>
      <w:r>
        <w:rPr>
          <w:rStyle w:val="normaltextrun"/>
          <w:i/>
          <w:iCs/>
        </w:rPr>
        <w:t>Llansteffan</w:t>
      </w:r>
      <w:proofErr w:type="spellEnd"/>
      <w:r>
        <w:rPr>
          <w:rStyle w:val="normaltextrun"/>
          <w:i/>
          <w:iCs/>
        </w:rPr>
        <w:t>.</w:t>
      </w:r>
      <w:r>
        <w:rPr>
          <w:rStyle w:val="normaltextrun"/>
        </w:rPr>
        <w:t xml:space="preserve"> Available at: http://swga.org.uk/wp-content/uploads/2020/01/Walk_llansteffan.pdf (Accessed: 8</w:t>
      </w:r>
      <w:r>
        <w:rPr>
          <w:rStyle w:val="normaltextrun"/>
          <w:sz w:val="19"/>
          <w:szCs w:val="19"/>
          <w:vertAlign w:val="superscript"/>
        </w:rPr>
        <w:t>th</w:t>
      </w:r>
      <w:r>
        <w:rPr>
          <w:rStyle w:val="normaltextrun"/>
        </w:rPr>
        <w:t xml:space="preserve"> December 2022).</w:t>
      </w:r>
      <w:r>
        <w:rPr>
          <w:rStyle w:val="eop"/>
        </w:rPr>
        <w:t> </w:t>
      </w:r>
    </w:p>
    <w:p w14:paraId="55E5004E"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The Wildlife Trusts (2022) </w:t>
      </w:r>
      <w:r>
        <w:rPr>
          <w:rStyle w:val="normaltextrun"/>
          <w:i/>
          <w:iCs/>
        </w:rPr>
        <w:t>Protect Wildlife Today, Grey Seal.</w:t>
      </w:r>
      <w:r>
        <w:rPr>
          <w:rStyle w:val="normaltextrun"/>
        </w:rPr>
        <w:t xml:space="preserve"> Available at: https://www.wildlifetrusts.org/wildlife-explorer/marine/marine-mammals-and-sea-turtles/grey-seal (Accessed: 7</w:t>
      </w:r>
      <w:r>
        <w:rPr>
          <w:rStyle w:val="normaltextrun"/>
          <w:sz w:val="19"/>
          <w:szCs w:val="19"/>
          <w:vertAlign w:val="superscript"/>
        </w:rPr>
        <w:t>th</w:t>
      </w:r>
      <w:r>
        <w:rPr>
          <w:rStyle w:val="normaltextrun"/>
        </w:rPr>
        <w:t xml:space="preserve"> December 2022).</w:t>
      </w:r>
      <w:r>
        <w:rPr>
          <w:rStyle w:val="eop"/>
        </w:rPr>
        <w:t> </w:t>
      </w:r>
    </w:p>
    <w:p w14:paraId="4D49A41A"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Tide Times (2022) </w:t>
      </w:r>
      <w:proofErr w:type="spellStart"/>
      <w:r>
        <w:rPr>
          <w:rStyle w:val="normaltextrun"/>
          <w:i/>
          <w:iCs/>
        </w:rPr>
        <w:t>Llansteffan</w:t>
      </w:r>
      <w:proofErr w:type="spellEnd"/>
      <w:r>
        <w:rPr>
          <w:rStyle w:val="normaltextrun"/>
          <w:i/>
          <w:iCs/>
        </w:rPr>
        <w:t xml:space="preserve"> Tide Times/ United Kingdom. </w:t>
      </w:r>
      <w:r>
        <w:rPr>
          <w:rStyle w:val="normaltextrun"/>
        </w:rPr>
        <w:t>Available at:  https://www.tidetime.org/europe/united-kingdom/llansteffan.htm (Accessed: 7</w:t>
      </w:r>
      <w:r>
        <w:rPr>
          <w:rStyle w:val="normaltextrun"/>
          <w:sz w:val="19"/>
          <w:szCs w:val="19"/>
          <w:vertAlign w:val="superscript"/>
        </w:rPr>
        <w:t>th</w:t>
      </w:r>
      <w:r>
        <w:rPr>
          <w:rStyle w:val="normaltextrun"/>
        </w:rPr>
        <w:t xml:space="preserve"> December 2022).</w:t>
      </w:r>
      <w:r>
        <w:rPr>
          <w:rStyle w:val="eop"/>
        </w:rPr>
        <w:t> </w:t>
      </w:r>
    </w:p>
    <w:p w14:paraId="1D294546"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United Nations Environmental Programme (2017) </w:t>
      </w:r>
      <w:r>
        <w:rPr>
          <w:rStyle w:val="normaltextrun"/>
          <w:i/>
          <w:iCs/>
        </w:rPr>
        <w:t>The UN Declares War on Ocean Plastic</w:t>
      </w:r>
      <w:r>
        <w:rPr>
          <w:rStyle w:val="normaltextrun"/>
        </w:rPr>
        <w:t>. Available at: http://www.unep.org/newscentre/un-declares-war-ocean-plastic (Accessed: 7</w:t>
      </w:r>
      <w:r>
        <w:rPr>
          <w:rStyle w:val="normaltextrun"/>
          <w:sz w:val="19"/>
          <w:szCs w:val="19"/>
          <w:vertAlign w:val="superscript"/>
        </w:rPr>
        <w:t>th</w:t>
      </w:r>
      <w:r>
        <w:rPr>
          <w:rStyle w:val="normaltextrun"/>
        </w:rPr>
        <w:t xml:space="preserve"> December 2022).</w:t>
      </w:r>
      <w:r>
        <w:rPr>
          <w:rStyle w:val="eop"/>
        </w:rPr>
        <w:t> </w:t>
      </w:r>
    </w:p>
    <w:p w14:paraId="53536160"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United Nations Environmental Programme, Greenpeace (2005) </w:t>
      </w:r>
      <w:r>
        <w:rPr>
          <w:rStyle w:val="normaltextrun"/>
          <w:i/>
          <w:iCs/>
        </w:rPr>
        <w:t>Plastic Debris in the World's Oceans.</w:t>
      </w:r>
      <w:r>
        <w:rPr>
          <w:rStyle w:val="normaltextrun"/>
        </w:rPr>
        <w:t xml:space="preserve"> Available at: http://www.unep.org/regionalseas/marinelitter/publications/docs/plastic_ocean_.pdf (Accessed: 7</w:t>
      </w:r>
      <w:r>
        <w:rPr>
          <w:rStyle w:val="normaltextrun"/>
          <w:sz w:val="19"/>
          <w:szCs w:val="19"/>
          <w:vertAlign w:val="superscript"/>
        </w:rPr>
        <w:t>th</w:t>
      </w:r>
      <w:r>
        <w:rPr>
          <w:rStyle w:val="normaltextrun"/>
        </w:rPr>
        <w:t xml:space="preserve"> December 2022).</w:t>
      </w:r>
      <w:r>
        <w:rPr>
          <w:rStyle w:val="eop"/>
        </w:rPr>
        <w:t> </w:t>
      </w:r>
    </w:p>
    <w:p w14:paraId="40CB7CA3"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Wales Coast Path (2021) </w:t>
      </w:r>
      <w:r>
        <w:rPr>
          <w:rStyle w:val="normaltextrun"/>
          <w:i/>
          <w:iCs/>
        </w:rPr>
        <w:t xml:space="preserve">Mindfulness… </w:t>
      </w:r>
      <w:proofErr w:type="spellStart"/>
      <w:r>
        <w:rPr>
          <w:rStyle w:val="normaltextrun"/>
          <w:i/>
          <w:iCs/>
        </w:rPr>
        <w:t>Llansteffan</w:t>
      </w:r>
      <w:proofErr w:type="spellEnd"/>
      <w:r>
        <w:rPr>
          <w:rStyle w:val="normaltextrun"/>
          <w:i/>
          <w:iCs/>
        </w:rPr>
        <w:t xml:space="preserve">, Carmarthenshire. </w:t>
      </w:r>
      <w:r>
        <w:rPr>
          <w:rStyle w:val="normaltextrun"/>
        </w:rPr>
        <w:t>Available at: https://www.walescoastpath.gov.uk/media/1630/wcp-llansteffan-map_eng.pdf (Accessed: 8</w:t>
      </w:r>
      <w:r>
        <w:rPr>
          <w:rStyle w:val="normaltextrun"/>
          <w:sz w:val="19"/>
          <w:szCs w:val="19"/>
          <w:vertAlign w:val="superscript"/>
        </w:rPr>
        <w:t>th</w:t>
      </w:r>
      <w:r>
        <w:rPr>
          <w:rStyle w:val="normaltextrun"/>
        </w:rPr>
        <w:t xml:space="preserve"> December 2022).</w:t>
      </w:r>
      <w:r>
        <w:rPr>
          <w:rStyle w:val="eop"/>
        </w:rPr>
        <w:t> </w:t>
      </w:r>
    </w:p>
    <w:p w14:paraId="59794E1B"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Welsh Government (2018) </w:t>
      </w:r>
      <w:r>
        <w:rPr>
          <w:rStyle w:val="normaltextrun"/>
          <w:i/>
          <w:iCs/>
        </w:rPr>
        <w:t>Tackling Roadside Nitrogen Dioxide Concentrations in Wales.</w:t>
      </w:r>
      <w:r>
        <w:rPr>
          <w:rStyle w:val="normaltextrun"/>
        </w:rPr>
        <w:t xml:space="preserve"> Available at: https://gov.wales/sites/default/files/publications/2019-04/tackling-roadside-nitrogen-dioxide-concentrations-in-wales.pdf (Accessed: 8</w:t>
      </w:r>
      <w:r>
        <w:rPr>
          <w:rStyle w:val="normaltextrun"/>
          <w:sz w:val="19"/>
          <w:szCs w:val="19"/>
          <w:vertAlign w:val="superscript"/>
        </w:rPr>
        <w:t>th</w:t>
      </w:r>
      <w:r>
        <w:rPr>
          <w:rStyle w:val="normaltextrun"/>
        </w:rPr>
        <w:t xml:space="preserve"> December 2022).</w:t>
      </w:r>
      <w:r>
        <w:rPr>
          <w:rStyle w:val="eop"/>
        </w:rPr>
        <w:t> </w:t>
      </w:r>
    </w:p>
    <w:p w14:paraId="1DB65A4C"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rPr>
        <w:t xml:space="preserve">World Wildlife Fund (2012) </w:t>
      </w:r>
      <w:r>
        <w:rPr>
          <w:rStyle w:val="normaltextrun"/>
          <w:i/>
          <w:iCs/>
        </w:rPr>
        <w:t>Historical Changes in Welsh Seas: Ecosystem Trends.</w:t>
      </w:r>
      <w:r>
        <w:rPr>
          <w:rStyle w:val="normaltextrun"/>
        </w:rPr>
        <w:t xml:space="preserve"> Available at: http://assets.wwf.org.uk/downloads/wwf_english_spreads.pdf (Accessed: 7</w:t>
      </w:r>
      <w:r>
        <w:rPr>
          <w:rStyle w:val="normaltextrun"/>
          <w:sz w:val="19"/>
          <w:szCs w:val="19"/>
          <w:vertAlign w:val="superscript"/>
        </w:rPr>
        <w:t>th</w:t>
      </w:r>
      <w:r>
        <w:rPr>
          <w:rStyle w:val="normaltextrun"/>
        </w:rPr>
        <w:t xml:space="preserve"> December 2022).</w:t>
      </w:r>
      <w:r>
        <w:rPr>
          <w:rStyle w:val="eop"/>
        </w:rPr>
        <w:t> </w:t>
      </w:r>
    </w:p>
    <w:p w14:paraId="77B2CC14" w14:textId="77777777" w:rsidR="00FE1C7D" w:rsidRDefault="00FE1C7D" w:rsidP="00467E4D">
      <w:pPr>
        <w:pStyle w:val="paragraph"/>
        <w:spacing w:before="0" w:beforeAutospacing="0" w:after="0" w:afterAutospacing="0" w:line="360" w:lineRule="auto"/>
        <w:textAlignment w:val="baseline"/>
        <w:rPr>
          <w:rFonts w:ascii="Segoe UI" w:hAnsi="Segoe UI" w:cs="Segoe UI"/>
          <w:sz w:val="18"/>
          <w:szCs w:val="18"/>
        </w:rPr>
      </w:pPr>
      <w:r>
        <w:rPr>
          <w:rStyle w:val="normaltextrun"/>
          <w:shd w:val="clear" w:color="auto" w:fill="FFFFFF"/>
        </w:rPr>
        <w:t>Yuan, Z., Nag, R. and Cummins, E. (2022) ‘Human health concerns regarding microplastics in the aquatic environment - From marine to food systems’, </w:t>
      </w:r>
      <w:r>
        <w:rPr>
          <w:rStyle w:val="normaltextrun"/>
          <w:i/>
          <w:iCs/>
          <w:shd w:val="clear" w:color="auto" w:fill="FFFFFF"/>
        </w:rPr>
        <w:t>The Science of the Total Environment</w:t>
      </w:r>
      <w:r>
        <w:rPr>
          <w:rStyle w:val="normaltextrun"/>
          <w:shd w:val="clear" w:color="auto" w:fill="FFFFFF"/>
        </w:rPr>
        <w:t>, 823, pp. 153730–153730. DOI: https://doi.org/10.1016/j.scitotenv.2022.153730.</w:t>
      </w:r>
      <w:r>
        <w:rPr>
          <w:rStyle w:val="eop"/>
        </w:rPr>
        <w:t> </w:t>
      </w:r>
    </w:p>
    <w:sectPr w:rsidR="00FE1C7D" w:rsidSect="00A868E2">
      <w:pgSz w:w="11906" w:h="16838"/>
      <w:pgMar w:top="1418" w:right="1418" w:bottom="1418" w:left="141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A3F0B9"/>
    <w:rsid w:val="00382D20"/>
    <w:rsid w:val="00467E4D"/>
    <w:rsid w:val="004820CC"/>
    <w:rsid w:val="00742A45"/>
    <w:rsid w:val="008C32C3"/>
    <w:rsid w:val="00A868E2"/>
    <w:rsid w:val="00C856AF"/>
    <w:rsid w:val="00D82A34"/>
    <w:rsid w:val="00D86B9F"/>
    <w:rsid w:val="00F60EFB"/>
    <w:rsid w:val="00F80A2B"/>
    <w:rsid w:val="00FE1C7D"/>
    <w:rsid w:val="136B466A"/>
    <w:rsid w:val="2CA3F0B9"/>
    <w:rsid w:val="67714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3F0B9"/>
  <w15:chartTrackingRefBased/>
  <w15:docId w15:val="{67D59AA1-842B-47B2-B1B9-5C69D829D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8C32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C32C3"/>
  </w:style>
  <w:style w:type="character" w:customStyle="1" w:styleId="eop">
    <w:name w:val="eop"/>
    <w:basedOn w:val="DefaultParagraphFont"/>
    <w:rsid w:val="008C32C3"/>
  </w:style>
  <w:style w:type="character" w:styleId="Hyperlink">
    <w:name w:val="Hyperlink"/>
    <w:basedOn w:val="DefaultParagraphFont"/>
    <w:uiPriority w:val="99"/>
    <w:unhideWhenUsed/>
    <w:rsid w:val="00F80A2B"/>
    <w:rPr>
      <w:color w:val="0563C1" w:themeColor="hyperlink"/>
      <w:u w:val="single"/>
    </w:rPr>
  </w:style>
  <w:style w:type="character" w:styleId="UnresolvedMention">
    <w:name w:val="Unresolved Mention"/>
    <w:basedOn w:val="DefaultParagraphFont"/>
    <w:uiPriority w:val="99"/>
    <w:semiHidden/>
    <w:unhideWhenUsed/>
    <w:rsid w:val="00F80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587697">
      <w:bodyDiv w:val="1"/>
      <w:marLeft w:val="0"/>
      <w:marRight w:val="0"/>
      <w:marTop w:val="0"/>
      <w:marBottom w:val="0"/>
      <w:divBdr>
        <w:top w:val="none" w:sz="0" w:space="0" w:color="auto"/>
        <w:left w:val="none" w:sz="0" w:space="0" w:color="auto"/>
        <w:bottom w:val="none" w:sz="0" w:space="0" w:color="auto"/>
        <w:right w:val="none" w:sz="0" w:space="0" w:color="auto"/>
      </w:divBdr>
      <w:divsChild>
        <w:div w:id="1596551182">
          <w:marLeft w:val="0"/>
          <w:marRight w:val="0"/>
          <w:marTop w:val="0"/>
          <w:marBottom w:val="0"/>
          <w:divBdr>
            <w:top w:val="none" w:sz="0" w:space="0" w:color="auto"/>
            <w:left w:val="none" w:sz="0" w:space="0" w:color="auto"/>
            <w:bottom w:val="none" w:sz="0" w:space="0" w:color="auto"/>
            <w:right w:val="none" w:sz="0" w:space="0" w:color="auto"/>
          </w:divBdr>
        </w:div>
        <w:div w:id="1878659434">
          <w:marLeft w:val="0"/>
          <w:marRight w:val="0"/>
          <w:marTop w:val="0"/>
          <w:marBottom w:val="0"/>
          <w:divBdr>
            <w:top w:val="none" w:sz="0" w:space="0" w:color="auto"/>
            <w:left w:val="none" w:sz="0" w:space="0" w:color="auto"/>
            <w:bottom w:val="none" w:sz="0" w:space="0" w:color="auto"/>
            <w:right w:val="none" w:sz="0" w:space="0" w:color="auto"/>
          </w:divBdr>
        </w:div>
        <w:div w:id="789544015">
          <w:marLeft w:val="0"/>
          <w:marRight w:val="0"/>
          <w:marTop w:val="0"/>
          <w:marBottom w:val="0"/>
          <w:divBdr>
            <w:top w:val="none" w:sz="0" w:space="0" w:color="auto"/>
            <w:left w:val="none" w:sz="0" w:space="0" w:color="auto"/>
            <w:bottom w:val="none" w:sz="0" w:space="0" w:color="auto"/>
            <w:right w:val="none" w:sz="0" w:space="0" w:color="auto"/>
          </w:divBdr>
        </w:div>
        <w:div w:id="348339327">
          <w:marLeft w:val="0"/>
          <w:marRight w:val="0"/>
          <w:marTop w:val="0"/>
          <w:marBottom w:val="0"/>
          <w:divBdr>
            <w:top w:val="none" w:sz="0" w:space="0" w:color="auto"/>
            <w:left w:val="none" w:sz="0" w:space="0" w:color="auto"/>
            <w:bottom w:val="none" w:sz="0" w:space="0" w:color="auto"/>
            <w:right w:val="none" w:sz="0" w:space="0" w:color="auto"/>
          </w:divBdr>
        </w:div>
        <w:div w:id="1786734886">
          <w:marLeft w:val="0"/>
          <w:marRight w:val="0"/>
          <w:marTop w:val="0"/>
          <w:marBottom w:val="0"/>
          <w:divBdr>
            <w:top w:val="none" w:sz="0" w:space="0" w:color="auto"/>
            <w:left w:val="none" w:sz="0" w:space="0" w:color="auto"/>
            <w:bottom w:val="none" w:sz="0" w:space="0" w:color="auto"/>
            <w:right w:val="none" w:sz="0" w:space="0" w:color="auto"/>
          </w:divBdr>
        </w:div>
        <w:div w:id="2135782350">
          <w:marLeft w:val="0"/>
          <w:marRight w:val="0"/>
          <w:marTop w:val="0"/>
          <w:marBottom w:val="0"/>
          <w:divBdr>
            <w:top w:val="none" w:sz="0" w:space="0" w:color="auto"/>
            <w:left w:val="none" w:sz="0" w:space="0" w:color="auto"/>
            <w:bottom w:val="none" w:sz="0" w:space="0" w:color="auto"/>
            <w:right w:val="none" w:sz="0" w:space="0" w:color="auto"/>
          </w:divBdr>
        </w:div>
        <w:div w:id="1341002892">
          <w:marLeft w:val="0"/>
          <w:marRight w:val="0"/>
          <w:marTop w:val="0"/>
          <w:marBottom w:val="0"/>
          <w:divBdr>
            <w:top w:val="none" w:sz="0" w:space="0" w:color="auto"/>
            <w:left w:val="none" w:sz="0" w:space="0" w:color="auto"/>
            <w:bottom w:val="none" w:sz="0" w:space="0" w:color="auto"/>
            <w:right w:val="none" w:sz="0" w:space="0" w:color="auto"/>
          </w:divBdr>
        </w:div>
        <w:div w:id="1375737091">
          <w:marLeft w:val="0"/>
          <w:marRight w:val="0"/>
          <w:marTop w:val="0"/>
          <w:marBottom w:val="0"/>
          <w:divBdr>
            <w:top w:val="none" w:sz="0" w:space="0" w:color="auto"/>
            <w:left w:val="none" w:sz="0" w:space="0" w:color="auto"/>
            <w:bottom w:val="none" w:sz="0" w:space="0" w:color="auto"/>
            <w:right w:val="none" w:sz="0" w:space="0" w:color="auto"/>
          </w:divBdr>
        </w:div>
        <w:div w:id="771969849">
          <w:marLeft w:val="0"/>
          <w:marRight w:val="0"/>
          <w:marTop w:val="0"/>
          <w:marBottom w:val="0"/>
          <w:divBdr>
            <w:top w:val="none" w:sz="0" w:space="0" w:color="auto"/>
            <w:left w:val="none" w:sz="0" w:space="0" w:color="auto"/>
            <w:bottom w:val="none" w:sz="0" w:space="0" w:color="auto"/>
            <w:right w:val="none" w:sz="0" w:space="0" w:color="auto"/>
          </w:divBdr>
        </w:div>
        <w:div w:id="1205365630">
          <w:marLeft w:val="0"/>
          <w:marRight w:val="0"/>
          <w:marTop w:val="0"/>
          <w:marBottom w:val="0"/>
          <w:divBdr>
            <w:top w:val="none" w:sz="0" w:space="0" w:color="auto"/>
            <w:left w:val="none" w:sz="0" w:space="0" w:color="auto"/>
            <w:bottom w:val="none" w:sz="0" w:space="0" w:color="auto"/>
            <w:right w:val="none" w:sz="0" w:space="0" w:color="auto"/>
          </w:divBdr>
        </w:div>
        <w:div w:id="1564024939">
          <w:marLeft w:val="0"/>
          <w:marRight w:val="0"/>
          <w:marTop w:val="0"/>
          <w:marBottom w:val="0"/>
          <w:divBdr>
            <w:top w:val="none" w:sz="0" w:space="0" w:color="auto"/>
            <w:left w:val="none" w:sz="0" w:space="0" w:color="auto"/>
            <w:bottom w:val="none" w:sz="0" w:space="0" w:color="auto"/>
            <w:right w:val="none" w:sz="0" w:space="0" w:color="auto"/>
          </w:divBdr>
        </w:div>
        <w:div w:id="1202479339">
          <w:marLeft w:val="0"/>
          <w:marRight w:val="0"/>
          <w:marTop w:val="0"/>
          <w:marBottom w:val="0"/>
          <w:divBdr>
            <w:top w:val="none" w:sz="0" w:space="0" w:color="auto"/>
            <w:left w:val="none" w:sz="0" w:space="0" w:color="auto"/>
            <w:bottom w:val="none" w:sz="0" w:space="0" w:color="auto"/>
            <w:right w:val="none" w:sz="0" w:space="0" w:color="auto"/>
          </w:divBdr>
        </w:div>
        <w:div w:id="1119832273">
          <w:marLeft w:val="0"/>
          <w:marRight w:val="0"/>
          <w:marTop w:val="0"/>
          <w:marBottom w:val="0"/>
          <w:divBdr>
            <w:top w:val="none" w:sz="0" w:space="0" w:color="auto"/>
            <w:left w:val="none" w:sz="0" w:space="0" w:color="auto"/>
            <w:bottom w:val="none" w:sz="0" w:space="0" w:color="auto"/>
            <w:right w:val="none" w:sz="0" w:space="0" w:color="auto"/>
          </w:divBdr>
        </w:div>
        <w:div w:id="118037257">
          <w:marLeft w:val="0"/>
          <w:marRight w:val="0"/>
          <w:marTop w:val="0"/>
          <w:marBottom w:val="0"/>
          <w:divBdr>
            <w:top w:val="none" w:sz="0" w:space="0" w:color="auto"/>
            <w:left w:val="none" w:sz="0" w:space="0" w:color="auto"/>
            <w:bottom w:val="none" w:sz="0" w:space="0" w:color="auto"/>
            <w:right w:val="none" w:sz="0" w:space="0" w:color="auto"/>
          </w:divBdr>
        </w:div>
        <w:div w:id="1173303057">
          <w:marLeft w:val="0"/>
          <w:marRight w:val="0"/>
          <w:marTop w:val="0"/>
          <w:marBottom w:val="0"/>
          <w:divBdr>
            <w:top w:val="none" w:sz="0" w:space="0" w:color="auto"/>
            <w:left w:val="none" w:sz="0" w:space="0" w:color="auto"/>
            <w:bottom w:val="none" w:sz="0" w:space="0" w:color="auto"/>
            <w:right w:val="none" w:sz="0" w:space="0" w:color="auto"/>
          </w:divBdr>
        </w:div>
        <w:div w:id="1001853597">
          <w:marLeft w:val="0"/>
          <w:marRight w:val="0"/>
          <w:marTop w:val="0"/>
          <w:marBottom w:val="0"/>
          <w:divBdr>
            <w:top w:val="none" w:sz="0" w:space="0" w:color="auto"/>
            <w:left w:val="none" w:sz="0" w:space="0" w:color="auto"/>
            <w:bottom w:val="none" w:sz="0" w:space="0" w:color="auto"/>
            <w:right w:val="none" w:sz="0" w:space="0" w:color="auto"/>
          </w:divBdr>
        </w:div>
        <w:div w:id="656110754">
          <w:marLeft w:val="0"/>
          <w:marRight w:val="0"/>
          <w:marTop w:val="0"/>
          <w:marBottom w:val="0"/>
          <w:divBdr>
            <w:top w:val="none" w:sz="0" w:space="0" w:color="auto"/>
            <w:left w:val="none" w:sz="0" w:space="0" w:color="auto"/>
            <w:bottom w:val="none" w:sz="0" w:space="0" w:color="auto"/>
            <w:right w:val="none" w:sz="0" w:space="0" w:color="auto"/>
          </w:divBdr>
        </w:div>
        <w:div w:id="464126822">
          <w:marLeft w:val="0"/>
          <w:marRight w:val="0"/>
          <w:marTop w:val="0"/>
          <w:marBottom w:val="0"/>
          <w:divBdr>
            <w:top w:val="none" w:sz="0" w:space="0" w:color="auto"/>
            <w:left w:val="none" w:sz="0" w:space="0" w:color="auto"/>
            <w:bottom w:val="none" w:sz="0" w:space="0" w:color="auto"/>
            <w:right w:val="none" w:sz="0" w:space="0" w:color="auto"/>
          </w:divBdr>
        </w:div>
        <w:div w:id="1613126386">
          <w:marLeft w:val="0"/>
          <w:marRight w:val="0"/>
          <w:marTop w:val="0"/>
          <w:marBottom w:val="0"/>
          <w:divBdr>
            <w:top w:val="none" w:sz="0" w:space="0" w:color="auto"/>
            <w:left w:val="none" w:sz="0" w:space="0" w:color="auto"/>
            <w:bottom w:val="none" w:sz="0" w:space="0" w:color="auto"/>
            <w:right w:val="none" w:sz="0" w:space="0" w:color="auto"/>
          </w:divBdr>
        </w:div>
        <w:div w:id="128861007">
          <w:marLeft w:val="0"/>
          <w:marRight w:val="0"/>
          <w:marTop w:val="0"/>
          <w:marBottom w:val="0"/>
          <w:divBdr>
            <w:top w:val="none" w:sz="0" w:space="0" w:color="auto"/>
            <w:left w:val="none" w:sz="0" w:space="0" w:color="auto"/>
            <w:bottom w:val="none" w:sz="0" w:space="0" w:color="auto"/>
            <w:right w:val="none" w:sz="0" w:space="0" w:color="auto"/>
          </w:divBdr>
        </w:div>
        <w:div w:id="1044672866">
          <w:marLeft w:val="0"/>
          <w:marRight w:val="0"/>
          <w:marTop w:val="0"/>
          <w:marBottom w:val="0"/>
          <w:divBdr>
            <w:top w:val="none" w:sz="0" w:space="0" w:color="auto"/>
            <w:left w:val="none" w:sz="0" w:space="0" w:color="auto"/>
            <w:bottom w:val="none" w:sz="0" w:space="0" w:color="auto"/>
            <w:right w:val="none" w:sz="0" w:space="0" w:color="auto"/>
          </w:divBdr>
        </w:div>
        <w:div w:id="1719087263">
          <w:marLeft w:val="0"/>
          <w:marRight w:val="0"/>
          <w:marTop w:val="0"/>
          <w:marBottom w:val="0"/>
          <w:divBdr>
            <w:top w:val="none" w:sz="0" w:space="0" w:color="auto"/>
            <w:left w:val="none" w:sz="0" w:space="0" w:color="auto"/>
            <w:bottom w:val="none" w:sz="0" w:space="0" w:color="auto"/>
            <w:right w:val="none" w:sz="0" w:space="0" w:color="auto"/>
          </w:divBdr>
        </w:div>
        <w:div w:id="1428968226">
          <w:marLeft w:val="0"/>
          <w:marRight w:val="0"/>
          <w:marTop w:val="0"/>
          <w:marBottom w:val="0"/>
          <w:divBdr>
            <w:top w:val="none" w:sz="0" w:space="0" w:color="auto"/>
            <w:left w:val="none" w:sz="0" w:space="0" w:color="auto"/>
            <w:bottom w:val="none" w:sz="0" w:space="0" w:color="auto"/>
            <w:right w:val="none" w:sz="0" w:space="0" w:color="auto"/>
          </w:divBdr>
        </w:div>
        <w:div w:id="12949480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so4pvlWrL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932</Words>
  <Characters>5313</Characters>
  <Application>Microsoft Office Word</Application>
  <DocSecurity>0</DocSecurity>
  <Lines>44</Lines>
  <Paragraphs>12</Paragraphs>
  <ScaleCrop>false</ScaleCrop>
  <Company/>
  <LinksUpToDate>false</LinksUpToDate>
  <CharactersWithSpaces>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Spencer-Jones (2203246)</dc:creator>
  <cp:keywords/>
  <dc:description/>
  <cp:lastModifiedBy>Emily Spencer-Jones (2203246)</cp:lastModifiedBy>
  <cp:revision>13</cp:revision>
  <dcterms:created xsi:type="dcterms:W3CDTF">2022-12-12T12:22:00Z</dcterms:created>
  <dcterms:modified xsi:type="dcterms:W3CDTF">2022-12-12T12:38:00Z</dcterms:modified>
</cp:coreProperties>
</file>