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6EE6CD" w14:textId="77777777" w:rsidR="00D607BA" w:rsidRPr="002C4EC2" w:rsidRDefault="00A02B85" w:rsidP="00A02B85">
      <w:pPr>
        <w:spacing w:line="360" w:lineRule="auto"/>
        <w:jc w:val="left"/>
        <w:rPr>
          <w:b/>
          <w:sz w:val="32"/>
          <w:lang w:val="en-GB"/>
        </w:rPr>
      </w:pPr>
      <w:r w:rsidRPr="002C4EC2">
        <w:rPr>
          <w:b/>
          <w:noProof/>
          <w:sz w:val="32"/>
          <w:lang w:val="en-GB"/>
        </w:rPr>
        <w:drawing>
          <wp:inline distT="0" distB="0" distL="0" distR="0" wp14:anchorId="70BFB784" wp14:editId="05F02BC8">
            <wp:extent cx="2053147" cy="770021"/>
            <wp:effectExtent l="19050" t="0" r="4253"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056245" cy="771183"/>
                    </a:xfrm>
                    <a:prstGeom prst="rect">
                      <a:avLst/>
                    </a:prstGeom>
                    <a:noFill/>
                    <a:ln w="9525">
                      <a:noFill/>
                      <a:miter lim="800000"/>
                      <a:headEnd/>
                      <a:tailEnd/>
                    </a:ln>
                  </pic:spPr>
                </pic:pic>
              </a:graphicData>
            </a:graphic>
          </wp:inline>
        </w:drawing>
      </w:r>
    </w:p>
    <w:p w14:paraId="7E98F227" w14:textId="77777777" w:rsidR="00D607BA" w:rsidRPr="002C4EC2" w:rsidRDefault="00D607BA" w:rsidP="00D607BA">
      <w:pPr>
        <w:spacing w:line="360" w:lineRule="auto"/>
        <w:jc w:val="center"/>
        <w:rPr>
          <w:b/>
          <w:sz w:val="32"/>
          <w:lang w:val="en-GB"/>
        </w:rPr>
      </w:pPr>
    </w:p>
    <w:p w14:paraId="4C8EBE66" w14:textId="77777777" w:rsidR="00D607BA" w:rsidRPr="002C4EC2" w:rsidRDefault="00D607BA" w:rsidP="00A02B85">
      <w:pPr>
        <w:spacing w:line="360" w:lineRule="auto"/>
        <w:rPr>
          <w:b/>
          <w:sz w:val="28"/>
          <w:szCs w:val="28"/>
          <w:lang w:val="en-GB"/>
        </w:rPr>
      </w:pPr>
    </w:p>
    <w:p w14:paraId="1B2B2F31" w14:textId="436DA7BF" w:rsidR="00D607BA" w:rsidRPr="002C4EC2" w:rsidRDefault="00D607BA" w:rsidP="00D607BA">
      <w:pPr>
        <w:spacing w:line="360" w:lineRule="auto"/>
        <w:jc w:val="center"/>
        <w:rPr>
          <w:b/>
          <w:sz w:val="28"/>
          <w:szCs w:val="28"/>
          <w:lang w:val="en-GB"/>
        </w:rPr>
      </w:pPr>
      <w:proofErr w:type="spellStart"/>
      <w:proofErr w:type="gramStart"/>
      <w:r w:rsidRPr="002C4EC2">
        <w:rPr>
          <w:b/>
          <w:sz w:val="28"/>
          <w:szCs w:val="28"/>
          <w:lang w:val="en-GB"/>
        </w:rPr>
        <w:t>Name</w:t>
      </w:r>
      <w:r w:rsidR="002759EC" w:rsidRPr="002C4EC2">
        <w:rPr>
          <w:b/>
          <w:sz w:val="28"/>
          <w:szCs w:val="28"/>
          <w:lang w:val="en-GB"/>
        </w:rPr>
        <w:t>:</w:t>
      </w:r>
      <w:r w:rsidR="0092067F">
        <w:rPr>
          <w:b/>
          <w:sz w:val="28"/>
          <w:szCs w:val="28"/>
          <w:lang w:val="en-GB"/>
        </w:rPr>
        <w:t>Ioana</w:t>
      </w:r>
      <w:proofErr w:type="spellEnd"/>
      <w:proofErr w:type="gramEnd"/>
      <w:r w:rsidR="0092067F">
        <w:rPr>
          <w:b/>
          <w:sz w:val="28"/>
          <w:szCs w:val="28"/>
          <w:lang w:val="en-GB"/>
        </w:rPr>
        <w:t xml:space="preserve"> Madalina Priboi</w:t>
      </w:r>
    </w:p>
    <w:p w14:paraId="62BE2000" w14:textId="07F46654" w:rsidR="00D607BA" w:rsidRPr="002C4EC2" w:rsidRDefault="00D607BA" w:rsidP="00D607BA">
      <w:pPr>
        <w:spacing w:line="360" w:lineRule="auto"/>
        <w:jc w:val="center"/>
        <w:rPr>
          <w:b/>
          <w:sz w:val="28"/>
          <w:szCs w:val="28"/>
          <w:lang w:val="en-GB"/>
        </w:rPr>
      </w:pPr>
      <w:r w:rsidRPr="002C4EC2">
        <w:rPr>
          <w:b/>
          <w:sz w:val="28"/>
          <w:szCs w:val="28"/>
          <w:lang w:val="en-GB"/>
        </w:rPr>
        <w:t>Student number</w:t>
      </w:r>
      <w:r w:rsidR="002759EC" w:rsidRPr="002C4EC2">
        <w:rPr>
          <w:b/>
          <w:sz w:val="28"/>
          <w:szCs w:val="28"/>
          <w:lang w:val="en-GB"/>
        </w:rPr>
        <w:t>:</w:t>
      </w:r>
      <w:r w:rsidR="0092067F">
        <w:rPr>
          <w:b/>
          <w:sz w:val="28"/>
          <w:szCs w:val="28"/>
          <w:lang w:val="en-GB"/>
        </w:rPr>
        <w:t>2511525</w:t>
      </w:r>
    </w:p>
    <w:p w14:paraId="32DE787E" w14:textId="1B32B55E" w:rsidR="00D607BA" w:rsidRPr="002C4EC2" w:rsidRDefault="00D607BA" w:rsidP="00D607BA">
      <w:pPr>
        <w:spacing w:line="360" w:lineRule="auto"/>
        <w:jc w:val="center"/>
        <w:rPr>
          <w:b/>
          <w:sz w:val="28"/>
          <w:szCs w:val="28"/>
          <w:lang w:val="en-GB"/>
        </w:rPr>
      </w:pPr>
      <w:r w:rsidRPr="002C4EC2">
        <w:rPr>
          <w:b/>
          <w:sz w:val="28"/>
          <w:szCs w:val="28"/>
          <w:lang w:val="en-GB"/>
        </w:rPr>
        <w:t>Module code and title</w:t>
      </w:r>
      <w:r w:rsidR="002759EC" w:rsidRPr="002C4EC2">
        <w:rPr>
          <w:b/>
          <w:sz w:val="28"/>
          <w:szCs w:val="28"/>
          <w:lang w:val="en-GB"/>
        </w:rPr>
        <w:t xml:space="preserve">: </w:t>
      </w:r>
      <w:r w:rsidR="00355A6D" w:rsidRPr="002C4EC2">
        <w:rPr>
          <w:b/>
          <w:sz w:val="28"/>
          <w:szCs w:val="28"/>
          <w:lang w:val="en-GB"/>
        </w:rPr>
        <w:t>LCHS4007</w:t>
      </w:r>
      <w:r w:rsidR="00EF7F0F">
        <w:rPr>
          <w:b/>
          <w:sz w:val="28"/>
          <w:szCs w:val="28"/>
          <w:lang w:val="en-GB"/>
        </w:rPr>
        <w:t>_BIRM</w:t>
      </w:r>
      <w:r w:rsidR="00355A6D" w:rsidRPr="002C4EC2">
        <w:rPr>
          <w:b/>
          <w:sz w:val="28"/>
          <w:szCs w:val="28"/>
          <w:lang w:val="en-GB"/>
        </w:rPr>
        <w:t>, Digital Skills and Research Methods</w:t>
      </w:r>
    </w:p>
    <w:p w14:paraId="1BC1411C" w14:textId="38A9C71D" w:rsidR="00D607BA" w:rsidRPr="002C4EC2" w:rsidRDefault="00D607BA" w:rsidP="002759EC">
      <w:pPr>
        <w:spacing w:line="360" w:lineRule="auto"/>
        <w:jc w:val="center"/>
        <w:rPr>
          <w:b/>
          <w:sz w:val="28"/>
          <w:szCs w:val="28"/>
          <w:lang w:val="en-GB"/>
        </w:rPr>
      </w:pPr>
      <w:r w:rsidRPr="002C4EC2">
        <w:rPr>
          <w:b/>
          <w:sz w:val="28"/>
          <w:szCs w:val="28"/>
          <w:lang w:val="en-GB"/>
        </w:rPr>
        <w:t>Lecturer</w:t>
      </w:r>
      <w:r w:rsidR="00554275">
        <w:rPr>
          <w:b/>
          <w:sz w:val="28"/>
          <w:szCs w:val="28"/>
          <w:lang w:val="en-GB"/>
        </w:rPr>
        <w:t xml:space="preserve"> </w:t>
      </w:r>
      <w:proofErr w:type="gramStart"/>
      <w:r w:rsidRPr="002C4EC2">
        <w:rPr>
          <w:b/>
          <w:sz w:val="28"/>
          <w:szCs w:val="28"/>
          <w:lang w:val="en-GB"/>
        </w:rPr>
        <w:t>nam</w:t>
      </w:r>
      <w:r w:rsidR="001E75C0">
        <w:rPr>
          <w:b/>
          <w:sz w:val="28"/>
          <w:szCs w:val="28"/>
          <w:lang w:val="en-GB"/>
        </w:rPr>
        <w:t>e</w:t>
      </w:r>
      <w:r w:rsidR="00F11466">
        <w:rPr>
          <w:b/>
          <w:sz w:val="28"/>
          <w:szCs w:val="28"/>
          <w:lang w:val="en-GB"/>
        </w:rPr>
        <w:t xml:space="preserve"> </w:t>
      </w:r>
      <w:r w:rsidR="00F11466" w:rsidRPr="002C4EC2">
        <w:rPr>
          <w:b/>
          <w:sz w:val="28"/>
          <w:szCs w:val="28"/>
          <w:lang w:val="en-GB"/>
        </w:rPr>
        <w:t>:</w:t>
      </w:r>
      <w:proofErr w:type="gramEnd"/>
      <w:r w:rsidR="00F11466" w:rsidRPr="00F11466">
        <w:rPr>
          <w:b/>
          <w:sz w:val="28"/>
          <w:szCs w:val="28"/>
          <w:lang w:val="en-GB"/>
        </w:rPr>
        <w:t xml:space="preserve"> </w:t>
      </w:r>
      <w:proofErr w:type="spellStart"/>
      <w:r w:rsidR="00F11466" w:rsidRPr="00F11466">
        <w:rPr>
          <w:b/>
          <w:sz w:val="28"/>
          <w:szCs w:val="28"/>
          <w:lang w:val="en-GB"/>
        </w:rPr>
        <w:t>Aliyuda</w:t>
      </w:r>
      <w:proofErr w:type="spellEnd"/>
      <w:r w:rsidR="00F11466" w:rsidRPr="00F11466">
        <w:rPr>
          <w:b/>
          <w:sz w:val="28"/>
          <w:szCs w:val="28"/>
          <w:lang w:val="en-GB"/>
        </w:rPr>
        <w:t xml:space="preserve"> Ali</w:t>
      </w:r>
    </w:p>
    <w:p w14:paraId="1298922C" w14:textId="77777777" w:rsidR="0091354A" w:rsidRDefault="00D607BA" w:rsidP="00D607BA">
      <w:pPr>
        <w:spacing w:line="360" w:lineRule="auto"/>
        <w:jc w:val="center"/>
        <w:rPr>
          <w:b/>
          <w:sz w:val="28"/>
          <w:szCs w:val="28"/>
          <w:lang w:val="en-GB"/>
        </w:rPr>
      </w:pPr>
      <w:r w:rsidRPr="002C4EC2">
        <w:rPr>
          <w:b/>
          <w:sz w:val="28"/>
          <w:szCs w:val="28"/>
          <w:lang w:val="en-GB"/>
        </w:rPr>
        <w:t>Assignment title</w:t>
      </w:r>
      <w:r w:rsidR="002759EC" w:rsidRPr="002C4EC2">
        <w:rPr>
          <w:b/>
          <w:sz w:val="28"/>
          <w:szCs w:val="28"/>
          <w:lang w:val="en-GB"/>
        </w:rPr>
        <w:t xml:space="preserve">: </w:t>
      </w:r>
      <w:r w:rsidR="005810D2">
        <w:rPr>
          <w:b/>
          <w:sz w:val="28"/>
          <w:szCs w:val="28"/>
          <w:lang w:val="en-GB"/>
        </w:rPr>
        <w:t xml:space="preserve">Component </w:t>
      </w:r>
      <w:r w:rsidR="005E1426">
        <w:rPr>
          <w:b/>
          <w:sz w:val="28"/>
          <w:szCs w:val="28"/>
          <w:lang w:val="en-GB"/>
        </w:rPr>
        <w:t>2</w:t>
      </w:r>
      <w:r w:rsidR="005810D2">
        <w:rPr>
          <w:b/>
          <w:sz w:val="28"/>
          <w:szCs w:val="28"/>
          <w:lang w:val="en-GB"/>
        </w:rPr>
        <w:t xml:space="preserve"> </w:t>
      </w:r>
      <w:proofErr w:type="spellStart"/>
      <w:r w:rsidR="005E1426">
        <w:rPr>
          <w:b/>
          <w:sz w:val="28"/>
          <w:szCs w:val="28"/>
          <w:lang w:val="en-GB"/>
        </w:rPr>
        <w:t>Resarch</w:t>
      </w:r>
      <w:proofErr w:type="spellEnd"/>
      <w:r w:rsidR="005E1426">
        <w:rPr>
          <w:b/>
          <w:sz w:val="28"/>
          <w:szCs w:val="28"/>
          <w:lang w:val="en-GB"/>
        </w:rPr>
        <w:t xml:space="preserve"> Report</w:t>
      </w:r>
      <w:r w:rsidR="005810D2" w:rsidRPr="002C4EC2">
        <w:rPr>
          <w:b/>
          <w:sz w:val="28"/>
          <w:szCs w:val="28"/>
          <w:lang w:val="en-GB"/>
        </w:rPr>
        <w:t>:</w:t>
      </w:r>
      <w:r w:rsidR="00E06843" w:rsidRPr="00E06843">
        <w:rPr>
          <w:b/>
          <w:sz w:val="28"/>
          <w:szCs w:val="28"/>
          <w:lang w:val="en-GB"/>
        </w:rPr>
        <w:t xml:space="preserve"> The impact of staff shortages and burnout in the NHS on patient care quality</w:t>
      </w:r>
    </w:p>
    <w:p w14:paraId="7A335D66" w14:textId="77777777" w:rsidR="0091354A" w:rsidRDefault="0091354A" w:rsidP="00D607BA">
      <w:pPr>
        <w:spacing w:line="360" w:lineRule="auto"/>
        <w:jc w:val="center"/>
        <w:rPr>
          <w:b/>
          <w:sz w:val="28"/>
          <w:szCs w:val="28"/>
          <w:lang w:val="en-GB"/>
        </w:rPr>
      </w:pPr>
    </w:p>
    <w:p w14:paraId="3CDA4491" w14:textId="77777777" w:rsidR="0091354A" w:rsidRDefault="0091354A" w:rsidP="00D607BA">
      <w:pPr>
        <w:spacing w:line="360" w:lineRule="auto"/>
        <w:jc w:val="center"/>
        <w:rPr>
          <w:b/>
          <w:sz w:val="28"/>
          <w:szCs w:val="28"/>
          <w:lang w:val="en-GB"/>
        </w:rPr>
      </w:pPr>
    </w:p>
    <w:p w14:paraId="3E27F98D" w14:textId="77777777" w:rsidR="0091354A" w:rsidRDefault="0091354A" w:rsidP="00D607BA">
      <w:pPr>
        <w:spacing w:line="360" w:lineRule="auto"/>
        <w:jc w:val="center"/>
        <w:rPr>
          <w:b/>
          <w:sz w:val="28"/>
          <w:szCs w:val="28"/>
          <w:lang w:val="en-GB"/>
        </w:rPr>
      </w:pPr>
    </w:p>
    <w:p w14:paraId="1814D0AB" w14:textId="77777777" w:rsidR="0091354A" w:rsidRDefault="0091354A" w:rsidP="00D607BA">
      <w:pPr>
        <w:spacing w:line="360" w:lineRule="auto"/>
        <w:jc w:val="center"/>
        <w:rPr>
          <w:b/>
          <w:sz w:val="28"/>
          <w:szCs w:val="28"/>
          <w:lang w:val="en-GB"/>
        </w:rPr>
      </w:pPr>
    </w:p>
    <w:p w14:paraId="21D2AD85" w14:textId="77777777" w:rsidR="0091354A" w:rsidRDefault="0091354A" w:rsidP="00D607BA">
      <w:pPr>
        <w:spacing w:line="360" w:lineRule="auto"/>
        <w:jc w:val="center"/>
        <w:rPr>
          <w:b/>
          <w:sz w:val="28"/>
          <w:szCs w:val="28"/>
          <w:lang w:val="en-GB"/>
        </w:rPr>
      </w:pPr>
    </w:p>
    <w:p w14:paraId="79EEC554" w14:textId="77777777" w:rsidR="0091354A" w:rsidRDefault="0091354A" w:rsidP="00D607BA">
      <w:pPr>
        <w:spacing w:line="360" w:lineRule="auto"/>
        <w:jc w:val="center"/>
        <w:rPr>
          <w:b/>
          <w:sz w:val="28"/>
          <w:szCs w:val="28"/>
          <w:lang w:val="en-GB"/>
        </w:rPr>
      </w:pPr>
    </w:p>
    <w:p w14:paraId="45C6BEE7" w14:textId="70EDCF0B" w:rsidR="0091354A" w:rsidRDefault="0091354A" w:rsidP="0091354A">
      <w:pPr>
        <w:spacing w:line="360" w:lineRule="auto"/>
        <w:rPr>
          <w:rFonts w:ascii="Times New Roman" w:hAnsi="Times New Roman" w:cs="Times New Roman"/>
          <w:sz w:val="28"/>
          <w:szCs w:val="28"/>
        </w:rPr>
      </w:pPr>
      <w:proofErr w:type="gramStart"/>
      <w:r w:rsidRPr="0049547A">
        <w:rPr>
          <w:rFonts w:ascii="Times New Roman" w:hAnsi="Times New Roman" w:cs="Times New Roman"/>
          <w:sz w:val="28"/>
          <w:szCs w:val="28"/>
        </w:rPr>
        <w:t>Submitted on</w:t>
      </w:r>
      <w:proofErr w:type="gramEnd"/>
      <w:r w:rsidRPr="0049547A">
        <w:rPr>
          <w:rFonts w:ascii="Times New Roman" w:hAnsi="Times New Roman" w:cs="Times New Roman"/>
          <w:sz w:val="28"/>
          <w:szCs w:val="28"/>
        </w:rPr>
        <w:t>:</w:t>
      </w:r>
      <w:r w:rsidR="001C6A45" w:rsidRPr="001C6A45">
        <w:t xml:space="preserve"> </w:t>
      </w:r>
      <w:r w:rsidR="001C6A45" w:rsidRPr="001C6A45">
        <w:rPr>
          <w:rFonts w:ascii="Times New Roman" w:hAnsi="Times New Roman" w:cs="Times New Roman"/>
          <w:sz w:val="28"/>
          <w:szCs w:val="28"/>
        </w:rPr>
        <w:t>18th November 2025</w:t>
      </w:r>
      <w:r w:rsidRPr="0049547A">
        <w:rPr>
          <w:rFonts w:ascii="Times New Roman" w:hAnsi="Times New Roman" w:cs="Times New Roman"/>
          <w:sz w:val="28"/>
          <w:szCs w:val="28"/>
        </w:rPr>
        <w:t xml:space="preserve"> </w:t>
      </w:r>
    </w:p>
    <w:p w14:paraId="5FEB7FA6" w14:textId="2A5780A3" w:rsidR="00036A05" w:rsidRPr="002C4EC2" w:rsidRDefault="00036A05" w:rsidP="0091354A">
      <w:pPr>
        <w:spacing w:line="360" w:lineRule="auto"/>
        <w:rPr>
          <w:lang w:val="en-GB"/>
        </w:rPr>
      </w:pPr>
      <w:r w:rsidRPr="002C4EC2">
        <w:rPr>
          <w:lang w:val="en-GB"/>
        </w:rPr>
        <w:lastRenderedPageBreak/>
        <w:br w:type="page"/>
      </w:r>
    </w:p>
    <w:p w14:paraId="688CF126" w14:textId="77777777" w:rsidR="005765B8" w:rsidRPr="002C4EC2" w:rsidRDefault="00036A05" w:rsidP="00036A05">
      <w:pPr>
        <w:jc w:val="center"/>
        <w:rPr>
          <w:b/>
          <w:sz w:val="24"/>
          <w:lang w:val="en-GB"/>
        </w:rPr>
      </w:pPr>
      <w:r w:rsidRPr="002C4EC2">
        <w:rPr>
          <w:b/>
          <w:sz w:val="24"/>
          <w:lang w:val="en-GB"/>
        </w:rPr>
        <w:lastRenderedPageBreak/>
        <w:t>Executive Summary</w:t>
      </w:r>
    </w:p>
    <w:p w14:paraId="020C2396" w14:textId="77777777" w:rsidR="00036A05" w:rsidRPr="002C4EC2" w:rsidRDefault="00F7689A" w:rsidP="00F7689A">
      <w:pPr>
        <w:spacing w:line="360" w:lineRule="auto"/>
        <w:rPr>
          <w:lang w:val="en-GB"/>
        </w:rPr>
      </w:pPr>
      <w:r w:rsidRPr="002C4EC2">
        <w:rPr>
          <w:color w:val="000000"/>
          <w:lang w:val="en-GB"/>
        </w:rPr>
        <w:t xml:space="preserve">The present research report dwells on the problem of patient care in NHS that is influenced by the staff shortage and burnout. It illuminates the adverse effects of workforce shortage, workforce overload, and emotional exhaustion on the health care professional, </w:t>
      </w:r>
      <w:proofErr w:type="gramStart"/>
      <w:r w:rsidRPr="002C4EC2">
        <w:rPr>
          <w:color w:val="000000"/>
          <w:lang w:val="en-GB"/>
        </w:rPr>
        <w:t>as well as,</w:t>
      </w:r>
      <w:proofErr w:type="gramEnd"/>
      <w:r w:rsidRPr="002C4EC2">
        <w:rPr>
          <w:color w:val="000000"/>
          <w:lang w:val="en-GB"/>
        </w:rPr>
        <w:t xml:space="preserve"> patient outcomes. By using mixed methods comprising primary and secondary data, the study </w:t>
      </w:r>
      <w:proofErr w:type="gramStart"/>
      <w:r w:rsidRPr="002C4EC2">
        <w:rPr>
          <w:color w:val="000000"/>
          <w:lang w:val="en-GB"/>
        </w:rPr>
        <w:t>is able to</w:t>
      </w:r>
      <w:proofErr w:type="gramEnd"/>
      <w:r w:rsidRPr="002C4EC2">
        <w:rPr>
          <w:color w:val="000000"/>
          <w:lang w:val="en-GB"/>
        </w:rPr>
        <w:t xml:space="preserve"> establish the relationship between the well-being of the staff and patient safety. The secondary data is proposed to be investigated as a mixed method to determine the statistical trends and personal experience. It is emphasized in the results that appropriate workforce planning, mental health services and sustainable staffing is the solution to providing high-quality patient care across the NHS.</w:t>
      </w:r>
      <w:r w:rsidR="00036A05" w:rsidRPr="002C4EC2">
        <w:rPr>
          <w:lang w:val="en-GB"/>
        </w:rPr>
        <w:br w:type="page"/>
      </w:r>
    </w:p>
    <w:sdt>
      <w:sdtPr>
        <w:rPr>
          <w:rFonts w:ascii="Arial" w:eastAsiaTheme="minorHAnsi" w:hAnsi="Arial" w:cstheme="minorBidi"/>
          <w:b w:val="0"/>
          <w:bCs w:val="0"/>
          <w:color w:val="auto"/>
          <w:sz w:val="22"/>
          <w:szCs w:val="22"/>
          <w:lang w:val="en-GB"/>
        </w:rPr>
        <w:id w:val="7012215"/>
        <w:docPartObj>
          <w:docPartGallery w:val="Table of Contents"/>
          <w:docPartUnique/>
        </w:docPartObj>
      </w:sdtPr>
      <w:sdtContent>
        <w:p w14:paraId="26BDF0BC" w14:textId="77777777" w:rsidR="00603D63" w:rsidRPr="002C4EC2" w:rsidRDefault="00603D63" w:rsidP="00603D63">
          <w:pPr>
            <w:pStyle w:val="Titlucuprins"/>
            <w:spacing w:line="360" w:lineRule="auto"/>
            <w:jc w:val="center"/>
            <w:rPr>
              <w:lang w:val="en-GB"/>
            </w:rPr>
          </w:pPr>
          <w:r w:rsidRPr="002C4EC2">
            <w:rPr>
              <w:rFonts w:ascii="Arial" w:hAnsi="Arial" w:cs="Arial"/>
              <w:color w:val="auto"/>
              <w:lang w:val="en-GB"/>
            </w:rPr>
            <w:t>Table of Contents</w:t>
          </w:r>
        </w:p>
        <w:p w14:paraId="5FC91B76" w14:textId="77777777" w:rsidR="003000F4" w:rsidRDefault="00066C39">
          <w:pPr>
            <w:pStyle w:val="Cuprins1"/>
            <w:tabs>
              <w:tab w:val="right" w:leader="dot" w:pos="9393"/>
            </w:tabs>
            <w:rPr>
              <w:rFonts w:asciiTheme="minorHAnsi" w:eastAsiaTheme="minorEastAsia" w:hAnsiTheme="minorHAnsi"/>
              <w:noProof/>
            </w:rPr>
          </w:pPr>
          <w:r w:rsidRPr="002C4EC2">
            <w:rPr>
              <w:lang w:val="en-GB"/>
            </w:rPr>
            <w:fldChar w:fldCharType="begin"/>
          </w:r>
          <w:r w:rsidR="00603D63" w:rsidRPr="002C4EC2">
            <w:rPr>
              <w:lang w:val="en-GB"/>
            </w:rPr>
            <w:instrText xml:space="preserve"> TOC \o "1-3" \h \z \u </w:instrText>
          </w:r>
          <w:r w:rsidRPr="002C4EC2">
            <w:rPr>
              <w:lang w:val="en-GB"/>
            </w:rPr>
            <w:fldChar w:fldCharType="separate"/>
          </w:r>
          <w:hyperlink w:anchor="_Toc212906752" w:history="1">
            <w:r w:rsidR="003000F4" w:rsidRPr="007D3EF5">
              <w:rPr>
                <w:rStyle w:val="Hyperlink"/>
                <w:noProof/>
                <w:lang w:val="en-GB"/>
              </w:rPr>
              <w:t>1.0 Introduction</w:t>
            </w:r>
            <w:r w:rsidR="003000F4">
              <w:rPr>
                <w:noProof/>
                <w:webHidden/>
              </w:rPr>
              <w:tab/>
            </w:r>
            <w:r w:rsidR="003000F4">
              <w:rPr>
                <w:noProof/>
                <w:webHidden/>
              </w:rPr>
              <w:fldChar w:fldCharType="begin"/>
            </w:r>
            <w:r w:rsidR="003000F4">
              <w:rPr>
                <w:noProof/>
                <w:webHidden/>
              </w:rPr>
              <w:instrText xml:space="preserve"> PAGEREF _Toc212906752 \h </w:instrText>
            </w:r>
            <w:r w:rsidR="003000F4">
              <w:rPr>
                <w:noProof/>
                <w:webHidden/>
              </w:rPr>
            </w:r>
            <w:r w:rsidR="003000F4">
              <w:rPr>
                <w:noProof/>
                <w:webHidden/>
              </w:rPr>
              <w:fldChar w:fldCharType="separate"/>
            </w:r>
            <w:r w:rsidR="003000F4">
              <w:rPr>
                <w:noProof/>
                <w:webHidden/>
              </w:rPr>
              <w:t>4</w:t>
            </w:r>
            <w:r w:rsidR="003000F4">
              <w:rPr>
                <w:noProof/>
                <w:webHidden/>
              </w:rPr>
              <w:fldChar w:fldCharType="end"/>
            </w:r>
          </w:hyperlink>
        </w:p>
        <w:p w14:paraId="412F736E" w14:textId="77777777" w:rsidR="003000F4" w:rsidRDefault="003000F4">
          <w:pPr>
            <w:pStyle w:val="Cuprins1"/>
            <w:tabs>
              <w:tab w:val="right" w:leader="dot" w:pos="9393"/>
            </w:tabs>
            <w:rPr>
              <w:rFonts w:asciiTheme="minorHAnsi" w:eastAsiaTheme="minorEastAsia" w:hAnsiTheme="minorHAnsi"/>
              <w:noProof/>
            </w:rPr>
          </w:pPr>
          <w:hyperlink w:anchor="_Toc212906753" w:history="1">
            <w:r w:rsidRPr="007D3EF5">
              <w:rPr>
                <w:rStyle w:val="Hyperlink"/>
                <w:noProof/>
                <w:lang w:val="en-GB"/>
              </w:rPr>
              <w:t>2.0 Research Topic Identification</w:t>
            </w:r>
            <w:r>
              <w:rPr>
                <w:noProof/>
                <w:webHidden/>
              </w:rPr>
              <w:tab/>
            </w:r>
            <w:r>
              <w:rPr>
                <w:noProof/>
                <w:webHidden/>
              </w:rPr>
              <w:fldChar w:fldCharType="begin"/>
            </w:r>
            <w:r>
              <w:rPr>
                <w:noProof/>
                <w:webHidden/>
              </w:rPr>
              <w:instrText xml:space="preserve"> PAGEREF _Toc212906753 \h </w:instrText>
            </w:r>
            <w:r>
              <w:rPr>
                <w:noProof/>
                <w:webHidden/>
              </w:rPr>
            </w:r>
            <w:r>
              <w:rPr>
                <w:noProof/>
                <w:webHidden/>
              </w:rPr>
              <w:fldChar w:fldCharType="separate"/>
            </w:r>
            <w:r>
              <w:rPr>
                <w:noProof/>
                <w:webHidden/>
              </w:rPr>
              <w:t>4</w:t>
            </w:r>
            <w:r>
              <w:rPr>
                <w:noProof/>
                <w:webHidden/>
              </w:rPr>
              <w:fldChar w:fldCharType="end"/>
            </w:r>
          </w:hyperlink>
        </w:p>
        <w:p w14:paraId="546C1C93" w14:textId="77777777" w:rsidR="003000F4" w:rsidRDefault="003000F4">
          <w:pPr>
            <w:pStyle w:val="Cuprins2"/>
            <w:tabs>
              <w:tab w:val="right" w:leader="dot" w:pos="9393"/>
            </w:tabs>
            <w:rPr>
              <w:rFonts w:asciiTheme="minorHAnsi" w:eastAsiaTheme="minorEastAsia" w:hAnsiTheme="minorHAnsi"/>
              <w:noProof/>
            </w:rPr>
          </w:pPr>
          <w:hyperlink w:anchor="_Toc212906754" w:history="1">
            <w:r w:rsidRPr="007D3EF5">
              <w:rPr>
                <w:rStyle w:val="Hyperlink"/>
                <w:noProof/>
                <w:lang w:val="en-GB"/>
              </w:rPr>
              <w:t>2.1 Overview of the issue</w:t>
            </w:r>
            <w:r>
              <w:rPr>
                <w:noProof/>
                <w:webHidden/>
              </w:rPr>
              <w:tab/>
            </w:r>
            <w:r>
              <w:rPr>
                <w:noProof/>
                <w:webHidden/>
              </w:rPr>
              <w:fldChar w:fldCharType="begin"/>
            </w:r>
            <w:r>
              <w:rPr>
                <w:noProof/>
                <w:webHidden/>
              </w:rPr>
              <w:instrText xml:space="preserve"> PAGEREF _Toc212906754 \h </w:instrText>
            </w:r>
            <w:r>
              <w:rPr>
                <w:noProof/>
                <w:webHidden/>
              </w:rPr>
            </w:r>
            <w:r>
              <w:rPr>
                <w:noProof/>
                <w:webHidden/>
              </w:rPr>
              <w:fldChar w:fldCharType="separate"/>
            </w:r>
            <w:r>
              <w:rPr>
                <w:noProof/>
                <w:webHidden/>
              </w:rPr>
              <w:t>4</w:t>
            </w:r>
            <w:r>
              <w:rPr>
                <w:noProof/>
                <w:webHidden/>
              </w:rPr>
              <w:fldChar w:fldCharType="end"/>
            </w:r>
          </w:hyperlink>
        </w:p>
        <w:p w14:paraId="52911688" w14:textId="77777777" w:rsidR="003000F4" w:rsidRDefault="003000F4">
          <w:pPr>
            <w:pStyle w:val="Cuprins2"/>
            <w:tabs>
              <w:tab w:val="right" w:leader="dot" w:pos="9393"/>
            </w:tabs>
            <w:rPr>
              <w:rFonts w:asciiTheme="minorHAnsi" w:eastAsiaTheme="minorEastAsia" w:hAnsiTheme="minorHAnsi"/>
              <w:noProof/>
            </w:rPr>
          </w:pPr>
          <w:hyperlink w:anchor="_Toc212906755" w:history="1">
            <w:r w:rsidRPr="007D3EF5">
              <w:rPr>
                <w:rStyle w:val="Hyperlink"/>
                <w:noProof/>
                <w:lang w:val="en-GB"/>
              </w:rPr>
              <w:t>2.2 The effect of the issue</w:t>
            </w:r>
            <w:r>
              <w:rPr>
                <w:noProof/>
                <w:webHidden/>
              </w:rPr>
              <w:tab/>
            </w:r>
            <w:r>
              <w:rPr>
                <w:noProof/>
                <w:webHidden/>
              </w:rPr>
              <w:fldChar w:fldCharType="begin"/>
            </w:r>
            <w:r>
              <w:rPr>
                <w:noProof/>
                <w:webHidden/>
              </w:rPr>
              <w:instrText xml:space="preserve"> PAGEREF _Toc212906755 \h </w:instrText>
            </w:r>
            <w:r>
              <w:rPr>
                <w:noProof/>
                <w:webHidden/>
              </w:rPr>
            </w:r>
            <w:r>
              <w:rPr>
                <w:noProof/>
                <w:webHidden/>
              </w:rPr>
              <w:fldChar w:fldCharType="separate"/>
            </w:r>
            <w:r>
              <w:rPr>
                <w:noProof/>
                <w:webHidden/>
              </w:rPr>
              <w:t>5</w:t>
            </w:r>
            <w:r>
              <w:rPr>
                <w:noProof/>
                <w:webHidden/>
              </w:rPr>
              <w:fldChar w:fldCharType="end"/>
            </w:r>
          </w:hyperlink>
        </w:p>
        <w:p w14:paraId="231A4529" w14:textId="77777777" w:rsidR="003000F4" w:rsidRDefault="003000F4">
          <w:pPr>
            <w:pStyle w:val="Cuprins2"/>
            <w:tabs>
              <w:tab w:val="right" w:leader="dot" w:pos="9393"/>
            </w:tabs>
            <w:rPr>
              <w:rFonts w:asciiTheme="minorHAnsi" w:eastAsiaTheme="minorEastAsia" w:hAnsiTheme="minorHAnsi"/>
              <w:noProof/>
            </w:rPr>
          </w:pPr>
          <w:hyperlink w:anchor="_Toc212906756" w:history="1">
            <w:r w:rsidRPr="007D3EF5">
              <w:rPr>
                <w:rStyle w:val="Hyperlink"/>
                <w:noProof/>
                <w:lang w:val="en-GB"/>
              </w:rPr>
              <w:t>2.3 Justification for the Research</w:t>
            </w:r>
            <w:r>
              <w:rPr>
                <w:noProof/>
                <w:webHidden/>
              </w:rPr>
              <w:tab/>
            </w:r>
            <w:r>
              <w:rPr>
                <w:noProof/>
                <w:webHidden/>
              </w:rPr>
              <w:fldChar w:fldCharType="begin"/>
            </w:r>
            <w:r>
              <w:rPr>
                <w:noProof/>
                <w:webHidden/>
              </w:rPr>
              <w:instrText xml:space="preserve"> PAGEREF _Toc212906756 \h </w:instrText>
            </w:r>
            <w:r>
              <w:rPr>
                <w:noProof/>
                <w:webHidden/>
              </w:rPr>
            </w:r>
            <w:r>
              <w:rPr>
                <w:noProof/>
                <w:webHidden/>
              </w:rPr>
              <w:fldChar w:fldCharType="separate"/>
            </w:r>
            <w:r>
              <w:rPr>
                <w:noProof/>
                <w:webHidden/>
              </w:rPr>
              <w:t>5</w:t>
            </w:r>
            <w:r>
              <w:rPr>
                <w:noProof/>
                <w:webHidden/>
              </w:rPr>
              <w:fldChar w:fldCharType="end"/>
            </w:r>
          </w:hyperlink>
        </w:p>
        <w:p w14:paraId="41DC02FF" w14:textId="77777777" w:rsidR="003000F4" w:rsidRDefault="003000F4">
          <w:pPr>
            <w:pStyle w:val="Cuprins2"/>
            <w:tabs>
              <w:tab w:val="right" w:leader="dot" w:pos="9393"/>
            </w:tabs>
            <w:rPr>
              <w:rFonts w:asciiTheme="minorHAnsi" w:eastAsiaTheme="minorEastAsia" w:hAnsiTheme="minorHAnsi"/>
              <w:noProof/>
            </w:rPr>
          </w:pPr>
          <w:hyperlink w:anchor="_Toc212906757" w:history="1">
            <w:r w:rsidRPr="007D3EF5">
              <w:rPr>
                <w:rStyle w:val="Hyperlink"/>
                <w:noProof/>
                <w:lang w:val="en-GB"/>
              </w:rPr>
              <w:t>2.4 Relevant information</w:t>
            </w:r>
            <w:r>
              <w:rPr>
                <w:noProof/>
                <w:webHidden/>
              </w:rPr>
              <w:tab/>
            </w:r>
            <w:r>
              <w:rPr>
                <w:noProof/>
                <w:webHidden/>
              </w:rPr>
              <w:fldChar w:fldCharType="begin"/>
            </w:r>
            <w:r>
              <w:rPr>
                <w:noProof/>
                <w:webHidden/>
              </w:rPr>
              <w:instrText xml:space="preserve"> PAGEREF _Toc212906757 \h </w:instrText>
            </w:r>
            <w:r>
              <w:rPr>
                <w:noProof/>
                <w:webHidden/>
              </w:rPr>
            </w:r>
            <w:r>
              <w:rPr>
                <w:noProof/>
                <w:webHidden/>
              </w:rPr>
              <w:fldChar w:fldCharType="separate"/>
            </w:r>
            <w:r>
              <w:rPr>
                <w:noProof/>
                <w:webHidden/>
              </w:rPr>
              <w:t>6</w:t>
            </w:r>
            <w:r>
              <w:rPr>
                <w:noProof/>
                <w:webHidden/>
              </w:rPr>
              <w:fldChar w:fldCharType="end"/>
            </w:r>
          </w:hyperlink>
        </w:p>
        <w:p w14:paraId="306BC6F5" w14:textId="77777777" w:rsidR="003000F4" w:rsidRDefault="003000F4">
          <w:pPr>
            <w:pStyle w:val="Cuprins1"/>
            <w:tabs>
              <w:tab w:val="right" w:leader="dot" w:pos="9393"/>
            </w:tabs>
            <w:rPr>
              <w:rFonts w:asciiTheme="minorHAnsi" w:eastAsiaTheme="minorEastAsia" w:hAnsiTheme="minorHAnsi"/>
              <w:noProof/>
            </w:rPr>
          </w:pPr>
          <w:hyperlink w:anchor="_Toc212906758" w:history="1">
            <w:r w:rsidRPr="007D3EF5">
              <w:rPr>
                <w:rStyle w:val="Hyperlink"/>
                <w:noProof/>
                <w:lang w:val="en-GB"/>
              </w:rPr>
              <w:t>3.0 Research Methodologies</w:t>
            </w:r>
            <w:r>
              <w:rPr>
                <w:noProof/>
                <w:webHidden/>
              </w:rPr>
              <w:tab/>
            </w:r>
            <w:r>
              <w:rPr>
                <w:noProof/>
                <w:webHidden/>
              </w:rPr>
              <w:fldChar w:fldCharType="begin"/>
            </w:r>
            <w:r>
              <w:rPr>
                <w:noProof/>
                <w:webHidden/>
              </w:rPr>
              <w:instrText xml:space="preserve"> PAGEREF _Toc212906758 \h </w:instrText>
            </w:r>
            <w:r>
              <w:rPr>
                <w:noProof/>
                <w:webHidden/>
              </w:rPr>
            </w:r>
            <w:r>
              <w:rPr>
                <w:noProof/>
                <w:webHidden/>
              </w:rPr>
              <w:fldChar w:fldCharType="separate"/>
            </w:r>
            <w:r>
              <w:rPr>
                <w:noProof/>
                <w:webHidden/>
              </w:rPr>
              <w:t>8</w:t>
            </w:r>
            <w:r>
              <w:rPr>
                <w:noProof/>
                <w:webHidden/>
              </w:rPr>
              <w:fldChar w:fldCharType="end"/>
            </w:r>
          </w:hyperlink>
        </w:p>
        <w:p w14:paraId="31BC6212" w14:textId="77777777" w:rsidR="003000F4" w:rsidRDefault="003000F4">
          <w:pPr>
            <w:pStyle w:val="Cuprins2"/>
            <w:tabs>
              <w:tab w:val="right" w:leader="dot" w:pos="9393"/>
            </w:tabs>
            <w:rPr>
              <w:rFonts w:asciiTheme="minorHAnsi" w:eastAsiaTheme="minorEastAsia" w:hAnsiTheme="minorHAnsi"/>
              <w:noProof/>
            </w:rPr>
          </w:pPr>
          <w:hyperlink w:anchor="_Toc212906759" w:history="1">
            <w:r w:rsidRPr="007D3EF5">
              <w:rPr>
                <w:rStyle w:val="Hyperlink"/>
                <w:noProof/>
                <w:lang w:val="en-GB"/>
              </w:rPr>
              <w:t>3.1 Quantitative and qualitative research approaches</w:t>
            </w:r>
            <w:r>
              <w:rPr>
                <w:noProof/>
                <w:webHidden/>
              </w:rPr>
              <w:tab/>
            </w:r>
            <w:r>
              <w:rPr>
                <w:noProof/>
                <w:webHidden/>
              </w:rPr>
              <w:fldChar w:fldCharType="begin"/>
            </w:r>
            <w:r>
              <w:rPr>
                <w:noProof/>
                <w:webHidden/>
              </w:rPr>
              <w:instrText xml:space="preserve"> PAGEREF _Toc212906759 \h </w:instrText>
            </w:r>
            <w:r>
              <w:rPr>
                <w:noProof/>
                <w:webHidden/>
              </w:rPr>
            </w:r>
            <w:r>
              <w:rPr>
                <w:noProof/>
                <w:webHidden/>
              </w:rPr>
              <w:fldChar w:fldCharType="separate"/>
            </w:r>
            <w:r>
              <w:rPr>
                <w:noProof/>
                <w:webHidden/>
              </w:rPr>
              <w:t>8</w:t>
            </w:r>
            <w:r>
              <w:rPr>
                <w:noProof/>
                <w:webHidden/>
              </w:rPr>
              <w:fldChar w:fldCharType="end"/>
            </w:r>
          </w:hyperlink>
        </w:p>
        <w:p w14:paraId="230B27CE" w14:textId="77777777" w:rsidR="003000F4" w:rsidRDefault="003000F4">
          <w:pPr>
            <w:pStyle w:val="Cuprins2"/>
            <w:tabs>
              <w:tab w:val="right" w:leader="dot" w:pos="9393"/>
            </w:tabs>
            <w:rPr>
              <w:rFonts w:asciiTheme="minorHAnsi" w:eastAsiaTheme="minorEastAsia" w:hAnsiTheme="minorHAnsi"/>
              <w:noProof/>
            </w:rPr>
          </w:pPr>
          <w:hyperlink w:anchor="_Toc212906760" w:history="1">
            <w:r w:rsidRPr="007D3EF5">
              <w:rPr>
                <w:rStyle w:val="Hyperlink"/>
                <w:noProof/>
                <w:lang w:val="en-GB"/>
              </w:rPr>
              <w:t>3.2 Adopted research methodology</w:t>
            </w:r>
            <w:r>
              <w:rPr>
                <w:noProof/>
                <w:webHidden/>
              </w:rPr>
              <w:tab/>
            </w:r>
            <w:r>
              <w:rPr>
                <w:noProof/>
                <w:webHidden/>
              </w:rPr>
              <w:fldChar w:fldCharType="begin"/>
            </w:r>
            <w:r>
              <w:rPr>
                <w:noProof/>
                <w:webHidden/>
              </w:rPr>
              <w:instrText xml:space="preserve"> PAGEREF _Toc212906760 \h </w:instrText>
            </w:r>
            <w:r>
              <w:rPr>
                <w:noProof/>
                <w:webHidden/>
              </w:rPr>
            </w:r>
            <w:r>
              <w:rPr>
                <w:noProof/>
                <w:webHidden/>
              </w:rPr>
              <w:fldChar w:fldCharType="separate"/>
            </w:r>
            <w:r>
              <w:rPr>
                <w:noProof/>
                <w:webHidden/>
              </w:rPr>
              <w:t>8</w:t>
            </w:r>
            <w:r>
              <w:rPr>
                <w:noProof/>
                <w:webHidden/>
              </w:rPr>
              <w:fldChar w:fldCharType="end"/>
            </w:r>
          </w:hyperlink>
        </w:p>
        <w:p w14:paraId="7E02C673" w14:textId="77777777" w:rsidR="003000F4" w:rsidRDefault="003000F4">
          <w:pPr>
            <w:pStyle w:val="Cuprins1"/>
            <w:tabs>
              <w:tab w:val="right" w:leader="dot" w:pos="9393"/>
            </w:tabs>
            <w:rPr>
              <w:rFonts w:asciiTheme="minorHAnsi" w:eastAsiaTheme="minorEastAsia" w:hAnsiTheme="minorHAnsi"/>
              <w:noProof/>
            </w:rPr>
          </w:pPr>
          <w:hyperlink w:anchor="_Toc212906761" w:history="1">
            <w:r w:rsidRPr="007D3EF5">
              <w:rPr>
                <w:rStyle w:val="Hyperlink"/>
                <w:noProof/>
                <w:lang w:val="en-GB"/>
              </w:rPr>
              <w:t>4.0 Data Collection</w:t>
            </w:r>
            <w:r>
              <w:rPr>
                <w:noProof/>
                <w:webHidden/>
              </w:rPr>
              <w:tab/>
            </w:r>
            <w:r>
              <w:rPr>
                <w:noProof/>
                <w:webHidden/>
              </w:rPr>
              <w:fldChar w:fldCharType="begin"/>
            </w:r>
            <w:r>
              <w:rPr>
                <w:noProof/>
                <w:webHidden/>
              </w:rPr>
              <w:instrText xml:space="preserve"> PAGEREF _Toc212906761 \h </w:instrText>
            </w:r>
            <w:r>
              <w:rPr>
                <w:noProof/>
                <w:webHidden/>
              </w:rPr>
            </w:r>
            <w:r>
              <w:rPr>
                <w:noProof/>
                <w:webHidden/>
              </w:rPr>
              <w:fldChar w:fldCharType="separate"/>
            </w:r>
            <w:r>
              <w:rPr>
                <w:noProof/>
                <w:webHidden/>
              </w:rPr>
              <w:t>9</w:t>
            </w:r>
            <w:r>
              <w:rPr>
                <w:noProof/>
                <w:webHidden/>
              </w:rPr>
              <w:fldChar w:fldCharType="end"/>
            </w:r>
          </w:hyperlink>
        </w:p>
        <w:p w14:paraId="4B8427F5" w14:textId="77777777" w:rsidR="003000F4" w:rsidRDefault="003000F4">
          <w:pPr>
            <w:pStyle w:val="Cuprins2"/>
            <w:tabs>
              <w:tab w:val="right" w:leader="dot" w:pos="9393"/>
            </w:tabs>
            <w:rPr>
              <w:rFonts w:asciiTheme="minorHAnsi" w:eastAsiaTheme="minorEastAsia" w:hAnsiTheme="minorHAnsi"/>
              <w:noProof/>
            </w:rPr>
          </w:pPr>
          <w:hyperlink w:anchor="_Toc212906762" w:history="1">
            <w:r w:rsidRPr="007D3EF5">
              <w:rPr>
                <w:rStyle w:val="Hyperlink"/>
                <w:noProof/>
                <w:lang w:val="en-GB"/>
              </w:rPr>
              <w:t>4.1 Primary and secondary data collection</w:t>
            </w:r>
            <w:r>
              <w:rPr>
                <w:noProof/>
                <w:webHidden/>
              </w:rPr>
              <w:tab/>
            </w:r>
            <w:r>
              <w:rPr>
                <w:noProof/>
                <w:webHidden/>
              </w:rPr>
              <w:fldChar w:fldCharType="begin"/>
            </w:r>
            <w:r>
              <w:rPr>
                <w:noProof/>
                <w:webHidden/>
              </w:rPr>
              <w:instrText xml:space="preserve"> PAGEREF _Toc212906762 \h </w:instrText>
            </w:r>
            <w:r>
              <w:rPr>
                <w:noProof/>
                <w:webHidden/>
              </w:rPr>
            </w:r>
            <w:r>
              <w:rPr>
                <w:noProof/>
                <w:webHidden/>
              </w:rPr>
              <w:fldChar w:fldCharType="separate"/>
            </w:r>
            <w:r>
              <w:rPr>
                <w:noProof/>
                <w:webHidden/>
              </w:rPr>
              <w:t>9</w:t>
            </w:r>
            <w:r>
              <w:rPr>
                <w:noProof/>
                <w:webHidden/>
              </w:rPr>
              <w:fldChar w:fldCharType="end"/>
            </w:r>
          </w:hyperlink>
        </w:p>
        <w:p w14:paraId="27FDB759" w14:textId="77777777" w:rsidR="003000F4" w:rsidRDefault="003000F4">
          <w:pPr>
            <w:pStyle w:val="Cuprins2"/>
            <w:tabs>
              <w:tab w:val="right" w:leader="dot" w:pos="9393"/>
            </w:tabs>
            <w:rPr>
              <w:rFonts w:asciiTheme="minorHAnsi" w:eastAsiaTheme="minorEastAsia" w:hAnsiTheme="minorHAnsi"/>
              <w:noProof/>
            </w:rPr>
          </w:pPr>
          <w:hyperlink w:anchor="_Toc212906763" w:history="1">
            <w:r w:rsidRPr="007D3EF5">
              <w:rPr>
                <w:rStyle w:val="Hyperlink"/>
                <w:noProof/>
                <w:lang w:val="en-GB"/>
              </w:rPr>
              <w:t>4.2 Selection of the form of data for the study</w:t>
            </w:r>
            <w:r>
              <w:rPr>
                <w:noProof/>
                <w:webHidden/>
              </w:rPr>
              <w:tab/>
            </w:r>
            <w:r>
              <w:rPr>
                <w:noProof/>
                <w:webHidden/>
              </w:rPr>
              <w:fldChar w:fldCharType="begin"/>
            </w:r>
            <w:r>
              <w:rPr>
                <w:noProof/>
                <w:webHidden/>
              </w:rPr>
              <w:instrText xml:space="preserve"> PAGEREF _Toc212906763 \h </w:instrText>
            </w:r>
            <w:r>
              <w:rPr>
                <w:noProof/>
                <w:webHidden/>
              </w:rPr>
            </w:r>
            <w:r>
              <w:rPr>
                <w:noProof/>
                <w:webHidden/>
              </w:rPr>
              <w:fldChar w:fldCharType="separate"/>
            </w:r>
            <w:r>
              <w:rPr>
                <w:noProof/>
                <w:webHidden/>
              </w:rPr>
              <w:t>9</w:t>
            </w:r>
            <w:r>
              <w:rPr>
                <w:noProof/>
                <w:webHidden/>
              </w:rPr>
              <w:fldChar w:fldCharType="end"/>
            </w:r>
          </w:hyperlink>
        </w:p>
        <w:p w14:paraId="4B6FA6E6" w14:textId="77777777" w:rsidR="003000F4" w:rsidRDefault="003000F4">
          <w:pPr>
            <w:pStyle w:val="Cuprins1"/>
            <w:tabs>
              <w:tab w:val="right" w:leader="dot" w:pos="9393"/>
            </w:tabs>
            <w:rPr>
              <w:rFonts w:asciiTheme="minorHAnsi" w:eastAsiaTheme="minorEastAsia" w:hAnsiTheme="minorHAnsi"/>
              <w:noProof/>
            </w:rPr>
          </w:pPr>
          <w:hyperlink w:anchor="_Toc212906764" w:history="1">
            <w:r w:rsidRPr="007D3EF5">
              <w:rPr>
                <w:rStyle w:val="Hyperlink"/>
                <w:noProof/>
                <w:lang w:val="en-GB"/>
              </w:rPr>
              <w:t>5.0 Conclusion</w:t>
            </w:r>
            <w:r>
              <w:rPr>
                <w:noProof/>
                <w:webHidden/>
              </w:rPr>
              <w:tab/>
            </w:r>
            <w:r>
              <w:rPr>
                <w:noProof/>
                <w:webHidden/>
              </w:rPr>
              <w:fldChar w:fldCharType="begin"/>
            </w:r>
            <w:r>
              <w:rPr>
                <w:noProof/>
                <w:webHidden/>
              </w:rPr>
              <w:instrText xml:space="preserve"> PAGEREF _Toc212906764 \h </w:instrText>
            </w:r>
            <w:r>
              <w:rPr>
                <w:noProof/>
                <w:webHidden/>
              </w:rPr>
            </w:r>
            <w:r>
              <w:rPr>
                <w:noProof/>
                <w:webHidden/>
              </w:rPr>
              <w:fldChar w:fldCharType="separate"/>
            </w:r>
            <w:r>
              <w:rPr>
                <w:noProof/>
                <w:webHidden/>
              </w:rPr>
              <w:t>9</w:t>
            </w:r>
            <w:r>
              <w:rPr>
                <w:noProof/>
                <w:webHidden/>
              </w:rPr>
              <w:fldChar w:fldCharType="end"/>
            </w:r>
          </w:hyperlink>
        </w:p>
        <w:p w14:paraId="1562B008" w14:textId="77777777" w:rsidR="003000F4" w:rsidRDefault="003000F4">
          <w:pPr>
            <w:pStyle w:val="Cuprins1"/>
            <w:tabs>
              <w:tab w:val="right" w:leader="dot" w:pos="9393"/>
            </w:tabs>
            <w:rPr>
              <w:rFonts w:asciiTheme="minorHAnsi" w:eastAsiaTheme="minorEastAsia" w:hAnsiTheme="minorHAnsi"/>
              <w:noProof/>
            </w:rPr>
          </w:pPr>
          <w:hyperlink w:anchor="_Toc212906765" w:history="1">
            <w:r w:rsidRPr="007D3EF5">
              <w:rPr>
                <w:rStyle w:val="Hyperlink"/>
                <w:noProof/>
                <w:lang w:val="en-GB"/>
              </w:rPr>
              <w:t>References</w:t>
            </w:r>
            <w:r>
              <w:rPr>
                <w:noProof/>
                <w:webHidden/>
              </w:rPr>
              <w:tab/>
            </w:r>
            <w:r>
              <w:rPr>
                <w:noProof/>
                <w:webHidden/>
              </w:rPr>
              <w:fldChar w:fldCharType="begin"/>
            </w:r>
            <w:r>
              <w:rPr>
                <w:noProof/>
                <w:webHidden/>
              </w:rPr>
              <w:instrText xml:space="preserve"> PAGEREF _Toc212906765 \h </w:instrText>
            </w:r>
            <w:r>
              <w:rPr>
                <w:noProof/>
                <w:webHidden/>
              </w:rPr>
            </w:r>
            <w:r>
              <w:rPr>
                <w:noProof/>
                <w:webHidden/>
              </w:rPr>
              <w:fldChar w:fldCharType="separate"/>
            </w:r>
            <w:r>
              <w:rPr>
                <w:noProof/>
                <w:webHidden/>
              </w:rPr>
              <w:t>11</w:t>
            </w:r>
            <w:r>
              <w:rPr>
                <w:noProof/>
                <w:webHidden/>
              </w:rPr>
              <w:fldChar w:fldCharType="end"/>
            </w:r>
          </w:hyperlink>
        </w:p>
        <w:p w14:paraId="0607DAA8" w14:textId="77777777" w:rsidR="00603D63" w:rsidRPr="002C4EC2" w:rsidRDefault="00066C39">
          <w:pPr>
            <w:rPr>
              <w:lang w:val="en-GB"/>
            </w:rPr>
          </w:pPr>
          <w:r w:rsidRPr="002C4EC2">
            <w:rPr>
              <w:lang w:val="en-GB"/>
            </w:rPr>
            <w:fldChar w:fldCharType="end"/>
          </w:r>
        </w:p>
      </w:sdtContent>
    </w:sdt>
    <w:p w14:paraId="765C17E6" w14:textId="77777777" w:rsidR="00036A05" w:rsidRPr="002C4EC2" w:rsidRDefault="00036A05" w:rsidP="005765B8">
      <w:pPr>
        <w:rPr>
          <w:lang w:val="en-GB"/>
        </w:rPr>
      </w:pPr>
    </w:p>
    <w:p w14:paraId="460DCD96" w14:textId="77777777" w:rsidR="00603D63" w:rsidRPr="002C4EC2" w:rsidRDefault="00603D63">
      <w:pPr>
        <w:spacing w:line="276" w:lineRule="auto"/>
        <w:jc w:val="left"/>
        <w:rPr>
          <w:rFonts w:eastAsia="Arial" w:cs="Arial"/>
          <w:b/>
          <w:sz w:val="28"/>
          <w:szCs w:val="40"/>
          <w:shd w:val="clear" w:color="auto" w:fill="FFFFFF"/>
          <w:lang w:val="en-GB"/>
        </w:rPr>
      </w:pPr>
      <w:bookmarkStart w:id="0" w:name="_xrdq1452y1ti" w:colFirst="0" w:colLast="0"/>
      <w:bookmarkEnd w:id="0"/>
      <w:r w:rsidRPr="002C4EC2">
        <w:rPr>
          <w:lang w:val="en-GB"/>
        </w:rPr>
        <w:br w:type="page"/>
      </w:r>
    </w:p>
    <w:p w14:paraId="1A94D739" w14:textId="77777777" w:rsidR="005765B8" w:rsidRPr="002C4EC2" w:rsidRDefault="005765B8" w:rsidP="00196D58">
      <w:pPr>
        <w:pStyle w:val="Titlu1"/>
        <w:rPr>
          <w:lang w:val="en-GB"/>
        </w:rPr>
      </w:pPr>
      <w:bookmarkStart w:id="1" w:name="_Toc212906752"/>
      <w:r w:rsidRPr="002C4EC2">
        <w:rPr>
          <w:lang w:val="en-GB"/>
        </w:rPr>
        <w:lastRenderedPageBreak/>
        <w:t>1.0 Introduction</w:t>
      </w:r>
      <w:bookmarkEnd w:id="1"/>
      <w:r w:rsidRPr="002C4EC2">
        <w:rPr>
          <w:lang w:val="en-GB"/>
        </w:rPr>
        <w:t xml:space="preserve"> </w:t>
      </w:r>
    </w:p>
    <w:p w14:paraId="5B11767A" w14:textId="77777777" w:rsidR="005765B8" w:rsidRPr="002C4EC2" w:rsidRDefault="00483519" w:rsidP="005765B8">
      <w:pPr>
        <w:pStyle w:val="Normal1"/>
        <w:rPr>
          <w:lang w:val="en-GB"/>
        </w:rPr>
      </w:pPr>
      <w:r w:rsidRPr="002C4EC2">
        <w:rPr>
          <w:color w:val="000000"/>
          <w:lang w:val="en-GB"/>
        </w:rPr>
        <w:t xml:space="preserve">UK health and social care sector is critical to the protection of the wellbeing of the people. This is because the UK health sector has been able to provide the </w:t>
      </w:r>
      <w:proofErr w:type="gramStart"/>
      <w:r w:rsidRPr="002C4EC2">
        <w:rPr>
          <w:color w:val="000000"/>
          <w:lang w:val="en-GB"/>
        </w:rPr>
        <w:t>much needed</w:t>
      </w:r>
      <w:proofErr w:type="gramEnd"/>
      <w:r w:rsidRPr="002C4EC2">
        <w:rPr>
          <w:color w:val="000000"/>
          <w:lang w:val="en-GB"/>
        </w:rPr>
        <w:t xml:space="preserve"> services to millions of people via a complicated web of public, private and charitable providers. Nonetheless, some problems have been identified by specialists that decrease the quality of healthcare after the COVID-19 (Smith and Cunningham, 2024).</w:t>
      </w:r>
      <w:r w:rsidR="005765B8" w:rsidRPr="002C4EC2">
        <w:rPr>
          <w:lang w:val="en-GB"/>
        </w:rPr>
        <w:t xml:space="preserve"> This study intends to investigate the growing challenge related to staff shortage and burnout within the National Health Service (NHS) and the impact of this issue on patient care quality. This report aims to understand the reasons behind these issues, their persistence, and the impact on patient outcomes. This study helps to create a safe, effective, and sustainable healthcare delivery in the NHS.</w:t>
      </w:r>
    </w:p>
    <w:p w14:paraId="47FB1F2E" w14:textId="77777777" w:rsidR="005765B8" w:rsidRPr="002C4EC2" w:rsidRDefault="005765B8" w:rsidP="005765B8">
      <w:pPr>
        <w:pStyle w:val="Normal1"/>
        <w:jc w:val="center"/>
        <w:rPr>
          <w:lang w:val="en-GB"/>
        </w:rPr>
      </w:pPr>
      <w:r w:rsidRPr="002C4EC2">
        <w:rPr>
          <w:noProof/>
          <w:lang w:val="en-GB"/>
        </w:rPr>
        <w:drawing>
          <wp:inline distT="114300" distB="114300" distL="114300" distR="114300" wp14:anchorId="69CC4FA0" wp14:editId="5E17A143">
            <wp:extent cx="3362325" cy="136207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362325" cy="1362075"/>
                    </a:xfrm>
                    <a:prstGeom prst="rect">
                      <a:avLst/>
                    </a:prstGeom>
                    <a:ln w="25400">
                      <a:solidFill>
                        <a:srgbClr val="000000"/>
                      </a:solidFill>
                      <a:prstDash val="solid"/>
                    </a:ln>
                  </pic:spPr>
                </pic:pic>
              </a:graphicData>
            </a:graphic>
          </wp:inline>
        </w:drawing>
      </w:r>
    </w:p>
    <w:p w14:paraId="07E80107" w14:textId="77777777" w:rsidR="005765B8" w:rsidRPr="002C4EC2" w:rsidRDefault="005765B8" w:rsidP="005765B8">
      <w:pPr>
        <w:pStyle w:val="Normal1"/>
        <w:jc w:val="center"/>
        <w:rPr>
          <w:b/>
          <w:lang w:val="en-GB"/>
        </w:rPr>
      </w:pPr>
      <w:r w:rsidRPr="002C4EC2">
        <w:rPr>
          <w:b/>
          <w:lang w:val="en-GB"/>
        </w:rPr>
        <w:t>Figure 1: NHS</w:t>
      </w:r>
    </w:p>
    <w:p w14:paraId="6A7C30CC" w14:textId="77777777" w:rsidR="005765B8" w:rsidRPr="002C4EC2" w:rsidRDefault="005765B8" w:rsidP="005765B8">
      <w:pPr>
        <w:pStyle w:val="Normal1"/>
        <w:jc w:val="center"/>
        <w:rPr>
          <w:lang w:val="en-GB"/>
        </w:rPr>
      </w:pPr>
      <w:r w:rsidRPr="002C4EC2">
        <w:rPr>
          <w:lang w:val="en-GB"/>
        </w:rPr>
        <w:t>(Source: NHS, 2025)</w:t>
      </w:r>
    </w:p>
    <w:p w14:paraId="3968F859" w14:textId="77777777" w:rsidR="005765B8" w:rsidRPr="002C4EC2" w:rsidRDefault="005765B8" w:rsidP="00196D58">
      <w:pPr>
        <w:pStyle w:val="Titlu1"/>
        <w:rPr>
          <w:lang w:val="en-GB"/>
        </w:rPr>
      </w:pPr>
      <w:bookmarkStart w:id="2" w:name="_p4pxho2fm8ak" w:colFirst="0" w:colLast="0"/>
      <w:bookmarkStart w:id="3" w:name="_Toc212906753"/>
      <w:bookmarkEnd w:id="2"/>
      <w:r w:rsidRPr="002C4EC2">
        <w:rPr>
          <w:lang w:val="en-GB"/>
        </w:rPr>
        <w:t>2.0 Research Topic Identification</w:t>
      </w:r>
      <w:bookmarkEnd w:id="3"/>
      <w:r w:rsidRPr="002C4EC2">
        <w:rPr>
          <w:lang w:val="en-GB"/>
        </w:rPr>
        <w:t xml:space="preserve"> </w:t>
      </w:r>
    </w:p>
    <w:p w14:paraId="0B0C39F0" w14:textId="77777777" w:rsidR="005765B8" w:rsidRPr="002C4EC2" w:rsidRDefault="005765B8" w:rsidP="001434B9">
      <w:pPr>
        <w:pStyle w:val="Titlu2"/>
        <w:rPr>
          <w:lang w:val="en-GB"/>
        </w:rPr>
      </w:pPr>
      <w:bookmarkStart w:id="4" w:name="_4k9165e92ofh" w:colFirst="0" w:colLast="0"/>
      <w:bookmarkStart w:id="5" w:name="_Toc212906754"/>
      <w:bookmarkEnd w:id="4"/>
      <w:r w:rsidRPr="002C4EC2">
        <w:rPr>
          <w:lang w:val="en-GB"/>
        </w:rPr>
        <w:t>2.1 Overview of the issue</w:t>
      </w:r>
      <w:bookmarkEnd w:id="5"/>
    </w:p>
    <w:p w14:paraId="6F176A3A" w14:textId="77777777" w:rsidR="005765B8" w:rsidRPr="002C4EC2" w:rsidRDefault="005765B8" w:rsidP="005765B8">
      <w:pPr>
        <w:pStyle w:val="Normal1"/>
        <w:rPr>
          <w:lang w:val="en-GB"/>
        </w:rPr>
      </w:pPr>
      <w:r w:rsidRPr="002C4EC2">
        <w:rPr>
          <w:lang w:val="en-GB"/>
        </w:rPr>
        <w:t xml:space="preserve">Post-COVID-19, one of the greatest hindrances in health and social care in the UK is staff shortage. Statistical data revealed that there are almost 106,000 open positions in Q3 2024–2025, including 27,000 nursing positions, but the NHS is experiencing severe staffing shortages (Statista, 2024). High levels of employee burnout are due to staff shortages. According to the survey, there is almost 40% of employees were reported to have become emotionally and mentally exhausted (CQC, 2023). Also, in England, mental health disorders are currently the main reason for sick leave in the NHS.  </w:t>
      </w:r>
    </w:p>
    <w:p w14:paraId="70531C31" w14:textId="77777777" w:rsidR="005765B8" w:rsidRPr="002C4EC2" w:rsidRDefault="005765B8" w:rsidP="005765B8">
      <w:pPr>
        <w:pStyle w:val="Normal1"/>
        <w:rPr>
          <w:lang w:val="en-GB"/>
        </w:rPr>
      </w:pPr>
      <w:r w:rsidRPr="002C4EC2">
        <w:rPr>
          <w:noProof/>
          <w:lang w:val="en-GB"/>
        </w:rPr>
        <w:lastRenderedPageBreak/>
        <w:drawing>
          <wp:inline distT="114300" distB="114300" distL="114300" distR="114300" wp14:anchorId="4B927602" wp14:editId="4CC60F6E">
            <wp:extent cx="5731200" cy="34798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479800"/>
                    </a:xfrm>
                    <a:prstGeom prst="rect">
                      <a:avLst/>
                    </a:prstGeom>
                    <a:ln w="25400">
                      <a:solidFill>
                        <a:srgbClr val="000000"/>
                      </a:solidFill>
                      <a:prstDash val="solid"/>
                    </a:ln>
                  </pic:spPr>
                </pic:pic>
              </a:graphicData>
            </a:graphic>
          </wp:inline>
        </w:drawing>
      </w:r>
    </w:p>
    <w:p w14:paraId="3F6D7E02" w14:textId="77777777" w:rsidR="005765B8" w:rsidRPr="002C4EC2" w:rsidRDefault="005765B8" w:rsidP="005765B8">
      <w:pPr>
        <w:pStyle w:val="Normal1"/>
        <w:jc w:val="center"/>
        <w:rPr>
          <w:b/>
          <w:lang w:val="en-GB"/>
        </w:rPr>
      </w:pPr>
      <w:r w:rsidRPr="002C4EC2">
        <w:rPr>
          <w:b/>
          <w:lang w:val="en-GB"/>
        </w:rPr>
        <w:t>Figure 2: High turnover rate of health and social care in the UK</w:t>
      </w:r>
    </w:p>
    <w:p w14:paraId="6687F674" w14:textId="77777777" w:rsidR="005765B8" w:rsidRPr="002C4EC2" w:rsidRDefault="005765B8" w:rsidP="005765B8">
      <w:pPr>
        <w:pStyle w:val="Normal1"/>
        <w:jc w:val="center"/>
        <w:rPr>
          <w:lang w:val="en-GB"/>
        </w:rPr>
      </w:pPr>
      <w:r w:rsidRPr="002C4EC2">
        <w:rPr>
          <w:lang w:val="en-GB"/>
        </w:rPr>
        <w:t>(Source: CQC, 2023)</w:t>
      </w:r>
    </w:p>
    <w:p w14:paraId="0906B748" w14:textId="77777777" w:rsidR="005765B8" w:rsidRPr="002C4EC2" w:rsidRDefault="005765B8" w:rsidP="005765B8">
      <w:pPr>
        <w:pStyle w:val="Normal1"/>
        <w:rPr>
          <w:lang w:val="en-GB"/>
        </w:rPr>
      </w:pPr>
      <w:r w:rsidRPr="002C4EC2">
        <w:rPr>
          <w:lang w:val="en-GB"/>
        </w:rPr>
        <w:t xml:space="preserve">As a result of this staff shortage, there are longer working hours for existing employees, increased stress and emotional fatigue that leads to deterioration of the quality of health care. </w:t>
      </w:r>
    </w:p>
    <w:p w14:paraId="61B1F14A" w14:textId="77777777" w:rsidR="005765B8" w:rsidRPr="002C4EC2" w:rsidRDefault="005765B8" w:rsidP="001434B9">
      <w:pPr>
        <w:pStyle w:val="Titlu2"/>
        <w:rPr>
          <w:lang w:val="en-GB"/>
        </w:rPr>
      </w:pPr>
      <w:bookmarkStart w:id="6" w:name="_5db7sdpo8t3y" w:colFirst="0" w:colLast="0"/>
      <w:bookmarkStart w:id="7" w:name="_Toc212906755"/>
      <w:bookmarkEnd w:id="6"/>
      <w:r w:rsidRPr="002C4EC2">
        <w:rPr>
          <w:lang w:val="en-GB"/>
        </w:rPr>
        <w:t>2.2 The effect of the issue</w:t>
      </w:r>
      <w:bookmarkEnd w:id="7"/>
    </w:p>
    <w:p w14:paraId="02827D34" w14:textId="77777777" w:rsidR="005765B8" w:rsidRPr="002C4EC2" w:rsidRDefault="005765B8" w:rsidP="005765B8">
      <w:pPr>
        <w:pStyle w:val="Normal1"/>
        <w:rPr>
          <w:lang w:val="en-GB"/>
        </w:rPr>
      </w:pPr>
      <w:r w:rsidRPr="002C4EC2">
        <w:rPr>
          <w:lang w:val="en-GB"/>
        </w:rPr>
        <w:t>The consequence of staff shortage is not only negative, but it also creates an impact on healthcare professionals but also degrades the quality of patient care. First, the staff shortage leads to additional pressure and psychological strain on existing employees, in the long run, leads to lower morale and absenteeism. On the other hand, for patients, the reduced staff availability leads to longer waiting times, lower quality of communication and a higher risk for medical errors (BMA, 2025). From here, it can be stated that in the long run, this staff shortage will decline in the quality of care and may even impact patient safety.</w:t>
      </w:r>
    </w:p>
    <w:p w14:paraId="6309D4C8" w14:textId="77777777" w:rsidR="005765B8" w:rsidRPr="002C4EC2" w:rsidRDefault="005765B8" w:rsidP="001434B9">
      <w:pPr>
        <w:pStyle w:val="Titlu2"/>
        <w:rPr>
          <w:lang w:val="en-GB"/>
        </w:rPr>
      </w:pPr>
      <w:bookmarkStart w:id="8" w:name="_o44257ju10zy" w:colFirst="0" w:colLast="0"/>
      <w:bookmarkStart w:id="9" w:name="_Toc212906756"/>
      <w:bookmarkEnd w:id="8"/>
      <w:r w:rsidRPr="002C4EC2">
        <w:rPr>
          <w:lang w:val="en-GB"/>
        </w:rPr>
        <w:t>2.3 Justification for the Research</w:t>
      </w:r>
      <w:bookmarkEnd w:id="9"/>
    </w:p>
    <w:p w14:paraId="0B34F2E6" w14:textId="77777777" w:rsidR="005765B8" w:rsidRPr="002C4EC2" w:rsidRDefault="005765B8" w:rsidP="005765B8">
      <w:pPr>
        <w:pStyle w:val="Normal1"/>
        <w:rPr>
          <w:lang w:val="en-GB"/>
        </w:rPr>
      </w:pPr>
      <w:r w:rsidRPr="002C4EC2">
        <w:rPr>
          <w:lang w:val="en-GB"/>
        </w:rPr>
        <w:t xml:space="preserve">It is important to conduct research on this problem for </w:t>
      </w:r>
      <w:proofErr w:type="gramStart"/>
      <w:r w:rsidRPr="002C4EC2">
        <w:rPr>
          <w:lang w:val="en-GB"/>
        </w:rPr>
        <w:t>a number of</w:t>
      </w:r>
      <w:proofErr w:type="gramEnd"/>
      <w:r w:rsidRPr="002C4EC2">
        <w:rPr>
          <w:lang w:val="en-GB"/>
        </w:rPr>
        <w:t xml:space="preserve"> reasons. First, the study focuses on patient safety and the quality of care, which are core values at the NHS. Second, </w:t>
      </w:r>
      <w:r w:rsidRPr="002C4EC2">
        <w:rPr>
          <w:lang w:val="en-GB"/>
        </w:rPr>
        <w:lastRenderedPageBreak/>
        <w:t>workforce wellbeing is a direct factor in retention rates, an imminent issue of healthcare sustainability. Altogether, this investigative work helps in practice-oriented knowledge as well as policy suggestions.</w:t>
      </w:r>
    </w:p>
    <w:p w14:paraId="09571DCD" w14:textId="77777777" w:rsidR="005765B8" w:rsidRPr="002C4EC2" w:rsidRDefault="005765B8" w:rsidP="001434B9">
      <w:pPr>
        <w:pStyle w:val="Titlu2"/>
        <w:rPr>
          <w:lang w:val="en-GB"/>
        </w:rPr>
      </w:pPr>
      <w:bookmarkStart w:id="10" w:name="_jq778wf2xwj" w:colFirst="0" w:colLast="0"/>
      <w:bookmarkStart w:id="11" w:name="_Toc212906757"/>
      <w:bookmarkEnd w:id="10"/>
      <w:r w:rsidRPr="002C4EC2">
        <w:rPr>
          <w:lang w:val="en-GB"/>
        </w:rPr>
        <w:t>2.4 Relevant information</w:t>
      </w:r>
      <w:bookmarkEnd w:id="11"/>
      <w:r w:rsidRPr="002C4EC2">
        <w:rPr>
          <w:lang w:val="en-GB"/>
        </w:rPr>
        <w:t xml:space="preserve"> </w:t>
      </w:r>
    </w:p>
    <w:p w14:paraId="6E1EF672" w14:textId="77777777" w:rsidR="005765B8" w:rsidRPr="002C4EC2" w:rsidRDefault="005765B8" w:rsidP="005765B8">
      <w:pPr>
        <w:pStyle w:val="Normal1"/>
        <w:numPr>
          <w:ilvl w:val="0"/>
          <w:numId w:val="4"/>
        </w:numPr>
        <w:rPr>
          <w:lang w:val="en-GB"/>
        </w:rPr>
      </w:pPr>
      <w:r w:rsidRPr="002C4EC2">
        <w:rPr>
          <w:lang w:val="en-GB"/>
        </w:rPr>
        <w:t>Source 1</w:t>
      </w:r>
    </w:p>
    <w:p w14:paraId="34E15D5D" w14:textId="77777777" w:rsidR="005765B8" w:rsidRPr="002C4EC2" w:rsidRDefault="001375E4" w:rsidP="00E15804">
      <w:pPr>
        <w:spacing w:line="360" w:lineRule="auto"/>
        <w:rPr>
          <w:lang w:val="en-GB"/>
        </w:rPr>
      </w:pPr>
      <w:r w:rsidRPr="002C4EC2">
        <w:rPr>
          <w:lang w:val="en-GB"/>
        </w:rPr>
        <w:t>West and Coia (2019) stated that clinicians have a direct relationship between the well-being and outcomes of patients. The research hypothesis was that the work culture was supportive contributing to the safety of patients and minimization of medical errors. The authors used different case studies as evidence to demonstrate that the unavailability of medical personnel causes challenges in providing adequate quality care. As an example, a survey that contained 4,605 respondents with 73 percent respondents revealed that they were experiencing poor job demand and low remuneration. It demonstrates the high level of workload and diminished quality of care.</w:t>
      </w:r>
    </w:p>
    <w:p w14:paraId="44C78CA1" w14:textId="77777777" w:rsidR="005765B8" w:rsidRPr="002C4EC2" w:rsidRDefault="005765B8" w:rsidP="005765B8">
      <w:pPr>
        <w:pStyle w:val="Normal1"/>
        <w:numPr>
          <w:ilvl w:val="0"/>
          <w:numId w:val="2"/>
        </w:numPr>
        <w:rPr>
          <w:lang w:val="en-GB"/>
        </w:rPr>
      </w:pPr>
      <w:r w:rsidRPr="002C4EC2">
        <w:rPr>
          <w:lang w:val="en-GB"/>
        </w:rPr>
        <w:t>Source 2</w:t>
      </w:r>
    </w:p>
    <w:p w14:paraId="366AE025" w14:textId="77777777" w:rsidR="00E15804" w:rsidRPr="002C4EC2" w:rsidRDefault="00E15804" w:rsidP="00E15804">
      <w:pPr>
        <w:spacing w:line="360" w:lineRule="auto"/>
        <w:rPr>
          <w:lang w:val="en-GB"/>
        </w:rPr>
      </w:pPr>
      <w:r w:rsidRPr="002C4EC2">
        <w:rPr>
          <w:lang w:val="en-GB"/>
        </w:rPr>
        <w:t>According to Iliffe and Manthorpe (2019) opinion, patient safety incidents are correlated with staff burnout. The initial survey as the credible evidence source demonstrated that when employees were affected emotionally and physically, there were impaired cognitive functions and vigilance which frequently results in mistakes. Such de</w:t>
      </w:r>
      <w:r w:rsidR="002C3B0B" w:rsidRPr="002C4EC2">
        <w:rPr>
          <w:lang w:val="en-GB"/>
        </w:rPr>
        <w:t>-</w:t>
      </w:r>
      <w:r w:rsidRPr="002C4EC2">
        <w:rPr>
          <w:lang w:val="en-GB"/>
        </w:rPr>
        <w:t xml:space="preserve">personalisation caused by burnout may cause medical personnel to be less relatable to patients, which may reduce patient satisfaction and decrease the quality of treatment they offer. The </w:t>
      </w:r>
      <w:r w:rsidR="006D1033" w:rsidRPr="002C4EC2">
        <w:rPr>
          <w:lang w:val="en-GB"/>
        </w:rPr>
        <w:t>staffs have</w:t>
      </w:r>
      <w:r w:rsidRPr="002C4EC2">
        <w:rPr>
          <w:lang w:val="en-GB"/>
        </w:rPr>
        <w:t xml:space="preserve"> also complained that the high pressure and top-down pressure de-skill staff and demotivate them. Consequently, staff lack trust and have a high turnover intention. This incompetence is a prelude to nurses leaving their </w:t>
      </w:r>
      <w:proofErr w:type="gramStart"/>
      <w:r w:rsidRPr="002C4EC2">
        <w:rPr>
          <w:lang w:val="en-GB"/>
        </w:rPr>
        <w:t>particular employment</w:t>
      </w:r>
      <w:proofErr w:type="gramEnd"/>
      <w:r w:rsidRPr="002C4EC2">
        <w:rPr>
          <w:lang w:val="en-GB"/>
        </w:rPr>
        <w:t xml:space="preserve"> or profession which worsens the already existent staff shortages and results in a revolving door of deteriorating circumstances.</w:t>
      </w:r>
    </w:p>
    <w:p w14:paraId="3D25B53F" w14:textId="77777777" w:rsidR="005765B8" w:rsidRPr="002C4EC2" w:rsidRDefault="005765B8" w:rsidP="005765B8">
      <w:pPr>
        <w:pStyle w:val="Normal1"/>
        <w:rPr>
          <w:lang w:val="en-GB"/>
        </w:rPr>
      </w:pPr>
    </w:p>
    <w:p w14:paraId="6AA70880" w14:textId="77777777" w:rsidR="005765B8" w:rsidRPr="002C4EC2" w:rsidRDefault="005765B8" w:rsidP="005765B8">
      <w:pPr>
        <w:pStyle w:val="Normal1"/>
        <w:jc w:val="center"/>
        <w:rPr>
          <w:lang w:val="en-GB"/>
        </w:rPr>
      </w:pPr>
      <w:r w:rsidRPr="002C4EC2">
        <w:rPr>
          <w:noProof/>
          <w:lang w:val="en-GB"/>
        </w:rPr>
        <w:lastRenderedPageBreak/>
        <w:drawing>
          <wp:inline distT="114300" distB="114300" distL="114300" distR="114300" wp14:anchorId="654ACD98" wp14:editId="01BE29DF">
            <wp:extent cx="5731200" cy="369570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3695700"/>
                    </a:xfrm>
                    <a:prstGeom prst="rect">
                      <a:avLst/>
                    </a:prstGeom>
                    <a:ln w="25400">
                      <a:solidFill>
                        <a:srgbClr val="000000"/>
                      </a:solidFill>
                      <a:prstDash val="solid"/>
                    </a:ln>
                  </pic:spPr>
                </pic:pic>
              </a:graphicData>
            </a:graphic>
          </wp:inline>
        </w:drawing>
      </w:r>
    </w:p>
    <w:p w14:paraId="24FE15CE" w14:textId="77777777" w:rsidR="005765B8" w:rsidRPr="002C4EC2" w:rsidRDefault="005765B8" w:rsidP="005765B8">
      <w:pPr>
        <w:pStyle w:val="Normal1"/>
        <w:jc w:val="center"/>
        <w:rPr>
          <w:b/>
          <w:lang w:val="en-GB"/>
        </w:rPr>
      </w:pPr>
      <w:r w:rsidRPr="002C4EC2">
        <w:rPr>
          <w:b/>
          <w:lang w:val="en-GB"/>
        </w:rPr>
        <w:t>Figure 3: Impact of staff shortage on medical care</w:t>
      </w:r>
    </w:p>
    <w:p w14:paraId="42974A9D" w14:textId="77777777" w:rsidR="005765B8" w:rsidRPr="002C4EC2" w:rsidRDefault="005765B8" w:rsidP="005765B8">
      <w:pPr>
        <w:pStyle w:val="Normal1"/>
        <w:jc w:val="center"/>
        <w:rPr>
          <w:lang w:val="en-GB"/>
        </w:rPr>
      </w:pPr>
      <w:r w:rsidRPr="002C4EC2">
        <w:rPr>
          <w:lang w:val="en-GB"/>
        </w:rPr>
        <w:t>(Source: Iliffe and Manthorpe, 2019)</w:t>
      </w:r>
    </w:p>
    <w:p w14:paraId="41164D84" w14:textId="77777777" w:rsidR="005765B8" w:rsidRPr="002C4EC2" w:rsidRDefault="005765B8" w:rsidP="005765B8">
      <w:pPr>
        <w:pStyle w:val="Normal1"/>
        <w:numPr>
          <w:ilvl w:val="0"/>
          <w:numId w:val="3"/>
        </w:numPr>
        <w:rPr>
          <w:lang w:val="en-GB"/>
        </w:rPr>
      </w:pPr>
      <w:r w:rsidRPr="002C4EC2">
        <w:rPr>
          <w:lang w:val="en-GB"/>
        </w:rPr>
        <w:t>Source 3</w:t>
      </w:r>
    </w:p>
    <w:p w14:paraId="0FA88AB0" w14:textId="77777777" w:rsidR="005765B8" w:rsidRPr="002C4EC2" w:rsidRDefault="00733181" w:rsidP="005765B8">
      <w:pPr>
        <w:pStyle w:val="Normal1"/>
        <w:rPr>
          <w:lang w:val="en-GB"/>
        </w:rPr>
      </w:pPr>
      <w:r w:rsidRPr="002C4EC2">
        <w:rPr>
          <w:lang w:val="en-GB"/>
        </w:rPr>
        <w:t xml:space="preserve">In this context, </w:t>
      </w:r>
      <w:r w:rsidR="005765B8" w:rsidRPr="002C4EC2">
        <w:rPr>
          <w:lang w:val="en-GB"/>
        </w:rPr>
        <w:t xml:space="preserve">Gemine </w:t>
      </w:r>
      <w:r w:rsidR="005765B8" w:rsidRPr="002C4EC2">
        <w:rPr>
          <w:i/>
          <w:lang w:val="en-GB"/>
        </w:rPr>
        <w:t>et al.</w:t>
      </w:r>
      <w:r w:rsidR="005765B8" w:rsidRPr="002C4EC2">
        <w:rPr>
          <w:lang w:val="en-GB"/>
        </w:rPr>
        <w:t xml:space="preserve"> (2021) highlighted </w:t>
      </w:r>
      <w:r w:rsidRPr="002C4EC2">
        <w:rPr>
          <w:lang w:val="en-GB"/>
        </w:rPr>
        <w:t xml:space="preserve">that the tendencies related to </w:t>
      </w:r>
      <w:r w:rsidR="005765B8" w:rsidRPr="002C4EC2">
        <w:rPr>
          <w:lang w:val="en-GB"/>
        </w:rPr>
        <w:t xml:space="preserve">workforce, mental health challenges, and their implications </w:t>
      </w:r>
      <w:r w:rsidRPr="002C4EC2">
        <w:rPr>
          <w:lang w:val="en-GB"/>
        </w:rPr>
        <w:t>directly effects service</w:t>
      </w:r>
      <w:r w:rsidR="005765B8" w:rsidRPr="002C4EC2">
        <w:rPr>
          <w:lang w:val="en-GB"/>
        </w:rPr>
        <w:t xml:space="preserve"> delivery. The authors conducted a cross-sectional survey on 251 NHS staff and 239 existing records. The findings indicated that after COVID-19, employees have reported that they lack time to rest and recover from physical exhaustion. This burnout ultimately reduces effective responsibility and lack of control over medical care. Additionally, the existing record indicated that there is a link between staff burnout and a perceived lower quality of care. Nurses who are emotionally exhausted may have lower performance and be less motivated to provide high-quality care. Heavy workloads and time pressure can prevent nurses from having enough time to perform all necessary tasks, directly impacting patient safety. </w:t>
      </w:r>
    </w:p>
    <w:p w14:paraId="4FDD2B39" w14:textId="77777777" w:rsidR="005765B8" w:rsidRPr="002C4EC2" w:rsidRDefault="005765B8" w:rsidP="00196D58">
      <w:pPr>
        <w:pStyle w:val="Titlu1"/>
        <w:rPr>
          <w:lang w:val="en-GB"/>
        </w:rPr>
      </w:pPr>
      <w:bookmarkStart w:id="12" w:name="_z6ox1h6m2fqk" w:colFirst="0" w:colLast="0"/>
      <w:bookmarkStart w:id="13" w:name="_Toc212906758"/>
      <w:bookmarkEnd w:id="12"/>
      <w:r w:rsidRPr="002C4EC2">
        <w:rPr>
          <w:lang w:val="en-GB"/>
        </w:rPr>
        <w:lastRenderedPageBreak/>
        <w:t>3.0 Research Methodologies</w:t>
      </w:r>
      <w:bookmarkEnd w:id="13"/>
      <w:r w:rsidRPr="002C4EC2">
        <w:rPr>
          <w:lang w:val="en-GB"/>
        </w:rPr>
        <w:t xml:space="preserve"> </w:t>
      </w:r>
    </w:p>
    <w:p w14:paraId="72D006C4" w14:textId="77777777" w:rsidR="005765B8" w:rsidRPr="002C4EC2" w:rsidRDefault="005765B8" w:rsidP="001434B9">
      <w:pPr>
        <w:pStyle w:val="Titlu2"/>
        <w:rPr>
          <w:lang w:val="en-GB"/>
        </w:rPr>
      </w:pPr>
      <w:bookmarkStart w:id="14" w:name="_zgcro0polw5b" w:colFirst="0" w:colLast="0"/>
      <w:bookmarkStart w:id="15" w:name="_Toc212906759"/>
      <w:bookmarkEnd w:id="14"/>
      <w:r w:rsidRPr="002C4EC2">
        <w:rPr>
          <w:lang w:val="en-GB"/>
        </w:rPr>
        <w:t>3.1 Quantitative and qualitative research approaches</w:t>
      </w:r>
      <w:bookmarkEnd w:id="15"/>
    </w:p>
    <w:p w14:paraId="31A07DF9" w14:textId="77777777" w:rsidR="005765B8" w:rsidRPr="002C4EC2" w:rsidRDefault="005765B8" w:rsidP="005765B8">
      <w:pPr>
        <w:pStyle w:val="Normal1"/>
        <w:rPr>
          <w:lang w:val="en-GB"/>
        </w:rPr>
      </w:pPr>
      <w:r w:rsidRPr="002C4EC2">
        <w:rPr>
          <w:lang w:val="en-GB"/>
        </w:rPr>
        <w:t xml:space="preserve">There are two approaches which are in view consideration, and these are quantitative and qualitative. </w:t>
      </w:r>
      <w:r w:rsidR="002B6088" w:rsidRPr="002C4EC2">
        <w:rPr>
          <w:lang w:val="en-GB"/>
        </w:rPr>
        <w:t>The quantitative</w:t>
      </w:r>
      <w:r w:rsidRPr="002C4EC2">
        <w:rPr>
          <w:lang w:val="en-GB"/>
        </w:rPr>
        <w:t xml:space="preserve"> desig</w:t>
      </w:r>
      <w:r w:rsidR="002B6088" w:rsidRPr="002C4EC2">
        <w:rPr>
          <w:lang w:val="en-GB"/>
        </w:rPr>
        <w:t xml:space="preserve">ns </w:t>
      </w:r>
      <w:r w:rsidRPr="002C4EC2">
        <w:rPr>
          <w:lang w:val="en-GB"/>
        </w:rPr>
        <w:t xml:space="preserve">involve the use of numbers to quantify the relationship between variables (Ramlo, 2020). As an example, surveys are used to gather information through a closed-ended questionnaire. Followed </w:t>
      </w:r>
      <w:proofErr w:type="gramStart"/>
      <w:r w:rsidRPr="002C4EC2">
        <w:rPr>
          <w:lang w:val="en-GB"/>
        </w:rPr>
        <w:t>by,</w:t>
      </w:r>
      <w:proofErr w:type="gramEnd"/>
      <w:r w:rsidRPr="002C4EC2">
        <w:rPr>
          <w:lang w:val="en-GB"/>
        </w:rPr>
        <w:t xml:space="preserve"> the data is analysed and generalised by using suitable tools. The advantage of a quantitative approach includes its less bias and easy to analysis, but the main drawback includes a lack of depth and context due to limited pre-defined questions. In contrast, qualitative methods are about the comprehension of experiences and perceptions by means of interviews, focus groups or case studies (Ramlo, 2020). This methodology brings more information to the emotional and organisational background of the targeted topic. This qualitative data provides a deep understanding and ability to explore complex </w:t>
      </w:r>
      <w:proofErr w:type="gramStart"/>
      <w:r w:rsidRPr="002C4EC2">
        <w:rPr>
          <w:lang w:val="en-GB"/>
        </w:rPr>
        <w:t>phenomena, but</w:t>
      </w:r>
      <w:proofErr w:type="gramEnd"/>
      <w:r w:rsidRPr="002C4EC2">
        <w:rPr>
          <w:lang w:val="en-GB"/>
        </w:rPr>
        <w:t xml:space="preserve"> often lacks in practical data analysis. </w:t>
      </w:r>
    </w:p>
    <w:p w14:paraId="750D7B2B" w14:textId="77777777" w:rsidR="005765B8" w:rsidRPr="002C4EC2" w:rsidRDefault="005765B8" w:rsidP="005765B8">
      <w:pPr>
        <w:pStyle w:val="Normal1"/>
        <w:jc w:val="center"/>
        <w:rPr>
          <w:lang w:val="en-GB"/>
        </w:rPr>
      </w:pPr>
      <w:r w:rsidRPr="002C4EC2">
        <w:rPr>
          <w:noProof/>
          <w:lang w:val="en-GB"/>
        </w:rPr>
        <w:drawing>
          <wp:inline distT="114300" distB="114300" distL="114300" distR="114300" wp14:anchorId="775907D5" wp14:editId="2D8E5C96">
            <wp:extent cx="4413647" cy="2375451"/>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413647" cy="2375451"/>
                    </a:xfrm>
                    <a:prstGeom prst="rect">
                      <a:avLst/>
                    </a:prstGeom>
                    <a:ln w="25400">
                      <a:solidFill>
                        <a:srgbClr val="000000"/>
                      </a:solidFill>
                      <a:prstDash val="solid"/>
                    </a:ln>
                  </pic:spPr>
                </pic:pic>
              </a:graphicData>
            </a:graphic>
          </wp:inline>
        </w:drawing>
      </w:r>
    </w:p>
    <w:p w14:paraId="213B05ED" w14:textId="77777777" w:rsidR="005765B8" w:rsidRPr="002C4EC2" w:rsidRDefault="005765B8" w:rsidP="005765B8">
      <w:pPr>
        <w:pStyle w:val="Normal1"/>
        <w:jc w:val="center"/>
        <w:rPr>
          <w:b/>
          <w:lang w:val="en-GB"/>
        </w:rPr>
      </w:pPr>
      <w:r w:rsidRPr="002C4EC2">
        <w:rPr>
          <w:b/>
          <w:lang w:val="en-GB"/>
        </w:rPr>
        <w:t>Figure 4: Qualitative vs. Quantitative approach</w:t>
      </w:r>
    </w:p>
    <w:p w14:paraId="705F1EC0" w14:textId="77777777" w:rsidR="005765B8" w:rsidRPr="002C4EC2" w:rsidRDefault="005765B8" w:rsidP="005765B8">
      <w:pPr>
        <w:pStyle w:val="Normal1"/>
        <w:jc w:val="center"/>
        <w:rPr>
          <w:lang w:val="en-GB"/>
        </w:rPr>
      </w:pPr>
      <w:r w:rsidRPr="002C4EC2">
        <w:rPr>
          <w:lang w:val="en-GB"/>
        </w:rPr>
        <w:t>(Source: Bhuiyan, 2018)</w:t>
      </w:r>
    </w:p>
    <w:p w14:paraId="0C2B9ACC" w14:textId="77777777" w:rsidR="005765B8" w:rsidRPr="002C4EC2" w:rsidRDefault="005765B8" w:rsidP="001434B9">
      <w:pPr>
        <w:pStyle w:val="Titlu2"/>
        <w:rPr>
          <w:lang w:val="en-GB"/>
        </w:rPr>
      </w:pPr>
      <w:bookmarkStart w:id="16" w:name="_ld0a55n7fy9w" w:colFirst="0" w:colLast="0"/>
      <w:bookmarkStart w:id="17" w:name="_Toc212906760"/>
      <w:bookmarkEnd w:id="16"/>
      <w:r w:rsidRPr="002C4EC2">
        <w:rPr>
          <w:lang w:val="en-GB"/>
        </w:rPr>
        <w:t>3.2 Adopted research methodology</w:t>
      </w:r>
      <w:bookmarkEnd w:id="17"/>
      <w:r w:rsidRPr="002C4EC2">
        <w:rPr>
          <w:lang w:val="en-GB"/>
        </w:rPr>
        <w:t xml:space="preserve"> </w:t>
      </w:r>
    </w:p>
    <w:p w14:paraId="7FDE3F13" w14:textId="77777777" w:rsidR="005765B8" w:rsidRPr="002C4EC2" w:rsidRDefault="005765B8" w:rsidP="005765B8">
      <w:pPr>
        <w:pStyle w:val="Normal1"/>
        <w:rPr>
          <w:lang w:val="en-GB"/>
        </w:rPr>
      </w:pPr>
      <w:r w:rsidRPr="002C4EC2">
        <w:rPr>
          <w:lang w:val="en-GB"/>
        </w:rPr>
        <w:t xml:space="preserve">For this study, a mixed-method design would be suitable. </w:t>
      </w:r>
      <w:r w:rsidR="001434B9" w:rsidRPr="002C4EC2">
        <w:rPr>
          <w:lang w:val="en-GB"/>
        </w:rPr>
        <w:t>Mixed methods are</w:t>
      </w:r>
      <w:r w:rsidRPr="002C4EC2">
        <w:rPr>
          <w:lang w:val="en-GB"/>
        </w:rPr>
        <w:t xml:space="preserve"> a combination of quantitative and qualitative perspectives (Ramlo, 2020). More specifically, the use of both methods helps to provide data related to the surveys of NHS staff and interviews with nurses </w:t>
      </w:r>
      <w:r w:rsidRPr="002C4EC2">
        <w:rPr>
          <w:lang w:val="en-GB"/>
        </w:rPr>
        <w:lastRenderedPageBreak/>
        <w:t>and managers. Consequently, the research will provide a holistic view, which in turn will give an idea of the magnitude of the problem, whereas a personal interview can give an idea of the cause and consequences. The methodology fits the best practices of NHS workforce research and enables the triangulation to enhance validity.</w:t>
      </w:r>
    </w:p>
    <w:p w14:paraId="0C26BA3C" w14:textId="77777777" w:rsidR="005765B8" w:rsidRPr="002C4EC2" w:rsidRDefault="005765B8" w:rsidP="00196D58">
      <w:pPr>
        <w:pStyle w:val="Titlu1"/>
        <w:rPr>
          <w:lang w:val="en-GB"/>
        </w:rPr>
      </w:pPr>
      <w:bookmarkStart w:id="18" w:name="_4b7amdbjbeen" w:colFirst="0" w:colLast="0"/>
      <w:bookmarkStart w:id="19" w:name="_Toc212906761"/>
      <w:bookmarkEnd w:id="18"/>
      <w:r w:rsidRPr="002C4EC2">
        <w:rPr>
          <w:lang w:val="en-GB"/>
        </w:rPr>
        <w:t>4.0 Data Collection</w:t>
      </w:r>
      <w:bookmarkEnd w:id="19"/>
    </w:p>
    <w:p w14:paraId="44C34CDD" w14:textId="77777777" w:rsidR="005765B8" w:rsidRPr="002C4EC2" w:rsidRDefault="005765B8" w:rsidP="001434B9">
      <w:pPr>
        <w:pStyle w:val="Titlu2"/>
        <w:rPr>
          <w:lang w:val="en-GB"/>
        </w:rPr>
      </w:pPr>
      <w:bookmarkStart w:id="20" w:name="_7c3jgcyexjhw" w:colFirst="0" w:colLast="0"/>
      <w:bookmarkStart w:id="21" w:name="_Toc212906762"/>
      <w:bookmarkEnd w:id="20"/>
      <w:r w:rsidRPr="002C4EC2">
        <w:rPr>
          <w:lang w:val="en-GB"/>
        </w:rPr>
        <w:t>4.1 Primary and secondary data collection</w:t>
      </w:r>
      <w:bookmarkEnd w:id="21"/>
    </w:p>
    <w:p w14:paraId="1368958D" w14:textId="77777777" w:rsidR="005765B8" w:rsidRPr="002C4EC2" w:rsidRDefault="005765B8" w:rsidP="005765B8">
      <w:pPr>
        <w:pStyle w:val="Normal1"/>
        <w:rPr>
          <w:lang w:val="en-GB"/>
        </w:rPr>
      </w:pPr>
      <w:r w:rsidRPr="002C4EC2">
        <w:rPr>
          <w:lang w:val="en-GB"/>
        </w:rPr>
        <w:t>Data collection has two major types of data collection, namely primary and secondary data.</w:t>
      </w:r>
    </w:p>
    <w:p w14:paraId="2E3DFED7" w14:textId="77777777" w:rsidR="005765B8" w:rsidRPr="002C4EC2" w:rsidRDefault="005765B8" w:rsidP="005765B8">
      <w:pPr>
        <w:pStyle w:val="Normal1"/>
        <w:rPr>
          <w:lang w:val="en-GB"/>
        </w:rPr>
      </w:pPr>
      <w:r w:rsidRPr="002C4EC2">
        <w:rPr>
          <w:lang w:val="en-GB"/>
        </w:rPr>
        <w:t>Primary data is the data that is gathered at the time of the participants in an interview, survey or observation. This generally involves semi-structured interviews with the targeted participants to understand their point of view (Mazhar</w:t>
      </w:r>
      <w:r w:rsidRPr="002C4EC2">
        <w:rPr>
          <w:i/>
          <w:lang w:val="en-GB"/>
        </w:rPr>
        <w:t xml:space="preserve"> et al.</w:t>
      </w:r>
      <w:r w:rsidRPr="002C4EC2">
        <w:rPr>
          <w:lang w:val="en-GB"/>
        </w:rPr>
        <w:t xml:space="preserve"> 2021). On the other hand, secondary data is the utilisation of already existing data, which is presented by reputable references, including government publications, scholarly periodicals and related databases. </w:t>
      </w:r>
    </w:p>
    <w:p w14:paraId="1B6655ED" w14:textId="77777777" w:rsidR="005765B8" w:rsidRPr="002C4EC2" w:rsidRDefault="005765B8" w:rsidP="001434B9">
      <w:pPr>
        <w:pStyle w:val="Titlu2"/>
        <w:rPr>
          <w:lang w:val="en-GB"/>
        </w:rPr>
      </w:pPr>
      <w:bookmarkStart w:id="22" w:name="_ph1697waiqoi" w:colFirst="0" w:colLast="0"/>
      <w:bookmarkStart w:id="23" w:name="_Toc212906763"/>
      <w:bookmarkEnd w:id="22"/>
      <w:r w:rsidRPr="002C4EC2">
        <w:rPr>
          <w:lang w:val="en-GB"/>
        </w:rPr>
        <w:t>4.2 Selection of the form of data for the study</w:t>
      </w:r>
      <w:bookmarkEnd w:id="23"/>
      <w:r w:rsidRPr="002C4EC2">
        <w:rPr>
          <w:lang w:val="en-GB"/>
        </w:rPr>
        <w:t xml:space="preserve"> </w:t>
      </w:r>
    </w:p>
    <w:p w14:paraId="3FFB1414" w14:textId="77777777" w:rsidR="005765B8" w:rsidRPr="002C4EC2" w:rsidRDefault="00733181" w:rsidP="005765B8">
      <w:pPr>
        <w:pStyle w:val="Normal1"/>
        <w:rPr>
          <w:lang w:val="en-GB"/>
        </w:rPr>
      </w:pPr>
      <w:r w:rsidRPr="002C4EC2">
        <w:rPr>
          <w:lang w:val="en-GB"/>
        </w:rPr>
        <w:t>Both</w:t>
      </w:r>
      <w:r w:rsidR="005765B8" w:rsidRPr="002C4EC2">
        <w:rPr>
          <w:lang w:val="en-GB"/>
        </w:rPr>
        <w:t xml:space="preserve"> primary and secondary data will be utilised </w:t>
      </w:r>
      <w:r w:rsidRPr="002C4EC2">
        <w:rPr>
          <w:lang w:val="en-GB"/>
        </w:rPr>
        <w:t xml:space="preserve">for this study </w:t>
      </w:r>
      <w:r w:rsidR="005765B8" w:rsidRPr="002C4EC2">
        <w:rPr>
          <w:lang w:val="en-GB"/>
        </w:rPr>
        <w:t xml:space="preserve">as part of </w:t>
      </w:r>
      <w:r w:rsidRPr="002C4EC2">
        <w:rPr>
          <w:lang w:val="en-GB"/>
        </w:rPr>
        <w:t>the utilised</w:t>
      </w:r>
      <w:r w:rsidR="005765B8" w:rsidRPr="002C4EC2">
        <w:rPr>
          <w:lang w:val="en-GB"/>
        </w:rPr>
        <w:t xml:space="preserve"> mixed method. The primary research will incorporate the conduct of interviews with NHS staff, medical experts and other general practitioners. On the other hand, the secondary data will be the major source of information because of accessibility, ethical issues, and the depth of the available information. The most popular sources are the NHS Staff Survey, The Kings Fund publications, and peer-reviewed journals. The combination of both primary and secondary data helps to understand the rationale behind the data shortage and the initiatives taken by the NHS to mitigate the challenge without interfering with confidentiality. Altogether, this method is suitable for a Level 4 project and will make sure the findings are evidence-based and ethically sound for this context of the research work.</w:t>
      </w:r>
    </w:p>
    <w:p w14:paraId="1E3E18D6" w14:textId="77777777" w:rsidR="005765B8" w:rsidRPr="002C4EC2" w:rsidRDefault="005765B8" w:rsidP="00196D58">
      <w:pPr>
        <w:pStyle w:val="Titlu1"/>
        <w:rPr>
          <w:lang w:val="en-GB"/>
        </w:rPr>
      </w:pPr>
      <w:bookmarkStart w:id="24" w:name="_7d5xx43968gb" w:colFirst="0" w:colLast="0"/>
      <w:bookmarkStart w:id="25" w:name="_Toc212906764"/>
      <w:bookmarkEnd w:id="24"/>
      <w:r w:rsidRPr="002C4EC2">
        <w:rPr>
          <w:lang w:val="en-GB"/>
        </w:rPr>
        <w:t>5.0 Conclusion</w:t>
      </w:r>
      <w:bookmarkEnd w:id="25"/>
      <w:r w:rsidRPr="002C4EC2">
        <w:rPr>
          <w:lang w:val="en-GB"/>
        </w:rPr>
        <w:t xml:space="preserve"> </w:t>
      </w:r>
    </w:p>
    <w:p w14:paraId="4F4B8DDA" w14:textId="77777777" w:rsidR="005765B8" w:rsidRPr="002C4EC2" w:rsidRDefault="005765B8" w:rsidP="005765B8">
      <w:pPr>
        <w:pStyle w:val="Normal1"/>
        <w:rPr>
          <w:lang w:val="en-GB"/>
        </w:rPr>
      </w:pPr>
      <w:r w:rsidRPr="002C4EC2">
        <w:rPr>
          <w:lang w:val="en-GB"/>
        </w:rPr>
        <w:t xml:space="preserve">After analysing all points, it can be stated that this study successfully highlighted the shortage and burnout among the NHS staff created significant destruction in health and social care within the UK. Post-COVID-19, the shortage of medical staff, over-dependency on advanced </w:t>
      </w:r>
      <w:r w:rsidRPr="002C4EC2">
        <w:rPr>
          <w:lang w:val="en-GB"/>
        </w:rPr>
        <w:lastRenderedPageBreak/>
        <w:t xml:space="preserve">technology-based strategies, and overworking schedules lead to emotional and physical burnout among staff. </w:t>
      </w:r>
      <w:proofErr w:type="gramStart"/>
      <w:r w:rsidRPr="002C4EC2">
        <w:rPr>
          <w:lang w:val="en-GB"/>
        </w:rPr>
        <w:t>In order to</w:t>
      </w:r>
      <w:proofErr w:type="gramEnd"/>
      <w:r w:rsidRPr="002C4EC2">
        <w:rPr>
          <w:lang w:val="en-GB"/>
        </w:rPr>
        <w:t xml:space="preserve"> investigate the </w:t>
      </w:r>
      <w:r w:rsidR="006D1033" w:rsidRPr="002C4EC2">
        <w:rPr>
          <w:lang w:val="en-GB"/>
        </w:rPr>
        <w:t>challenges</w:t>
      </w:r>
      <w:r w:rsidRPr="002C4EC2">
        <w:rPr>
          <w:lang w:val="en-GB"/>
        </w:rPr>
        <w:t xml:space="preserve">, this research work developed a methodology that will systematically investigate the </w:t>
      </w:r>
      <w:r w:rsidR="006D1033" w:rsidRPr="002C4EC2">
        <w:rPr>
          <w:lang w:val="en-GB"/>
        </w:rPr>
        <w:t>challenges</w:t>
      </w:r>
      <w:r w:rsidRPr="002C4EC2">
        <w:rPr>
          <w:lang w:val="en-GB"/>
        </w:rPr>
        <w:t xml:space="preserve"> and overcoming strategies for the targeted topic. This mixed-method with primary and secondary data-driven, this study brings out the acuteness of systemic change in workforce planning. Staffing levels that are sustainable are vital to the well-being of employees as well as necessary to the continued existence of the NHS, which is to offer safe, caring, and high-quality care to everyone. Overall, this study will act as a map to conduct a more detailed overview of one of the crucial challenges in the health sector in the UK. </w:t>
      </w:r>
    </w:p>
    <w:p w14:paraId="208DC24F" w14:textId="77777777" w:rsidR="005765B8" w:rsidRPr="002C4EC2" w:rsidRDefault="005765B8" w:rsidP="005765B8">
      <w:pPr>
        <w:pStyle w:val="Normal1"/>
        <w:rPr>
          <w:lang w:val="en-GB"/>
        </w:rPr>
      </w:pPr>
    </w:p>
    <w:p w14:paraId="79640991" w14:textId="77777777" w:rsidR="005765B8" w:rsidRPr="002C4EC2" w:rsidRDefault="005765B8" w:rsidP="005765B8">
      <w:pPr>
        <w:pStyle w:val="Normal1"/>
        <w:rPr>
          <w:lang w:val="en-GB"/>
        </w:rPr>
      </w:pPr>
    </w:p>
    <w:p w14:paraId="0DCFFAB6" w14:textId="77777777" w:rsidR="005765B8" w:rsidRPr="002C4EC2" w:rsidRDefault="005765B8" w:rsidP="005765B8">
      <w:pPr>
        <w:rPr>
          <w:lang w:val="en-GB"/>
        </w:rPr>
      </w:pPr>
    </w:p>
    <w:p w14:paraId="7ED1D57B" w14:textId="77777777" w:rsidR="005765B8" w:rsidRPr="002C4EC2" w:rsidRDefault="005765B8" w:rsidP="003012F9">
      <w:pPr>
        <w:rPr>
          <w:rFonts w:cs="Arial"/>
          <w:color w:val="222222"/>
          <w:sz w:val="25"/>
          <w:szCs w:val="25"/>
          <w:shd w:val="clear" w:color="auto" w:fill="FFFFFF"/>
          <w:lang w:val="en-GB"/>
        </w:rPr>
      </w:pPr>
    </w:p>
    <w:p w14:paraId="52F7C6D2" w14:textId="77777777" w:rsidR="005765B8" w:rsidRPr="002C4EC2" w:rsidRDefault="005765B8">
      <w:pPr>
        <w:spacing w:line="276" w:lineRule="auto"/>
        <w:jc w:val="left"/>
        <w:rPr>
          <w:rFonts w:cs="Arial"/>
          <w:color w:val="222222"/>
          <w:sz w:val="25"/>
          <w:szCs w:val="25"/>
          <w:shd w:val="clear" w:color="auto" w:fill="FFFFFF"/>
          <w:lang w:val="en-GB"/>
        </w:rPr>
      </w:pPr>
      <w:r w:rsidRPr="002C4EC2">
        <w:rPr>
          <w:rFonts w:cs="Arial"/>
          <w:color w:val="222222"/>
          <w:sz w:val="25"/>
          <w:szCs w:val="25"/>
          <w:shd w:val="clear" w:color="auto" w:fill="FFFFFF"/>
          <w:lang w:val="en-GB"/>
        </w:rPr>
        <w:br w:type="page"/>
      </w:r>
    </w:p>
    <w:p w14:paraId="069338F0" w14:textId="77777777" w:rsidR="005765B8" w:rsidRPr="002C4EC2" w:rsidRDefault="005765B8" w:rsidP="00196D58">
      <w:pPr>
        <w:pStyle w:val="Titlu1"/>
        <w:rPr>
          <w:lang w:val="en-GB"/>
        </w:rPr>
      </w:pPr>
      <w:bookmarkStart w:id="26" w:name="_Toc212906765"/>
      <w:r w:rsidRPr="002C4EC2">
        <w:rPr>
          <w:lang w:val="en-GB"/>
        </w:rPr>
        <w:lastRenderedPageBreak/>
        <w:t>References</w:t>
      </w:r>
      <w:bookmarkEnd w:id="26"/>
      <w:r w:rsidRPr="002C4EC2">
        <w:rPr>
          <w:lang w:val="en-GB"/>
        </w:rPr>
        <w:t xml:space="preserve"> </w:t>
      </w:r>
    </w:p>
    <w:p w14:paraId="58FC1013" w14:textId="77777777" w:rsidR="006D1033" w:rsidRPr="006D1033" w:rsidRDefault="006D1033" w:rsidP="002B6088">
      <w:pPr>
        <w:spacing w:line="360" w:lineRule="auto"/>
        <w:rPr>
          <w:color w:val="000000" w:themeColor="text1"/>
          <w:lang w:val="en-GB"/>
        </w:rPr>
      </w:pPr>
      <w:r w:rsidRPr="006D1033">
        <w:rPr>
          <w:rFonts w:cs="Arial"/>
          <w:color w:val="000000" w:themeColor="text1"/>
          <w:shd w:val="clear" w:color="auto" w:fill="FFFFFF"/>
          <w:lang w:val="en-GB"/>
        </w:rPr>
        <w:t>Bhuiyan, Z. A. (2018) ‘</w:t>
      </w:r>
      <w:r w:rsidRPr="006D1033">
        <w:rPr>
          <w:rFonts w:cs="Arial"/>
          <w:i/>
          <w:iCs/>
          <w:color w:val="000000" w:themeColor="text1"/>
          <w:shd w:val="clear" w:color="auto" w:fill="FFFFFF"/>
          <w:lang w:val="en-GB"/>
        </w:rPr>
        <w:t xml:space="preserve">Islamic fashion in South-East Asia: </w:t>
      </w:r>
      <w:proofErr w:type="gramStart"/>
      <w:r w:rsidRPr="006D1033">
        <w:rPr>
          <w:rFonts w:cs="Arial"/>
          <w:i/>
          <w:iCs/>
          <w:color w:val="000000" w:themeColor="text1"/>
          <w:shd w:val="clear" w:color="auto" w:fill="FFFFFF"/>
          <w:lang w:val="en-GB"/>
        </w:rPr>
        <w:t>A descriptive research</w:t>
      </w:r>
      <w:proofErr w:type="gramEnd"/>
      <w:r w:rsidRPr="006D1033">
        <w:rPr>
          <w:rFonts w:cs="Arial"/>
          <w:i/>
          <w:iCs/>
          <w:color w:val="000000" w:themeColor="text1"/>
          <w:shd w:val="clear" w:color="auto" w:fill="FFFFFF"/>
          <w:lang w:val="en-GB"/>
        </w:rPr>
        <w:t xml:space="preserve"> on web-based fashion of Bangladesh: A global window view project certificate of participation view project’, ResearchGate</w:t>
      </w:r>
      <w:r w:rsidRPr="006D1033">
        <w:rPr>
          <w:rFonts w:cs="Arial"/>
          <w:color w:val="000000" w:themeColor="text1"/>
          <w:shd w:val="clear" w:color="auto" w:fill="FFFFFF"/>
          <w:lang w:val="en-GB"/>
        </w:rPr>
        <w:t>. Available at https://doi.org/10.13140/RG.2.2.19161.98407</w:t>
      </w:r>
    </w:p>
    <w:p w14:paraId="59018E47" w14:textId="77777777" w:rsidR="006D1033" w:rsidRPr="006D1033" w:rsidRDefault="006D1033" w:rsidP="002B6088">
      <w:pPr>
        <w:spacing w:after="240" w:line="360" w:lineRule="auto"/>
        <w:rPr>
          <w:rFonts w:eastAsia="Times New Roman" w:cs="Times New Roman"/>
          <w:color w:val="000000" w:themeColor="text1"/>
          <w:lang w:val="en-GB"/>
        </w:rPr>
      </w:pPr>
      <w:r w:rsidRPr="006D1033">
        <w:rPr>
          <w:rFonts w:eastAsia="Times New Roman" w:cs="Times New Roman"/>
          <w:color w:val="000000" w:themeColor="text1"/>
          <w:lang w:val="en-GB"/>
        </w:rPr>
        <w:t xml:space="preserve">BMA (2025) </w:t>
      </w:r>
      <w:r w:rsidRPr="006D1033">
        <w:rPr>
          <w:rFonts w:eastAsia="Times New Roman" w:cs="Times New Roman"/>
          <w:i/>
          <w:iCs/>
          <w:color w:val="000000" w:themeColor="text1"/>
          <w:lang w:val="en-GB"/>
        </w:rPr>
        <w:t>NHS Medical Staffing Data Analysis</w:t>
      </w:r>
      <w:r w:rsidRPr="006D1033">
        <w:rPr>
          <w:rFonts w:eastAsia="Times New Roman" w:cs="Times New Roman"/>
          <w:color w:val="000000" w:themeColor="text1"/>
          <w:lang w:val="en-GB"/>
        </w:rPr>
        <w:t>. Available at: https://www.bma.org.uk/advice-and-support/nhs-delivery-and-workforce/workforce/medical-staffing-in-the-nhs (Accessed: 1 November 2025].</w:t>
      </w:r>
    </w:p>
    <w:p w14:paraId="2BBC30C8" w14:textId="77777777" w:rsidR="006D1033" w:rsidRPr="006D1033" w:rsidRDefault="006D1033" w:rsidP="002B6088">
      <w:pPr>
        <w:spacing w:after="240" w:line="360" w:lineRule="auto"/>
        <w:rPr>
          <w:rFonts w:eastAsia="Times New Roman" w:cs="Times New Roman"/>
          <w:color w:val="000000" w:themeColor="text1"/>
          <w:lang w:val="en-GB"/>
        </w:rPr>
      </w:pPr>
      <w:r w:rsidRPr="006D1033">
        <w:rPr>
          <w:rFonts w:eastAsia="Times New Roman" w:cs="Times New Roman"/>
          <w:color w:val="000000" w:themeColor="text1"/>
          <w:lang w:val="en-GB"/>
        </w:rPr>
        <w:t xml:space="preserve">CQC (2023) </w:t>
      </w:r>
      <w:r w:rsidRPr="006D1033">
        <w:rPr>
          <w:rFonts w:eastAsia="Times New Roman" w:cs="Times New Roman"/>
          <w:i/>
          <w:iCs/>
          <w:color w:val="000000" w:themeColor="text1"/>
          <w:lang w:val="en-GB"/>
        </w:rPr>
        <w:t>The Health and Care Workforce</w:t>
      </w:r>
      <w:r w:rsidRPr="006D1033">
        <w:rPr>
          <w:rFonts w:eastAsia="Times New Roman" w:cs="Times New Roman"/>
          <w:color w:val="000000" w:themeColor="text1"/>
          <w:lang w:val="en-GB"/>
        </w:rPr>
        <w:t>. Available at: https://www.cqc.org.uk/publications/major-report/state-care/2022-2023/workforce (Accessed: 31 October 2025].</w:t>
      </w:r>
    </w:p>
    <w:p w14:paraId="6DA82D37" w14:textId="77777777" w:rsidR="006D1033" w:rsidRPr="006D1033" w:rsidRDefault="006D1033" w:rsidP="002B6088">
      <w:pPr>
        <w:spacing w:line="360" w:lineRule="auto"/>
        <w:rPr>
          <w:color w:val="000000" w:themeColor="text1"/>
          <w:lang w:val="en-GB"/>
        </w:rPr>
      </w:pPr>
      <w:r w:rsidRPr="006D1033">
        <w:rPr>
          <w:rFonts w:cs="Arial"/>
          <w:color w:val="000000" w:themeColor="text1"/>
          <w:shd w:val="clear" w:color="auto" w:fill="FFFFFF"/>
          <w:lang w:val="en-GB"/>
        </w:rPr>
        <w:t>Gemine, R., Davies, G. R., Tarrant, S., Davies, R. M., James, M., and Lewis, K. (2021) ‘Factors associated with work-related burnout in NHS staff during COVID-19: a cross-sectional mixed methods study’, </w:t>
      </w:r>
      <w:r w:rsidRPr="006D1033">
        <w:rPr>
          <w:rFonts w:cs="Arial"/>
          <w:i/>
          <w:iCs/>
          <w:color w:val="000000" w:themeColor="text1"/>
          <w:shd w:val="clear" w:color="auto" w:fill="FFFFFF"/>
          <w:lang w:val="en-GB"/>
        </w:rPr>
        <w:t>BMJ open</w:t>
      </w:r>
      <w:r w:rsidRPr="006D1033">
        <w:rPr>
          <w:rFonts w:cs="Arial"/>
          <w:color w:val="000000" w:themeColor="text1"/>
          <w:shd w:val="clear" w:color="auto" w:fill="FFFFFF"/>
          <w:lang w:val="en-GB"/>
        </w:rPr>
        <w:t>, </w:t>
      </w:r>
      <w:r w:rsidRPr="006D1033">
        <w:rPr>
          <w:rFonts w:cs="Arial"/>
          <w:iCs/>
          <w:color w:val="000000" w:themeColor="text1"/>
          <w:shd w:val="clear" w:color="auto" w:fill="FFFFFF"/>
          <w:lang w:val="en-GB"/>
        </w:rPr>
        <w:t>11</w:t>
      </w:r>
      <w:r w:rsidRPr="006D1033">
        <w:rPr>
          <w:rFonts w:cs="Arial"/>
          <w:color w:val="000000" w:themeColor="text1"/>
          <w:shd w:val="clear" w:color="auto" w:fill="FFFFFF"/>
          <w:lang w:val="en-GB"/>
        </w:rPr>
        <w:t>(1), p. e042591. Available at https://doi.org/10.1136/bmjopen-2020-042591</w:t>
      </w:r>
    </w:p>
    <w:p w14:paraId="67DB7889" w14:textId="77777777" w:rsidR="006D1033" w:rsidRPr="006D1033" w:rsidRDefault="006D1033" w:rsidP="002B6088">
      <w:pPr>
        <w:spacing w:line="360" w:lineRule="auto"/>
        <w:rPr>
          <w:color w:val="000000" w:themeColor="text1"/>
          <w:lang w:val="en-GB"/>
        </w:rPr>
      </w:pPr>
      <w:r w:rsidRPr="006D1033">
        <w:rPr>
          <w:rFonts w:cs="Arial"/>
          <w:color w:val="000000" w:themeColor="text1"/>
          <w:shd w:val="clear" w:color="auto" w:fill="FFFFFF"/>
          <w:lang w:val="en-GB"/>
        </w:rPr>
        <w:t xml:space="preserve">Iliffe, S., and Manthorpe, J. (2019) ‘Job </w:t>
      </w:r>
      <w:proofErr w:type="gramStart"/>
      <w:r w:rsidRPr="006D1033">
        <w:rPr>
          <w:rFonts w:cs="Arial"/>
          <w:color w:val="000000" w:themeColor="text1"/>
          <w:shd w:val="clear" w:color="auto" w:fill="FFFFFF"/>
          <w:lang w:val="en-GB"/>
        </w:rPr>
        <w:t>dissatisfaction,‘</w:t>
      </w:r>
      <w:proofErr w:type="spellStart"/>
      <w:proofErr w:type="gramEnd"/>
      <w:r w:rsidRPr="006D1033">
        <w:rPr>
          <w:rFonts w:cs="Arial"/>
          <w:color w:val="000000" w:themeColor="text1"/>
          <w:shd w:val="clear" w:color="auto" w:fill="FFFFFF"/>
          <w:lang w:val="en-GB"/>
        </w:rPr>
        <w:t>burnout’and</w:t>
      </w:r>
      <w:proofErr w:type="spellEnd"/>
      <w:r w:rsidRPr="006D1033">
        <w:rPr>
          <w:rFonts w:cs="Arial"/>
          <w:color w:val="000000" w:themeColor="text1"/>
          <w:shd w:val="clear" w:color="auto" w:fill="FFFFFF"/>
          <w:lang w:val="en-GB"/>
        </w:rPr>
        <w:t xml:space="preserve"> alienation of labour: undercurrents in England’s NHS’, </w:t>
      </w:r>
      <w:r w:rsidRPr="006D1033">
        <w:rPr>
          <w:rFonts w:cs="Arial"/>
          <w:i/>
          <w:iCs/>
          <w:color w:val="000000" w:themeColor="text1"/>
          <w:shd w:val="clear" w:color="auto" w:fill="FFFFFF"/>
          <w:lang w:val="en-GB"/>
        </w:rPr>
        <w:t>Journal of the Royal Society of Medicine</w:t>
      </w:r>
      <w:r w:rsidRPr="006D1033">
        <w:rPr>
          <w:rFonts w:cs="Arial"/>
          <w:color w:val="000000" w:themeColor="text1"/>
          <w:shd w:val="clear" w:color="auto" w:fill="FFFFFF"/>
          <w:lang w:val="en-GB"/>
        </w:rPr>
        <w:t>, </w:t>
      </w:r>
      <w:r w:rsidRPr="006D1033">
        <w:rPr>
          <w:rFonts w:cs="Arial"/>
          <w:iCs/>
          <w:color w:val="000000" w:themeColor="text1"/>
          <w:shd w:val="clear" w:color="auto" w:fill="FFFFFF"/>
          <w:lang w:val="en-GB"/>
        </w:rPr>
        <w:t>112</w:t>
      </w:r>
      <w:r w:rsidRPr="006D1033">
        <w:rPr>
          <w:rFonts w:cs="Arial"/>
          <w:color w:val="000000" w:themeColor="text1"/>
          <w:shd w:val="clear" w:color="auto" w:fill="FFFFFF"/>
          <w:lang w:val="en-GB"/>
        </w:rPr>
        <w:t>(9), pp. 370-377. Available at https://doi.org/10.1177/0141076819855956</w:t>
      </w:r>
    </w:p>
    <w:p w14:paraId="69AC0CCA" w14:textId="77777777" w:rsidR="006D1033" w:rsidRPr="006D1033" w:rsidRDefault="006D1033" w:rsidP="002B6088">
      <w:pPr>
        <w:spacing w:line="360" w:lineRule="auto"/>
        <w:rPr>
          <w:color w:val="000000" w:themeColor="text1"/>
          <w:lang w:val="en-GB"/>
        </w:rPr>
      </w:pPr>
      <w:r w:rsidRPr="006D1033">
        <w:rPr>
          <w:rFonts w:cs="Arial"/>
          <w:color w:val="000000" w:themeColor="text1"/>
          <w:shd w:val="clear" w:color="auto" w:fill="FFFFFF"/>
          <w:lang w:val="en-GB"/>
        </w:rPr>
        <w:t>Mazhar, S. A., Anjum, R., Anwar, A. I., and Khan, A. A. (2021) ‘Methods of data collection: A fundamental tool of research’, </w:t>
      </w:r>
      <w:r w:rsidRPr="006D1033">
        <w:rPr>
          <w:rFonts w:cs="Arial"/>
          <w:i/>
          <w:iCs/>
          <w:color w:val="000000" w:themeColor="text1"/>
          <w:shd w:val="clear" w:color="auto" w:fill="FFFFFF"/>
          <w:lang w:val="en-GB"/>
        </w:rPr>
        <w:t>Journal of Integrated Community Health</w:t>
      </w:r>
      <w:r w:rsidRPr="006D1033">
        <w:rPr>
          <w:rFonts w:cs="Arial"/>
          <w:color w:val="000000" w:themeColor="text1"/>
          <w:shd w:val="clear" w:color="auto" w:fill="FFFFFF"/>
          <w:lang w:val="en-GB"/>
        </w:rPr>
        <w:t>, </w:t>
      </w:r>
      <w:r w:rsidRPr="006D1033">
        <w:rPr>
          <w:rFonts w:cs="Arial"/>
          <w:iCs/>
          <w:color w:val="000000" w:themeColor="text1"/>
          <w:shd w:val="clear" w:color="auto" w:fill="FFFFFF"/>
          <w:lang w:val="en-GB"/>
        </w:rPr>
        <w:t>10</w:t>
      </w:r>
      <w:r w:rsidRPr="006D1033">
        <w:rPr>
          <w:rFonts w:cs="Arial"/>
          <w:color w:val="000000" w:themeColor="text1"/>
          <w:shd w:val="clear" w:color="auto" w:fill="FFFFFF"/>
          <w:lang w:val="en-GB"/>
        </w:rPr>
        <w:t>(1), pp. 6-10. Available at https://doi.org/10.24321/2319.9113.202101</w:t>
      </w:r>
    </w:p>
    <w:p w14:paraId="0873863D" w14:textId="77777777" w:rsidR="006D1033" w:rsidRPr="006D1033" w:rsidRDefault="006D1033" w:rsidP="002B6088">
      <w:pPr>
        <w:spacing w:after="240" w:line="360" w:lineRule="auto"/>
        <w:rPr>
          <w:rFonts w:eastAsia="Times New Roman" w:cs="Times New Roman"/>
          <w:color w:val="000000" w:themeColor="text1"/>
          <w:lang w:val="en-GB"/>
        </w:rPr>
      </w:pPr>
      <w:r w:rsidRPr="006D1033">
        <w:rPr>
          <w:rFonts w:eastAsia="Times New Roman" w:cs="Times New Roman"/>
          <w:color w:val="000000" w:themeColor="text1"/>
          <w:lang w:val="en-GB"/>
        </w:rPr>
        <w:t xml:space="preserve">NHS (2025) </w:t>
      </w:r>
      <w:r w:rsidRPr="006D1033">
        <w:rPr>
          <w:rFonts w:eastAsia="Times New Roman" w:cs="Times New Roman"/>
          <w:i/>
          <w:iCs/>
          <w:color w:val="000000" w:themeColor="text1"/>
          <w:lang w:val="en-GB"/>
        </w:rPr>
        <w:t>NHS</w:t>
      </w:r>
      <w:r w:rsidRPr="006D1033">
        <w:rPr>
          <w:rFonts w:eastAsia="Times New Roman" w:cs="Times New Roman"/>
          <w:color w:val="000000" w:themeColor="text1"/>
          <w:lang w:val="en-GB"/>
        </w:rPr>
        <w:t xml:space="preserve">. Available at: https://www.nhs.uk/ (Accessed: 30 </w:t>
      </w:r>
      <w:proofErr w:type="gramStart"/>
      <w:r w:rsidRPr="006D1033">
        <w:rPr>
          <w:rFonts w:eastAsia="Times New Roman" w:cs="Times New Roman"/>
          <w:color w:val="000000" w:themeColor="text1"/>
          <w:lang w:val="en-GB"/>
        </w:rPr>
        <w:t>October  2025</w:t>
      </w:r>
      <w:proofErr w:type="gramEnd"/>
      <w:r w:rsidRPr="006D1033">
        <w:rPr>
          <w:rFonts w:eastAsia="Times New Roman" w:cs="Times New Roman"/>
          <w:color w:val="000000" w:themeColor="text1"/>
          <w:lang w:val="en-GB"/>
        </w:rPr>
        <w:t>].</w:t>
      </w:r>
    </w:p>
    <w:p w14:paraId="52F1985E" w14:textId="77777777" w:rsidR="006D1033" w:rsidRPr="006D1033" w:rsidRDefault="006D1033" w:rsidP="002B6088">
      <w:pPr>
        <w:spacing w:line="360" w:lineRule="auto"/>
        <w:rPr>
          <w:color w:val="000000" w:themeColor="text1"/>
          <w:lang w:val="en-GB"/>
        </w:rPr>
      </w:pPr>
      <w:r w:rsidRPr="006D1033">
        <w:rPr>
          <w:rFonts w:cs="Arial"/>
          <w:color w:val="000000" w:themeColor="text1"/>
          <w:shd w:val="clear" w:color="auto" w:fill="FFFFFF"/>
          <w:lang w:val="en-GB"/>
        </w:rPr>
        <w:t>Ramlo, S. E. (2020) ‘Divergent viewpoints about the statistical stage of a mixed method: Qualitative versus quantitative orientations’, </w:t>
      </w:r>
      <w:r w:rsidRPr="006D1033">
        <w:rPr>
          <w:rFonts w:cs="Arial"/>
          <w:i/>
          <w:iCs/>
          <w:color w:val="000000" w:themeColor="text1"/>
          <w:shd w:val="clear" w:color="auto" w:fill="FFFFFF"/>
          <w:lang w:val="en-GB"/>
        </w:rPr>
        <w:t>International Journal of Research &amp; Method in Education</w:t>
      </w:r>
      <w:r w:rsidRPr="006D1033">
        <w:rPr>
          <w:rFonts w:cs="Arial"/>
          <w:color w:val="000000" w:themeColor="text1"/>
          <w:shd w:val="clear" w:color="auto" w:fill="FFFFFF"/>
          <w:lang w:val="en-GB"/>
        </w:rPr>
        <w:t>, </w:t>
      </w:r>
      <w:r w:rsidRPr="006D1033">
        <w:rPr>
          <w:rFonts w:cs="Arial"/>
          <w:iCs/>
          <w:color w:val="000000" w:themeColor="text1"/>
          <w:shd w:val="clear" w:color="auto" w:fill="FFFFFF"/>
          <w:lang w:val="en-GB"/>
        </w:rPr>
        <w:t>43</w:t>
      </w:r>
      <w:r w:rsidRPr="006D1033">
        <w:rPr>
          <w:rFonts w:cs="Arial"/>
          <w:color w:val="000000" w:themeColor="text1"/>
          <w:shd w:val="clear" w:color="auto" w:fill="FFFFFF"/>
          <w:lang w:val="en-GB"/>
        </w:rPr>
        <w:t>(1), pp. 93-111. Available at https://doi.org/10.1080/1743727X.2019.1626365</w:t>
      </w:r>
    </w:p>
    <w:p w14:paraId="196F2F8F" w14:textId="77777777" w:rsidR="006D1033" w:rsidRPr="006D1033" w:rsidRDefault="006D1033" w:rsidP="002B6088">
      <w:pPr>
        <w:spacing w:after="240" w:line="360" w:lineRule="auto"/>
        <w:rPr>
          <w:rFonts w:eastAsia="Times New Roman" w:cs="Times New Roman"/>
          <w:color w:val="000000" w:themeColor="text1"/>
          <w:lang w:val="en-GB"/>
        </w:rPr>
      </w:pPr>
      <w:r w:rsidRPr="006D1033">
        <w:rPr>
          <w:rFonts w:eastAsia="Times New Roman" w:cs="Times New Roman"/>
          <w:color w:val="000000" w:themeColor="text1"/>
          <w:lang w:val="en-GB"/>
        </w:rPr>
        <w:t xml:space="preserve">Smith, M. and Cunningham, M. (2024) </w:t>
      </w:r>
      <w:r w:rsidRPr="006D1033">
        <w:rPr>
          <w:rFonts w:eastAsia="Times New Roman" w:cs="Times New Roman"/>
          <w:i/>
          <w:iCs/>
          <w:color w:val="000000" w:themeColor="text1"/>
          <w:lang w:val="en-GB"/>
        </w:rPr>
        <w:t>Most NHS staff say staff shortages and burnout are impacting patient care</w:t>
      </w:r>
      <w:r w:rsidRPr="006D1033">
        <w:rPr>
          <w:rFonts w:eastAsia="Times New Roman" w:cs="Times New Roman"/>
          <w:color w:val="000000" w:themeColor="text1"/>
          <w:lang w:val="en-GB"/>
        </w:rPr>
        <w:t>. Available at: https://yougov.co.uk/health/articles/50384-most-nhs-staff-say-staff-shortages-and-burnout-are-impacting-patient-care (Accessed: 31 October 2025].</w:t>
      </w:r>
    </w:p>
    <w:p w14:paraId="59803985" w14:textId="77777777" w:rsidR="006D1033" w:rsidRPr="006D1033" w:rsidRDefault="006D1033" w:rsidP="002B6088">
      <w:pPr>
        <w:spacing w:after="240" w:line="360" w:lineRule="auto"/>
        <w:rPr>
          <w:rFonts w:eastAsia="Times New Roman" w:cs="Times New Roman"/>
          <w:color w:val="000000" w:themeColor="text1"/>
          <w:lang w:val="en-GB"/>
        </w:rPr>
      </w:pPr>
      <w:r w:rsidRPr="006D1033">
        <w:rPr>
          <w:rFonts w:eastAsia="Times New Roman" w:cs="Times New Roman"/>
          <w:color w:val="000000" w:themeColor="text1"/>
          <w:lang w:val="en-GB"/>
        </w:rPr>
        <w:lastRenderedPageBreak/>
        <w:t xml:space="preserve">Statista (2024) </w:t>
      </w:r>
      <w:r w:rsidRPr="006D1033">
        <w:rPr>
          <w:rFonts w:eastAsia="Times New Roman" w:cs="Times New Roman"/>
          <w:i/>
          <w:iCs/>
          <w:color w:val="000000" w:themeColor="text1"/>
          <w:lang w:val="en-GB"/>
        </w:rPr>
        <w:t>Topic: NHS staff shortage</w:t>
      </w:r>
      <w:r w:rsidRPr="006D1033">
        <w:rPr>
          <w:rFonts w:eastAsia="Times New Roman" w:cs="Times New Roman"/>
          <w:color w:val="000000" w:themeColor="text1"/>
          <w:lang w:val="en-GB"/>
        </w:rPr>
        <w:t>. Available at: https://www.statista.com/topics/9575/nhs-staff-shortage/#statisticChapter (Accessed: 27 October 2025].</w:t>
      </w:r>
    </w:p>
    <w:p w14:paraId="272B827A" w14:textId="77777777" w:rsidR="006D1033" w:rsidRPr="006D1033" w:rsidRDefault="006D1033" w:rsidP="002B6088">
      <w:pPr>
        <w:spacing w:line="360" w:lineRule="auto"/>
        <w:rPr>
          <w:color w:val="000000" w:themeColor="text1"/>
          <w:lang w:val="en-GB"/>
        </w:rPr>
      </w:pPr>
      <w:r w:rsidRPr="006D1033">
        <w:rPr>
          <w:rFonts w:cs="Arial"/>
          <w:color w:val="000000" w:themeColor="text1"/>
          <w:shd w:val="clear" w:color="auto" w:fill="FFFFFF"/>
          <w:lang w:val="en-GB"/>
        </w:rPr>
        <w:t>West, M., and Coia, D. (2019) Caring for doctors, caring for patients. </w:t>
      </w:r>
      <w:r w:rsidRPr="006D1033">
        <w:rPr>
          <w:rFonts w:cs="Arial"/>
          <w:i/>
          <w:iCs/>
          <w:color w:val="000000" w:themeColor="text1"/>
          <w:shd w:val="clear" w:color="auto" w:fill="FFFFFF"/>
          <w:lang w:val="en-GB"/>
        </w:rPr>
        <w:t>General Medical Council</w:t>
      </w:r>
      <w:r w:rsidRPr="006D1033">
        <w:rPr>
          <w:rFonts w:cs="Arial"/>
          <w:color w:val="000000" w:themeColor="text1"/>
          <w:shd w:val="clear" w:color="auto" w:fill="FFFFFF"/>
          <w:lang w:val="en-GB"/>
        </w:rPr>
        <w:t>.</w:t>
      </w:r>
    </w:p>
    <w:p w14:paraId="4B395005" w14:textId="77777777" w:rsidR="003012F9" w:rsidRPr="00892AC3" w:rsidRDefault="003012F9" w:rsidP="00892AC3">
      <w:pPr>
        <w:spacing w:after="240"/>
        <w:rPr>
          <w:rFonts w:eastAsia="Times New Roman" w:cs="Times New Roman"/>
          <w:szCs w:val="24"/>
          <w:lang w:val="en-GB"/>
        </w:rPr>
      </w:pPr>
    </w:p>
    <w:sectPr w:rsidR="003012F9" w:rsidRPr="00892AC3" w:rsidSect="00603D63">
      <w:footerReference w:type="default" r:id="rId13"/>
      <w:pgSz w:w="12240" w:h="15840"/>
      <w:pgMar w:top="1699" w:right="1138" w:bottom="1699" w:left="1699" w:header="720" w:footer="720" w:gutter="0"/>
      <w:pgBorders w:offsetFrom="page">
        <w:top w:val="single" w:sz="4" w:space="24" w:color="auto"/>
        <w:left w:val="single" w:sz="4" w:space="24" w:color="auto"/>
        <w:bottom w:val="single" w:sz="4" w:space="24" w:color="auto"/>
        <w:right w:val="single" w:sz="4" w:space="24" w:color="auto"/>
      </w:pgBorders>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D0643" w14:textId="77777777" w:rsidR="002F00EF" w:rsidRDefault="002F00EF" w:rsidP="00603D63">
      <w:pPr>
        <w:spacing w:after="0" w:line="240" w:lineRule="auto"/>
      </w:pPr>
      <w:r>
        <w:separator/>
      </w:r>
    </w:p>
  </w:endnote>
  <w:endnote w:type="continuationSeparator" w:id="0">
    <w:p w14:paraId="773E9758" w14:textId="77777777" w:rsidR="002F00EF" w:rsidRDefault="002F00EF" w:rsidP="00603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12213"/>
      <w:docPartObj>
        <w:docPartGallery w:val="Page Numbers (Bottom of Page)"/>
        <w:docPartUnique/>
      </w:docPartObj>
    </w:sdtPr>
    <w:sdtContent>
      <w:p w14:paraId="28D0C48B" w14:textId="77777777" w:rsidR="00603D63" w:rsidRDefault="003000F4">
        <w:pPr>
          <w:pStyle w:val="Subsol"/>
          <w:jc w:val="right"/>
        </w:pPr>
        <w:r>
          <w:fldChar w:fldCharType="begin"/>
        </w:r>
        <w:r>
          <w:instrText xml:space="preserve"> PAGE   \* MERGEFORMAT </w:instrText>
        </w:r>
        <w:r>
          <w:fldChar w:fldCharType="separate"/>
        </w:r>
        <w:r>
          <w:rPr>
            <w:noProof/>
          </w:rPr>
          <w:t>4</w:t>
        </w:r>
        <w:r>
          <w:rPr>
            <w:noProof/>
          </w:rPr>
          <w:fldChar w:fldCharType="end"/>
        </w:r>
      </w:p>
    </w:sdtContent>
  </w:sdt>
  <w:p w14:paraId="6C10D1A0" w14:textId="77777777" w:rsidR="00603D63" w:rsidRDefault="00603D6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8B34BD" w14:textId="77777777" w:rsidR="002F00EF" w:rsidRDefault="002F00EF" w:rsidP="00603D63">
      <w:pPr>
        <w:spacing w:after="0" w:line="240" w:lineRule="auto"/>
      </w:pPr>
      <w:r>
        <w:separator/>
      </w:r>
    </w:p>
  </w:footnote>
  <w:footnote w:type="continuationSeparator" w:id="0">
    <w:p w14:paraId="1CC77118" w14:textId="77777777" w:rsidR="002F00EF" w:rsidRDefault="002F00EF" w:rsidP="00603D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769E1"/>
    <w:multiLevelType w:val="multilevel"/>
    <w:tmpl w:val="647453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367E87"/>
    <w:multiLevelType w:val="multilevel"/>
    <w:tmpl w:val="A6266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8B78C6"/>
    <w:multiLevelType w:val="multilevel"/>
    <w:tmpl w:val="192030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AFC07FD"/>
    <w:multiLevelType w:val="multilevel"/>
    <w:tmpl w:val="88FCD0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3421226">
    <w:abstractNumId w:val="3"/>
  </w:num>
  <w:num w:numId="2" w16cid:durableId="2139763624">
    <w:abstractNumId w:val="2"/>
  </w:num>
  <w:num w:numId="3" w16cid:durableId="570310801">
    <w:abstractNumId w:val="0"/>
  </w:num>
  <w:num w:numId="4" w16cid:durableId="78647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C7DC4"/>
    <w:rsid w:val="00035DB1"/>
    <w:rsid w:val="00036A05"/>
    <w:rsid w:val="00066C39"/>
    <w:rsid w:val="000B7B0A"/>
    <w:rsid w:val="000E26EF"/>
    <w:rsid w:val="001123F6"/>
    <w:rsid w:val="001375E4"/>
    <w:rsid w:val="001434B9"/>
    <w:rsid w:val="00145DDB"/>
    <w:rsid w:val="00196D58"/>
    <w:rsid w:val="001C6A45"/>
    <w:rsid w:val="001E75C0"/>
    <w:rsid w:val="001F0A2B"/>
    <w:rsid w:val="00217538"/>
    <w:rsid w:val="002759EC"/>
    <w:rsid w:val="002B6088"/>
    <w:rsid w:val="002C3B0B"/>
    <w:rsid w:val="002C4EC2"/>
    <w:rsid w:val="002F00EF"/>
    <w:rsid w:val="003000F4"/>
    <w:rsid w:val="003012F9"/>
    <w:rsid w:val="003265F0"/>
    <w:rsid w:val="003353A3"/>
    <w:rsid w:val="00355A6D"/>
    <w:rsid w:val="003B20C6"/>
    <w:rsid w:val="003B28AC"/>
    <w:rsid w:val="004343C3"/>
    <w:rsid w:val="00462331"/>
    <w:rsid w:val="00483519"/>
    <w:rsid w:val="004A5A20"/>
    <w:rsid w:val="004B1402"/>
    <w:rsid w:val="004C1FD0"/>
    <w:rsid w:val="00500D69"/>
    <w:rsid w:val="00515B4A"/>
    <w:rsid w:val="00517D60"/>
    <w:rsid w:val="00544574"/>
    <w:rsid w:val="00554275"/>
    <w:rsid w:val="00565769"/>
    <w:rsid w:val="005765B8"/>
    <w:rsid w:val="005810D2"/>
    <w:rsid w:val="005A7B18"/>
    <w:rsid w:val="005E1426"/>
    <w:rsid w:val="00603D63"/>
    <w:rsid w:val="00620445"/>
    <w:rsid w:val="00681CE2"/>
    <w:rsid w:val="006A6874"/>
    <w:rsid w:val="006C5287"/>
    <w:rsid w:val="006D1033"/>
    <w:rsid w:val="00733181"/>
    <w:rsid w:val="007665CB"/>
    <w:rsid w:val="007C7432"/>
    <w:rsid w:val="007D5DDD"/>
    <w:rsid w:val="008479A7"/>
    <w:rsid w:val="008903A4"/>
    <w:rsid w:val="00892AC3"/>
    <w:rsid w:val="008B543C"/>
    <w:rsid w:val="00902ADB"/>
    <w:rsid w:val="0091354A"/>
    <w:rsid w:val="0092067F"/>
    <w:rsid w:val="00925563"/>
    <w:rsid w:val="009455F3"/>
    <w:rsid w:val="009815AD"/>
    <w:rsid w:val="009E5C8E"/>
    <w:rsid w:val="00A02B85"/>
    <w:rsid w:val="00A41249"/>
    <w:rsid w:val="00A4406B"/>
    <w:rsid w:val="00A46C3B"/>
    <w:rsid w:val="00AA7FD0"/>
    <w:rsid w:val="00AE6CD7"/>
    <w:rsid w:val="00C7201D"/>
    <w:rsid w:val="00C844AA"/>
    <w:rsid w:val="00CE35E2"/>
    <w:rsid w:val="00D607BA"/>
    <w:rsid w:val="00D62490"/>
    <w:rsid w:val="00D80749"/>
    <w:rsid w:val="00E06843"/>
    <w:rsid w:val="00E15804"/>
    <w:rsid w:val="00EC7DC4"/>
    <w:rsid w:val="00EF7F0F"/>
    <w:rsid w:val="00F11466"/>
    <w:rsid w:val="00F60519"/>
    <w:rsid w:val="00F7689A"/>
    <w:rsid w:val="00FD4172"/>
    <w:rsid w:val="00FD42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87F83"/>
  <w15:docId w15:val="{9C158CBD-5D21-409C-AAB5-E88E7B5E0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A2B"/>
    <w:pPr>
      <w:spacing w:line="480" w:lineRule="auto"/>
      <w:jc w:val="both"/>
    </w:pPr>
    <w:rPr>
      <w:rFonts w:ascii="Arial" w:hAnsi="Arial"/>
    </w:rPr>
  </w:style>
  <w:style w:type="paragraph" w:styleId="Titlu1">
    <w:name w:val="heading 1"/>
    <w:basedOn w:val="Normal1"/>
    <w:next w:val="Normal1"/>
    <w:link w:val="Titlu1Caracter"/>
    <w:rsid w:val="00196D58"/>
    <w:pPr>
      <w:keepNext/>
      <w:keepLines/>
      <w:spacing w:before="400" w:after="120"/>
      <w:outlineLvl w:val="0"/>
    </w:pPr>
    <w:rPr>
      <w:b/>
      <w:sz w:val="28"/>
      <w:szCs w:val="40"/>
      <w:shd w:val="clear" w:color="auto" w:fill="FFFFFF"/>
    </w:rPr>
  </w:style>
  <w:style w:type="paragraph" w:styleId="Titlu2">
    <w:name w:val="heading 2"/>
    <w:basedOn w:val="Normal1"/>
    <w:next w:val="Normal1"/>
    <w:link w:val="Titlu2Caracter"/>
    <w:rsid w:val="001434B9"/>
    <w:pPr>
      <w:keepNext/>
      <w:keepLines/>
      <w:spacing w:before="360" w:after="120"/>
      <w:outlineLvl w:val="1"/>
    </w:pPr>
    <w:rPr>
      <w:b/>
      <w:sz w:val="24"/>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EC7DC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Fontdeparagrafimplicit"/>
    <w:uiPriority w:val="99"/>
    <w:unhideWhenUsed/>
    <w:rsid w:val="00AE6CD7"/>
    <w:rPr>
      <w:color w:val="0000FF" w:themeColor="hyperlink"/>
      <w:u w:val="single"/>
    </w:rPr>
  </w:style>
  <w:style w:type="character" w:customStyle="1" w:styleId="Titlu1Caracter">
    <w:name w:val="Titlu 1 Caracter"/>
    <w:basedOn w:val="Fontdeparagrafimplicit"/>
    <w:link w:val="Titlu1"/>
    <w:rsid w:val="00196D58"/>
    <w:rPr>
      <w:rFonts w:ascii="Arial" w:eastAsia="Arial" w:hAnsi="Arial" w:cs="Arial"/>
      <w:b/>
      <w:sz w:val="28"/>
      <w:szCs w:val="40"/>
    </w:rPr>
  </w:style>
  <w:style w:type="character" w:customStyle="1" w:styleId="Titlu2Caracter">
    <w:name w:val="Titlu 2 Caracter"/>
    <w:basedOn w:val="Fontdeparagrafimplicit"/>
    <w:link w:val="Titlu2"/>
    <w:rsid w:val="001434B9"/>
    <w:rPr>
      <w:rFonts w:ascii="Arial" w:eastAsia="Arial" w:hAnsi="Arial" w:cs="Arial"/>
      <w:b/>
      <w:sz w:val="24"/>
      <w:szCs w:val="32"/>
    </w:rPr>
  </w:style>
  <w:style w:type="paragraph" w:customStyle="1" w:styleId="Normal1">
    <w:name w:val="Normal1"/>
    <w:rsid w:val="005765B8"/>
    <w:pPr>
      <w:spacing w:after="0" w:line="360" w:lineRule="auto"/>
      <w:jc w:val="both"/>
    </w:pPr>
    <w:rPr>
      <w:rFonts w:ascii="Arial" w:eastAsia="Arial" w:hAnsi="Arial" w:cs="Arial"/>
    </w:rPr>
  </w:style>
  <w:style w:type="paragraph" w:styleId="TextnBalon">
    <w:name w:val="Balloon Text"/>
    <w:basedOn w:val="Normal"/>
    <w:link w:val="TextnBalonCaracter"/>
    <w:uiPriority w:val="99"/>
    <w:semiHidden/>
    <w:unhideWhenUsed/>
    <w:rsid w:val="005765B8"/>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765B8"/>
    <w:rPr>
      <w:rFonts w:ascii="Tahoma" w:hAnsi="Tahoma" w:cs="Tahoma"/>
      <w:sz w:val="16"/>
      <w:szCs w:val="16"/>
    </w:rPr>
  </w:style>
  <w:style w:type="paragraph" w:styleId="Antet">
    <w:name w:val="header"/>
    <w:basedOn w:val="Normal"/>
    <w:link w:val="AntetCaracter"/>
    <w:uiPriority w:val="99"/>
    <w:semiHidden/>
    <w:unhideWhenUsed/>
    <w:rsid w:val="00603D63"/>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603D63"/>
    <w:rPr>
      <w:rFonts w:ascii="Arial" w:hAnsi="Arial"/>
    </w:rPr>
  </w:style>
  <w:style w:type="paragraph" w:styleId="Subsol">
    <w:name w:val="footer"/>
    <w:basedOn w:val="Normal"/>
    <w:link w:val="SubsolCaracter"/>
    <w:uiPriority w:val="99"/>
    <w:unhideWhenUsed/>
    <w:rsid w:val="00603D6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03D63"/>
    <w:rPr>
      <w:rFonts w:ascii="Arial" w:hAnsi="Arial"/>
    </w:rPr>
  </w:style>
  <w:style w:type="paragraph" w:styleId="Titlucuprins">
    <w:name w:val="TOC Heading"/>
    <w:basedOn w:val="Titlu1"/>
    <w:next w:val="Normal"/>
    <w:uiPriority w:val="39"/>
    <w:semiHidden/>
    <w:unhideWhenUsed/>
    <w:qFormat/>
    <w:rsid w:val="00603D63"/>
    <w:pPr>
      <w:spacing w:before="480" w:after="0" w:line="276" w:lineRule="auto"/>
      <w:jc w:val="left"/>
      <w:outlineLvl w:val="9"/>
    </w:pPr>
    <w:rPr>
      <w:rFonts w:asciiTheme="majorHAnsi" w:eastAsiaTheme="majorEastAsia" w:hAnsiTheme="majorHAnsi" w:cstheme="majorBidi"/>
      <w:bCs/>
      <w:color w:val="365F91" w:themeColor="accent1" w:themeShade="BF"/>
      <w:szCs w:val="28"/>
      <w:shd w:val="clear" w:color="auto" w:fill="auto"/>
    </w:rPr>
  </w:style>
  <w:style w:type="paragraph" w:styleId="Cuprins1">
    <w:name w:val="toc 1"/>
    <w:basedOn w:val="Normal"/>
    <w:next w:val="Normal"/>
    <w:autoRedefine/>
    <w:uiPriority w:val="39"/>
    <w:unhideWhenUsed/>
    <w:rsid w:val="00603D63"/>
    <w:pPr>
      <w:spacing w:after="100"/>
    </w:pPr>
  </w:style>
  <w:style w:type="paragraph" w:styleId="Cuprins2">
    <w:name w:val="toc 2"/>
    <w:basedOn w:val="Normal"/>
    <w:next w:val="Normal"/>
    <w:autoRedefine/>
    <w:uiPriority w:val="39"/>
    <w:unhideWhenUsed/>
    <w:rsid w:val="00603D63"/>
    <w:pPr>
      <w:spacing w:after="100"/>
      <w:ind w:left="220"/>
    </w:pPr>
  </w:style>
  <w:style w:type="paragraph" w:styleId="Listparagraf">
    <w:name w:val="List Paragraph"/>
    <w:basedOn w:val="Normal"/>
    <w:uiPriority w:val="34"/>
    <w:qFormat/>
    <w:rsid w:val="001375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179463">
      <w:bodyDiv w:val="1"/>
      <w:marLeft w:val="0"/>
      <w:marRight w:val="0"/>
      <w:marTop w:val="0"/>
      <w:marBottom w:val="0"/>
      <w:divBdr>
        <w:top w:val="none" w:sz="0" w:space="0" w:color="auto"/>
        <w:left w:val="none" w:sz="0" w:space="0" w:color="auto"/>
        <w:bottom w:val="none" w:sz="0" w:space="0" w:color="auto"/>
        <w:right w:val="none" w:sz="0" w:space="0" w:color="auto"/>
      </w:divBdr>
      <w:divsChild>
        <w:div w:id="97334633">
          <w:marLeft w:val="0"/>
          <w:marRight w:val="0"/>
          <w:marTop w:val="0"/>
          <w:marBottom w:val="0"/>
          <w:divBdr>
            <w:top w:val="none" w:sz="0" w:space="0" w:color="auto"/>
            <w:left w:val="none" w:sz="0" w:space="0" w:color="auto"/>
            <w:bottom w:val="none" w:sz="0" w:space="0" w:color="auto"/>
            <w:right w:val="none" w:sz="0" w:space="0" w:color="auto"/>
          </w:divBdr>
        </w:div>
      </w:divsChild>
    </w:div>
    <w:div w:id="580801033">
      <w:bodyDiv w:val="1"/>
      <w:marLeft w:val="0"/>
      <w:marRight w:val="0"/>
      <w:marTop w:val="0"/>
      <w:marBottom w:val="0"/>
      <w:divBdr>
        <w:top w:val="none" w:sz="0" w:space="0" w:color="auto"/>
        <w:left w:val="none" w:sz="0" w:space="0" w:color="auto"/>
        <w:bottom w:val="none" w:sz="0" w:space="0" w:color="auto"/>
        <w:right w:val="none" w:sz="0" w:space="0" w:color="auto"/>
      </w:divBdr>
    </w:div>
    <w:div w:id="626279030">
      <w:bodyDiv w:val="1"/>
      <w:marLeft w:val="0"/>
      <w:marRight w:val="0"/>
      <w:marTop w:val="0"/>
      <w:marBottom w:val="0"/>
      <w:divBdr>
        <w:top w:val="none" w:sz="0" w:space="0" w:color="auto"/>
        <w:left w:val="none" w:sz="0" w:space="0" w:color="auto"/>
        <w:bottom w:val="none" w:sz="0" w:space="0" w:color="auto"/>
        <w:right w:val="none" w:sz="0" w:space="0" w:color="auto"/>
      </w:divBdr>
      <w:divsChild>
        <w:div w:id="869026562">
          <w:marLeft w:val="0"/>
          <w:marRight w:val="0"/>
          <w:marTop w:val="0"/>
          <w:marBottom w:val="0"/>
          <w:divBdr>
            <w:top w:val="none" w:sz="0" w:space="0" w:color="auto"/>
            <w:left w:val="none" w:sz="0" w:space="0" w:color="auto"/>
            <w:bottom w:val="none" w:sz="0" w:space="0" w:color="auto"/>
            <w:right w:val="none" w:sz="0" w:space="0" w:color="auto"/>
          </w:divBdr>
        </w:div>
      </w:divsChild>
    </w:div>
    <w:div w:id="693770917">
      <w:bodyDiv w:val="1"/>
      <w:marLeft w:val="0"/>
      <w:marRight w:val="0"/>
      <w:marTop w:val="0"/>
      <w:marBottom w:val="0"/>
      <w:divBdr>
        <w:top w:val="none" w:sz="0" w:space="0" w:color="auto"/>
        <w:left w:val="none" w:sz="0" w:space="0" w:color="auto"/>
        <w:bottom w:val="none" w:sz="0" w:space="0" w:color="auto"/>
        <w:right w:val="none" w:sz="0" w:space="0" w:color="auto"/>
      </w:divBdr>
      <w:divsChild>
        <w:div w:id="685987000">
          <w:marLeft w:val="0"/>
          <w:marRight w:val="0"/>
          <w:marTop w:val="0"/>
          <w:marBottom w:val="0"/>
          <w:divBdr>
            <w:top w:val="none" w:sz="0" w:space="0" w:color="auto"/>
            <w:left w:val="none" w:sz="0" w:space="0" w:color="auto"/>
            <w:bottom w:val="none" w:sz="0" w:space="0" w:color="auto"/>
            <w:right w:val="none" w:sz="0" w:space="0" w:color="auto"/>
          </w:divBdr>
        </w:div>
      </w:divsChild>
    </w:div>
    <w:div w:id="836698476">
      <w:bodyDiv w:val="1"/>
      <w:marLeft w:val="0"/>
      <w:marRight w:val="0"/>
      <w:marTop w:val="0"/>
      <w:marBottom w:val="0"/>
      <w:divBdr>
        <w:top w:val="none" w:sz="0" w:space="0" w:color="auto"/>
        <w:left w:val="none" w:sz="0" w:space="0" w:color="auto"/>
        <w:bottom w:val="none" w:sz="0" w:space="0" w:color="auto"/>
        <w:right w:val="none" w:sz="0" w:space="0" w:color="auto"/>
      </w:divBdr>
    </w:div>
    <w:div w:id="865172079">
      <w:bodyDiv w:val="1"/>
      <w:marLeft w:val="0"/>
      <w:marRight w:val="0"/>
      <w:marTop w:val="0"/>
      <w:marBottom w:val="0"/>
      <w:divBdr>
        <w:top w:val="none" w:sz="0" w:space="0" w:color="auto"/>
        <w:left w:val="none" w:sz="0" w:space="0" w:color="auto"/>
        <w:bottom w:val="none" w:sz="0" w:space="0" w:color="auto"/>
        <w:right w:val="none" w:sz="0" w:space="0" w:color="auto"/>
      </w:divBdr>
    </w:div>
    <w:div w:id="907811725">
      <w:bodyDiv w:val="1"/>
      <w:marLeft w:val="0"/>
      <w:marRight w:val="0"/>
      <w:marTop w:val="0"/>
      <w:marBottom w:val="0"/>
      <w:divBdr>
        <w:top w:val="none" w:sz="0" w:space="0" w:color="auto"/>
        <w:left w:val="none" w:sz="0" w:space="0" w:color="auto"/>
        <w:bottom w:val="none" w:sz="0" w:space="0" w:color="auto"/>
        <w:right w:val="none" w:sz="0" w:space="0" w:color="auto"/>
      </w:divBdr>
    </w:div>
    <w:div w:id="1011687768">
      <w:bodyDiv w:val="1"/>
      <w:marLeft w:val="0"/>
      <w:marRight w:val="0"/>
      <w:marTop w:val="0"/>
      <w:marBottom w:val="0"/>
      <w:divBdr>
        <w:top w:val="none" w:sz="0" w:space="0" w:color="auto"/>
        <w:left w:val="none" w:sz="0" w:space="0" w:color="auto"/>
        <w:bottom w:val="none" w:sz="0" w:space="0" w:color="auto"/>
        <w:right w:val="none" w:sz="0" w:space="0" w:color="auto"/>
      </w:divBdr>
    </w:div>
    <w:div w:id="1128352679">
      <w:bodyDiv w:val="1"/>
      <w:marLeft w:val="0"/>
      <w:marRight w:val="0"/>
      <w:marTop w:val="0"/>
      <w:marBottom w:val="0"/>
      <w:divBdr>
        <w:top w:val="none" w:sz="0" w:space="0" w:color="auto"/>
        <w:left w:val="none" w:sz="0" w:space="0" w:color="auto"/>
        <w:bottom w:val="none" w:sz="0" w:space="0" w:color="auto"/>
        <w:right w:val="none" w:sz="0" w:space="0" w:color="auto"/>
      </w:divBdr>
    </w:div>
    <w:div w:id="1516770853">
      <w:bodyDiv w:val="1"/>
      <w:marLeft w:val="0"/>
      <w:marRight w:val="0"/>
      <w:marTop w:val="0"/>
      <w:marBottom w:val="0"/>
      <w:divBdr>
        <w:top w:val="none" w:sz="0" w:space="0" w:color="auto"/>
        <w:left w:val="none" w:sz="0" w:space="0" w:color="auto"/>
        <w:bottom w:val="none" w:sz="0" w:space="0" w:color="auto"/>
        <w:right w:val="none" w:sz="0" w:space="0" w:color="auto"/>
      </w:divBdr>
      <w:divsChild>
        <w:div w:id="197476656">
          <w:marLeft w:val="0"/>
          <w:marRight w:val="0"/>
          <w:marTop w:val="0"/>
          <w:marBottom w:val="0"/>
          <w:divBdr>
            <w:top w:val="none" w:sz="0" w:space="0" w:color="auto"/>
            <w:left w:val="none" w:sz="0" w:space="0" w:color="auto"/>
            <w:bottom w:val="none" w:sz="0" w:space="0" w:color="auto"/>
            <w:right w:val="none" w:sz="0" w:space="0" w:color="auto"/>
          </w:divBdr>
        </w:div>
      </w:divsChild>
    </w:div>
    <w:div w:id="1955206031">
      <w:bodyDiv w:val="1"/>
      <w:marLeft w:val="0"/>
      <w:marRight w:val="0"/>
      <w:marTop w:val="0"/>
      <w:marBottom w:val="0"/>
      <w:divBdr>
        <w:top w:val="none" w:sz="0" w:space="0" w:color="auto"/>
        <w:left w:val="none" w:sz="0" w:space="0" w:color="auto"/>
        <w:bottom w:val="none" w:sz="0" w:space="0" w:color="auto"/>
        <w:right w:val="none" w:sz="0" w:space="0" w:color="auto"/>
      </w:divBdr>
      <w:divsChild>
        <w:div w:id="1171725734">
          <w:marLeft w:val="0"/>
          <w:marRight w:val="0"/>
          <w:marTop w:val="0"/>
          <w:marBottom w:val="0"/>
          <w:divBdr>
            <w:top w:val="none" w:sz="0" w:space="0" w:color="auto"/>
            <w:left w:val="none" w:sz="0" w:space="0" w:color="auto"/>
            <w:bottom w:val="none" w:sz="0" w:space="0" w:color="auto"/>
            <w:right w:val="none" w:sz="0" w:space="0" w:color="auto"/>
          </w:divBdr>
        </w:div>
      </w:divsChild>
    </w:div>
    <w:div w:id="2132548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12C55A-74A7-49ED-823B-AB90A3B17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Pages>
  <Words>2154</Words>
  <Characters>12499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George Priboi</cp:lastModifiedBy>
  <cp:revision>126</cp:revision>
  <dcterms:created xsi:type="dcterms:W3CDTF">2025-10-30T05:28:00Z</dcterms:created>
  <dcterms:modified xsi:type="dcterms:W3CDTF">2025-11-09T18:22:00Z</dcterms:modified>
</cp:coreProperties>
</file>