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DD42A" w14:textId="77777777" w:rsidR="001D4195" w:rsidRDefault="001D4195">
      <w:pPr>
        <w:spacing w:line="360" w:lineRule="auto"/>
        <w:jc w:val="center"/>
        <w:rPr>
          <w:rFonts w:ascii="Times New Roman" w:eastAsia="Times New Roman" w:hAnsi="Times New Roman" w:cs="Times New Roman"/>
          <w:b/>
          <w:sz w:val="32"/>
          <w:szCs w:val="32"/>
        </w:rPr>
      </w:pPr>
    </w:p>
    <w:p w14:paraId="2A013769" w14:textId="77777777" w:rsidR="001D4195" w:rsidRDefault="001D4195">
      <w:pPr>
        <w:spacing w:line="360" w:lineRule="auto"/>
        <w:jc w:val="center"/>
        <w:rPr>
          <w:rFonts w:ascii="Times New Roman" w:eastAsia="Times New Roman" w:hAnsi="Times New Roman" w:cs="Times New Roman"/>
          <w:b/>
          <w:sz w:val="32"/>
          <w:szCs w:val="32"/>
        </w:rPr>
      </w:pPr>
    </w:p>
    <w:p w14:paraId="0BB77D0E" w14:textId="77777777" w:rsidR="001D4195" w:rsidRDefault="00B30D8B">
      <w:pPr>
        <w:spacing w:line="360" w:lineRule="auto"/>
        <w:jc w:val="center"/>
        <w:rPr>
          <w:rFonts w:ascii="Times New Roman" w:eastAsia="Times New Roman" w:hAnsi="Times New Roman" w:cs="Times New Roman"/>
          <w:b/>
          <w:sz w:val="32"/>
          <w:szCs w:val="32"/>
        </w:rPr>
      </w:pPr>
      <w:r>
        <w:rPr>
          <w:noProof/>
        </w:rPr>
        <w:drawing>
          <wp:inline distT="0" distB="0" distL="0" distR="0" wp14:anchorId="7EEC062E" wp14:editId="3FB61157">
            <wp:extent cx="2176392" cy="871109"/>
            <wp:effectExtent l="0" t="0" r="0" b="0"/>
            <wp:docPr id="15" name="image1.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 up of a logo&#10;&#10;Description automatically generated"/>
                    <pic:cNvPicPr preferRelativeResize="0"/>
                  </pic:nvPicPr>
                  <pic:blipFill>
                    <a:blip r:embed="rId7"/>
                    <a:srcRect/>
                    <a:stretch>
                      <a:fillRect/>
                    </a:stretch>
                  </pic:blipFill>
                  <pic:spPr>
                    <a:xfrm>
                      <a:off x="0" y="0"/>
                      <a:ext cx="2176392" cy="871109"/>
                    </a:xfrm>
                    <a:prstGeom prst="rect">
                      <a:avLst/>
                    </a:prstGeom>
                    <a:ln/>
                  </pic:spPr>
                </pic:pic>
              </a:graphicData>
            </a:graphic>
          </wp:inline>
        </w:drawing>
      </w:r>
    </w:p>
    <w:p w14:paraId="1945479F" w14:textId="77777777" w:rsidR="001D4195" w:rsidRDefault="001D4195">
      <w:pPr>
        <w:spacing w:line="360" w:lineRule="auto"/>
        <w:jc w:val="center"/>
        <w:rPr>
          <w:rFonts w:ascii="Times New Roman" w:eastAsia="Times New Roman" w:hAnsi="Times New Roman" w:cs="Times New Roman"/>
          <w:b/>
          <w:sz w:val="32"/>
          <w:szCs w:val="32"/>
        </w:rPr>
      </w:pPr>
    </w:p>
    <w:p w14:paraId="11D967D2"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MASTER OF BUSINESS ADMINISTRATION PROGRAMME</w:t>
      </w:r>
    </w:p>
    <w:p w14:paraId="5C709A96"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LCMB7035  - DISSERTATION</w:t>
      </w:r>
    </w:p>
    <w:p w14:paraId="66E74847" w14:textId="77777777" w:rsidR="001D4195" w:rsidRDefault="001D4195">
      <w:pPr>
        <w:spacing w:line="360" w:lineRule="auto"/>
        <w:jc w:val="center"/>
        <w:rPr>
          <w:rFonts w:ascii="Times New Roman" w:eastAsia="Times New Roman" w:hAnsi="Times New Roman" w:cs="Times New Roman"/>
          <w:b/>
          <w:sz w:val="32"/>
          <w:szCs w:val="32"/>
        </w:rPr>
      </w:pPr>
    </w:p>
    <w:p w14:paraId="51CCB930"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RESEARCH PROPOSAL FOR DISSERTATION</w:t>
      </w:r>
    </w:p>
    <w:p w14:paraId="35E947C5" w14:textId="77777777" w:rsidR="001D4195" w:rsidRDefault="001D4195">
      <w:pPr>
        <w:spacing w:line="360" w:lineRule="auto"/>
        <w:jc w:val="center"/>
        <w:rPr>
          <w:rFonts w:ascii="Times New Roman" w:eastAsia="Times New Roman" w:hAnsi="Times New Roman" w:cs="Times New Roman"/>
          <w:b/>
          <w:sz w:val="32"/>
          <w:szCs w:val="32"/>
        </w:rPr>
      </w:pPr>
    </w:p>
    <w:p w14:paraId="51732888"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RESEARCH TOPIC:- ASSESSING THE IMPACT OF AI-DRIVEN PERSONALISATION ON CUSTOMER ENGAGEMENT AND LOYALTY: A STUDY OF UK SME MARKETING OUTCOMES</w:t>
      </w:r>
    </w:p>
    <w:p w14:paraId="49E6CCB0" w14:textId="77777777" w:rsidR="001D4195" w:rsidRDefault="001D4195">
      <w:pPr>
        <w:spacing w:line="360" w:lineRule="auto"/>
        <w:jc w:val="center"/>
        <w:rPr>
          <w:rFonts w:ascii="Times New Roman" w:eastAsia="Times New Roman" w:hAnsi="Times New Roman" w:cs="Times New Roman"/>
          <w:b/>
          <w:sz w:val="32"/>
          <w:szCs w:val="32"/>
        </w:rPr>
      </w:pPr>
    </w:p>
    <w:p w14:paraId="36474944"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NASIRBHAI MANUBHAI RATHOD</w:t>
      </w:r>
    </w:p>
    <w:p w14:paraId="67D27A8F"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NUMBER:- 2412816</w:t>
      </w:r>
    </w:p>
    <w:p w14:paraId="10B4BD62"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SUPERVISOR:- THOMAS ADEYEMI</w:t>
      </w:r>
    </w:p>
    <w:p w14:paraId="00D20EA1" w14:textId="325C4168"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TOTAL WORD COUNT:-  </w:t>
      </w:r>
      <w:r w:rsidR="00986A6F">
        <w:rPr>
          <w:rFonts w:ascii="Times New Roman" w:eastAsia="Times New Roman" w:hAnsi="Times New Roman" w:cs="Times New Roman"/>
          <w:b/>
          <w:sz w:val="32"/>
          <w:szCs w:val="32"/>
        </w:rPr>
        <w:t>3265</w:t>
      </w:r>
      <w:r>
        <w:rPr>
          <w:rFonts w:ascii="Times New Roman" w:eastAsia="Times New Roman" w:hAnsi="Times New Roman" w:cs="Times New Roman"/>
          <w:b/>
          <w:sz w:val="32"/>
          <w:szCs w:val="32"/>
        </w:rPr>
        <w:t xml:space="preserve"> WORDS</w:t>
      </w:r>
    </w:p>
    <w:p w14:paraId="1587E88B" w14:textId="77777777" w:rsidR="001D4195" w:rsidRDefault="00B30D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DATE:- 7th NOVEMBER 2025</w:t>
      </w:r>
    </w:p>
    <w:p w14:paraId="19F0DCDD" w14:textId="77777777" w:rsidR="001D4195" w:rsidRDefault="001D4195">
      <w:pPr>
        <w:spacing w:line="360" w:lineRule="auto"/>
        <w:jc w:val="center"/>
        <w:rPr>
          <w:rFonts w:ascii="Times New Roman" w:eastAsia="Times New Roman" w:hAnsi="Times New Roman" w:cs="Times New Roman"/>
          <w:b/>
          <w:sz w:val="32"/>
          <w:szCs w:val="32"/>
        </w:rPr>
      </w:pPr>
    </w:p>
    <w:p w14:paraId="4855CA63" w14:textId="77777777" w:rsidR="001D4195" w:rsidRDefault="00B30D8B">
      <w:pPr>
        <w:spacing w:line="360" w:lineRule="auto"/>
        <w:jc w:val="center"/>
        <w:rPr>
          <w:rFonts w:ascii="Times New Roman" w:eastAsia="Times New Roman" w:hAnsi="Times New Roman" w:cs="Times New Roman"/>
          <w:b/>
          <w:sz w:val="32"/>
          <w:szCs w:val="32"/>
        </w:rPr>
      </w:pPr>
      <w:r>
        <w:br w:type="page"/>
      </w:r>
    </w:p>
    <w:p w14:paraId="1E420DB9" w14:textId="77777777" w:rsidR="001D4195" w:rsidRDefault="00B30D8B">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67153497" w14:textId="77777777" w:rsidR="001D4195" w:rsidRDefault="001D4195">
      <w:pPr>
        <w:spacing w:line="360" w:lineRule="auto"/>
        <w:jc w:val="center"/>
        <w:rPr>
          <w:rFonts w:ascii="Times New Roman" w:eastAsia="Times New Roman" w:hAnsi="Times New Roman" w:cs="Times New Roman"/>
          <w:b/>
          <w:sz w:val="32"/>
          <w:szCs w:val="32"/>
        </w:rPr>
      </w:pPr>
    </w:p>
    <w:sdt>
      <w:sdtPr>
        <w:id w:val="767795815"/>
        <w:docPartObj>
          <w:docPartGallery w:val="Table of Contents"/>
          <w:docPartUnique/>
        </w:docPartObj>
      </w:sdtPr>
      <w:sdtEndPr/>
      <w:sdtContent>
        <w:p w14:paraId="338F8283" w14:textId="77777777" w:rsidR="001D4195" w:rsidRDefault="00B30D8B">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it8om1e0t9rv">
            <w:r w:rsidR="001D4195">
              <w:rPr>
                <w:rFonts w:ascii="Times New Roman" w:eastAsia="Times New Roman" w:hAnsi="Times New Roman" w:cs="Times New Roman"/>
                <w:color w:val="000000"/>
                <w:sz w:val="24"/>
                <w:szCs w:val="24"/>
              </w:rPr>
              <w:t>1. Introduction</w:t>
            </w:r>
            <w:r w:rsidR="001D4195">
              <w:rPr>
                <w:rFonts w:ascii="Times New Roman" w:eastAsia="Times New Roman" w:hAnsi="Times New Roman" w:cs="Times New Roman"/>
                <w:color w:val="000000"/>
                <w:sz w:val="24"/>
                <w:szCs w:val="24"/>
              </w:rPr>
              <w:tab/>
              <w:t>3</w:t>
            </w:r>
          </w:hyperlink>
        </w:p>
        <w:p w14:paraId="238EA685" w14:textId="77777777" w:rsidR="001D4195" w:rsidRDefault="001D4195">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hyperlink w:anchor="_heading=h.6qln4gtecem1">
            <w:r>
              <w:rPr>
                <w:rFonts w:ascii="Times New Roman" w:eastAsia="Times New Roman" w:hAnsi="Times New Roman" w:cs="Times New Roman"/>
                <w:color w:val="000000"/>
                <w:sz w:val="24"/>
                <w:szCs w:val="24"/>
              </w:rPr>
              <w:t>2. Literature review</w:t>
            </w:r>
            <w:r>
              <w:rPr>
                <w:rFonts w:ascii="Times New Roman" w:eastAsia="Times New Roman" w:hAnsi="Times New Roman" w:cs="Times New Roman"/>
                <w:color w:val="000000"/>
                <w:sz w:val="24"/>
                <w:szCs w:val="24"/>
              </w:rPr>
              <w:tab/>
              <w:t>5</w:t>
            </w:r>
          </w:hyperlink>
        </w:p>
        <w:p w14:paraId="3297085F" w14:textId="77777777" w:rsidR="001D4195" w:rsidRDefault="001D4195">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hyperlink w:anchor="_heading=h.g1i6mts5yrj9">
            <w:r>
              <w:rPr>
                <w:rFonts w:ascii="Times New Roman" w:eastAsia="Times New Roman" w:hAnsi="Times New Roman" w:cs="Times New Roman"/>
                <w:color w:val="000000"/>
                <w:sz w:val="24"/>
                <w:szCs w:val="24"/>
              </w:rPr>
              <w:t>3. Methodology</w:t>
            </w:r>
            <w:r>
              <w:rPr>
                <w:rFonts w:ascii="Times New Roman" w:eastAsia="Times New Roman" w:hAnsi="Times New Roman" w:cs="Times New Roman"/>
                <w:color w:val="000000"/>
                <w:sz w:val="24"/>
                <w:szCs w:val="24"/>
              </w:rPr>
              <w:tab/>
              <w:t>8</w:t>
            </w:r>
          </w:hyperlink>
        </w:p>
        <w:p w14:paraId="6728E5FF" w14:textId="77777777" w:rsidR="001D4195" w:rsidRDefault="001D4195">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hyperlink w:anchor="_heading=h.712pg2av8k2a">
            <w:r>
              <w:rPr>
                <w:rFonts w:ascii="Times New Roman" w:eastAsia="Times New Roman" w:hAnsi="Times New Roman" w:cs="Times New Roman"/>
                <w:color w:val="000000"/>
                <w:sz w:val="24"/>
                <w:szCs w:val="24"/>
              </w:rPr>
              <w:t>4. Expected findings</w:t>
            </w:r>
            <w:r>
              <w:rPr>
                <w:rFonts w:ascii="Times New Roman" w:eastAsia="Times New Roman" w:hAnsi="Times New Roman" w:cs="Times New Roman"/>
                <w:color w:val="000000"/>
                <w:sz w:val="24"/>
                <w:szCs w:val="24"/>
              </w:rPr>
              <w:tab/>
              <w:t>11</w:t>
            </w:r>
          </w:hyperlink>
        </w:p>
        <w:p w14:paraId="270C5E66" w14:textId="77777777" w:rsidR="001D4195" w:rsidRDefault="001D4195">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hyperlink w:anchor="_heading=h.dnqpb1qy234s">
            <w:r>
              <w:rPr>
                <w:rFonts w:ascii="Times New Roman" w:eastAsia="Times New Roman" w:hAnsi="Times New Roman" w:cs="Times New Roman"/>
                <w:color w:val="000000"/>
                <w:sz w:val="24"/>
                <w:szCs w:val="24"/>
              </w:rPr>
              <w:t>5. Limitations</w:t>
            </w:r>
            <w:r>
              <w:rPr>
                <w:rFonts w:ascii="Times New Roman" w:eastAsia="Times New Roman" w:hAnsi="Times New Roman" w:cs="Times New Roman"/>
                <w:color w:val="000000"/>
                <w:sz w:val="24"/>
                <w:szCs w:val="24"/>
              </w:rPr>
              <w:tab/>
              <w:t>12</w:t>
            </w:r>
          </w:hyperlink>
        </w:p>
        <w:p w14:paraId="208E4513" w14:textId="77777777" w:rsidR="001D4195" w:rsidRDefault="001D4195">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hyperlink w:anchor="_heading=h.asmy1bb4tyx4">
            <w:r>
              <w:rPr>
                <w:rFonts w:ascii="Times New Roman" w:eastAsia="Times New Roman" w:hAnsi="Times New Roman" w:cs="Times New Roman"/>
                <w:color w:val="000000"/>
                <w:sz w:val="24"/>
                <w:szCs w:val="24"/>
              </w:rPr>
              <w:t>6. Timeframe</w:t>
            </w:r>
            <w:r>
              <w:rPr>
                <w:rFonts w:ascii="Times New Roman" w:eastAsia="Times New Roman" w:hAnsi="Times New Roman" w:cs="Times New Roman"/>
                <w:color w:val="000000"/>
                <w:sz w:val="24"/>
                <w:szCs w:val="24"/>
              </w:rPr>
              <w:tab/>
              <w:t>12</w:t>
            </w:r>
          </w:hyperlink>
        </w:p>
        <w:p w14:paraId="0CFCB176" w14:textId="77777777" w:rsidR="001D4195" w:rsidRDefault="001D4195">
          <w:pPr>
            <w:pBdr>
              <w:top w:val="nil"/>
              <w:left w:val="nil"/>
              <w:bottom w:val="nil"/>
              <w:right w:val="nil"/>
              <w:between w:val="nil"/>
            </w:pBdr>
            <w:tabs>
              <w:tab w:val="right" w:leader="dot" w:pos="9019"/>
            </w:tabs>
            <w:spacing w:before="240" w:line="360" w:lineRule="auto"/>
            <w:jc w:val="both"/>
            <w:rPr>
              <w:rFonts w:ascii="Times New Roman" w:eastAsia="Times New Roman" w:hAnsi="Times New Roman" w:cs="Times New Roman"/>
              <w:color w:val="000000"/>
              <w:sz w:val="24"/>
              <w:szCs w:val="24"/>
            </w:rPr>
          </w:pPr>
          <w:hyperlink w:anchor="_heading=h.ie4iwwb2n53x">
            <w:r>
              <w:rPr>
                <w:rFonts w:ascii="Times New Roman" w:eastAsia="Times New Roman" w:hAnsi="Times New Roman" w:cs="Times New Roman"/>
                <w:color w:val="000000"/>
                <w:sz w:val="24"/>
                <w:szCs w:val="24"/>
              </w:rPr>
              <w:t>7. Conclusion</w:t>
            </w:r>
            <w:r>
              <w:rPr>
                <w:rFonts w:ascii="Times New Roman" w:eastAsia="Times New Roman" w:hAnsi="Times New Roman" w:cs="Times New Roman"/>
                <w:color w:val="000000"/>
                <w:sz w:val="24"/>
                <w:szCs w:val="24"/>
              </w:rPr>
              <w:tab/>
              <w:t>14</w:t>
            </w:r>
          </w:hyperlink>
        </w:p>
        <w:p w14:paraId="5530C140" w14:textId="77777777" w:rsidR="001D4195" w:rsidRDefault="001D4195">
          <w:pPr>
            <w:pBdr>
              <w:top w:val="nil"/>
              <w:left w:val="nil"/>
              <w:bottom w:val="nil"/>
              <w:right w:val="nil"/>
              <w:between w:val="nil"/>
            </w:pBdr>
            <w:tabs>
              <w:tab w:val="right" w:leader="dot" w:pos="9019"/>
            </w:tabs>
            <w:spacing w:before="240" w:line="360" w:lineRule="auto"/>
            <w:jc w:val="both"/>
            <w:rPr>
              <w:rFonts w:ascii="Cambria" w:eastAsia="Cambria" w:hAnsi="Cambria" w:cs="Cambria"/>
              <w:color w:val="000000"/>
            </w:rPr>
          </w:pPr>
          <w:hyperlink w:anchor="_heading=h.jtql30aawfs0">
            <w:r>
              <w:rPr>
                <w:rFonts w:ascii="Times New Roman" w:eastAsia="Times New Roman" w:hAnsi="Times New Roman" w:cs="Times New Roman"/>
                <w:color w:val="000000"/>
                <w:sz w:val="24"/>
                <w:szCs w:val="24"/>
              </w:rPr>
              <w:t>8. References</w:t>
            </w:r>
            <w:r>
              <w:rPr>
                <w:rFonts w:ascii="Times New Roman" w:eastAsia="Times New Roman" w:hAnsi="Times New Roman" w:cs="Times New Roman"/>
                <w:color w:val="000000"/>
                <w:sz w:val="24"/>
                <w:szCs w:val="24"/>
              </w:rPr>
              <w:tab/>
              <w:t>15</w:t>
            </w:r>
          </w:hyperlink>
        </w:p>
        <w:p w14:paraId="4A7295BB" w14:textId="77777777" w:rsidR="001D4195" w:rsidRDefault="00B30D8B">
          <w:pPr>
            <w:spacing w:line="360" w:lineRule="auto"/>
            <w:rPr>
              <w:rFonts w:ascii="Times New Roman" w:eastAsia="Times New Roman" w:hAnsi="Times New Roman" w:cs="Times New Roman"/>
              <w:sz w:val="24"/>
              <w:szCs w:val="24"/>
            </w:rPr>
          </w:pPr>
          <w:r>
            <w:fldChar w:fldCharType="end"/>
          </w:r>
        </w:p>
      </w:sdtContent>
    </w:sdt>
    <w:p w14:paraId="28E70CD6" w14:textId="77777777" w:rsidR="001D4195" w:rsidRDefault="00B30D8B">
      <w:pPr>
        <w:spacing w:line="360" w:lineRule="auto"/>
        <w:jc w:val="center"/>
        <w:rPr>
          <w:rFonts w:ascii="Times New Roman" w:eastAsia="Times New Roman" w:hAnsi="Times New Roman" w:cs="Times New Roman"/>
          <w:b/>
          <w:sz w:val="28"/>
          <w:szCs w:val="28"/>
        </w:rPr>
      </w:pPr>
      <w:r>
        <w:br w:type="page"/>
      </w:r>
    </w:p>
    <w:p w14:paraId="42E448C8" w14:textId="77777777" w:rsidR="001D4195" w:rsidRDefault="00B30D8B">
      <w:pPr>
        <w:pStyle w:val="Heading1"/>
      </w:pPr>
      <w:bookmarkStart w:id="0" w:name="_heading=h.it8om1e0t9rv" w:colFirst="0" w:colLast="0"/>
      <w:bookmarkEnd w:id="0"/>
      <w:r>
        <w:lastRenderedPageBreak/>
        <w:t xml:space="preserve">1. Introduction </w:t>
      </w:r>
    </w:p>
    <w:p w14:paraId="4AC8EEBB"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Overview of the research topic</w:t>
      </w:r>
    </w:p>
    <w:p w14:paraId="197B601E" w14:textId="77777777" w:rsidR="001D4195" w:rsidRDefault="00B30D8B">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study will examine the impact of AI-based personalisation on customer engagement and loyalty in the UK small and medium-sized enterprises (SMEs). According to scholars, the application of AI in marketing such as predictive advertising has resulted in more purchases online, enhanced customer satisfaction, and engagement (Kotyrlo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2024). The primary objective of the research is to present evidence-based information on how AI tools are transforming customer relation and competitiveness of SMEs through personalising customer experiences. This will be accomplished through the consideration of marketing outcomes and key performance indicators.</w:t>
      </w:r>
    </w:p>
    <w:p w14:paraId="2D230CC2"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Introduction to the subject area</w:t>
      </w:r>
    </w:p>
    <w:p w14:paraId="34AD283F" w14:textId="77777777" w:rsidR="001D4195" w:rsidRDefault="00B30D8B">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use of AI technologies has revolutionised the marketing business of companies by providing them with the ability to deliver more personalised experiences to their customers. Personalisation is important in the modern business world to enhance customer experience and loyalty especially in the case of SMEs. This is through the analysis of huge data concerning customers to discover insights that can lead to the development of custom experiences in a large scale (Okeke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2024). SMEs in the UK are progressively embracing AI personalisation in order to enhance marketing activities, increase customer engagement, and retention. Nonetheless, such practices are not quite popular or always efficient, and thus the need to conduct more organized research of their practical results.</w:t>
      </w:r>
    </w:p>
    <w:p w14:paraId="71EDD472"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Rationale and Relevance </w:t>
      </w:r>
    </w:p>
    <w:p w14:paraId="4BFC1844" w14:textId="77777777" w:rsidR="001D4195" w:rsidRDefault="00B30D8B">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increasing access to AI tools provides UK SMEs with chances to compete with bigger corporations by relying on the data to provide more personalised services. The use of AI has already reported significant benefits to SMEs in the UK, including increased productivity, cost reduction, and customer satisfaction (British Business Bank, 2025). It is necessary to understand the role of these technologies in customer engagement and loyalty as a measure of strategic development and long-term success in marketing.</w:t>
      </w:r>
      <w:r>
        <w:rPr>
          <w:rFonts w:ascii="Times New Roman" w:eastAsia="Times New Roman" w:hAnsi="Times New Roman" w:cs="Times New Roman"/>
          <w:color w:val="000000"/>
          <w:sz w:val="24"/>
          <w:szCs w:val="24"/>
        </w:rPr>
        <w:t xml:space="preserve"> The study is timely since it will address one of the knowledge gaps regarding the use of AI and measurable effects of AI on marketing performance within SMEs. It may give good information to business persons, policy makers and the researcher on digital transformation and customer relationship management.</w:t>
      </w:r>
    </w:p>
    <w:p w14:paraId="213BD67A"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lastRenderedPageBreak/>
        <w:t>Problem statement and its significance </w:t>
      </w:r>
    </w:p>
    <w:p w14:paraId="0F9FBDC5"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Increasing emphasis is being given to personalisation driven by AI and most small and medium players in the UK are not certain of how effective it is and the challenges of implementing it in practice. It lacks the comprehensive information on key barriers that prevented the effective use of AI by SMEs, particularly in the context of enhancing the marketing outcomes (Rai, 2024). The shortage of resources and technical expertise can frequently prevent companies to implement AI in a proper way, which leads to </w:t>
      </w:r>
      <w:r>
        <w:rPr>
          <w:rFonts w:ascii="Times New Roman" w:eastAsia="Times New Roman" w:hAnsi="Times New Roman" w:cs="Times New Roman"/>
          <w:color w:val="000000"/>
          <w:sz w:val="24"/>
          <w:szCs w:val="24"/>
        </w:rPr>
        <w:t xml:space="preserve">unequal marketing performance. This analysis is expected to estimate the impact of AI personalisation on customer engagement and loyalty, as well as define the actual troubles and the potential opportunities. AI-enabled data integration has offered the potential to bridge these functions and create closed-loop systems where customer experience strategies have been enhanced by insights from competitive intelligence directly and vice versa (Ofosu-Ampong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2025). It seems significant as it helps SMEs to b</w:t>
      </w:r>
      <w:r>
        <w:rPr>
          <w:rFonts w:ascii="Times New Roman" w:eastAsia="Times New Roman" w:hAnsi="Times New Roman" w:cs="Times New Roman"/>
          <w:color w:val="000000"/>
          <w:sz w:val="24"/>
          <w:szCs w:val="24"/>
        </w:rPr>
        <w:t>e directed on the path of evidence-based marketing approaches that can promote their competitiveness and enable the development of relationships with their customers over a long period of time.</w:t>
      </w:r>
    </w:p>
    <w:p w14:paraId="7E3FF1EC"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Aims</w:t>
      </w:r>
    </w:p>
    <w:p w14:paraId="7630F63F"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current research will aim to critically evaluate the impacts of AI-based personalisation that SMEs can experience on enhancing customer engagement and loyalty in the UK. </w:t>
      </w:r>
    </w:p>
    <w:p w14:paraId="4F63D77B"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Objectives</w:t>
      </w:r>
    </w:p>
    <w:p w14:paraId="444E689E"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RO1</w:t>
      </w:r>
      <w:r>
        <w:rPr>
          <w:rFonts w:ascii="Times New Roman" w:eastAsia="Times New Roman" w:hAnsi="Times New Roman" w:cs="Times New Roman"/>
          <w:color w:val="000000"/>
          <w:sz w:val="24"/>
          <w:szCs w:val="24"/>
        </w:rPr>
        <w:t>: To examine how UK SMEs are adopting AI-enabled personalisation strategies within their marketing strategies </w:t>
      </w:r>
    </w:p>
    <w:p w14:paraId="0F105490"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RO2</w:t>
      </w:r>
      <w:r>
        <w:rPr>
          <w:rFonts w:ascii="Times New Roman" w:eastAsia="Times New Roman" w:hAnsi="Times New Roman" w:cs="Times New Roman"/>
          <w:color w:val="000000"/>
          <w:sz w:val="24"/>
          <w:szCs w:val="24"/>
        </w:rPr>
        <w:t>: To critically evaluate the impacts of AI-powered personalisation on customer engagement and loyalty among UK SME customers by analysing relevant KPIs</w:t>
      </w:r>
    </w:p>
    <w:p w14:paraId="0088BFA7"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RO3</w:t>
      </w:r>
      <w:r>
        <w:rPr>
          <w:rFonts w:ascii="Times New Roman" w:eastAsia="Times New Roman" w:hAnsi="Times New Roman" w:cs="Times New Roman"/>
          <w:color w:val="000000"/>
          <w:sz w:val="24"/>
          <w:szCs w:val="24"/>
        </w:rPr>
        <w:t xml:space="preserve">: </w:t>
      </w:r>
      <w:r w:rsidRPr="004800B7">
        <w:rPr>
          <w:rFonts w:ascii="Times New Roman" w:eastAsia="Times New Roman" w:hAnsi="Times New Roman" w:cs="Times New Roman"/>
          <w:color w:val="000000"/>
          <w:sz w:val="24"/>
          <w:szCs w:val="24"/>
        </w:rPr>
        <w:t xml:space="preserve">To </w:t>
      </w:r>
      <w:r w:rsidRPr="004800B7">
        <w:rPr>
          <w:rFonts w:ascii="Times New Roman" w:eastAsia="Times New Roman" w:hAnsi="Times New Roman" w:cs="Times New Roman"/>
          <w:sz w:val="24"/>
          <w:szCs w:val="24"/>
        </w:rPr>
        <w:t>analyse</w:t>
      </w:r>
      <w:r>
        <w:rPr>
          <w:rFonts w:ascii="Times New Roman" w:eastAsia="Times New Roman" w:hAnsi="Times New Roman" w:cs="Times New Roman"/>
          <w:color w:val="000000"/>
          <w:sz w:val="24"/>
          <w:szCs w:val="24"/>
        </w:rPr>
        <w:t xml:space="preserve"> key challenges and opportunities SMEs experience in the UK while implementing AI-based personalisation </w:t>
      </w:r>
    </w:p>
    <w:p w14:paraId="192D2B02"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RO4</w:t>
      </w:r>
      <w:r>
        <w:rPr>
          <w:rFonts w:ascii="Times New Roman" w:eastAsia="Times New Roman" w:hAnsi="Times New Roman" w:cs="Times New Roman"/>
          <w:color w:val="000000"/>
          <w:sz w:val="24"/>
          <w:szCs w:val="24"/>
        </w:rPr>
        <w:t>: To provide recommendations to UK SMEs for enhancing marketing outcomes effectively by increasing customer engagement and loyalty</w:t>
      </w:r>
    </w:p>
    <w:p w14:paraId="74D7AE30"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lastRenderedPageBreak/>
        <w:t>Questions </w:t>
      </w:r>
    </w:p>
    <w:p w14:paraId="11425134"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RQ1</w:t>
      </w:r>
      <w:r>
        <w:rPr>
          <w:rFonts w:ascii="Times New Roman" w:eastAsia="Times New Roman" w:hAnsi="Times New Roman" w:cs="Times New Roman"/>
          <w:color w:val="000000"/>
          <w:sz w:val="24"/>
          <w:szCs w:val="24"/>
        </w:rPr>
        <w:t>: How do SMEs adopt AI-enabled personalisation strategies within their marketing strategies? </w:t>
      </w:r>
    </w:p>
    <w:p w14:paraId="3831E705"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RQ2</w:t>
      </w:r>
      <w:r>
        <w:rPr>
          <w:rFonts w:ascii="Times New Roman" w:eastAsia="Times New Roman" w:hAnsi="Times New Roman" w:cs="Times New Roman"/>
          <w:color w:val="000000"/>
          <w:sz w:val="24"/>
          <w:szCs w:val="24"/>
        </w:rPr>
        <w:t>: How does AI-based personalisation influence customer engagement and retention among customers of UK SMEs based on the corresponding key performance indicators (KPIs)?</w:t>
      </w:r>
    </w:p>
    <w:p w14:paraId="6D788E52"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RQ3</w:t>
      </w:r>
      <w:r>
        <w:rPr>
          <w:rFonts w:ascii="Times New Roman" w:eastAsia="Times New Roman" w:hAnsi="Times New Roman" w:cs="Times New Roman"/>
          <w:color w:val="000000"/>
          <w:sz w:val="24"/>
          <w:szCs w:val="24"/>
        </w:rPr>
        <w:t>: What are the main challenges and opportunities faced by the UK SMEs in the process of implementing AI-based personalisation in marketing practices?</w:t>
      </w:r>
    </w:p>
    <w:p w14:paraId="44F8C205"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RQ4</w:t>
      </w:r>
      <w:r>
        <w:rPr>
          <w:rFonts w:ascii="Times New Roman" w:eastAsia="Times New Roman" w:hAnsi="Times New Roman" w:cs="Times New Roman"/>
          <w:color w:val="000000"/>
          <w:sz w:val="24"/>
          <w:szCs w:val="24"/>
        </w:rPr>
        <w:t>: Which suggestions can be used by UK SMEs in improving the marketing performance by enhancing customer engagement and loyalty while implementing AI personalisation?</w:t>
      </w:r>
    </w:p>
    <w:p w14:paraId="163818C1"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Outline of what is intended to be explored</w:t>
      </w:r>
    </w:p>
    <w:p w14:paraId="011A5CEA"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research will address the prevalence of AI personalisation use among UK SMEs at present, quantify its impact on engagement and loyalty through the appropriate KPIs, and determine the crucial risks and opportunities. It will end with providing an action plan that can work to enhance the effectiveness of marketing of the SMEs due to the efficient application of AI technologies.</w:t>
      </w:r>
    </w:p>
    <w:p w14:paraId="6B6B2458" w14:textId="77777777" w:rsidR="001D4195" w:rsidRDefault="00B30D8B">
      <w:pPr>
        <w:pStyle w:val="Heading1"/>
      </w:pPr>
      <w:bookmarkStart w:id="1" w:name="_heading=h.6qln4gtecem1" w:colFirst="0" w:colLast="0"/>
      <w:bookmarkEnd w:id="1"/>
      <w:r>
        <w:t>2. Literature review</w:t>
      </w:r>
    </w:p>
    <w:p w14:paraId="085E2BAD"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Evaluating the adoption of the AI-driven personalisation in the UK SME marketing practices </w:t>
      </w:r>
    </w:p>
    <w:p w14:paraId="1FBE337D"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Earlier studies have established that certain technologies, such as AI, have been discovered to be useful in helping marketers gather vast quantities of information and process it to derive informative information and recognise opportunities to take strategic choices in real time (Rai, 2024). The personalisation process based on AI usage by the UK SMEs has been gaining momentum since companies are trying to become more competitive by using data to make decisions. The Technology-Organisation-Environment (TOE</w:t>
      </w:r>
      <w:r>
        <w:rPr>
          <w:rFonts w:ascii="Times New Roman" w:eastAsia="Times New Roman" w:hAnsi="Times New Roman" w:cs="Times New Roman"/>
          <w:sz w:val="24"/>
          <w:szCs w:val="24"/>
        </w:rPr>
        <w:t xml:space="preserve">) Framework offers a theory that is used to evaluate the impact of technological readiness, organisational resources, and environmental pressures on AI adoption (Na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may be observed that SMEs are </w:t>
      </w:r>
      <w:r>
        <w:rPr>
          <w:rFonts w:ascii="Times New Roman" w:eastAsia="Times New Roman" w:hAnsi="Times New Roman" w:cs="Times New Roman"/>
          <w:sz w:val="24"/>
          <w:szCs w:val="24"/>
        </w:rPr>
        <w:lastRenderedPageBreak/>
        <w:t>usually limited by technological competency and financial ability, which influence the pace of AI integration. The Diffusion of Innovation (DOI) Theory further elaborates on the impact of the nature of innovation, like perceived usefulness and compatibility, on the adoption by smaller firms. Althou</w:t>
      </w:r>
      <w:r>
        <w:rPr>
          <w:rFonts w:ascii="Times New Roman" w:eastAsia="Times New Roman" w:hAnsi="Times New Roman" w:cs="Times New Roman"/>
          <w:sz w:val="24"/>
          <w:szCs w:val="24"/>
        </w:rPr>
        <w:t xml:space="preserve">gh people have a positive attitude towards AI, there is an obstacle in the form of high expenses, fears of data privacy, and the absence of top-down support (Zavodna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Thus, a careful evaluation of the adoption determinants can be achieved with the help of TOE and DOI paradigms that allow approaching the situation with UK SMEs to adopt AI personalisation tools in marketing settings.</w:t>
      </w:r>
    </w:p>
    <w:p w14:paraId="5EC9F942"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Examining the effects of AI-based personalisation on the customer engagement rate enhancement.</w:t>
      </w:r>
    </w:p>
    <w:p w14:paraId="056C3152"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analyses customer data to assist marketers in knowing what clients are fond of and the manner in which they act, and make more personalised content (Gowri, 2024). Personalisation through AI moves the customer interaction to the predictive and adaptive level, where the communication is shaped according to the preferences of the individual customer. Technology Acceptance Model (TAM) and Customer Experience (CX) Theory supplement the theoretical background of the study by offering an understanding of how pe</w:t>
      </w:r>
      <w:r>
        <w:rPr>
          <w:rFonts w:ascii="Times New Roman" w:eastAsia="Times New Roman" w:hAnsi="Times New Roman" w:cs="Times New Roman"/>
          <w:sz w:val="24"/>
          <w:szCs w:val="24"/>
        </w:rPr>
        <w:t xml:space="preserve">rceived usefulness and user satisfaction determine the frequency of interaction with customers and the conversion rates. It can be observed that today AI technologies, in particular chatbots and virtual assistants, transform the way marketing functions by enhancing customer experiences through automation of services, personalised service, and interactive and smart conversation (Nwabekee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2025). Nonetheless, the credibility with customers and visibility of data are key factors of retention. The introd</w:t>
      </w:r>
      <w:r>
        <w:rPr>
          <w:rFonts w:ascii="Times New Roman" w:eastAsia="Times New Roman" w:hAnsi="Times New Roman" w:cs="Times New Roman"/>
          <w:sz w:val="24"/>
          <w:szCs w:val="24"/>
        </w:rPr>
        <w:t>uction of the Engagement Theory emphasises that personalised interactions, which are meaningful, build emotional contacts which enhance satisfaction and conversion rates. Therefore, personalisation based on AI not only makes the engagement automated, but also more personal, thus building long-term relational value to SMEs exploring digital competitiveness.</w:t>
      </w:r>
    </w:p>
    <w:p w14:paraId="22ACD030"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Assessing the difficulties and strategic implications of the introduction of AI-based personalisation in SMEs. </w:t>
      </w:r>
    </w:p>
    <w:p w14:paraId="5ABB7A28"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introduction of AI-based personalisation faces a number of organisational, technical, and environmental issues in the context of SMEs (Lu</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2022). The theory of the Resource-Based View (RBV) describes the limitations of financial and technological resources with </w:t>
      </w:r>
      <w:r>
        <w:rPr>
          <w:rFonts w:ascii="Times New Roman" w:eastAsia="Times New Roman" w:hAnsi="Times New Roman" w:cs="Times New Roman"/>
          <w:sz w:val="24"/>
          <w:szCs w:val="24"/>
        </w:rPr>
        <w:lastRenderedPageBreak/>
        <w:t>which SMEs can effectively use AI. According to previous research, a shortage of data, a shortage of a competent workforce, and regulatory issues, in particular, when it comes to compliance with the GDPR, are also considered as major obstacles (Jorgensen and Ma, 2025). Also, there is the Socio-Technical Systems Theory, which states that the achievement of AI integration is dete</w:t>
      </w:r>
      <w:r>
        <w:rPr>
          <w:rFonts w:ascii="Times New Roman" w:eastAsia="Times New Roman" w:hAnsi="Times New Roman" w:cs="Times New Roman"/>
          <w:sz w:val="24"/>
          <w:szCs w:val="24"/>
        </w:rPr>
        <w:t>rmined by the consistency of the pairing of human abilities and technological systems. Inefficiency or ethical issues in personalisation processes are usually caused by a mismatch. SMEs have to strike a balance between automation and authenticity as a strategic approach to ensuring customer loyalty. The chosen scholarly articles are found to be relevant for the current research as they highlight the key findings related to the challenges associated with AI implementation.</w:t>
      </w:r>
    </w:p>
    <w:p w14:paraId="654A3DA0"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Analysing strategies for UK SMEs to enhance marketing outcomes through optimising the customer engagement strategies</w:t>
      </w:r>
    </w:p>
    <w:p w14:paraId="6C2B0EF2"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and educating employees on SMEs should aim to achieve success in making sacrifices and enhancing AI-driven personalisation efforts (Okeke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The optimal usage of customer engagement strategies requires that SMEs integrate AI-driven insights with relationship marketing concepts. The Relationship Marketing Theory and Service-Dominant Logic (SDL) focus on the co-creation of value by constantly interacting and building trust. The theory of relationship marketing asserts that cooperative relationships, in most cases, can drive successful relationship marketing, which proves to be effective in entailing successful interpersonal interact</w:t>
      </w:r>
      <w:r>
        <w:rPr>
          <w:rFonts w:ascii="Times New Roman" w:eastAsia="Times New Roman" w:hAnsi="Times New Roman" w:cs="Times New Roman"/>
          <w:sz w:val="24"/>
          <w:szCs w:val="24"/>
        </w:rPr>
        <w:t xml:space="preserve">ions (Tangmo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Based on predictive analytics, automated segmentation and recommendation engines, SMEs can create individualised experiences that enhance loyalty and advocacy. By combining Customer Relationship Management (CRM) Theory with AI tools, SMEs will be able to convert data into actionable insights that will then inform retention strategies and targeted campaigns. It can be seen that with the help of data governance, omnichannel integration, and differentiation through data governance, </w:t>
      </w:r>
      <w:r>
        <w:rPr>
          <w:rFonts w:ascii="Times New Roman" w:eastAsia="Times New Roman" w:hAnsi="Times New Roman" w:cs="Times New Roman"/>
          <w:sz w:val="24"/>
          <w:szCs w:val="24"/>
        </w:rPr>
        <w:t>the brand differentiation and responsiveness can be improved. When all this is merged with AI-fuelled accuracy and human-focused interaction, one can build a stronger relationship, which maximises the marketing output in SMEs with limited resources.</w:t>
      </w:r>
    </w:p>
    <w:p w14:paraId="4AE9425D"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Literature gap</w:t>
      </w:r>
    </w:p>
    <w:p w14:paraId="71A3CBB7" w14:textId="77777777" w:rsidR="001D4195" w:rsidRDefault="00B30D8B">
      <w:pPr>
        <w:spacing w:before="400" w:line="360" w:lineRule="auto"/>
        <w:jc w:val="both"/>
        <w:rPr>
          <w:rFonts w:ascii="Times New Roman" w:eastAsia="Times New Roman" w:hAnsi="Times New Roman" w:cs="Times New Roman"/>
          <w:b/>
          <w:color w:val="0000FF"/>
          <w:sz w:val="28"/>
          <w:szCs w:val="28"/>
        </w:rPr>
      </w:pPr>
      <w:r>
        <w:rPr>
          <w:rFonts w:ascii="Times New Roman" w:eastAsia="Times New Roman" w:hAnsi="Times New Roman" w:cs="Times New Roman"/>
          <w:sz w:val="24"/>
          <w:szCs w:val="24"/>
        </w:rPr>
        <w:t xml:space="preserve">Available literature is largely about AI adoption and customer interaction with huge corporations, with little research done on UK SMEs. There is a paucity of literature that </w:t>
      </w:r>
      <w:r>
        <w:rPr>
          <w:rFonts w:ascii="Times New Roman" w:eastAsia="Times New Roman" w:hAnsi="Times New Roman" w:cs="Times New Roman"/>
          <w:sz w:val="24"/>
          <w:szCs w:val="24"/>
        </w:rPr>
        <w:lastRenderedPageBreak/>
        <w:t xml:space="preserve">combines TOE, TAM, and RBV models to address the issue of adoption, engagement, and implementation issues simultaneously. Furthermore, the empirical evidence is lacking on the linkage between AI-based personalisation and quantifiable loyalty performance in SMEs. Filling this gap will offer practical information on the effective AI-enabled marketing strategies that can be adopted by smaller business entities. </w:t>
      </w:r>
    </w:p>
    <w:p w14:paraId="33CB14D5" w14:textId="77777777" w:rsidR="001D4195" w:rsidRDefault="00B30D8B">
      <w:pPr>
        <w:pStyle w:val="Heading1"/>
      </w:pPr>
      <w:bookmarkStart w:id="2" w:name="_heading=h.g1i6mts5yrj9" w:colFirst="0" w:colLast="0"/>
      <w:bookmarkEnd w:id="2"/>
      <w:r>
        <w:t>3. Methodology</w:t>
      </w:r>
    </w:p>
    <w:p w14:paraId="10EAF1D8"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philosophy </w:t>
      </w:r>
    </w:p>
    <w:p w14:paraId="204CA35E"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philosophy applied to this study is an interpretivist philosophy, which seeks to know the social reality and subjective experience regarding the issue of AI-based personalisation in SMEs in the UK. Interpretivism is more sensitive to deep variables and factors regarding a situation; it considers human beings as opposed to physical phenomena because they introduce additional layers of meaning on the assumption that human beings cannot be subjected to study in the same way as physical phenomena (Alharahsh</w:t>
      </w:r>
      <w:r>
        <w:rPr>
          <w:rFonts w:ascii="Times New Roman" w:eastAsia="Times New Roman" w:hAnsi="Times New Roman" w:cs="Times New Roman"/>
          <w:sz w:val="24"/>
          <w:szCs w:val="24"/>
        </w:rPr>
        <w:t>eh and Pius, 2020). Interpretivism is appropriate as it makes it possible to treat different opinions regarding the existing literature. It does not quantify variables, but it aims at creating meanings, behaviours and contextual effects; therefore, it is qualitative and exploratory in nature, just like the nature of the study.</w:t>
      </w:r>
    </w:p>
    <w:p w14:paraId="372413F5"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approach </w:t>
      </w:r>
    </w:p>
    <w:p w14:paraId="7E1E6A6D" w14:textId="77777777" w:rsidR="001D4195" w:rsidRPr="00A57840" w:rsidRDefault="00B30D8B">
      <w:pPr>
        <w:spacing w:before="400" w:line="360" w:lineRule="auto"/>
        <w:jc w:val="both"/>
        <w:rPr>
          <w:rFonts w:ascii="Times New Roman" w:eastAsia="Times New Roman" w:hAnsi="Times New Roman" w:cs="Times New Roman"/>
          <w:sz w:val="24"/>
          <w:szCs w:val="24"/>
        </w:rPr>
      </w:pPr>
      <w:r w:rsidRPr="00A57840">
        <w:rPr>
          <w:rFonts w:ascii="Times New Roman" w:eastAsia="Times New Roman" w:hAnsi="Times New Roman" w:cs="Times New Roman"/>
          <w:sz w:val="24"/>
          <w:szCs w:val="24"/>
        </w:rPr>
        <w:t xml:space="preserve">This research study will adopt an inductive research approach to proceed with the data analysis processes. The inductive research approach adopts a bottom-up approach that allows researchers to move from specific observations to broader analysis and development theories from the analysis. The inductive research approach involves the processes of collecting new data, identifying the detailed patterns within the data sets, and developing a proper theoretical perspective to explain the patterns of the data. </w:t>
      </w:r>
    </w:p>
    <w:p w14:paraId="6FE5E24A"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design </w:t>
      </w:r>
    </w:p>
    <w:p w14:paraId="6127131D"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has a descriptive study design because it aims to provide a descriptive picture of the influence of the AI-based personalisation on customer engagement and loyalty in the UK SME business. The design helps in explaining patterns, relationships and practices that have </w:t>
      </w:r>
      <w:r>
        <w:rPr>
          <w:rFonts w:ascii="Times New Roman" w:eastAsia="Times New Roman" w:hAnsi="Times New Roman" w:cs="Times New Roman"/>
          <w:sz w:val="24"/>
          <w:szCs w:val="24"/>
        </w:rPr>
        <w:lastRenderedPageBreak/>
        <w:t>been achieved in previous research. It does not require variables to control or to establish causality, but it is aimed at describing real-life uses of AI in marketing.</w:t>
      </w:r>
    </w:p>
    <w:p w14:paraId="33151E78"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strategy </w:t>
      </w:r>
    </w:p>
    <w:p w14:paraId="4C3EC0C1"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qualitative research approach is used to explain the findings and generalise the results of the available literature. Qualitative studies delve deeper into the textures of human experience and perception, in a manner that its numerical translation may not, and it provides contexts and nuances (Lim, 2025). The approach is rather relevant when analysing secondary data, as the analyst will be able to better understand human, technological, and organisational variables influencing the adoption of AI. Qualit</w:t>
      </w:r>
      <w:r>
        <w:rPr>
          <w:rFonts w:ascii="Times New Roman" w:eastAsia="Times New Roman" w:hAnsi="Times New Roman" w:cs="Times New Roman"/>
          <w:sz w:val="24"/>
          <w:szCs w:val="24"/>
        </w:rPr>
        <w:t>ative studies will enable identifying key themes related to the engagement, loyalty and implementation issues that SMEs face.</w:t>
      </w:r>
    </w:p>
    <w:p w14:paraId="1E7579D1"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collection method </w:t>
      </w:r>
    </w:p>
    <w:p w14:paraId="1BCF0844"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methodology of the research will be founded only on the secondary data gathered in the form of peer-reviewed journals, government reports, and industry publications published between 2019 and 2025. Any researcher who works in secondary data can access quite a considerable amount of information that has been accumulated over the years, and the variables of the policy can be generated with ease, using it (Kumara, 2022). The search terms in databases, such as Google Scholar, Emerald Insight, ScienceDirect </w:t>
      </w:r>
      <w:r>
        <w:rPr>
          <w:rFonts w:ascii="Times New Roman" w:eastAsia="Times New Roman" w:hAnsi="Times New Roman" w:cs="Times New Roman"/>
          <w:sz w:val="24"/>
          <w:szCs w:val="24"/>
        </w:rPr>
        <w:t xml:space="preserve">and Statista, will be AI-based personalisation, the UK SMEs, and customer engagement. </w:t>
      </w:r>
      <w:r w:rsidRPr="00040D5A">
        <w:rPr>
          <w:rFonts w:ascii="Times New Roman" w:eastAsia="Times New Roman" w:hAnsi="Times New Roman" w:cs="Times New Roman"/>
          <w:sz w:val="24"/>
          <w:szCs w:val="24"/>
        </w:rPr>
        <w:t>Data from secondary sources will be used for conducting the analysis.</w:t>
      </w:r>
      <w:r>
        <w:rPr>
          <w:rFonts w:ascii="Times New Roman" w:eastAsia="Times New Roman" w:hAnsi="Times New Roman" w:cs="Times New Roman"/>
          <w:sz w:val="24"/>
          <w:szCs w:val="24"/>
        </w:rPr>
        <w:t xml:space="preserve"> The method will provide specific information which has been tested without going to the ground.</w:t>
      </w:r>
    </w:p>
    <w:p w14:paraId="707CDB29"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analysis method </w:t>
      </w:r>
    </w:p>
    <w:p w14:paraId="00F0B886"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Collected literature will be analysed via thematic analysis that will involve identifying common patterns, categories, and concepts existing in studies. Thematic data analysis is largely concentrated on the identification of patterns, which, in turn, can be reported as the researcher-generated themes (Lochmiller, 2021). The themes will be the research objectives, adoption, engagement, challenges and the outcomes of marketing. This helps the researcher to make the best out of the complex qualitative informat</w:t>
      </w:r>
      <w:r>
        <w:rPr>
          <w:rFonts w:ascii="Times New Roman" w:eastAsia="Times New Roman" w:hAnsi="Times New Roman" w:cs="Times New Roman"/>
          <w:sz w:val="24"/>
          <w:szCs w:val="24"/>
        </w:rPr>
        <w:t>ion by synthesising it into internally consistent findings that reflect the theoretical and practical relationships in the research setting.</w:t>
      </w:r>
    </w:p>
    <w:p w14:paraId="2DE38D46"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Sampling strategy </w:t>
      </w:r>
    </w:p>
    <w:p w14:paraId="0DAF90CC" w14:textId="77777777" w:rsidR="001D4195" w:rsidRDefault="00B30D8B">
      <w:pPr>
        <w:spacing w:before="4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sampling method which will be used in the process of selecting the appropriate secondary sources will be a non-probability purposive sampling method; the secondary sources will be chosen on the basis of their immediate relevance to the research purpose. The majority of research articles use purposive sampling processes, as they are inherent in any paradigm of research and help to guarantee that a good sample is obtained without prejudice, which helps to ensure that the credibility and validity of result</w:t>
      </w:r>
      <w:r>
        <w:rPr>
          <w:rFonts w:ascii="Times New Roman" w:eastAsia="Times New Roman" w:hAnsi="Times New Roman" w:cs="Times New Roman"/>
          <w:sz w:val="24"/>
          <w:szCs w:val="24"/>
        </w:rPr>
        <w:t>s can be high (Nyimbili and Nyimbili, 2024). The criteria of selection will be the studies related to AI personalisation, SME marketing, and customer engagement in the UK or other similar economies. It will exclude non-English publications and publications earlier than 2018. This strategy will ensure that the analysis is informed only by quality and thematically charged content.</w:t>
      </w:r>
    </w:p>
    <w:p w14:paraId="2352A356" w14:textId="77777777" w:rsidR="001D4195" w:rsidRDefault="00B30D8B">
      <w:pPr>
        <w:spacing w:before="4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Ethical consideration </w:t>
      </w:r>
    </w:p>
    <w:p w14:paraId="3450E56F" w14:textId="77777777" w:rsidR="001D4195" w:rsidRDefault="00B30D8B">
      <w:pPr>
        <w:spacing w:before="40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No direct contact with the participants will transpire since the study will be a secondary study. The sources to be used will be the ones that are available to the public, credible and are published ethically to guarantee ethical compliance. The problem of plagiarism will be prevented by the full recognition of the authors with reference and the UWTSD Harvard citation style. The integrity and confidentiality of the data in the analysis will be maintained by the researcher, thus ensuring that he is transpare</w:t>
      </w:r>
      <w:r>
        <w:rPr>
          <w:rFonts w:ascii="Times New Roman" w:eastAsia="Times New Roman" w:hAnsi="Times New Roman" w:cs="Times New Roman"/>
          <w:sz w:val="24"/>
          <w:szCs w:val="24"/>
        </w:rPr>
        <w:t>nt, objective and respectful of intellectual property.</w:t>
      </w:r>
    </w:p>
    <w:p w14:paraId="1E7EA496" w14:textId="77777777" w:rsidR="001D4195" w:rsidRDefault="00B30D8B">
      <w:pPr>
        <w:pStyle w:val="Heading1"/>
      </w:pPr>
      <w:bookmarkStart w:id="3" w:name="_heading=h.712pg2av8k2a" w:colFirst="0" w:colLast="0"/>
      <w:bookmarkEnd w:id="3"/>
      <w:r>
        <w:t>4. Expected findings </w:t>
      </w:r>
    </w:p>
    <w:p w14:paraId="7B7CD4BC"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main objective of the proposed study is to evaluate the effect of AI-based personalisation on the level of engagement and loyalty among customers in UK SMEs. It is assumed that using the current literature and logical reasoning, the research will be able to determine that there is a positive correlation between the use of AI-based personalisation tools, including predictive analytics, automated recommendations, and chatbots, and the positive customer engagement outcomes. Integration of AI in marketing h</w:t>
      </w:r>
      <w:r>
        <w:rPr>
          <w:rFonts w:ascii="Times New Roman" w:eastAsia="Times New Roman" w:hAnsi="Times New Roman" w:cs="Times New Roman"/>
          <w:color w:val="000000"/>
          <w:sz w:val="24"/>
          <w:szCs w:val="24"/>
        </w:rPr>
        <w:t>as not only improved customer services but also increased the effectiveness of marketing campaigns significantly through adopting a personalised approach (Gorodetskiy, 2025). When used well, AI can help SMEs increase the rate of interaction, customer satisfaction, and repeat purchases with customers, thus it is likely to get more customers than those using the traditional marketing strategy.</w:t>
      </w:r>
    </w:p>
    <w:p w14:paraId="7EFA285E"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In the research, it is also expected to identify that although AI has immense benefits, numerous SMEs have restraints that are related to insufficient technical skills, funds, and data management knowledge. Such barriers can be a stumbling block to the effective and constant adoption of personalisation strategies. This study has been underpinned by RBV and TAM for elaborating how firm resources, ease of use and perceived usefulness have driven technology adoption and competitive advantage effectively. </w:t>
      </w:r>
    </w:p>
    <w:p w14:paraId="5DEB8E51"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Therefore, the results should reveal the distinct trends on how the adoption of AI can be associated with quantifiable marketing gains and client retention. Scholars have pointed out that SMEs have refused to embrace digitalisation; this has resulted in jeopardising their long-term viability (Schönberger, 2023). This urgent need for SMEs regarding embracing digital technologies has underlined the relevance of the findings of this study. The findings can be useful to SME managers and policymakers in identify</w:t>
      </w:r>
      <w:r>
        <w:rPr>
          <w:rFonts w:ascii="Times New Roman" w:eastAsia="Times New Roman" w:hAnsi="Times New Roman" w:cs="Times New Roman"/>
          <w:color w:val="000000"/>
          <w:sz w:val="24"/>
          <w:szCs w:val="24"/>
        </w:rPr>
        <w:t>ing the best practices, overcoming implementation barriers, and developing evidence-based policies to have better relationships with customers and competitiveness in the digital market. However, ultimate conclusions can be different depending on the type of industry, size of the firm, and demographics of customers.</w:t>
      </w:r>
    </w:p>
    <w:p w14:paraId="30BF901E" w14:textId="77777777" w:rsidR="001D4195" w:rsidRDefault="00B30D8B">
      <w:pPr>
        <w:pStyle w:val="Heading1"/>
      </w:pPr>
      <w:bookmarkStart w:id="4" w:name="_heading=h.dnqpb1qy234s" w:colFirst="0" w:colLast="0"/>
      <w:bookmarkEnd w:id="4"/>
      <w:r>
        <w:t>5. Limitations </w:t>
      </w:r>
    </w:p>
    <w:p w14:paraId="4008AECF" w14:textId="77777777" w:rsidR="001D4195" w:rsidRDefault="00B30D8B">
      <w:pPr>
        <w:pBdr>
          <w:top w:val="nil"/>
          <w:left w:val="nil"/>
          <w:bottom w:val="nil"/>
          <w:right w:val="nil"/>
          <w:between w:val="nil"/>
        </w:pBdr>
        <w:spacing w:before="40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present study is based on secondary qualitative data, which can impair the quality and originality of the insights because of the possible bias in the existing sources and the inability to access the recent SME-specific data. This can be mitigated by including industry-relevant, peer-reviewed and diverse sources for ensuring credible and balanced interpretations. The scope of analysis can also be limited by time constraints and unavailability of data; however, careful selection of sources and their crit</w:t>
      </w:r>
      <w:r>
        <w:rPr>
          <w:rFonts w:ascii="Times New Roman" w:eastAsia="Times New Roman" w:hAnsi="Times New Roman" w:cs="Times New Roman"/>
          <w:color w:val="000000"/>
          <w:sz w:val="24"/>
          <w:szCs w:val="24"/>
        </w:rPr>
        <w:t>ical evaluation will help in ensuring validity, credibility and reliability.</w:t>
      </w:r>
    </w:p>
    <w:p w14:paraId="282701DC" w14:textId="77777777" w:rsidR="001D4195" w:rsidRDefault="00B30D8B">
      <w:pPr>
        <w:pStyle w:val="Heading1"/>
      </w:pPr>
      <w:bookmarkStart w:id="5" w:name="_heading=h.asmy1bb4tyx4" w:colFirst="0" w:colLast="0"/>
      <w:bookmarkEnd w:id="5"/>
      <w:r>
        <w:t>6. Timeframe</w:t>
      </w:r>
    </w:p>
    <w:tbl>
      <w:tblPr>
        <w:tblStyle w:val="a"/>
        <w:tblW w:w="957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4"/>
        <w:gridCol w:w="533"/>
        <w:gridCol w:w="532"/>
        <w:gridCol w:w="532"/>
        <w:gridCol w:w="532"/>
        <w:gridCol w:w="531"/>
        <w:gridCol w:w="531"/>
        <w:gridCol w:w="531"/>
        <w:gridCol w:w="531"/>
        <w:gridCol w:w="531"/>
        <w:gridCol w:w="531"/>
        <w:gridCol w:w="531"/>
        <w:gridCol w:w="531"/>
        <w:gridCol w:w="531"/>
        <w:gridCol w:w="531"/>
        <w:gridCol w:w="531"/>
        <w:gridCol w:w="531"/>
      </w:tblGrid>
      <w:tr w:rsidR="001D4195" w14:paraId="72E50FF7" w14:textId="77777777">
        <w:tc>
          <w:tcPr>
            <w:tcW w:w="1072" w:type="dxa"/>
          </w:tcPr>
          <w:p w14:paraId="7B7F1369" w14:textId="77777777" w:rsidR="001D4195" w:rsidRDefault="00B30D8B">
            <w:pPr>
              <w:spacing w:before="400" w:line="360" w:lineRule="auto"/>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 xml:space="preserve">Activity </w:t>
            </w:r>
          </w:p>
        </w:tc>
        <w:tc>
          <w:tcPr>
            <w:tcW w:w="532" w:type="dxa"/>
          </w:tcPr>
          <w:p w14:paraId="55188FB7"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1</w:t>
            </w:r>
          </w:p>
        </w:tc>
        <w:tc>
          <w:tcPr>
            <w:tcW w:w="531" w:type="dxa"/>
          </w:tcPr>
          <w:p w14:paraId="2A4E40F7"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2</w:t>
            </w:r>
          </w:p>
        </w:tc>
        <w:tc>
          <w:tcPr>
            <w:tcW w:w="531" w:type="dxa"/>
          </w:tcPr>
          <w:p w14:paraId="171F0346"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3</w:t>
            </w:r>
          </w:p>
        </w:tc>
        <w:tc>
          <w:tcPr>
            <w:tcW w:w="531" w:type="dxa"/>
          </w:tcPr>
          <w:p w14:paraId="1BCD491B"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4</w:t>
            </w:r>
          </w:p>
        </w:tc>
        <w:tc>
          <w:tcPr>
            <w:tcW w:w="531" w:type="dxa"/>
          </w:tcPr>
          <w:p w14:paraId="2D7A5EE3"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5</w:t>
            </w:r>
          </w:p>
        </w:tc>
        <w:tc>
          <w:tcPr>
            <w:tcW w:w="531" w:type="dxa"/>
          </w:tcPr>
          <w:p w14:paraId="4A96E848"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6</w:t>
            </w:r>
          </w:p>
        </w:tc>
        <w:tc>
          <w:tcPr>
            <w:tcW w:w="531" w:type="dxa"/>
          </w:tcPr>
          <w:p w14:paraId="1A59E661"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7</w:t>
            </w:r>
          </w:p>
        </w:tc>
        <w:tc>
          <w:tcPr>
            <w:tcW w:w="531" w:type="dxa"/>
          </w:tcPr>
          <w:p w14:paraId="05E7D103"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8</w:t>
            </w:r>
          </w:p>
        </w:tc>
        <w:tc>
          <w:tcPr>
            <w:tcW w:w="531" w:type="dxa"/>
          </w:tcPr>
          <w:p w14:paraId="294A154A"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9</w:t>
            </w:r>
          </w:p>
        </w:tc>
        <w:tc>
          <w:tcPr>
            <w:tcW w:w="531" w:type="dxa"/>
          </w:tcPr>
          <w:p w14:paraId="1A1F9060"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Week 10 </w:t>
            </w:r>
          </w:p>
        </w:tc>
        <w:tc>
          <w:tcPr>
            <w:tcW w:w="531" w:type="dxa"/>
          </w:tcPr>
          <w:p w14:paraId="47F27A35"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11</w:t>
            </w:r>
          </w:p>
        </w:tc>
        <w:tc>
          <w:tcPr>
            <w:tcW w:w="531" w:type="dxa"/>
          </w:tcPr>
          <w:p w14:paraId="3C471A19"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Week 12 </w:t>
            </w:r>
          </w:p>
        </w:tc>
        <w:tc>
          <w:tcPr>
            <w:tcW w:w="531" w:type="dxa"/>
          </w:tcPr>
          <w:p w14:paraId="0EC0F891"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13</w:t>
            </w:r>
          </w:p>
        </w:tc>
        <w:tc>
          <w:tcPr>
            <w:tcW w:w="531" w:type="dxa"/>
          </w:tcPr>
          <w:p w14:paraId="1C0C9118"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14</w:t>
            </w:r>
          </w:p>
        </w:tc>
        <w:tc>
          <w:tcPr>
            <w:tcW w:w="531" w:type="dxa"/>
          </w:tcPr>
          <w:p w14:paraId="292704F6"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15</w:t>
            </w:r>
          </w:p>
        </w:tc>
        <w:tc>
          <w:tcPr>
            <w:tcW w:w="531" w:type="dxa"/>
          </w:tcPr>
          <w:p w14:paraId="58F61088"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Week 16</w:t>
            </w:r>
          </w:p>
        </w:tc>
      </w:tr>
      <w:tr w:rsidR="001D4195" w14:paraId="18A0F1F0" w14:textId="77777777">
        <w:tc>
          <w:tcPr>
            <w:tcW w:w="1072" w:type="dxa"/>
          </w:tcPr>
          <w:p w14:paraId="58A25969"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Agreed meetings </w:t>
            </w:r>
          </w:p>
        </w:tc>
        <w:tc>
          <w:tcPr>
            <w:tcW w:w="532" w:type="dxa"/>
            <w:shd w:val="clear" w:color="auto" w:fill="00FF00"/>
          </w:tcPr>
          <w:p w14:paraId="674CF386" w14:textId="77777777" w:rsidR="001D4195" w:rsidRDefault="001D4195">
            <w:pPr>
              <w:spacing w:before="400" w:line="360" w:lineRule="auto"/>
              <w:rPr>
                <w:rFonts w:ascii="Times New Roman" w:eastAsia="Times New Roman" w:hAnsi="Times New Roman" w:cs="Times New Roman"/>
                <w:b/>
                <w:i/>
                <w:sz w:val="24"/>
                <w:szCs w:val="24"/>
                <w:highlight w:val="green"/>
              </w:rPr>
            </w:pPr>
          </w:p>
        </w:tc>
        <w:tc>
          <w:tcPr>
            <w:tcW w:w="531" w:type="dxa"/>
            <w:shd w:val="clear" w:color="auto" w:fill="00FF00"/>
          </w:tcPr>
          <w:p w14:paraId="0E27487B" w14:textId="77777777" w:rsidR="001D4195" w:rsidRDefault="001D4195">
            <w:pPr>
              <w:spacing w:before="400" w:line="360" w:lineRule="auto"/>
              <w:rPr>
                <w:rFonts w:ascii="Times New Roman" w:eastAsia="Times New Roman" w:hAnsi="Times New Roman" w:cs="Times New Roman"/>
                <w:b/>
                <w:i/>
                <w:sz w:val="24"/>
                <w:szCs w:val="24"/>
                <w:highlight w:val="green"/>
              </w:rPr>
            </w:pPr>
          </w:p>
        </w:tc>
        <w:tc>
          <w:tcPr>
            <w:tcW w:w="531" w:type="dxa"/>
          </w:tcPr>
          <w:p w14:paraId="1414404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7F269A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9CB727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CF45BA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56C4C7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6BE396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AAC61C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23109A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E4D3CF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4299B8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B3FD61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061B7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4583A2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7BCFF75"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68830DC2" w14:textId="77777777">
        <w:tc>
          <w:tcPr>
            <w:tcW w:w="1072" w:type="dxa"/>
          </w:tcPr>
          <w:p w14:paraId="716E5422"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Formulation of research proposal </w:t>
            </w:r>
          </w:p>
        </w:tc>
        <w:tc>
          <w:tcPr>
            <w:tcW w:w="532" w:type="dxa"/>
          </w:tcPr>
          <w:p w14:paraId="309E954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4ED1F1F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673BEEB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141AA7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F36463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031814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639746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5339E1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8457A5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C72C06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94C321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B2A942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82FA1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AC1B86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4CBEBC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E204EFC"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4940CCB8" w14:textId="77777777">
        <w:tc>
          <w:tcPr>
            <w:tcW w:w="1072" w:type="dxa"/>
          </w:tcPr>
          <w:p w14:paraId="06B3C131"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Literature search </w:t>
            </w:r>
          </w:p>
        </w:tc>
        <w:tc>
          <w:tcPr>
            <w:tcW w:w="532" w:type="dxa"/>
          </w:tcPr>
          <w:p w14:paraId="390735F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4AF05C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0000"/>
          </w:tcPr>
          <w:p w14:paraId="297E499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0000"/>
          </w:tcPr>
          <w:p w14:paraId="6CDAD21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0000"/>
          </w:tcPr>
          <w:p w14:paraId="21BAB63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2EC36C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AFDC33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435D4F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036E67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535011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D775AE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6E6DBF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1920F6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B6535B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4C969E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DF13311"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54A794BF" w14:textId="77777777">
        <w:trPr>
          <w:trHeight w:val="287"/>
        </w:trPr>
        <w:tc>
          <w:tcPr>
            <w:tcW w:w="1072" w:type="dxa"/>
          </w:tcPr>
          <w:p w14:paraId="55FA9BDD"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Propose variables </w:t>
            </w:r>
          </w:p>
        </w:tc>
        <w:tc>
          <w:tcPr>
            <w:tcW w:w="532" w:type="dxa"/>
          </w:tcPr>
          <w:p w14:paraId="0A3A522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A6DF54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767D2E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FF00"/>
          </w:tcPr>
          <w:p w14:paraId="1513AD0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FF00"/>
          </w:tcPr>
          <w:p w14:paraId="2EE1EB1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C03B8E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5D8511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6AB2EB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02C73D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464795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D8FB29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CC3C06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CB8C5A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7842F4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517725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F8962FE"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2617C53B" w14:textId="77777777">
        <w:trPr>
          <w:trHeight w:val="287"/>
        </w:trPr>
        <w:tc>
          <w:tcPr>
            <w:tcW w:w="1072" w:type="dxa"/>
          </w:tcPr>
          <w:p w14:paraId="3C024192"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Start dissertation </w:t>
            </w:r>
          </w:p>
        </w:tc>
        <w:tc>
          <w:tcPr>
            <w:tcW w:w="532" w:type="dxa"/>
          </w:tcPr>
          <w:p w14:paraId="3D9A643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7046F1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025E97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97B6C7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EFC644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439FABD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5F9146B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352462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65AFD9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BBE9FF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0C472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111D33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3E0EC8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6DEC11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AA1BB1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9922163"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1F8A3FB6" w14:textId="77777777">
        <w:tc>
          <w:tcPr>
            <w:tcW w:w="1072" w:type="dxa"/>
          </w:tcPr>
          <w:p w14:paraId="78F64258"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Formulation of research methodology </w:t>
            </w:r>
          </w:p>
        </w:tc>
        <w:tc>
          <w:tcPr>
            <w:tcW w:w="532" w:type="dxa"/>
          </w:tcPr>
          <w:p w14:paraId="1A5C28F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C9CADC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1C4670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6B1D51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F494AE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49CC0F9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347F9F4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1F0E24D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7CA7E88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08F70A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9E0D3B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125E2C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57AA07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C6B1F2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4978CF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5079920"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5120EBAD" w14:textId="77777777">
        <w:tc>
          <w:tcPr>
            <w:tcW w:w="1072" w:type="dxa"/>
          </w:tcPr>
          <w:p w14:paraId="15BAEFDA"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Formulation of the Literature Review </w:t>
            </w:r>
          </w:p>
        </w:tc>
        <w:tc>
          <w:tcPr>
            <w:tcW w:w="532" w:type="dxa"/>
          </w:tcPr>
          <w:p w14:paraId="3F9043A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C80461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00ECEA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31BC49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52F8A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91B086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D1EEF9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36D9BA2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59C795F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8D184E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8E4F0D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1F7DD7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CF8002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12B0E3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BCE603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74D7225"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468C4267" w14:textId="77777777">
        <w:tc>
          <w:tcPr>
            <w:tcW w:w="1072" w:type="dxa"/>
          </w:tcPr>
          <w:p w14:paraId="76FE3DD0"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Collection of data </w:t>
            </w:r>
          </w:p>
        </w:tc>
        <w:tc>
          <w:tcPr>
            <w:tcW w:w="532" w:type="dxa"/>
          </w:tcPr>
          <w:p w14:paraId="129638F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81444D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CA2595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49C83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89240D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DCD682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C22161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2B6032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3333FF"/>
          </w:tcPr>
          <w:p w14:paraId="5BA42C8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3333FF"/>
          </w:tcPr>
          <w:p w14:paraId="444C77A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497283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5EFC5E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A88715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F7197B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3D4F66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BFEBC58"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6DBC885A" w14:textId="77777777">
        <w:tc>
          <w:tcPr>
            <w:tcW w:w="1072" w:type="dxa"/>
          </w:tcPr>
          <w:p w14:paraId="0DDC395F"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Analyse data </w:t>
            </w:r>
          </w:p>
        </w:tc>
        <w:tc>
          <w:tcPr>
            <w:tcW w:w="532" w:type="dxa"/>
          </w:tcPr>
          <w:p w14:paraId="54919DB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15C7C2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412C12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E87B8D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7CC317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F92254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4ADE5F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E5C439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449AED3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00FF00"/>
          </w:tcPr>
          <w:p w14:paraId="068B81F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105CDE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6B8E35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DF68B4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64AC4C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D6B6B1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CF85408"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148F1409" w14:textId="77777777">
        <w:tc>
          <w:tcPr>
            <w:tcW w:w="1072" w:type="dxa"/>
          </w:tcPr>
          <w:p w14:paraId="74C7CF8A"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Discussion and interpretation of findings </w:t>
            </w:r>
          </w:p>
        </w:tc>
        <w:tc>
          <w:tcPr>
            <w:tcW w:w="532" w:type="dxa"/>
          </w:tcPr>
          <w:p w14:paraId="3071E23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C00F07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14CDF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82DFE9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78D489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22793BD"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35B984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BEE5EE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2BB556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57C72A2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0EA8F1B0"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FF3300"/>
          </w:tcPr>
          <w:p w14:paraId="024CA66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198C9D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D83D95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63654E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D63B122"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0C895BE8" w14:textId="77777777">
        <w:tc>
          <w:tcPr>
            <w:tcW w:w="1072" w:type="dxa"/>
          </w:tcPr>
          <w:p w14:paraId="500056F7"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Proofreading </w:t>
            </w:r>
          </w:p>
        </w:tc>
        <w:tc>
          <w:tcPr>
            <w:tcW w:w="532" w:type="dxa"/>
          </w:tcPr>
          <w:p w14:paraId="3815165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C064AC4"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86F082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698E74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2ECAB1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C6B67B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F76CEB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BE44CC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061EDB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7E88E1E"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5FA1078A"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9900FF"/>
          </w:tcPr>
          <w:p w14:paraId="3FAB0F8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9900FF"/>
          </w:tcPr>
          <w:p w14:paraId="207F721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9900FF"/>
          </w:tcPr>
          <w:p w14:paraId="54484068"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2DBB92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25A4802" w14:textId="77777777" w:rsidR="001D4195" w:rsidRDefault="001D4195">
            <w:pPr>
              <w:spacing w:before="400" w:line="360" w:lineRule="auto"/>
              <w:rPr>
                <w:rFonts w:ascii="Times New Roman" w:eastAsia="Times New Roman" w:hAnsi="Times New Roman" w:cs="Times New Roman"/>
                <w:b/>
                <w:i/>
                <w:sz w:val="24"/>
                <w:szCs w:val="24"/>
              </w:rPr>
            </w:pPr>
          </w:p>
        </w:tc>
      </w:tr>
      <w:tr w:rsidR="001D4195" w14:paraId="1C93DAA7" w14:textId="77777777">
        <w:tc>
          <w:tcPr>
            <w:tcW w:w="1072" w:type="dxa"/>
          </w:tcPr>
          <w:p w14:paraId="0C978B68" w14:textId="77777777" w:rsidR="001D4195" w:rsidRDefault="00B30D8B">
            <w:pPr>
              <w:spacing w:before="400"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Submission of the report </w:t>
            </w:r>
          </w:p>
        </w:tc>
        <w:tc>
          <w:tcPr>
            <w:tcW w:w="532" w:type="dxa"/>
          </w:tcPr>
          <w:p w14:paraId="2CCBCA2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1163A6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CCBD9F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37589F5"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F3A62E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6DF03AA3"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4066472"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74482C2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0FD38E1F"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41FFF1BC"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12E99529"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260C13E6"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tcPr>
          <w:p w14:paraId="38641567"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6AA84F"/>
          </w:tcPr>
          <w:p w14:paraId="7295E8C1"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6AA84F"/>
          </w:tcPr>
          <w:p w14:paraId="7C0F3A3B" w14:textId="77777777" w:rsidR="001D4195" w:rsidRDefault="001D4195">
            <w:pPr>
              <w:spacing w:before="400" w:line="360" w:lineRule="auto"/>
              <w:rPr>
                <w:rFonts w:ascii="Times New Roman" w:eastAsia="Times New Roman" w:hAnsi="Times New Roman" w:cs="Times New Roman"/>
                <w:b/>
                <w:i/>
                <w:sz w:val="24"/>
                <w:szCs w:val="24"/>
              </w:rPr>
            </w:pPr>
          </w:p>
        </w:tc>
        <w:tc>
          <w:tcPr>
            <w:tcW w:w="531" w:type="dxa"/>
            <w:shd w:val="clear" w:color="auto" w:fill="6AA84F"/>
          </w:tcPr>
          <w:p w14:paraId="6F39EF07" w14:textId="77777777" w:rsidR="001D4195" w:rsidRDefault="001D4195">
            <w:pPr>
              <w:spacing w:before="400" w:line="360" w:lineRule="auto"/>
              <w:rPr>
                <w:rFonts w:ascii="Times New Roman" w:eastAsia="Times New Roman" w:hAnsi="Times New Roman" w:cs="Times New Roman"/>
                <w:b/>
                <w:i/>
                <w:sz w:val="24"/>
                <w:szCs w:val="24"/>
              </w:rPr>
            </w:pPr>
          </w:p>
        </w:tc>
      </w:tr>
    </w:tbl>
    <w:p w14:paraId="6F37FCED" w14:textId="77777777" w:rsidR="001D4195" w:rsidRDefault="00B30D8B">
      <w:pPr>
        <w:spacing w:before="4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Gantt chart</w:t>
      </w:r>
    </w:p>
    <w:p w14:paraId="51EEFC25" w14:textId="77777777" w:rsidR="001D4195" w:rsidRDefault="00B30D8B">
      <w:pPr>
        <w:spacing w:before="4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self)</w:t>
      </w:r>
    </w:p>
    <w:p w14:paraId="584BEE95" w14:textId="073700E0" w:rsidR="001D4195" w:rsidRDefault="005C3604">
      <w:pPr>
        <w:spacing w:before="400" w:line="360" w:lineRule="auto"/>
        <w:jc w:val="both"/>
        <w:rPr>
          <w:rFonts w:ascii="Times New Roman" w:eastAsia="Times New Roman" w:hAnsi="Times New Roman" w:cs="Times New Roman"/>
          <w:b/>
          <w:sz w:val="28"/>
          <w:szCs w:val="28"/>
          <w:highlight w:val="yellow"/>
        </w:rPr>
      </w:pPr>
      <w:r>
        <w:rPr>
          <w:rFonts w:ascii="Times New Roman" w:eastAsia="Times New Roman" w:hAnsi="Times New Roman" w:cs="Times New Roman"/>
          <w:sz w:val="24"/>
          <w:szCs w:val="24"/>
        </w:rPr>
        <w:t>This Gantt chart represents the scheduled time period for preparing the dissertation research report. The total duration will be 16 weeks, beginning on 6th October 2025 and concluding on 3rd February 2026. The process will start with initial meetings and proposal development, followed by conducting the research and confirming the chosen methodology. Throughout this period, the research will aim to identify and analyse key insights related to the study objectives. From week 12 to week 15, the main focus will be on refining and proofreading the dissertation, ensuring clarity and academic accuracy. The proofreading stage will involve identifying and correcting spelling errors, improving sentence structure, and verifying the accurate interpretation of data sets, leading to a polished and well-presented final report.</w:t>
      </w:r>
    </w:p>
    <w:p w14:paraId="740CAD7B" w14:textId="77777777" w:rsidR="001D4195" w:rsidRDefault="00B30D8B">
      <w:pPr>
        <w:pStyle w:val="Heading1"/>
      </w:pPr>
      <w:bookmarkStart w:id="6" w:name="_heading=h.ie4iwwb2n53x" w:colFirst="0" w:colLast="0"/>
      <w:bookmarkEnd w:id="6"/>
      <w:r>
        <w:lastRenderedPageBreak/>
        <w:t>7. Conclusion</w:t>
      </w:r>
    </w:p>
    <w:p w14:paraId="25684258" w14:textId="77777777" w:rsidR="001D4195" w:rsidRDefault="00B30D8B">
      <w:pPr>
        <w:spacing w:before="400" w:line="360" w:lineRule="auto"/>
        <w:jc w:val="both"/>
        <w:rPr>
          <w:rFonts w:ascii="Times New Roman" w:eastAsia="Times New Roman" w:hAnsi="Times New Roman" w:cs="Times New Roman"/>
          <w:b/>
          <w:color w:val="57008C"/>
          <w:sz w:val="28"/>
          <w:szCs w:val="28"/>
        </w:rPr>
      </w:pPr>
      <w:r>
        <w:rPr>
          <w:rFonts w:ascii="Times New Roman" w:eastAsia="Times New Roman" w:hAnsi="Times New Roman" w:cs="Times New Roman"/>
          <w:sz w:val="24"/>
          <w:szCs w:val="24"/>
        </w:rPr>
        <w:t>The proposed research project focuses on the critical assessment of the impact of AI-based personalisation and its effects on customer engagement and loyalty in the marketing practices of UK SMEs. The research applies the interpretivist philosophy and qualitative, descriptive design based on the use of secondary data; as a result, the study aims to synthesise current evidence through the use of thematic analysis. The methodology guarantees that it is theoretically consistent with theoretical frameworks, inc</w:t>
      </w:r>
      <w:r>
        <w:rPr>
          <w:rFonts w:ascii="Times New Roman" w:eastAsia="Times New Roman" w:hAnsi="Times New Roman" w:cs="Times New Roman"/>
          <w:sz w:val="24"/>
          <w:szCs w:val="24"/>
        </w:rPr>
        <w:t>luding TAM, TOE, and RBV, which deliver an organised meaning of adoption trends, engagement indicators, and the difficulty of implementation. Finally, the given approach provides some useful information on how SMEs could successfully utilise AI technologies to improve their marketing performance and promote sustainable customer relationships in a competitive digital setting.</w:t>
      </w:r>
      <w:r>
        <w:br w:type="page"/>
      </w:r>
    </w:p>
    <w:p w14:paraId="2BC5EAC9" w14:textId="77777777" w:rsidR="001D4195" w:rsidRDefault="00B30D8B">
      <w:pPr>
        <w:pStyle w:val="Heading1"/>
      </w:pPr>
      <w:bookmarkStart w:id="7" w:name="_heading=h.jtql30aawfs0" w:colFirst="0" w:colLast="0"/>
      <w:bookmarkEnd w:id="7"/>
      <w:r>
        <w:lastRenderedPageBreak/>
        <w:t xml:space="preserve">8. References </w:t>
      </w:r>
    </w:p>
    <w:p w14:paraId="62CCD910"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Alharahsheh, H.H. and Pius, A., (2020). A review of key paradigms: Positivism VS interpretivism. </w:t>
      </w:r>
      <w:r>
        <w:rPr>
          <w:rFonts w:ascii="Times New Roman" w:eastAsia="Times New Roman" w:hAnsi="Times New Roman" w:cs="Times New Roman"/>
          <w:i/>
          <w:color w:val="000000"/>
          <w:sz w:val="24"/>
          <w:szCs w:val="24"/>
        </w:rPr>
        <w:t>Global academic journal of humanities and social sciences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w:t>
      </w:r>
      <w:r>
        <w:rPr>
          <w:rFonts w:ascii="Times New Roman" w:eastAsia="Times New Roman" w:hAnsi="Times New Roman" w:cs="Times New Roman"/>
          <w:color w:val="000000"/>
          <w:sz w:val="24"/>
          <w:szCs w:val="24"/>
        </w:rPr>
        <w:t xml:space="preserve">(3), pp.39-43. Available at: </w:t>
      </w:r>
      <w:hyperlink r:id="rId8">
        <w:r w:rsidR="001D4195">
          <w:rPr>
            <w:rFonts w:ascii="Times New Roman" w:eastAsia="Times New Roman" w:hAnsi="Times New Roman" w:cs="Times New Roman"/>
            <w:color w:val="000000"/>
            <w:sz w:val="24"/>
            <w:szCs w:val="24"/>
            <w:u w:val="single"/>
          </w:rPr>
          <w:t>https://gajrc.com/media/articles/GAJHSS_23_39-43_VMGJbOK.pdf</w:t>
        </w:r>
      </w:hyperlink>
    </w:p>
    <w:p w14:paraId="67B035EB"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British Business Bank, (2025). </w:t>
      </w:r>
      <w:r>
        <w:rPr>
          <w:rFonts w:ascii="Times New Roman" w:eastAsia="Times New Roman" w:hAnsi="Times New Roman" w:cs="Times New Roman"/>
          <w:i/>
          <w:color w:val="000000"/>
          <w:sz w:val="24"/>
          <w:szCs w:val="24"/>
        </w:rPr>
        <w:t>AI trends – how AI can help small businesses</w:t>
      </w:r>
      <w:r>
        <w:rPr>
          <w:rFonts w:ascii="Times New Roman" w:eastAsia="Times New Roman" w:hAnsi="Times New Roman" w:cs="Times New Roman"/>
          <w:color w:val="000000"/>
          <w:sz w:val="24"/>
          <w:szCs w:val="24"/>
        </w:rPr>
        <w:t>. Available at: https://www.british-business-bank.co.uk/business-guidance/guidance-articles/business-essentials/ai-trends-how-ai-can-help-small-businesses (Accessed: 25 October 2025)</w:t>
      </w:r>
    </w:p>
    <w:p w14:paraId="6E1162EB"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Gorodetskiy, Y. D. (2025). AUTOMATION IN DIGITAL MARKETING: HOW AI TECHNOLOGIES HAVE CHANGED MARKETING STRATEGIES. </w:t>
      </w:r>
      <w:r>
        <w:rPr>
          <w:rFonts w:ascii="Times New Roman" w:eastAsia="Times New Roman" w:hAnsi="Times New Roman" w:cs="Times New Roman"/>
          <w:i/>
          <w:color w:val="000000"/>
          <w:sz w:val="24"/>
          <w:szCs w:val="24"/>
        </w:rPr>
        <w:t>Journal of Strategic Economic Research, (1)</w:t>
      </w:r>
      <w:r>
        <w:rPr>
          <w:rFonts w:ascii="Times New Roman" w:eastAsia="Times New Roman" w:hAnsi="Times New Roman" w:cs="Times New Roman"/>
          <w:color w:val="000000"/>
          <w:sz w:val="24"/>
          <w:szCs w:val="24"/>
        </w:rPr>
        <w:t>, 104-116. Available at: DOI: 10.30857/2786-5398.2025.1.7</w:t>
      </w:r>
    </w:p>
    <w:p w14:paraId="2C0CB673"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Gowri, D.P., (2024). Impact of AI in Personalized Digital Marketing: Boosting Customer Engagement through Tailored Content. </w:t>
      </w:r>
      <w:r>
        <w:rPr>
          <w:rFonts w:ascii="Times New Roman" w:eastAsia="Times New Roman" w:hAnsi="Times New Roman" w:cs="Times New Roman"/>
          <w:i/>
          <w:color w:val="000000"/>
          <w:sz w:val="24"/>
          <w:szCs w:val="24"/>
        </w:rPr>
        <w:t>Journal of Communication and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w:t>
      </w:r>
      <w:r>
        <w:rPr>
          <w:rFonts w:ascii="Times New Roman" w:eastAsia="Times New Roman" w:hAnsi="Times New Roman" w:cs="Times New Roman"/>
          <w:color w:val="000000"/>
          <w:sz w:val="24"/>
          <w:szCs w:val="24"/>
        </w:rPr>
        <w:t xml:space="preserve">(03), pp.216-221.  Available at: </w:t>
      </w:r>
      <w:hyperlink r:id="rId9">
        <w:r w:rsidR="001D4195">
          <w:rPr>
            <w:rFonts w:ascii="Times New Roman" w:eastAsia="Times New Roman" w:hAnsi="Times New Roman" w:cs="Times New Roman"/>
            <w:color w:val="000000"/>
            <w:sz w:val="24"/>
            <w:szCs w:val="24"/>
            <w:u w:val="single"/>
          </w:rPr>
          <w:t>https://jcoma.com/index.php/JCM/article/download/170/146</w:t>
        </w:r>
      </w:hyperlink>
      <w:r>
        <w:rPr>
          <w:rFonts w:ascii="Times New Roman" w:eastAsia="Times New Roman" w:hAnsi="Times New Roman" w:cs="Times New Roman"/>
          <w:color w:val="000000"/>
          <w:sz w:val="24"/>
          <w:szCs w:val="24"/>
        </w:rPr>
        <w:t xml:space="preserve"> </w:t>
      </w:r>
    </w:p>
    <w:p w14:paraId="7EC034F6"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Jørgensen, B.N. and Ma, Z.G., (2025). Impact of EU Regulations on AI Adoption in Smart City Solutions: A Review of Regulatory Barriers, Technological Challenges, and Societal Benefits. </w:t>
      </w:r>
      <w:r>
        <w:rPr>
          <w:rFonts w:ascii="Times New Roman" w:eastAsia="Times New Roman" w:hAnsi="Times New Roman" w:cs="Times New Roman"/>
          <w:i/>
          <w:color w:val="000000"/>
          <w:sz w:val="24"/>
          <w:szCs w:val="24"/>
        </w:rPr>
        <w:t>Information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16</w:t>
      </w:r>
      <w:r>
        <w:rPr>
          <w:rFonts w:ascii="Times New Roman" w:eastAsia="Times New Roman" w:hAnsi="Times New Roman" w:cs="Times New Roman"/>
          <w:color w:val="000000"/>
          <w:sz w:val="24"/>
          <w:szCs w:val="24"/>
        </w:rPr>
        <w:t xml:space="preserve">(7), p.568.  Available at: </w:t>
      </w:r>
      <w:hyperlink r:id="rId10">
        <w:r w:rsidR="001D4195">
          <w:rPr>
            <w:rFonts w:ascii="Times New Roman" w:eastAsia="Times New Roman" w:hAnsi="Times New Roman" w:cs="Times New Roman"/>
            <w:color w:val="000000"/>
            <w:sz w:val="24"/>
            <w:szCs w:val="24"/>
            <w:u w:val="single"/>
          </w:rPr>
          <w:t>https://doi.org/10.3390/info16070568</w:t>
        </w:r>
      </w:hyperlink>
      <w:r>
        <w:rPr>
          <w:rFonts w:ascii="Times New Roman" w:eastAsia="Times New Roman" w:hAnsi="Times New Roman" w:cs="Times New Roman"/>
          <w:color w:val="000000"/>
          <w:sz w:val="24"/>
          <w:szCs w:val="24"/>
        </w:rPr>
        <w:t xml:space="preserve"> </w:t>
      </w:r>
    </w:p>
    <w:p w14:paraId="2EBCC3BE"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Kotyrlo, O., Naboka, R., Nestor, V., Tyshko, D., and Panasenko, O. (2024). Ways to use artificial intelligence to improve the personalisation of marketing strategies and improve the effectiveness of communication with consumers. </w:t>
      </w:r>
      <w:r>
        <w:rPr>
          <w:rFonts w:ascii="Times New Roman" w:eastAsia="Times New Roman" w:hAnsi="Times New Roman" w:cs="Times New Roman"/>
          <w:i/>
          <w:color w:val="000000"/>
          <w:sz w:val="24"/>
          <w:szCs w:val="24"/>
        </w:rPr>
        <w:t xml:space="preserve">Multidisciplinary Reviews, 8. </w:t>
      </w:r>
      <w:r>
        <w:rPr>
          <w:rFonts w:ascii="Times New Roman" w:eastAsia="Times New Roman" w:hAnsi="Times New Roman" w:cs="Times New Roman"/>
          <w:color w:val="000000"/>
          <w:sz w:val="24"/>
          <w:szCs w:val="24"/>
        </w:rPr>
        <w:t xml:space="preserve">Available at: https://doi.org/10.31893/multirev.2024spe074 </w:t>
      </w:r>
    </w:p>
    <w:p w14:paraId="1AAE2BF7"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Kumara, A.S., (2022). Researching with Secondary Data: A brief overview of possibilities and limitations from the viewpoint of social research. Available at: </w:t>
      </w:r>
      <w:hyperlink r:id="rId11">
        <w:r w:rsidR="001D4195">
          <w:rPr>
            <w:rFonts w:ascii="Times New Roman" w:eastAsia="Times New Roman" w:hAnsi="Times New Roman" w:cs="Times New Roman"/>
            <w:color w:val="000000"/>
            <w:sz w:val="24"/>
            <w:szCs w:val="24"/>
            <w:u w:val="single"/>
          </w:rPr>
          <w:t>https://mpra.ub.uni-muenchen.de/112639/1/MPRA_paper_112639.pdf</w:t>
        </w:r>
      </w:hyperlink>
      <w:r>
        <w:rPr>
          <w:rFonts w:ascii="Times New Roman" w:eastAsia="Times New Roman" w:hAnsi="Times New Roman" w:cs="Times New Roman"/>
          <w:color w:val="000000"/>
          <w:sz w:val="24"/>
          <w:szCs w:val="24"/>
        </w:rPr>
        <w:t xml:space="preserve"> </w:t>
      </w:r>
    </w:p>
    <w:p w14:paraId="26D95156"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Lim, W.M., (2025). What is qualitative research? An overview and guidelines. </w:t>
      </w:r>
      <w:r>
        <w:rPr>
          <w:rFonts w:ascii="Times New Roman" w:eastAsia="Times New Roman" w:hAnsi="Times New Roman" w:cs="Times New Roman"/>
          <w:i/>
          <w:color w:val="000000"/>
          <w:sz w:val="24"/>
          <w:szCs w:val="24"/>
        </w:rPr>
        <w:t>Australasian Marketing Journal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33</w:t>
      </w:r>
      <w:r>
        <w:rPr>
          <w:rFonts w:ascii="Times New Roman" w:eastAsia="Times New Roman" w:hAnsi="Times New Roman" w:cs="Times New Roman"/>
          <w:color w:val="000000"/>
          <w:sz w:val="24"/>
          <w:szCs w:val="24"/>
        </w:rPr>
        <w:t xml:space="preserve">(2), pp.199-229. Available at: </w:t>
      </w:r>
      <w:hyperlink r:id="rId12">
        <w:r w:rsidR="001D4195">
          <w:rPr>
            <w:rFonts w:ascii="Times New Roman" w:eastAsia="Times New Roman" w:hAnsi="Times New Roman" w:cs="Times New Roman"/>
            <w:color w:val="000000"/>
            <w:sz w:val="24"/>
            <w:szCs w:val="24"/>
            <w:u w:val="single"/>
          </w:rPr>
          <w:t>https://journals.sagepub.com/doi/pdf/10.1177/14413582241264619</w:t>
        </w:r>
      </w:hyperlink>
      <w:r>
        <w:rPr>
          <w:rFonts w:ascii="Times New Roman" w:eastAsia="Times New Roman" w:hAnsi="Times New Roman" w:cs="Times New Roman"/>
          <w:color w:val="000000"/>
          <w:sz w:val="24"/>
          <w:szCs w:val="24"/>
        </w:rPr>
        <w:t xml:space="preserve"> </w:t>
      </w:r>
    </w:p>
    <w:p w14:paraId="7A122954"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Lochmiller, C.R., (2021). Conducting thematic analysis with qualitative data. </w:t>
      </w:r>
      <w:r>
        <w:rPr>
          <w:rFonts w:ascii="Times New Roman" w:eastAsia="Times New Roman" w:hAnsi="Times New Roman" w:cs="Times New Roman"/>
          <w:i/>
          <w:color w:val="000000"/>
          <w:sz w:val="24"/>
          <w:szCs w:val="24"/>
        </w:rPr>
        <w:t>The qualitative report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26</w:t>
      </w:r>
      <w:r>
        <w:rPr>
          <w:rFonts w:ascii="Times New Roman" w:eastAsia="Times New Roman" w:hAnsi="Times New Roman" w:cs="Times New Roman"/>
          <w:color w:val="000000"/>
          <w:sz w:val="24"/>
          <w:szCs w:val="24"/>
        </w:rPr>
        <w:t xml:space="preserve">(6), pp.2029-2044. Available at: </w:t>
      </w:r>
      <w:hyperlink r:id="rId13">
        <w:r w:rsidR="001D4195">
          <w:rPr>
            <w:rFonts w:ascii="Times New Roman" w:eastAsia="Times New Roman" w:hAnsi="Times New Roman" w:cs="Times New Roman"/>
            <w:color w:val="000000"/>
            <w:sz w:val="24"/>
            <w:szCs w:val="24"/>
            <w:u w:val="single"/>
          </w:rPr>
          <w:t>https://doi.org/10.46743/2160-3715/2021.5008</w:t>
        </w:r>
      </w:hyperlink>
      <w:r>
        <w:rPr>
          <w:rFonts w:ascii="Times New Roman" w:eastAsia="Times New Roman" w:hAnsi="Times New Roman" w:cs="Times New Roman"/>
          <w:color w:val="000000"/>
          <w:sz w:val="24"/>
          <w:szCs w:val="24"/>
        </w:rPr>
        <w:t xml:space="preserve"> </w:t>
      </w:r>
    </w:p>
    <w:p w14:paraId="25C87A99"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Lu, X., Wijayaratna, K., Huang, Y. and Qiu, A., (2022). AI-enabled opportunities and transformation challenges for SMEs in the post-pandemic era: a review and research agenda. </w:t>
      </w:r>
      <w:r>
        <w:rPr>
          <w:rFonts w:ascii="Times New Roman" w:eastAsia="Times New Roman" w:hAnsi="Times New Roman" w:cs="Times New Roman"/>
          <w:i/>
          <w:color w:val="000000"/>
          <w:sz w:val="24"/>
          <w:szCs w:val="24"/>
        </w:rPr>
        <w:t>Frontiers in Public Health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 xml:space="preserve">, p.885067.  Available at: </w:t>
      </w:r>
      <w:hyperlink r:id="rId14">
        <w:r w:rsidR="001D4195">
          <w:rPr>
            <w:rFonts w:ascii="Times New Roman" w:eastAsia="Times New Roman" w:hAnsi="Times New Roman" w:cs="Times New Roman"/>
            <w:color w:val="000000"/>
            <w:sz w:val="24"/>
            <w:szCs w:val="24"/>
            <w:u w:val="single"/>
          </w:rPr>
          <w:t>https://doi.org/10.3389/fpubh.2022.885067</w:t>
        </w:r>
      </w:hyperlink>
      <w:r>
        <w:rPr>
          <w:rFonts w:ascii="Times New Roman" w:eastAsia="Times New Roman" w:hAnsi="Times New Roman" w:cs="Times New Roman"/>
          <w:color w:val="000000"/>
          <w:sz w:val="24"/>
          <w:szCs w:val="24"/>
        </w:rPr>
        <w:t xml:space="preserve"> </w:t>
      </w:r>
    </w:p>
    <w:p w14:paraId="1713F575"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S., Heo, S., Han, S., Shin, Y. and Roh, Y., (2022). Acceptance model of artificial intelligence (AI)-based technologies in construction firms: Applying the Technology Acceptance Model (TAM) in combination with the Technology–Organisation–Environment (TOE) framework. </w:t>
      </w:r>
      <w:r>
        <w:rPr>
          <w:rFonts w:ascii="Times New Roman" w:eastAsia="Times New Roman" w:hAnsi="Times New Roman" w:cs="Times New Roman"/>
          <w:i/>
          <w:color w:val="000000"/>
          <w:sz w:val="24"/>
          <w:szCs w:val="24"/>
        </w:rPr>
        <w:t>Buildings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12</w:t>
      </w:r>
      <w:r>
        <w:rPr>
          <w:rFonts w:ascii="Times New Roman" w:eastAsia="Times New Roman" w:hAnsi="Times New Roman" w:cs="Times New Roman"/>
          <w:color w:val="000000"/>
          <w:sz w:val="24"/>
          <w:szCs w:val="24"/>
        </w:rPr>
        <w:t xml:space="preserve">(2), p.90.  Available at: </w:t>
      </w:r>
      <w:hyperlink r:id="rId15">
        <w:r w:rsidR="001D4195">
          <w:rPr>
            <w:rFonts w:ascii="Times New Roman" w:eastAsia="Times New Roman" w:hAnsi="Times New Roman" w:cs="Times New Roman"/>
            <w:color w:val="000000"/>
            <w:sz w:val="24"/>
            <w:szCs w:val="24"/>
            <w:u w:val="single"/>
          </w:rPr>
          <w:t>https://doi.org/10.3390/buildings12020090</w:t>
        </w:r>
      </w:hyperlink>
      <w:r>
        <w:rPr>
          <w:rFonts w:ascii="Times New Roman" w:eastAsia="Times New Roman" w:hAnsi="Times New Roman" w:cs="Times New Roman"/>
          <w:color w:val="000000"/>
          <w:sz w:val="24"/>
          <w:szCs w:val="24"/>
        </w:rPr>
        <w:t xml:space="preserve"> </w:t>
      </w:r>
    </w:p>
    <w:p w14:paraId="73BC53FB"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Nwabekee, U.S., Okpeke, F. and Onalaja, A.E., (2025). Modeling AI-enhanced customer experience: The role of chatbots and virtual assistants in contemporary marketing. </w:t>
      </w:r>
      <w:r>
        <w:rPr>
          <w:rFonts w:ascii="Times New Roman" w:eastAsia="Times New Roman" w:hAnsi="Times New Roman" w:cs="Times New Roman"/>
          <w:i/>
          <w:color w:val="000000"/>
          <w:sz w:val="24"/>
          <w:szCs w:val="24"/>
        </w:rPr>
        <w:t>World Scientific News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203</w:t>
      </w:r>
      <w:r>
        <w:rPr>
          <w:rFonts w:ascii="Times New Roman" w:eastAsia="Times New Roman" w:hAnsi="Times New Roman" w:cs="Times New Roman"/>
          <w:color w:val="000000"/>
          <w:sz w:val="24"/>
          <w:szCs w:val="24"/>
        </w:rPr>
        <w:t xml:space="preserve">, pp.54-77.  Available at: </w:t>
      </w:r>
      <w:hyperlink r:id="rId16">
        <w:r w:rsidR="001D4195">
          <w:rPr>
            <w:rFonts w:ascii="Times New Roman" w:eastAsia="Times New Roman" w:hAnsi="Times New Roman" w:cs="Times New Roman"/>
            <w:color w:val="000000"/>
            <w:sz w:val="24"/>
            <w:szCs w:val="24"/>
            <w:u w:val="single"/>
          </w:rPr>
          <w:t>https://worldscientificnews.com/wp-content/uploads/2025/05/WSN-203-2025-54-77-1.pdf</w:t>
        </w:r>
      </w:hyperlink>
      <w:r>
        <w:rPr>
          <w:rFonts w:ascii="Times New Roman" w:eastAsia="Times New Roman" w:hAnsi="Times New Roman" w:cs="Times New Roman"/>
          <w:color w:val="000000"/>
          <w:sz w:val="24"/>
          <w:szCs w:val="24"/>
        </w:rPr>
        <w:t xml:space="preserve"> </w:t>
      </w:r>
    </w:p>
    <w:p w14:paraId="1AEEB328"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Nyimbili, F. and Nyimbili, L., (2024). Types of purposive sampling techniques with their examples and application in qualitative research studies. Available at: </w:t>
      </w:r>
      <w:hyperlink r:id="rId17">
        <w:r w:rsidR="001D4195">
          <w:rPr>
            <w:rFonts w:ascii="Times New Roman" w:eastAsia="Times New Roman" w:hAnsi="Times New Roman" w:cs="Times New Roman"/>
            <w:color w:val="000000"/>
            <w:sz w:val="24"/>
            <w:szCs w:val="24"/>
            <w:u w:val="single"/>
          </w:rPr>
          <w:t>https://doi.org/10.37745/bjmas.2022.0196</w:t>
        </w:r>
      </w:hyperlink>
      <w:r>
        <w:rPr>
          <w:rFonts w:ascii="Times New Roman" w:eastAsia="Times New Roman" w:hAnsi="Times New Roman" w:cs="Times New Roman"/>
          <w:color w:val="000000"/>
          <w:sz w:val="24"/>
          <w:szCs w:val="24"/>
        </w:rPr>
        <w:t xml:space="preserve"> </w:t>
      </w:r>
    </w:p>
    <w:p w14:paraId="525BB975"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Ofosu-Ampong, K., Boateng, M., Ampong, M. D., Adu-Ntim, J. K., and Ampong-Ansah, F. B. (2025). The Impact of AI-driven Marketing Personalisation on Consumer Purchase Decisions: A Mixed-Methods Analysis. </w:t>
      </w:r>
      <w:r>
        <w:rPr>
          <w:rFonts w:ascii="Times New Roman" w:eastAsia="Times New Roman" w:hAnsi="Times New Roman" w:cs="Times New Roman"/>
          <w:i/>
          <w:color w:val="000000"/>
          <w:sz w:val="24"/>
          <w:szCs w:val="24"/>
        </w:rPr>
        <w:t>Available at SSRN 5314499</w:t>
      </w:r>
      <w:r>
        <w:rPr>
          <w:rFonts w:ascii="Times New Roman" w:eastAsia="Times New Roman" w:hAnsi="Times New Roman" w:cs="Times New Roman"/>
          <w:color w:val="000000"/>
          <w:sz w:val="24"/>
          <w:szCs w:val="24"/>
        </w:rPr>
        <w:t xml:space="preserve">. Available at: https://doi.org/10.33847/2712-8148.6.1_6 </w:t>
      </w:r>
    </w:p>
    <w:p w14:paraId="23E692A0"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Okeke, N.I., Alabi, O.A., Igwe, A.N., Ofodile, O.C. and Ewim, C.P.M., (2024). AI-driven personalization framework for SMEs: Revolutionizing customer engagement and retention. </w:t>
      </w:r>
      <w:r>
        <w:rPr>
          <w:rFonts w:ascii="Times New Roman" w:eastAsia="Times New Roman" w:hAnsi="Times New Roman" w:cs="Times New Roman"/>
          <w:i/>
          <w:color w:val="000000"/>
          <w:sz w:val="24"/>
          <w:szCs w:val="24"/>
        </w:rPr>
        <w:t>Journal name needed for completion</w:t>
      </w:r>
      <w:r>
        <w:rPr>
          <w:rFonts w:ascii="Times New Roman" w:eastAsia="Times New Roman" w:hAnsi="Times New Roman" w:cs="Times New Roman"/>
          <w:color w:val="000000"/>
          <w:sz w:val="24"/>
          <w:szCs w:val="24"/>
        </w:rPr>
        <w:t xml:space="preserve">.  Available at: </w:t>
      </w:r>
      <w:hyperlink r:id="rId18">
        <w:r w:rsidR="001D4195">
          <w:rPr>
            <w:rFonts w:ascii="Times New Roman" w:eastAsia="Times New Roman" w:hAnsi="Times New Roman" w:cs="Times New Roman"/>
            <w:color w:val="000000"/>
            <w:sz w:val="24"/>
            <w:szCs w:val="24"/>
            <w:u w:val="single"/>
          </w:rPr>
          <w:t>https://doi.org/10.30574/wjarr.2024.24.1.3208</w:t>
        </w:r>
      </w:hyperlink>
      <w:r>
        <w:rPr>
          <w:rFonts w:ascii="Times New Roman" w:eastAsia="Times New Roman" w:hAnsi="Times New Roman" w:cs="Times New Roman"/>
          <w:color w:val="000000"/>
          <w:sz w:val="24"/>
          <w:szCs w:val="24"/>
        </w:rPr>
        <w:t xml:space="preserve"> </w:t>
      </w:r>
    </w:p>
    <w:p w14:paraId="5F93C4C9"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Rai, M., (2024). Understanding the key barriers to adoption of artificial intelligence by UK SMEs: a case of AI in marketing. Available at: </w:t>
      </w:r>
      <w:hyperlink r:id="rId19">
        <w:r w:rsidR="001D4195">
          <w:rPr>
            <w:rFonts w:ascii="Times New Roman" w:eastAsia="Times New Roman" w:hAnsi="Times New Roman" w:cs="Times New Roman"/>
            <w:color w:val="000000"/>
            <w:sz w:val="24"/>
            <w:szCs w:val="24"/>
            <w:u w:val="single"/>
          </w:rPr>
          <w:t>https://uobrep.openrepository.com/bitstream/handle/10547/626751/Mariya%20Rai-rep%20copy.pdf?sequence=1&amp;isAllowed=y</w:t>
        </w:r>
      </w:hyperlink>
      <w:r>
        <w:rPr>
          <w:rFonts w:ascii="Times New Roman" w:eastAsia="Times New Roman" w:hAnsi="Times New Roman" w:cs="Times New Roman"/>
          <w:color w:val="000000"/>
          <w:sz w:val="24"/>
          <w:szCs w:val="24"/>
        </w:rPr>
        <w:t xml:space="preserve"> </w:t>
      </w:r>
    </w:p>
    <w:p w14:paraId="42F149DB"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Schönberger, M. (2023). ARTIFICIAL INTELLIGENCE FOR SMALL AND MEDIUM-SIZED ENTERPRISES: IDENTIFYING KEY APPLICATIONS AND CHALLENGES. </w:t>
      </w:r>
      <w:r>
        <w:rPr>
          <w:rFonts w:ascii="Times New Roman" w:eastAsia="Times New Roman" w:hAnsi="Times New Roman" w:cs="Times New Roman"/>
          <w:i/>
          <w:color w:val="000000"/>
          <w:sz w:val="24"/>
          <w:szCs w:val="24"/>
        </w:rPr>
        <w:t>Journal of Business Management, 21.</w:t>
      </w:r>
      <w:r>
        <w:rPr>
          <w:rFonts w:ascii="Times New Roman" w:eastAsia="Times New Roman" w:hAnsi="Times New Roman" w:cs="Times New Roman"/>
          <w:color w:val="000000"/>
          <w:sz w:val="24"/>
          <w:szCs w:val="24"/>
        </w:rPr>
        <w:t xml:space="preserve"> Available at: DOI: 10.32025/JBM23004</w:t>
      </w:r>
    </w:p>
    <w:p w14:paraId="3DAB338C"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Tangmo, M.M., Rose, E. and Maforche, T.P., (2022). Customers' Relation Marketing and Retention of Customers in Commercial Banks: the Case of Ecobank Buea, Southwest Region of Cameroon. </w:t>
      </w:r>
      <w:r>
        <w:rPr>
          <w:rFonts w:ascii="Times New Roman" w:eastAsia="Times New Roman" w:hAnsi="Times New Roman" w:cs="Times New Roman"/>
          <w:i/>
          <w:color w:val="000000"/>
          <w:sz w:val="24"/>
          <w:szCs w:val="24"/>
        </w:rPr>
        <w:t>International Journal on Integrated Education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 xml:space="preserve">(3), pp.50-62.  Available at: </w:t>
      </w:r>
      <w:hyperlink r:id="rId20">
        <w:r w:rsidR="001D4195">
          <w:rPr>
            <w:rFonts w:ascii="Times New Roman" w:eastAsia="Times New Roman" w:hAnsi="Times New Roman" w:cs="Times New Roman"/>
            <w:color w:val="000000"/>
            <w:sz w:val="24"/>
            <w:szCs w:val="24"/>
            <w:u w:val="single"/>
          </w:rPr>
          <w:t>https://www.academia.edu/download/94564002/2675.pdf</w:t>
        </w:r>
      </w:hyperlink>
      <w:r>
        <w:rPr>
          <w:rFonts w:ascii="Times New Roman" w:eastAsia="Times New Roman" w:hAnsi="Times New Roman" w:cs="Times New Roman"/>
          <w:color w:val="000000"/>
          <w:sz w:val="24"/>
          <w:szCs w:val="24"/>
        </w:rPr>
        <w:t xml:space="preserve"> </w:t>
      </w:r>
    </w:p>
    <w:p w14:paraId="6BE5454B" w14:textId="77777777" w:rsidR="001D4195" w:rsidRDefault="00B30D8B">
      <w:pPr>
        <w:spacing w:before="24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Zavodna, L.S., Überwimmer, M. and Frankus, E., (2024). Barriers to the implementation of artificial intelligence in small and medium-sized enterprises: Pilot study. </w:t>
      </w:r>
      <w:r>
        <w:rPr>
          <w:rFonts w:ascii="Times New Roman" w:eastAsia="Times New Roman" w:hAnsi="Times New Roman" w:cs="Times New Roman"/>
          <w:i/>
          <w:color w:val="000000"/>
          <w:sz w:val="24"/>
          <w:szCs w:val="24"/>
        </w:rPr>
        <w:t>Journal of Economics and Management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46</w:t>
      </w:r>
      <w:r>
        <w:rPr>
          <w:rFonts w:ascii="Times New Roman" w:eastAsia="Times New Roman" w:hAnsi="Times New Roman" w:cs="Times New Roman"/>
          <w:color w:val="000000"/>
          <w:sz w:val="24"/>
          <w:szCs w:val="24"/>
        </w:rPr>
        <w:t>, pp.331-352.  Available at:</w:t>
      </w:r>
      <w:hyperlink r:id="rId21">
        <w:r w:rsidR="001D4195">
          <w:rPr>
            <w:rFonts w:ascii="Times New Roman" w:eastAsia="Times New Roman" w:hAnsi="Times New Roman" w:cs="Times New Roman"/>
            <w:color w:val="000000"/>
            <w:sz w:val="24"/>
            <w:szCs w:val="24"/>
            <w:u w:val="single"/>
          </w:rPr>
          <w:t>https://doi.org/10.22367/jem.2024.46.13</w:t>
        </w:r>
      </w:hyperlink>
      <w:r>
        <w:rPr>
          <w:rFonts w:ascii="Times New Roman" w:eastAsia="Times New Roman" w:hAnsi="Times New Roman" w:cs="Times New Roman"/>
          <w:color w:val="000000"/>
          <w:sz w:val="24"/>
          <w:szCs w:val="24"/>
        </w:rPr>
        <w:t xml:space="preserve"> </w:t>
      </w:r>
    </w:p>
    <w:p w14:paraId="55A03A5E" w14:textId="77777777" w:rsidR="001D4195" w:rsidRDefault="001D4195">
      <w:pPr>
        <w:spacing w:line="360" w:lineRule="auto"/>
        <w:jc w:val="both"/>
        <w:rPr>
          <w:rFonts w:ascii="Times New Roman" w:eastAsia="Times New Roman" w:hAnsi="Times New Roman" w:cs="Times New Roman"/>
          <w:b/>
          <w:sz w:val="24"/>
          <w:szCs w:val="24"/>
        </w:rPr>
      </w:pPr>
    </w:p>
    <w:sectPr w:rsidR="001D4195" w:rsidSect="002A45D6">
      <w:footerReference w:type="defaul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F694A" w14:textId="77777777" w:rsidR="00D26294" w:rsidRDefault="00D26294">
      <w:pPr>
        <w:spacing w:line="240" w:lineRule="auto"/>
      </w:pPr>
      <w:r>
        <w:separator/>
      </w:r>
    </w:p>
  </w:endnote>
  <w:endnote w:type="continuationSeparator" w:id="0">
    <w:p w14:paraId="25CA9077" w14:textId="77777777" w:rsidR="00D26294" w:rsidRDefault="00D262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91174A6-E4B7-4CA5-A150-004B05BC2F68}"/>
  </w:font>
  <w:font w:name="Tahoma">
    <w:panose1 w:val="020B0604030504040204"/>
    <w:charset w:val="00"/>
    <w:family w:val="swiss"/>
    <w:pitch w:val="variable"/>
    <w:sig w:usb0="E1002EFF" w:usb1="C000605B" w:usb2="00000029" w:usb3="00000000" w:csb0="000101FF" w:csb1="00000000"/>
    <w:embedRegular r:id="rId2" w:fontKey="{7A23BAED-4273-4926-8CE0-5159E50BD1F9}"/>
  </w:font>
  <w:font w:name="Cambria">
    <w:panose1 w:val="02040503050406030204"/>
    <w:charset w:val="00"/>
    <w:family w:val="roman"/>
    <w:pitch w:val="variable"/>
    <w:sig w:usb0="E00006FF" w:usb1="420024FF" w:usb2="02000000" w:usb3="00000000" w:csb0="0000019F" w:csb1="00000000"/>
    <w:embedRegular r:id="rId3" w:fontKey="{D38B8D16-72BE-5341-938E-5DFA06C06B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F228A" w14:textId="77777777" w:rsidR="001D4195" w:rsidRDefault="00B30D8B">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Page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2A45D6">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r>
      <w:rPr>
        <w:rFonts w:ascii="Times New Roman" w:eastAsia="Times New Roman" w:hAnsi="Times New Roman" w:cs="Times New Roman"/>
        <w:color w:val="000000"/>
        <w:sz w:val="20"/>
        <w:szCs w:val="20"/>
      </w:rPr>
      <w:t xml:space="preserve"> of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NUMPAGES</w:instrText>
    </w:r>
    <w:r>
      <w:rPr>
        <w:rFonts w:ascii="Times New Roman" w:eastAsia="Times New Roman" w:hAnsi="Times New Roman" w:cs="Times New Roman"/>
        <w:color w:val="000000"/>
        <w:sz w:val="20"/>
        <w:szCs w:val="20"/>
      </w:rPr>
      <w:fldChar w:fldCharType="separate"/>
    </w:r>
    <w:r w:rsidR="002A45D6">
      <w:rPr>
        <w:rFonts w:ascii="Times New Roman" w:eastAsia="Times New Roman" w:hAnsi="Times New Roman" w:cs="Times New Roman"/>
        <w:noProof/>
        <w:color w:val="000000"/>
        <w:sz w:val="20"/>
        <w:szCs w:val="20"/>
      </w:rPr>
      <w:t>3</w:t>
    </w:r>
    <w:r>
      <w:rPr>
        <w:rFonts w:ascii="Times New Roman" w:eastAsia="Times New Roman" w:hAnsi="Times New Roman" w:cs="Times New Roman"/>
        <w:color w:val="000000"/>
        <w:sz w:val="20"/>
        <w:szCs w:val="20"/>
      </w:rPr>
      <w:fldChar w:fldCharType="end"/>
    </w:r>
  </w:p>
  <w:p w14:paraId="78ECFE67" w14:textId="77777777" w:rsidR="001D4195" w:rsidRDefault="001D4195">
    <w:pPr>
      <w:pBdr>
        <w:top w:val="nil"/>
        <w:left w:val="nil"/>
        <w:bottom w:val="nil"/>
        <w:right w:val="nil"/>
        <w:between w:val="nil"/>
      </w:pBdr>
      <w:tabs>
        <w:tab w:val="center" w:pos="4513"/>
        <w:tab w:val="right" w:pos="9026"/>
      </w:tabs>
      <w:spacing w:line="240" w:lineRule="auto"/>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462E6" w14:textId="77777777" w:rsidR="00D26294" w:rsidRDefault="00D26294">
      <w:pPr>
        <w:spacing w:line="240" w:lineRule="auto"/>
      </w:pPr>
      <w:r>
        <w:separator/>
      </w:r>
    </w:p>
  </w:footnote>
  <w:footnote w:type="continuationSeparator" w:id="0">
    <w:p w14:paraId="06CFB29B" w14:textId="77777777" w:rsidR="00D26294" w:rsidRDefault="00D262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195"/>
    <w:rsid w:val="00040D5A"/>
    <w:rsid w:val="001D4195"/>
    <w:rsid w:val="002A45D6"/>
    <w:rsid w:val="00472A10"/>
    <w:rsid w:val="004800B7"/>
    <w:rsid w:val="004B74F8"/>
    <w:rsid w:val="004C145F"/>
    <w:rsid w:val="005C3604"/>
    <w:rsid w:val="006A667E"/>
    <w:rsid w:val="00986A6F"/>
    <w:rsid w:val="00A57840"/>
    <w:rsid w:val="00D26294"/>
    <w:rsid w:val="00F951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59669E"/>
  <w15:docId w15:val="{ED61805C-A0A3-4D2F-9CBA-04ADF363D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1">
    <w:name w:val="Table1"/>
    <w:basedOn w:val="TableNormal1"/>
    <w:pPr>
      <w:spacing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23795"/>
    <w:pPr>
      <w:tabs>
        <w:tab w:val="center" w:pos="4513"/>
        <w:tab w:val="right" w:pos="9026"/>
      </w:tabs>
      <w:spacing w:line="240" w:lineRule="auto"/>
    </w:pPr>
  </w:style>
  <w:style w:type="character" w:customStyle="1" w:styleId="HeaderChar">
    <w:name w:val="Header Char"/>
    <w:basedOn w:val="DefaultParagraphFont"/>
    <w:link w:val="Header"/>
    <w:uiPriority w:val="99"/>
    <w:rsid w:val="00723795"/>
  </w:style>
  <w:style w:type="paragraph" w:styleId="Footer">
    <w:name w:val="footer"/>
    <w:basedOn w:val="Normal"/>
    <w:link w:val="FooterChar"/>
    <w:uiPriority w:val="99"/>
    <w:unhideWhenUsed/>
    <w:rsid w:val="00723795"/>
    <w:pPr>
      <w:tabs>
        <w:tab w:val="center" w:pos="4513"/>
        <w:tab w:val="right" w:pos="9026"/>
      </w:tabs>
      <w:spacing w:line="240" w:lineRule="auto"/>
    </w:pPr>
  </w:style>
  <w:style w:type="character" w:customStyle="1" w:styleId="FooterChar">
    <w:name w:val="Footer Char"/>
    <w:basedOn w:val="DefaultParagraphFont"/>
    <w:link w:val="Footer"/>
    <w:uiPriority w:val="99"/>
    <w:rsid w:val="00723795"/>
  </w:style>
  <w:style w:type="paragraph" w:styleId="TOCHeading">
    <w:name w:val="TOC Heading"/>
    <w:basedOn w:val="Heading1"/>
    <w:next w:val="Normal"/>
    <w:uiPriority w:val="39"/>
    <w:unhideWhenUsed/>
    <w:qFormat/>
    <w:rsid w:val="0072379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23795"/>
    <w:pPr>
      <w:spacing w:after="100"/>
    </w:pPr>
  </w:style>
  <w:style w:type="character" w:styleId="Hyperlink">
    <w:name w:val="Hyperlink"/>
    <w:basedOn w:val="DefaultParagraphFont"/>
    <w:uiPriority w:val="99"/>
    <w:unhideWhenUsed/>
    <w:rsid w:val="00723795"/>
    <w:rPr>
      <w:color w:val="0000FF" w:themeColor="hyperlink"/>
      <w:u w:val="single"/>
    </w:rPr>
  </w:style>
  <w:style w:type="paragraph" w:styleId="BalloonText">
    <w:name w:val="Balloon Text"/>
    <w:basedOn w:val="Normal"/>
    <w:link w:val="BalloonTextChar"/>
    <w:uiPriority w:val="99"/>
    <w:semiHidden/>
    <w:unhideWhenUsed/>
    <w:rsid w:val="00CA6C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CFF"/>
    <w:rPr>
      <w:rFonts w:ascii="Tahoma" w:hAnsi="Tahoma" w:cs="Tahoma"/>
      <w:sz w:val="16"/>
      <w:szCs w:val="16"/>
    </w:rPr>
  </w:style>
  <w:style w:type="paragraph" w:styleId="NormalWeb">
    <w:name w:val="Normal (Web)"/>
    <w:basedOn w:val="Normal"/>
    <w:uiPriority w:val="99"/>
    <w:unhideWhenUsed/>
    <w:rsid w:val="00CA6CFF"/>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914623"/>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ajrc.com/media/articles/GAJHSS_23_39-43_VMGJbOK.pdf" TargetMode="External" /><Relationship Id="rId13" Type="http://schemas.openxmlformats.org/officeDocument/2006/relationships/hyperlink" Target="https://doi.org/10.46743/2160-3715/2021.5008" TargetMode="External" /><Relationship Id="rId18" Type="http://schemas.openxmlformats.org/officeDocument/2006/relationships/hyperlink" Target="https://doi.org/10.30574/wjarr.2024.24.1.3208" TargetMode="External" /><Relationship Id="rId3" Type="http://schemas.openxmlformats.org/officeDocument/2006/relationships/settings" Target="settings.xml" /><Relationship Id="rId21" Type="http://schemas.openxmlformats.org/officeDocument/2006/relationships/hyperlink" Target="https://doi.org/10.22367/jem.2024.46.13" TargetMode="External" /><Relationship Id="rId7" Type="http://schemas.openxmlformats.org/officeDocument/2006/relationships/image" Target="media/image1.jpg" /><Relationship Id="rId12" Type="http://schemas.openxmlformats.org/officeDocument/2006/relationships/hyperlink" Target="https://journals.sagepub.com/doi/pdf/10.1177/14413582241264619" TargetMode="External" /><Relationship Id="rId17" Type="http://schemas.openxmlformats.org/officeDocument/2006/relationships/hyperlink" Target="https://doi.org/10.37745/bjmas.2022.0196" TargetMode="External" /><Relationship Id="rId2" Type="http://schemas.openxmlformats.org/officeDocument/2006/relationships/styles" Target="styles.xml" /><Relationship Id="rId16" Type="http://schemas.openxmlformats.org/officeDocument/2006/relationships/hyperlink" Target="https://worldscientificnews.com/wp-content/uploads/2025/05/WSN-203-2025-54-77-1.pdf" TargetMode="External" /><Relationship Id="rId20" Type="http://schemas.openxmlformats.org/officeDocument/2006/relationships/hyperlink" Target="https://www.academia.edu/download/94564002/2675.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mpra.ub.uni-muenchen.de/112639/1/MPRA_paper_112639.pdf"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oi.org/10.3390/buildings12020090" TargetMode="External" /><Relationship Id="rId23" Type="http://schemas.openxmlformats.org/officeDocument/2006/relationships/fontTable" Target="fontTable.xml" /><Relationship Id="rId10" Type="http://schemas.openxmlformats.org/officeDocument/2006/relationships/hyperlink" Target="https://doi.org/10.3390/info16070568" TargetMode="External" /><Relationship Id="rId19" Type="http://schemas.openxmlformats.org/officeDocument/2006/relationships/hyperlink" Target="https://uobrep.openrepository.com/bitstream/handle/10547/626751/Mariya%20Rai-rep%20copy.pdf?sequence=1&amp;isAllowed=y" TargetMode="External" /><Relationship Id="rId4" Type="http://schemas.openxmlformats.org/officeDocument/2006/relationships/webSettings" Target="webSettings.xml" /><Relationship Id="rId9" Type="http://schemas.openxmlformats.org/officeDocument/2006/relationships/hyperlink" Target="https://jcoma.com/index.php/JCM/article/download/170/146" TargetMode="External" /><Relationship Id="rId14" Type="http://schemas.openxmlformats.org/officeDocument/2006/relationships/hyperlink" Target="https://doi.org/10.3389/fpubh.2022.885067" TargetMode="External" /><Relationship Id="rId22"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o0wbBUSM8n2Sznfpm2MsQcOtFg==">CgMxLjAyDmguaXQ4b20xZTB0OXJ2Mg5oLjZxbG40Z3RlY2VtMTIOaC5nMWk2bXRzNXlyajkyDmguNzEycGcyYXY4azJhMg5oLmRucXBiMXF5MjM0czIOaC5hc215MWJiNHR5eDQyDmguaWU0aXd3YjJuNTN4Mg5oLmp0cWwzMGFhd2ZzMDgAciExbXNLZUtNbW5VZjV6d1hmN0IxSnhMaVBaRUVUWVRCYjQ=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3891</Words>
  <Characters>25656</Characters>
  <Application>Microsoft Office Word</Application>
  <DocSecurity>0</DocSecurity>
  <Lines>213</Lines>
  <Paragraphs>58</Paragraphs>
  <ScaleCrop>false</ScaleCrop>
  <Company/>
  <LinksUpToDate>false</LinksUpToDate>
  <CharactersWithSpaces>29489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Nasir Rathod</cp:lastModifiedBy>
  <cp:revision>2</cp:revision>
  <dcterms:created xsi:type="dcterms:W3CDTF">2025-11-04T22:13:00Z</dcterms:created>
  <dcterms:modified xsi:type="dcterms:W3CDTF">2025-11-04T22:13:00Z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a9efe95c-1839-489e-bc8d-ac5eb93e449d</vt:lpwstr>
  </property>
</Properties>
</file>