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D66C7" w14:textId="2D8D22A2" w:rsidR="0008143E" w:rsidRPr="0004799D" w:rsidRDefault="0008143E" w:rsidP="0004799D">
      <w:pPr>
        <w:pStyle w:val="NormalWeb"/>
        <w:spacing w:before="0" w:beforeAutospacing="0" w:after="0" w:afterAutospacing="0" w:line="360" w:lineRule="auto"/>
        <w:rPr>
          <w:rFonts w:ascii="Calibri" w:hAnsi="Calibri" w:cs="Calibri"/>
          <w:b/>
          <w:bCs/>
          <w:u w:val="single"/>
        </w:rPr>
      </w:pPr>
      <w:r w:rsidRPr="0004799D">
        <w:rPr>
          <w:rFonts w:ascii="Calibri" w:hAnsi="Calibri" w:cs="Calibri"/>
          <w:b/>
          <w:bCs/>
          <w:u w:val="single"/>
        </w:rPr>
        <w:t xml:space="preserve">Task 1 </w:t>
      </w:r>
    </w:p>
    <w:p w14:paraId="6FC4D202" w14:textId="77777777" w:rsidR="0008143E" w:rsidRPr="0004799D" w:rsidRDefault="0008143E" w:rsidP="0004799D">
      <w:pPr>
        <w:pStyle w:val="NormalWeb"/>
        <w:spacing w:before="0" w:beforeAutospacing="0" w:after="0" w:afterAutospacing="0" w:line="360" w:lineRule="auto"/>
        <w:rPr>
          <w:rFonts w:ascii="Calibri" w:hAnsi="Calibri" w:cs="Calibri"/>
        </w:rPr>
      </w:pPr>
    </w:p>
    <w:p w14:paraId="3B6B5B5F" w14:textId="38BE731A" w:rsidR="008779F5" w:rsidRPr="0004799D" w:rsidRDefault="007D7410" w:rsidP="0004799D">
      <w:pPr>
        <w:pStyle w:val="NormalWeb"/>
        <w:spacing w:before="0" w:beforeAutospacing="0" w:after="0" w:afterAutospacing="0" w:line="360" w:lineRule="auto"/>
        <w:rPr>
          <w:rFonts w:ascii="Calibri" w:hAnsi="Calibri" w:cs="Calibri"/>
        </w:rPr>
      </w:pPr>
      <w:r w:rsidRPr="0004799D">
        <w:rPr>
          <w:rFonts w:ascii="Calibri" w:hAnsi="Calibri" w:cs="Calibri"/>
        </w:rPr>
        <w:t>Tilley and Sidebottom (2017, p.</w:t>
      </w:r>
      <w:r w:rsidR="00FC1EA3" w:rsidRPr="0004799D">
        <w:rPr>
          <w:rFonts w:ascii="Calibri" w:hAnsi="Calibri" w:cs="Calibri"/>
        </w:rPr>
        <w:t xml:space="preserve"> </w:t>
      </w:r>
      <w:r w:rsidRPr="0004799D">
        <w:rPr>
          <w:rFonts w:ascii="Calibri" w:hAnsi="Calibri" w:cs="Calibri"/>
        </w:rPr>
        <w:t>11)</w:t>
      </w:r>
      <w:r w:rsidR="007759D9" w:rsidRPr="0004799D">
        <w:rPr>
          <w:rFonts w:ascii="Calibri" w:hAnsi="Calibri" w:cs="Calibri"/>
        </w:rPr>
        <w:t xml:space="preserve"> </w:t>
      </w:r>
      <w:r w:rsidRPr="0004799D">
        <w:rPr>
          <w:rFonts w:ascii="Calibri" w:hAnsi="Calibri" w:cs="Calibri"/>
        </w:rPr>
        <w:t xml:space="preserve">notes that crime prevention can be as simple as taking obvious, </w:t>
      </w:r>
      <w:r w:rsidR="00866548" w:rsidRPr="0004799D">
        <w:rPr>
          <w:rFonts w:ascii="Calibri" w:hAnsi="Calibri" w:cs="Calibri"/>
        </w:rPr>
        <w:t>common-sense</w:t>
      </w:r>
      <w:r w:rsidRPr="0004799D">
        <w:rPr>
          <w:rFonts w:ascii="Calibri" w:hAnsi="Calibri" w:cs="Calibri"/>
        </w:rPr>
        <w:t xml:space="preserve"> actions or utilising basic methods to deter or prevent crime. For example, being aware of your surroundings and avoiding potentially dangerous places or people and monitoring or guarding your property. However, in a policing context there is a more complex side to crime prevention. Police and partnership agencies explore the prioritisation of crime, prediction of crime, targeted disruptions, risk assessment and rehabilitation tactics to produce </w:t>
      </w:r>
      <w:r w:rsidR="002C6B9E" w:rsidRPr="0004799D">
        <w:rPr>
          <w:rFonts w:ascii="Calibri" w:hAnsi="Calibri" w:cs="Calibri"/>
        </w:rPr>
        <w:t>several</w:t>
      </w:r>
      <w:r w:rsidRPr="0004799D">
        <w:rPr>
          <w:rFonts w:ascii="Calibri" w:hAnsi="Calibri" w:cs="Calibri"/>
        </w:rPr>
        <w:t xml:space="preserve"> crime intervention measures </w:t>
      </w:r>
      <w:r w:rsidR="00780C7F" w:rsidRPr="0004799D">
        <w:rPr>
          <w:rFonts w:ascii="Calibri" w:hAnsi="Calibri" w:cs="Calibri"/>
        </w:rPr>
        <w:t>(</w:t>
      </w:r>
      <w:r w:rsidRPr="0004799D">
        <w:rPr>
          <w:rFonts w:ascii="Calibri" w:hAnsi="Calibri" w:cs="Calibri"/>
        </w:rPr>
        <w:t>Heath-Kelly</w:t>
      </w:r>
      <w:r w:rsidR="00780C7F" w:rsidRPr="0004799D">
        <w:rPr>
          <w:rFonts w:ascii="Calibri" w:hAnsi="Calibri" w:cs="Calibri"/>
        </w:rPr>
        <w:t>,</w:t>
      </w:r>
      <w:r w:rsidRPr="0004799D">
        <w:rPr>
          <w:rFonts w:ascii="Calibri" w:hAnsi="Calibri" w:cs="Calibri"/>
        </w:rPr>
        <w:t xml:space="preserve"> 2017). </w:t>
      </w:r>
      <w:r w:rsidR="008779F5" w:rsidRPr="0004799D">
        <w:rPr>
          <w:rFonts w:ascii="Calibri" w:hAnsi="Calibri" w:cs="Calibri"/>
        </w:rPr>
        <w:t>This essay will expand on the definitions of crime prevention and aim to evaluate the effectiveness of several crime prevention initiatives in the UK. Furthermore, consideration</w:t>
      </w:r>
      <w:r w:rsidR="00C03D2C" w:rsidRPr="0004799D">
        <w:rPr>
          <w:rFonts w:ascii="Calibri" w:hAnsi="Calibri" w:cs="Calibri"/>
        </w:rPr>
        <w:t xml:space="preserve"> will be</w:t>
      </w:r>
      <w:r w:rsidR="008779F5" w:rsidRPr="0004799D">
        <w:rPr>
          <w:rFonts w:ascii="Calibri" w:hAnsi="Calibri" w:cs="Calibri"/>
        </w:rPr>
        <w:t xml:space="preserve"> made to how relevant policing models have informed and influenced such initiatives.</w:t>
      </w:r>
    </w:p>
    <w:p w14:paraId="6AE26300" w14:textId="209D1F49" w:rsidR="008779F5" w:rsidRPr="0004799D" w:rsidRDefault="008779F5" w:rsidP="0004799D">
      <w:pPr>
        <w:pStyle w:val="NormalWeb"/>
        <w:spacing w:before="0" w:beforeAutospacing="0" w:after="0" w:afterAutospacing="0" w:line="360" w:lineRule="auto"/>
        <w:rPr>
          <w:rFonts w:ascii="Calibri" w:hAnsi="Calibri" w:cs="Calibri"/>
        </w:rPr>
      </w:pPr>
    </w:p>
    <w:p w14:paraId="36FC6C48" w14:textId="1EF005E3" w:rsidR="007D7410" w:rsidRPr="0004799D" w:rsidRDefault="007D7410" w:rsidP="0004799D">
      <w:pPr>
        <w:pStyle w:val="NormalWeb"/>
        <w:spacing w:before="0" w:beforeAutospacing="0" w:after="0" w:afterAutospacing="0" w:line="360" w:lineRule="auto"/>
        <w:rPr>
          <w:rFonts w:ascii="Calibri" w:hAnsi="Calibri" w:cs="Calibri"/>
        </w:rPr>
      </w:pPr>
      <w:r w:rsidRPr="0004799D">
        <w:rPr>
          <w:rFonts w:ascii="Calibri" w:hAnsi="Calibri" w:cs="Calibri"/>
        </w:rPr>
        <w:t xml:space="preserve">There is no definite detention of crime prevention, however the United Nations Office of Drugs and Crime </w:t>
      </w:r>
      <w:r w:rsidR="008779F5" w:rsidRPr="0004799D">
        <w:rPr>
          <w:rFonts w:ascii="Calibri" w:hAnsi="Calibri" w:cs="Calibri"/>
        </w:rPr>
        <w:t>describe</w:t>
      </w:r>
      <w:r w:rsidRPr="0004799D">
        <w:rPr>
          <w:rFonts w:ascii="Calibri" w:hAnsi="Calibri" w:cs="Calibri"/>
        </w:rPr>
        <w:t xml:space="preserve"> it as follows: </w:t>
      </w:r>
    </w:p>
    <w:p w14:paraId="0CD2D536" w14:textId="77777777" w:rsidR="007D7410" w:rsidRPr="0004799D" w:rsidRDefault="007D7410" w:rsidP="0004799D">
      <w:pPr>
        <w:pStyle w:val="NormalWeb"/>
        <w:spacing w:before="0" w:beforeAutospacing="0" w:after="0" w:afterAutospacing="0" w:line="360" w:lineRule="auto"/>
        <w:rPr>
          <w:rFonts w:ascii="Calibri" w:hAnsi="Calibri" w:cs="Calibri"/>
        </w:rPr>
      </w:pPr>
      <w:r w:rsidRPr="0004799D">
        <w:rPr>
          <w:rFonts w:ascii="Calibri" w:hAnsi="Calibri" w:cs="Calibri"/>
        </w:rPr>
        <w:t> </w:t>
      </w:r>
    </w:p>
    <w:p w14:paraId="20AFA997" w14:textId="2ACA94E2" w:rsidR="007D7410" w:rsidRPr="0004799D" w:rsidRDefault="007D7410" w:rsidP="0004799D">
      <w:pPr>
        <w:pStyle w:val="NormalWeb"/>
        <w:spacing w:before="0" w:beforeAutospacing="0" w:after="0" w:afterAutospacing="0" w:line="360" w:lineRule="auto"/>
        <w:ind w:left="540"/>
        <w:rPr>
          <w:rFonts w:ascii="Calibri" w:hAnsi="Calibri" w:cs="Calibri"/>
        </w:rPr>
      </w:pPr>
      <w:r w:rsidRPr="0004799D">
        <w:rPr>
          <w:rFonts w:ascii="Calibri" w:hAnsi="Calibri" w:cs="Calibri"/>
        </w:rPr>
        <w:t xml:space="preserve">Crime Prevention comprises strategies and measures that seek to reduce the risk of crimes occurring, and their potential harmful effects on individuals and society, including fear of crime, by intervening to influence their multiple causes (UNODC, </w:t>
      </w:r>
      <w:r w:rsidR="00F647A9" w:rsidRPr="0004799D">
        <w:rPr>
          <w:rFonts w:ascii="Calibri" w:hAnsi="Calibri" w:cs="Calibri"/>
        </w:rPr>
        <w:t xml:space="preserve">2010, </w:t>
      </w:r>
      <w:r w:rsidR="00FB2416" w:rsidRPr="0004799D">
        <w:rPr>
          <w:rFonts w:ascii="Calibri" w:hAnsi="Calibri" w:cs="Calibri"/>
        </w:rPr>
        <w:t>p</w:t>
      </w:r>
      <w:r w:rsidR="00F647A9" w:rsidRPr="0004799D">
        <w:rPr>
          <w:rFonts w:ascii="Calibri" w:hAnsi="Calibri" w:cs="Calibri"/>
        </w:rPr>
        <w:t>.9</w:t>
      </w:r>
      <w:r w:rsidRPr="0004799D">
        <w:rPr>
          <w:rFonts w:ascii="Calibri" w:hAnsi="Calibri" w:cs="Calibri"/>
        </w:rPr>
        <w:t xml:space="preserve">). </w:t>
      </w:r>
    </w:p>
    <w:p w14:paraId="5B4DDBD7" w14:textId="77777777" w:rsidR="00916400" w:rsidRPr="0004799D" w:rsidRDefault="00916400" w:rsidP="0004799D">
      <w:pPr>
        <w:pStyle w:val="NormalWeb"/>
        <w:spacing w:before="0" w:beforeAutospacing="0" w:after="0" w:afterAutospacing="0" w:line="360" w:lineRule="auto"/>
        <w:ind w:left="540"/>
        <w:rPr>
          <w:rFonts w:ascii="Calibri" w:hAnsi="Calibri" w:cs="Calibri"/>
        </w:rPr>
      </w:pPr>
    </w:p>
    <w:p w14:paraId="08E4FF5D" w14:textId="78195692" w:rsidR="002979BD" w:rsidRPr="0004799D" w:rsidRDefault="007D7410" w:rsidP="0004799D">
      <w:pPr>
        <w:pStyle w:val="NormalWeb"/>
        <w:spacing w:before="0" w:beforeAutospacing="0" w:after="0" w:afterAutospacing="0" w:line="360" w:lineRule="auto"/>
        <w:rPr>
          <w:rFonts w:ascii="Calibri" w:hAnsi="Calibri" w:cs="Calibri"/>
        </w:rPr>
      </w:pPr>
      <w:r w:rsidRPr="0004799D">
        <w:rPr>
          <w:rFonts w:ascii="Calibri" w:hAnsi="Calibri" w:cs="Calibri"/>
        </w:rPr>
        <w:t xml:space="preserve">Furthermore, </w:t>
      </w:r>
      <w:r w:rsidR="002979BD" w:rsidRPr="0004799D">
        <w:rPr>
          <w:rFonts w:ascii="Calibri" w:hAnsi="Calibri" w:cs="Calibri"/>
        </w:rPr>
        <w:t>Clarke</w:t>
      </w:r>
      <w:r w:rsidR="007759D9" w:rsidRPr="0004799D">
        <w:rPr>
          <w:rFonts w:ascii="Calibri" w:hAnsi="Calibri" w:cs="Calibri"/>
        </w:rPr>
        <w:t xml:space="preserve"> (1995)</w:t>
      </w:r>
      <w:r w:rsidR="002979BD" w:rsidRPr="0004799D">
        <w:rPr>
          <w:rFonts w:ascii="Calibri" w:hAnsi="Calibri" w:cs="Calibri"/>
        </w:rPr>
        <w:t xml:space="preserve"> describes situational crime prevention as the opportunity to reduce the risk of a crime being committed. The theory </w:t>
      </w:r>
      <w:r w:rsidR="007759D9" w:rsidRPr="0004799D">
        <w:rPr>
          <w:rFonts w:ascii="Calibri" w:hAnsi="Calibri" w:cs="Calibri"/>
        </w:rPr>
        <w:t xml:space="preserve">alternatively </w:t>
      </w:r>
      <w:r w:rsidR="002979BD" w:rsidRPr="0004799D">
        <w:rPr>
          <w:rFonts w:ascii="Calibri" w:hAnsi="Calibri" w:cs="Calibri"/>
        </w:rPr>
        <w:t xml:space="preserve">focuses on areas and settings where crimes occur instead of the offender themselves. </w:t>
      </w:r>
      <w:r w:rsidR="008B3C13" w:rsidRPr="0004799D">
        <w:rPr>
          <w:rFonts w:ascii="Calibri" w:hAnsi="Calibri" w:cs="Calibri"/>
        </w:rPr>
        <w:t xml:space="preserve">The theory aims to reduce the opportunities an offender has by significantly increasing the </w:t>
      </w:r>
      <w:r w:rsidR="007759D9" w:rsidRPr="0004799D">
        <w:rPr>
          <w:rFonts w:ascii="Calibri" w:hAnsi="Calibri" w:cs="Calibri"/>
        </w:rPr>
        <w:t xml:space="preserve">associated </w:t>
      </w:r>
      <w:r w:rsidR="008B3C13" w:rsidRPr="0004799D">
        <w:rPr>
          <w:rFonts w:ascii="Calibri" w:hAnsi="Calibri" w:cs="Calibri"/>
        </w:rPr>
        <w:t>risks and efforts involved</w:t>
      </w:r>
      <w:r w:rsidR="008779F5" w:rsidRPr="0004799D">
        <w:rPr>
          <w:rFonts w:ascii="Calibri" w:hAnsi="Calibri" w:cs="Calibri"/>
        </w:rPr>
        <w:t xml:space="preserve"> in committing an offence</w:t>
      </w:r>
      <w:r w:rsidR="008B3C13" w:rsidRPr="0004799D">
        <w:rPr>
          <w:rFonts w:ascii="Calibri" w:hAnsi="Calibri" w:cs="Calibri"/>
        </w:rPr>
        <w:t xml:space="preserve">. </w:t>
      </w:r>
      <w:r w:rsidR="008779F5" w:rsidRPr="0004799D">
        <w:rPr>
          <w:rFonts w:ascii="Calibri" w:hAnsi="Calibri" w:cs="Calibri"/>
        </w:rPr>
        <w:t>Consequently,</w:t>
      </w:r>
      <w:r w:rsidR="008B3C13" w:rsidRPr="0004799D">
        <w:rPr>
          <w:rFonts w:ascii="Calibri" w:hAnsi="Calibri" w:cs="Calibri"/>
        </w:rPr>
        <w:t xml:space="preserve"> this will then compromise the offender’s ability to commit and outweigh the perceived rewards. </w:t>
      </w:r>
      <w:r w:rsidR="0089127C" w:rsidRPr="0004799D">
        <w:rPr>
          <w:rFonts w:ascii="Calibri" w:hAnsi="Calibri" w:cs="Calibri"/>
        </w:rPr>
        <w:t xml:space="preserve">Situational crime prevention has been largely </w:t>
      </w:r>
      <w:r w:rsidR="00254582" w:rsidRPr="0004799D">
        <w:rPr>
          <w:rFonts w:ascii="Calibri" w:hAnsi="Calibri" w:cs="Calibri"/>
        </w:rPr>
        <w:t>underpinned</w:t>
      </w:r>
      <w:r w:rsidR="0089127C" w:rsidRPr="0004799D">
        <w:rPr>
          <w:rFonts w:ascii="Calibri" w:hAnsi="Calibri" w:cs="Calibri"/>
        </w:rPr>
        <w:t xml:space="preserve"> by related ‘opportunity’ theories such as routine activity and rational choice perspectives</w:t>
      </w:r>
      <w:r w:rsidR="00C03D2C" w:rsidRPr="0004799D">
        <w:rPr>
          <w:rFonts w:ascii="Calibri" w:hAnsi="Calibri" w:cs="Calibri"/>
        </w:rPr>
        <w:t>.</w:t>
      </w:r>
      <w:r w:rsidR="0089127C" w:rsidRPr="0004799D">
        <w:rPr>
          <w:rFonts w:ascii="Calibri" w:hAnsi="Calibri" w:cs="Calibri"/>
        </w:rPr>
        <w:t xml:space="preserve"> </w:t>
      </w:r>
    </w:p>
    <w:p w14:paraId="60DD87C6" w14:textId="08810C5A" w:rsidR="00F647A9" w:rsidRPr="0004799D" w:rsidRDefault="00F647A9" w:rsidP="0004799D">
      <w:pPr>
        <w:pStyle w:val="NormalWeb"/>
        <w:spacing w:before="0" w:beforeAutospacing="0" w:after="0" w:afterAutospacing="0" w:line="360" w:lineRule="auto"/>
        <w:rPr>
          <w:rFonts w:ascii="Calibri" w:hAnsi="Calibri" w:cs="Calibri"/>
        </w:rPr>
      </w:pPr>
    </w:p>
    <w:p w14:paraId="6FDBA14A" w14:textId="61977168" w:rsidR="00E74FFF" w:rsidRPr="0004799D" w:rsidRDefault="003C08A7" w:rsidP="0004799D">
      <w:pPr>
        <w:pStyle w:val="NormalWeb"/>
        <w:spacing w:before="0" w:beforeAutospacing="0" w:after="0" w:afterAutospacing="0" w:line="360" w:lineRule="auto"/>
        <w:rPr>
          <w:rFonts w:ascii="Calibri" w:hAnsi="Calibri" w:cs="Calibri"/>
        </w:rPr>
      </w:pPr>
      <w:r w:rsidRPr="0004799D">
        <w:rPr>
          <w:rFonts w:ascii="Calibri" w:hAnsi="Calibri" w:cs="Calibri"/>
        </w:rPr>
        <w:t>‘Design out crime’ is an initiative that considers the practical</w:t>
      </w:r>
      <w:r w:rsidR="000F2B76" w:rsidRPr="0004799D">
        <w:rPr>
          <w:rFonts w:ascii="Calibri" w:hAnsi="Calibri" w:cs="Calibri"/>
        </w:rPr>
        <w:t xml:space="preserve"> environmental</w:t>
      </w:r>
      <w:r w:rsidRPr="0004799D">
        <w:rPr>
          <w:rFonts w:ascii="Calibri" w:hAnsi="Calibri" w:cs="Calibri"/>
        </w:rPr>
        <w:t xml:space="preserve"> lay out of communities and housing </w:t>
      </w:r>
      <w:r w:rsidR="00220003" w:rsidRPr="0004799D">
        <w:rPr>
          <w:rFonts w:ascii="Calibri" w:hAnsi="Calibri" w:cs="Calibri"/>
        </w:rPr>
        <w:t>to</w:t>
      </w:r>
      <w:r w:rsidRPr="0004799D">
        <w:rPr>
          <w:rFonts w:ascii="Calibri" w:hAnsi="Calibri" w:cs="Calibri"/>
        </w:rPr>
        <w:t xml:space="preserve"> promote safe areas and reduce the number of ‘</w:t>
      </w:r>
      <w:r w:rsidR="00522F57" w:rsidRPr="0004799D">
        <w:rPr>
          <w:rFonts w:ascii="Calibri" w:hAnsi="Calibri" w:cs="Calibri"/>
        </w:rPr>
        <w:t>hot spots</w:t>
      </w:r>
      <w:r w:rsidRPr="0004799D">
        <w:rPr>
          <w:rFonts w:ascii="Calibri" w:hAnsi="Calibri" w:cs="Calibri"/>
        </w:rPr>
        <w:t xml:space="preserve">’ </w:t>
      </w:r>
      <w:r w:rsidRPr="0004799D">
        <w:rPr>
          <w:rFonts w:ascii="Calibri" w:hAnsi="Calibri" w:cs="Calibri"/>
        </w:rPr>
        <w:lastRenderedPageBreak/>
        <w:t xml:space="preserve">within to diminish crime and </w:t>
      </w:r>
      <w:r w:rsidR="00E74FFF" w:rsidRPr="0004799D">
        <w:rPr>
          <w:rFonts w:ascii="Calibri" w:hAnsi="Calibri" w:cs="Calibri"/>
        </w:rPr>
        <w:t xml:space="preserve">the </w:t>
      </w:r>
      <w:r w:rsidRPr="0004799D">
        <w:rPr>
          <w:rFonts w:ascii="Calibri" w:hAnsi="Calibri" w:cs="Calibri"/>
        </w:rPr>
        <w:t xml:space="preserve">fear of </w:t>
      </w:r>
      <w:r w:rsidR="00E74FFF" w:rsidRPr="0004799D">
        <w:rPr>
          <w:rFonts w:ascii="Calibri" w:hAnsi="Calibri" w:cs="Calibri"/>
        </w:rPr>
        <w:t>crime</w:t>
      </w:r>
      <w:r w:rsidR="00212ADC" w:rsidRPr="0004799D">
        <w:rPr>
          <w:rFonts w:ascii="Calibri" w:hAnsi="Calibri" w:cs="Calibri"/>
        </w:rPr>
        <w:t xml:space="preserve"> </w:t>
      </w:r>
      <w:r w:rsidR="00FB2416" w:rsidRPr="0004799D">
        <w:rPr>
          <w:rFonts w:ascii="Calibri" w:hAnsi="Calibri" w:cs="Calibri"/>
        </w:rPr>
        <w:t>(</w:t>
      </w:r>
      <w:r w:rsidR="00E74FFF" w:rsidRPr="0004799D">
        <w:rPr>
          <w:rFonts w:ascii="Calibri" w:hAnsi="Calibri" w:cs="Calibri"/>
        </w:rPr>
        <w:t>Colquhoun</w:t>
      </w:r>
      <w:r w:rsidR="00FB2416" w:rsidRPr="0004799D">
        <w:rPr>
          <w:rFonts w:ascii="Calibri" w:hAnsi="Calibri" w:cs="Calibri"/>
        </w:rPr>
        <w:t xml:space="preserve">, </w:t>
      </w:r>
      <w:r w:rsidR="00E74FFF" w:rsidRPr="0004799D">
        <w:rPr>
          <w:rFonts w:ascii="Calibri" w:hAnsi="Calibri" w:cs="Calibri"/>
        </w:rPr>
        <w:t>2003</w:t>
      </w:r>
      <w:r w:rsidR="00FB2416" w:rsidRPr="0004799D">
        <w:rPr>
          <w:rFonts w:ascii="Calibri" w:hAnsi="Calibri" w:cs="Calibri"/>
        </w:rPr>
        <w:t>a</w:t>
      </w:r>
      <w:r w:rsidR="00E74FFF" w:rsidRPr="0004799D">
        <w:rPr>
          <w:rFonts w:ascii="Calibri" w:hAnsi="Calibri" w:cs="Calibri"/>
        </w:rPr>
        <w:t xml:space="preserve">, p.344). </w:t>
      </w:r>
      <w:r w:rsidR="00607BF2" w:rsidRPr="0004799D">
        <w:rPr>
          <w:rFonts w:ascii="Calibri" w:hAnsi="Calibri" w:cs="Calibri"/>
        </w:rPr>
        <w:t>The</w:t>
      </w:r>
      <w:r w:rsidR="001B499D" w:rsidRPr="0004799D">
        <w:rPr>
          <w:rFonts w:ascii="Calibri" w:hAnsi="Calibri" w:cs="Calibri"/>
        </w:rPr>
        <w:t xml:space="preserve"> approach utilises </w:t>
      </w:r>
      <w:r w:rsidR="00C37EAA" w:rsidRPr="0004799D">
        <w:rPr>
          <w:rFonts w:ascii="Calibri" w:hAnsi="Calibri" w:cs="Calibri"/>
        </w:rPr>
        <w:t>several</w:t>
      </w:r>
      <w:r w:rsidR="001B499D" w:rsidRPr="0004799D">
        <w:rPr>
          <w:rFonts w:ascii="Calibri" w:hAnsi="Calibri" w:cs="Calibri"/>
        </w:rPr>
        <w:t xml:space="preserve"> partnership agencies </w:t>
      </w:r>
      <w:r w:rsidR="00C37EAA" w:rsidRPr="0004799D">
        <w:rPr>
          <w:rFonts w:ascii="Calibri" w:hAnsi="Calibri" w:cs="Calibri"/>
        </w:rPr>
        <w:t>and</w:t>
      </w:r>
      <w:r w:rsidR="001B499D" w:rsidRPr="0004799D">
        <w:rPr>
          <w:rFonts w:ascii="Calibri" w:hAnsi="Calibri" w:cs="Calibri"/>
        </w:rPr>
        <w:t xml:space="preserve"> the</w:t>
      </w:r>
      <w:r w:rsidR="00607BF2" w:rsidRPr="0004799D">
        <w:rPr>
          <w:rFonts w:ascii="Calibri" w:hAnsi="Calibri" w:cs="Calibri"/>
        </w:rPr>
        <w:t xml:space="preserve"> design methods use an amalgamation of physical security, surveillance, maintenance, and territoriality </w:t>
      </w:r>
      <w:r w:rsidR="00C03D2C" w:rsidRPr="0004799D">
        <w:rPr>
          <w:rFonts w:ascii="Calibri" w:hAnsi="Calibri" w:cs="Calibri"/>
        </w:rPr>
        <w:t>(</w:t>
      </w:r>
      <w:r w:rsidR="00607BF2" w:rsidRPr="0004799D">
        <w:rPr>
          <w:rFonts w:ascii="Calibri" w:hAnsi="Calibri" w:cs="Calibri"/>
        </w:rPr>
        <w:t xml:space="preserve">Armitage and </w:t>
      </w:r>
      <w:proofErr w:type="spellStart"/>
      <w:r w:rsidR="00607BF2" w:rsidRPr="0004799D">
        <w:rPr>
          <w:rFonts w:ascii="Calibri" w:hAnsi="Calibri" w:cs="Calibri"/>
        </w:rPr>
        <w:t>Monchuk</w:t>
      </w:r>
      <w:proofErr w:type="spellEnd"/>
      <w:r w:rsidR="00C03D2C" w:rsidRPr="0004799D">
        <w:rPr>
          <w:rFonts w:ascii="Calibri" w:hAnsi="Calibri" w:cs="Calibri"/>
        </w:rPr>
        <w:t xml:space="preserve">, </w:t>
      </w:r>
      <w:r w:rsidR="00607BF2" w:rsidRPr="0004799D">
        <w:rPr>
          <w:rFonts w:ascii="Calibri" w:hAnsi="Calibri" w:cs="Calibri"/>
        </w:rPr>
        <w:t>2010).</w:t>
      </w:r>
      <w:r w:rsidR="001B499D" w:rsidRPr="0004799D">
        <w:rPr>
          <w:rFonts w:ascii="Calibri" w:hAnsi="Calibri" w:cs="Calibri"/>
        </w:rPr>
        <w:t xml:space="preserve"> </w:t>
      </w:r>
    </w:p>
    <w:p w14:paraId="1EBF7F5C" w14:textId="77777777" w:rsidR="00E74FFF" w:rsidRPr="0004799D" w:rsidRDefault="00E74FFF" w:rsidP="0004799D">
      <w:pPr>
        <w:pStyle w:val="NormalWeb"/>
        <w:spacing w:before="0" w:beforeAutospacing="0" w:after="0" w:afterAutospacing="0" w:line="360" w:lineRule="auto"/>
        <w:rPr>
          <w:rFonts w:ascii="Calibri" w:hAnsi="Calibri" w:cs="Calibri"/>
        </w:rPr>
      </w:pPr>
    </w:p>
    <w:p w14:paraId="79D0C9A7" w14:textId="6C447A8A" w:rsidR="00E74FFF" w:rsidRPr="0004799D" w:rsidRDefault="00522F57" w:rsidP="0004799D">
      <w:pPr>
        <w:pStyle w:val="NormalWeb"/>
        <w:spacing w:before="0" w:beforeAutospacing="0" w:after="0" w:afterAutospacing="0" w:line="360" w:lineRule="auto"/>
        <w:rPr>
          <w:rFonts w:ascii="Calibri" w:hAnsi="Calibri" w:cs="Calibri"/>
        </w:rPr>
      </w:pPr>
      <w:r w:rsidRPr="0004799D">
        <w:rPr>
          <w:rFonts w:ascii="Calibri" w:hAnsi="Calibri" w:cs="Calibri"/>
        </w:rPr>
        <w:t>Colquhoun (2003</w:t>
      </w:r>
      <w:r w:rsidR="00FB2416" w:rsidRPr="0004799D">
        <w:rPr>
          <w:rFonts w:ascii="Calibri" w:hAnsi="Calibri" w:cs="Calibri"/>
        </w:rPr>
        <w:t>b</w:t>
      </w:r>
      <w:r w:rsidRPr="0004799D">
        <w:rPr>
          <w:rFonts w:ascii="Calibri" w:hAnsi="Calibri" w:cs="Calibri"/>
        </w:rPr>
        <w:t>, p.344)</w:t>
      </w:r>
      <w:r w:rsidR="000F2B76" w:rsidRPr="0004799D">
        <w:rPr>
          <w:rFonts w:ascii="Calibri" w:hAnsi="Calibri" w:cs="Calibri"/>
        </w:rPr>
        <w:t xml:space="preserve"> a</w:t>
      </w:r>
      <w:r w:rsidR="003C08A7" w:rsidRPr="0004799D">
        <w:rPr>
          <w:rFonts w:ascii="Calibri" w:hAnsi="Calibri" w:cs="Calibri"/>
        </w:rPr>
        <w:t xml:space="preserve">rgues that crime such as anti-social behaviour, vandalism and drug dealing is </w:t>
      </w:r>
      <w:r w:rsidR="000F2B76" w:rsidRPr="0004799D">
        <w:rPr>
          <w:rFonts w:ascii="Calibri" w:hAnsi="Calibri" w:cs="Calibri"/>
        </w:rPr>
        <w:t xml:space="preserve">recognised to be </w:t>
      </w:r>
      <w:r w:rsidR="003C08A7" w:rsidRPr="0004799D">
        <w:rPr>
          <w:rFonts w:ascii="Calibri" w:hAnsi="Calibri" w:cs="Calibri"/>
        </w:rPr>
        <w:t>of high concern to the public and that proper design of areas can successfully create safer</w:t>
      </w:r>
      <w:r w:rsidR="000F2B76" w:rsidRPr="0004799D">
        <w:rPr>
          <w:rFonts w:ascii="Calibri" w:hAnsi="Calibri" w:cs="Calibri"/>
        </w:rPr>
        <w:t xml:space="preserve"> and sustainable</w:t>
      </w:r>
      <w:r w:rsidR="003C08A7" w:rsidRPr="0004799D">
        <w:rPr>
          <w:rFonts w:ascii="Calibri" w:hAnsi="Calibri" w:cs="Calibri"/>
        </w:rPr>
        <w:t xml:space="preserve"> residential communities</w:t>
      </w:r>
      <w:r w:rsidR="000F2B76" w:rsidRPr="0004799D">
        <w:rPr>
          <w:rFonts w:ascii="Calibri" w:hAnsi="Calibri" w:cs="Calibri"/>
        </w:rPr>
        <w:t>.</w:t>
      </w:r>
      <w:r w:rsidR="00CE2AA8" w:rsidRPr="0004799D">
        <w:rPr>
          <w:rFonts w:ascii="Calibri" w:hAnsi="Calibri" w:cs="Calibri"/>
        </w:rPr>
        <w:t xml:space="preserve"> </w:t>
      </w:r>
      <w:r w:rsidR="00056E6C" w:rsidRPr="0004799D">
        <w:rPr>
          <w:rFonts w:ascii="Calibri" w:hAnsi="Calibri" w:cs="Calibri"/>
        </w:rPr>
        <w:t>Felson and Clarke (1998</w:t>
      </w:r>
      <w:r w:rsidR="00C710B6" w:rsidRPr="0004799D">
        <w:rPr>
          <w:rFonts w:ascii="Calibri" w:hAnsi="Calibri" w:cs="Calibri"/>
        </w:rPr>
        <w:t>a</w:t>
      </w:r>
      <w:r w:rsidR="00056E6C" w:rsidRPr="0004799D">
        <w:rPr>
          <w:rFonts w:ascii="Calibri" w:hAnsi="Calibri" w:cs="Calibri"/>
        </w:rPr>
        <w:t>)</w:t>
      </w:r>
      <w:r w:rsidR="001B499D" w:rsidRPr="0004799D">
        <w:rPr>
          <w:rFonts w:ascii="Calibri" w:hAnsi="Calibri" w:cs="Calibri"/>
        </w:rPr>
        <w:t xml:space="preserve"> agree</w:t>
      </w:r>
      <w:r w:rsidR="00056E6C" w:rsidRPr="0004799D">
        <w:rPr>
          <w:rFonts w:ascii="Calibri" w:hAnsi="Calibri" w:cs="Calibri"/>
        </w:rPr>
        <w:t>s</w:t>
      </w:r>
      <w:r w:rsidR="001B499D" w:rsidRPr="0004799D">
        <w:rPr>
          <w:rFonts w:ascii="Calibri" w:hAnsi="Calibri" w:cs="Calibri"/>
        </w:rPr>
        <w:t xml:space="preserve"> whereby </w:t>
      </w:r>
      <w:r w:rsidR="00C37EAA" w:rsidRPr="0004799D">
        <w:rPr>
          <w:rFonts w:ascii="Calibri" w:hAnsi="Calibri" w:cs="Calibri"/>
        </w:rPr>
        <w:t>it is</w:t>
      </w:r>
      <w:r w:rsidR="001B499D" w:rsidRPr="0004799D">
        <w:rPr>
          <w:rFonts w:ascii="Calibri" w:hAnsi="Calibri" w:cs="Calibri"/>
        </w:rPr>
        <w:t xml:space="preserve"> state</w:t>
      </w:r>
      <w:r w:rsidR="00C37EAA" w:rsidRPr="0004799D">
        <w:rPr>
          <w:rFonts w:ascii="Calibri" w:hAnsi="Calibri" w:cs="Calibri"/>
        </w:rPr>
        <w:t>d</w:t>
      </w:r>
      <w:r w:rsidR="001B499D" w:rsidRPr="0004799D">
        <w:rPr>
          <w:rFonts w:ascii="Calibri" w:hAnsi="Calibri" w:cs="Calibri"/>
        </w:rPr>
        <w:t xml:space="preserve"> that multiple studies have shown that the design of bars and clubs can either </w:t>
      </w:r>
      <w:r w:rsidR="00056E6C" w:rsidRPr="0004799D">
        <w:rPr>
          <w:rFonts w:ascii="Calibri" w:hAnsi="Calibri" w:cs="Calibri"/>
        </w:rPr>
        <w:t>promote</w:t>
      </w:r>
      <w:r w:rsidR="001B499D" w:rsidRPr="0004799D">
        <w:rPr>
          <w:rFonts w:ascii="Calibri" w:hAnsi="Calibri" w:cs="Calibri"/>
        </w:rPr>
        <w:t xml:space="preserve"> crime</w:t>
      </w:r>
      <w:r w:rsidR="00056E6C" w:rsidRPr="0004799D">
        <w:rPr>
          <w:rFonts w:ascii="Calibri" w:hAnsi="Calibri" w:cs="Calibri"/>
        </w:rPr>
        <w:t xml:space="preserve"> </w:t>
      </w:r>
      <w:r w:rsidR="001B499D" w:rsidRPr="0004799D">
        <w:rPr>
          <w:rFonts w:ascii="Calibri" w:hAnsi="Calibri" w:cs="Calibri"/>
        </w:rPr>
        <w:t>or its absence. For example, larger</w:t>
      </w:r>
      <w:r w:rsidR="00212ADC" w:rsidRPr="0004799D">
        <w:rPr>
          <w:rFonts w:ascii="Calibri" w:hAnsi="Calibri" w:cs="Calibri"/>
        </w:rPr>
        <w:t xml:space="preserve"> and busier</w:t>
      </w:r>
      <w:r w:rsidR="001B499D" w:rsidRPr="0004799D">
        <w:rPr>
          <w:rFonts w:ascii="Calibri" w:hAnsi="Calibri" w:cs="Calibri"/>
        </w:rPr>
        <w:t xml:space="preserve"> clubs with closed off areas are more </w:t>
      </w:r>
      <w:r w:rsidR="00056E6C" w:rsidRPr="0004799D">
        <w:rPr>
          <w:rFonts w:ascii="Calibri" w:hAnsi="Calibri" w:cs="Calibri"/>
        </w:rPr>
        <w:t xml:space="preserve">susceptible </w:t>
      </w:r>
      <w:r w:rsidR="001B499D" w:rsidRPr="0004799D">
        <w:rPr>
          <w:rFonts w:ascii="Calibri" w:hAnsi="Calibri" w:cs="Calibri"/>
        </w:rPr>
        <w:t xml:space="preserve">to drug offences and violence </w:t>
      </w:r>
      <w:r w:rsidR="00414920" w:rsidRPr="0004799D">
        <w:rPr>
          <w:rFonts w:ascii="Calibri" w:hAnsi="Calibri" w:cs="Calibri"/>
        </w:rPr>
        <w:t>as</w:t>
      </w:r>
      <w:r w:rsidR="001B499D" w:rsidRPr="0004799D">
        <w:rPr>
          <w:rFonts w:ascii="Calibri" w:hAnsi="Calibri" w:cs="Calibri"/>
        </w:rPr>
        <w:t xml:space="preserve"> </w:t>
      </w:r>
      <w:r w:rsidR="00212ADC" w:rsidRPr="0004799D">
        <w:rPr>
          <w:rFonts w:ascii="Calibri" w:hAnsi="Calibri" w:cs="Calibri"/>
        </w:rPr>
        <w:t>the risk of being caught is mini</w:t>
      </w:r>
      <w:r w:rsidR="008779F5" w:rsidRPr="0004799D">
        <w:rPr>
          <w:rFonts w:ascii="Calibri" w:hAnsi="Calibri" w:cs="Calibri"/>
        </w:rPr>
        <w:t>mised</w:t>
      </w:r>
      <w:r w:rsidR="00212ADC" w:rsidRPr="0004799D">
        <w:rPr>
          <w:rFonts w:ascii="Calibri" w:hAnsi="Calibri" w:cs="Calibri"/>
        </w:rPr>
        <w:t>.</w:t>
      </w:r>
      <w:r w:rsidR="001B499D" w:rsidRPr="0004799D">
        <w:rPr>
          <w:rFonts w:ascii="Calibri" w:hAnsi="Calibri" w:cs="Calibri"/>
        </w:rPr>
        <w:t xml:space="preserve"> </w:t>
      </w:r>
      <w:r w:rsidR="00056E6C" w:rsidRPr="0004799D">
        <w:rPr>
          <w:rFonts w:ascii="Calibri" w:hAnsi="Calibri" w:cs="Calibri"/>
        </w:rPr>
        <w:t xml:space="preserve">In addition, Felson and Clarke (1998b) note that further studies </w:t>
      </w:r>
      <w:r w:rsidR="00414920" w:rsidRPr="0004799D">
        <w:rPr>
          <w:rFonts w:ascii="Calibri" w:hAnsi="Calibri" w:cs="Calibri"/>
        </w:rPr>
        <w:t>proved</w:t>
      </w:r>
      <w:r w:rsidR="00056E6C" w:rsidRPr="0004799D">
        <w:rPr>
          <w:rFonts w:ascii="Calibri" w:hAnsi="Calibri" w:cs="Calibri"/>
        </w:rPr>
        <w:t xml:space="preserve"> that through simple redesign and management, there has been</w:t>
      </w:r>
      <w:r w:rsidR="00C37EAA" w:rsidRPr="0004799D">
        <w:rPr>
          <w:rFonts w:ascii="Calibri" w:hAnsi="Calibri" w:cs="Calibri"/>
        </w:rPr>
        <w:t xml:space="preserve"> high levels of</w:t>
      </w:r>
      <w:r w:rsidR="00056E6C" w:rsidRPr="0004799D">
        <w:rPr>
          <w:rFonts w:ascii="Calibri" w:hAnsi="Calibri" w:cs="Calibri"/>
        </w:rPr>
        <w:t xml:space="preserve"> success in driving drug gangs from shopping centres and parks. However, there is a limitation to this information whereby it has been derived from studies specifically related to a single area in London. Th</w:t>
      </w:r>
      <w:r w:rsidR="00595A37" w:rsidRPr="0004799D">
        <w:rPr>
          <w:rFonts w:ascii="Calibri" w:hAnsi="Calibri" w:cs="Calibri"/>
        </w:rPr>
        <w:t>e information</w:t>
      </w:r>
      <w:r w:rsidR="00056E6C" w:rsidRPr="0004799D">
        <w:rPr>
          <w:rFonts w:ascii="Calibri" w:hAnsi="Calibri" w:cs="Calibri"/>
        </w:rPr>
        <w:t xml:space="preserve"> suggests that the design of areas can influence crime, or lack of. </w:t>
      </w:r>
      <w:r w:rsidR="008240A4" w:rsidRPr="0004799D">
        <w:rPr>
          <w:rFonts w:ascii="Calibri" w:hAnsi="Calibri" w:cs="Calibri"/>
        </w:rPr>
        <w:t>Through</w:t>
      </w:r>
      <w:r w:rsidR="00E4031C" w:rsidRPr="0004799D">
        <w:rPr>
          <w:rFonts w:ascii="Calibri" w:hAnsi="Calibri" w:cs="Calibri"/>
        </w:rPr>
        <w:t xml:space="preserve"> </w:t>
      </w:r>
      <w:r w:rsidR="00056E6C" w:rsidRPr="0004799D">
        <w:rPr>
          <w:rFonts w:ascii="Calibri" w:hAnsi="Calibri" w:cs="Calibri"/>
        </w:rPr>
        <w:t>better design and removing the opportunity for crime to occur, the vulnerability of the public, residents and property can be decreased</w:t>
      </w:r>
      <w:r w:rsidR="0094642A" w:rsidRPr="0004799D">
        <w:rPr>
          <w:rFonts w:ascii="Calibri" w:hAnsi="Calibri" w:cs="Calibri"/>
        </w:rPr>
        <w:t>.</w:t>
      </w:r>
      <w:r w:rsidR="00437114" w:rsidRPr="0004799D">
        <w:rPr>
          <w:rFonts w:ascii="Calibri" w:hAnsi="Calibri" w:cs="Calibri"/>
        </w:rPr>
        <w:t xml:space="preserve"> Additionally, reinventing a community can promote a sense of pride within, particularly in deprived areas that had minimal to zero community attractions before. The new and safer feel in the community </w:t>
      </w:r>
      <w:r w:rsidR="00F87787" w:rsidRPr="0004799D">
        <w:rPr>
          <w:rFonts w:ascii="Calibri" w:hAnsi="Calibri" w:cs="Calibri"/>
        </w:rPr>
        <w:t>can</w:t>
      </w:r>
      <w:r w:rsidR="00437114" w:rsidRPr="0004799D">
        <w:rPr>
          <w:rFonts w:ascii="Calibri" w:hAnsi="Calibri" w:cs="Calibri"/>
        </w:rPr>
        <w:t xml:space="preserve"> ensure residents protect and defend their area.</w:t>
      </w:r>
      <w:r w:rsidR="00F87787" w:rsidRPr="0004799D">
        <w:rPr>
          <w:rFonts w:ascii="Calibri" w:hAnsi="Calibri" w:cs="Calibri"/>
        </w:rPr>
        <w:t xml:space="preserve"> In support this evaluation, Felson and Clarke (1998c) further suggest that the various design out crime measures encourages residents to exercise territorial surveillance of the areas outside of their homes, in addition to their own private dwelling. </w:t>
      </w:r>
    </w:p>
    <w:p w14:paraId="5CD93FE5" w14:textId="77777777" w:rsidR="00E74FFF" w:rsidRPr="0004799D" w:rsidRDefault="00E74FFF" w:rsidP="0004799D">
      <w:pPr>
        <w:pStyle w:val="NormalWeb"/>
        <w:spacing w:before="0" w:beforeAutospacing="0" w:after="0" w:afterAutospacing="0" w:line="360" w:lineRule="auto"/>
        <w:rPr>
          <w:rFonts w:ascii="Calibri" w:hAnsi="Calibri" w:cs="Calibri"/>
          <w:color w:val="2F5496" w:themeColor="accent1" w:themeShade="BF"/>
        </w:rPr>
      </w:pPr>
    </w:p>
    <w:p w14:paraId="2EB7E947" w14:textId="65D87A7F" w:rsidR="002F188B" w:rsidRPr="0004799D" w:rsidRDefault="002F188B" w:rsidP="0004799D">
      <w:pPr>
        <w:pStyle w:val="NormalWeb"/>
        <w:spacing w:before="0" w:beforeAutospacing="0" w:after="0" w:afterAutospacing="0" w:line="360" w:lineRule="auto"/>
        <w:rPr>
          <w:rFonts w:ascii="Calibri" w:hAnsi="Calibri" w:cs="Calibri"/>
        </w:rPr>
      </w:pPr>
      <w:r w:rsidRPr="0004799D">
        <w:rPr>
          <w:rFonts w:ascii="Calibri" w:hAnsi="Calibri" w:cs="Calibri"/>
        </w:rPr>
        <w:t xml:space="preserve">This initiative appears to </w:t>
      </w:r>
      <w:r w:rsidR="00F0206D" w:rsidRPr="0004799D">
        <w:rPr>
          <w:rFonts w:ascii="Calibri" w:hAnsi="Calibri" w:cs="Calibri"/>
        </w:rPr>
        <w:t>take influence</w:t>
      </w:r>
      <w:r w:rsidRPr="0004799D">
        <w:rPr>
          <w:rFonts w:ascii="Calibri" w:hAnsi="Calibri" w:cs="Calibri"/>
        </w:rPr>
        <w:t xml:space="preserve"> from the ‘</w:t>
      </w:r>
      <w:r w:rsidR="00F0206D" w:rsidRPr="0004799D">
        <w:rPr>
          <w:rFonts w:ascii="Calibri" w:hAnsi="Calibri" w:cs="Calibri"/>
        </w:rPr>
        <w:t>B</w:t>
      </w:r>
      <w:r w:rsidRPr="0004799D">
        <w:rPr>
          <w:rFonts w:ascii="Calibri" w:hAnsi="Calibri" w:cs="Calibri"/>
        </w:rPr>
        <w:t xml:space="preserve">roken </w:t>
      </w:r>
      <w:r w:rsidR="00F0206D" w:rsidRPr="0004799D">
        <w:rPr>
          <w:rFonts w:ascii="Calibri" w:hAnsi="Calibri" w:cs="Calibri"/>
        </w:rPr>
        <w:t>W</w:t>
      </w:r>
      <w:r w:rsidRPr="0004799D">
        <w:rPr>
          <w:rFonts w:ascii="Calibri" w:hAnsi="Calibri" w:cs="Calibri"/>
        </w:rPr>
        <w:t>indows’ model. The</w:t>
      </w:r>
      <w:r w:rsidR="00254582" w:rsidRPr="0004799D">
        <w:rPr>
          <w:rFonts w:ascii="Calibri" w:hAnsi="Calibri" w:cs="Calibri"/>
        </w:rPr>
        <w:t xml:space="preserve"> model was</w:t>
      </w:r>
      <w:r w:rsidRPr="0004799D">
        <w:rPr>
          <w:rFonts w:ascii="Calibri" w:hAnsi="Calibri" w:cs="Calibri"/>
        </w:rPr>
        <w:t xml:space="preserve"> created</w:t>
      </w:r>
      <w:r w:rsidR="00254582" w:rsidRPr="0004799D">
        <w:rPr>
          <w:rFonts w:ascii="Calibri" w:hAnsi="Calibri" w:cs="Calibri"/>
        </w:rPr>
        <w:t xml:space="preserve"> by Wilson and Kelling (1982)</w:t>
      </w:r>
      <w:r w:rsidRPr="0004799D">
        <w:rPr>
          <w:rFonts w:ascii="Calibri" w:hAnsi="Calibri" w:cs="Calibri"/>
        </w:rPr>
        <w:t xml:space="preserve"> </w:t>
      </w:r>
      <w:r w:rsidR="00254582" w:rsidRPr="0004799D">
        <w:rPr>
          <w:rFonts w:ascii="Calibri" w:hAnsi="Calibri" w:cs="Calibri"/>
        </w:rPr>
        <w:t>and is said to be a powerful part of criminology that influences many applied methods and traditions in policing</w:t>
      </w:r>
      <w:r w:rsidR="00890A92" w:rsidRPr="0004799D">
        <w:rPr>
          <w:rFonts w:ascii="Calibri" w:hAnsi="Calibri" w:cs="Calibri"/>
        </w:rPr>
        <w:t xml:space="preserve">. (Welsh, </w:t>
      </w:r>
      <w:proofErr w:type="gramStart"/>
      <w:r w:rsidR="00890A92" w:rsidRPr="0004799D">
        <w:rPr>
          <w:rFonts w:ascii="Calibri" w:hAnsi="Calibri" w:cs="Calibri"/>
        </w:rPr>
        <w:t>Braga</w:t>
      </w:r>
      <w:proofErr w:type="gramEnd"/>
      <w:r w:rsidR="00890A92" w:rsidRPr="0004799D">
        <w:rPr>
          <w:rFonts w:ascii="Calibri" w:hAnsi="Calibri" w:cs="Calibri"/>
        </w:rPr>
        <w:t xml:space="preserve"> and </w:t>
      </w:r>
      <w:proofErr w:type="spellStart"/>
      <w:r w:rsidR="00890A92" w:rsidRPr="0004799D">
        <w:rPr>
          <w:rFonts w:ascii="Calibri" w:hAnsi="Calibri" w:cs="Calibri"/>
        </w:rPr>
        <w:t>Bruinsma</w:t>
      </w:r>
      <w:proofErr w:type="spellEnd"/>
      <w:r w:rsidR="00890A92" w:rsidRPr="0004799D">
        <w:rPr>
          <w:rFonts w:ascii="Calibri" w:hAnsi="Calibri" w:cs="Calibri"/>
        </w:rPr>
        <w:t>, 2015</w:t>
      </w:r>
      <w:r w:rsidR="0029534F" w:rsidRPr="0004799D">
        <w:rPr>
          <w:rFonts w:ascii="Calibri" w:hAnsi="Calibri" w:cs="Calibri"/>
        </w:rPr>
        <w:t>a</w:t>
      </w:r>
      <w:r w:rsidR="00890A92" w:rsidRPr="0004799D">
        <w:rPr>
          <w:rFonts w:ascii="Calibri" w:hAnsi="Calibri" w:cs="Calibri"/>
        </w:rPr>
        <w:t>). Wilson and Kelling (1982) created the metaphor that ‘’a broken window left unrepaired will soon lead to the breaking of all other windows in a building’’. In other words, t</w:t>
      </w:r>
      <w:r w:rsidR="00BA3AF1" w:rsidRPr="0004799D">
        <w:rPr>
          <w:rFonts w:ascii="Calibri" w:hAnsi="Calibri" w:cs="Calibri"/>
        </w:rPr>
        <w:t>he t</w:t>
      </w:r>
      <w:r w:rsidR="00254582" w:rsidRPr="0004799D">
        <w:rPr>
          <w:rFonts w:ascii="Calibri" w:hAnsi="Calibri" w:cs="Calibri"/>
        </w:rPr>
        <w:t xml:space="preserve">heory is that run down areas are </w:t>
      </w:r>
      <w:r w:rsidR="00BA3AF1" w:rsidRPr="0004799D">
        <w:rPr>
          <w:rFonts w:ascii="Calibri" w:hAnsi="Calibri" w:cs="Calibri"/>
        </w:rPr>
        <w:t xml:space="preserve">typically more subjected to impertinent behaviour, ultimately creating crime hot spots and increasing fear of crime in communities. </w:t>
      </w:r>
      <w:r w:rsidR="00BA3AF1" w:rsidRPr="0004799D">
        <w:rPr>
          <w:rFonts w:ascii="Calibri" w:hAnsi="Calibri" w:cs="Calibri"/>
        </w:rPr>
        <w:lastRenderedPageBreak/>
        <w:t>For example, areas that are unkept, damaged and abandoned are often victim to further vandalism or crime due to disorderly behaviours remaining unchecked. In addition</w:t>
      </w:r>
      <w:r w:rsidR="0029534F" w:rsidRPr="0004799D">
        <w:rPr>
          <w:rFonts w:ascii="Calibri" w:hAnsi="Calibri" w:cs="Calibri"/>
        </w:rPr>
        <w:t xml:space="preserve">, Welsh, </w:t>
      </w:r>
      <w:proofErr w:type="gramStart"/>
      <w:r w:rsidR="0029534F" w:rsidRPr="0004799D">
        <w:rPr>
          <w:rFonts w:ascii="Calibri" w:hAnsi="Calibri" w:cs="Calibri"/>
        </w:rPr>
        <w:t>Braga</w:t>
      </w:r>
      <w:proofErr w:type="gramEnd"/>
      <w:r w:rsidR="0029534F" w:rsidRPr="0004799D">
        <w:rPr>
          <w:rFonts w:ascii="Calibri" w:hAnsi="Calibri" w:cs="Calibri"/>
        </w:rPr>
        <w:t xml:space="preserve"> and </w:t>
      </w:r>
      <w:proofErr w:type="spellStart"/>
      <w:r w:rsidR="0029534F" w:rsidRPr="0004799D">
        <w:rPr>
          <w:rFonts w:ascii="Calibri" w:hAnsi="Calibri" w:cs="Calibri"/>
        </w:rPr>
        <w:t>Bruinsma</w:t>
      </w:r>
      <w:proofErr w:type="spellEnd"/>
      <w:r w:rsidR="0029534F" w:rsidRPr="0004799D">
        <w:rPr>
          <w:rFonts w:ascii="Calibri" w:hAnsi="Calibri" w:cs="Calibri"/>
        </w:rPr>
        <w:t xml:space="preserve"> (2015b) s</w:t>
      </w:r>
      <w:r w:rsidR="00BA3AF1" w:rsidRPr="0004799D">
        <w:rPr>
          <w:rFonts w:ascii="Calibri" w:hAnsi="Calibri" w:cs="Calibri"/>
        </w:rPr>
        <w:t xml:space="preserve">tates that crime is contagious and </w:t>
      </w:r>
      <w:r w:rsidR="0029534F" w:rsidRPr="0004799D">
        <w:rPr>
          <w:rFonts w:ascii="Calibri" w:hAnsi="Calibri" w:cs="Calibri"/>
        </w:rPr>
        <w:t>can</w:t>
      </w:r>
      <w:r w:rsidR="00BA3AF1" w:rsidRPr="0004799D">
        <w:rPr>
          <w:rFonts w:ascii="Calibri" w:hAnsi="Calibri" w:cs="Calibri"/>
        </w:rPr>
        <w:t xml:space="preserve"> spread through communities due to its environmental factors. </w:t>
      </w:r>
      <w:r w:rsidR="00F0206D" w:rsidRPr="0004799D">
        <w:rPr>
          <w:rFonts w:ascii="Calibri" w:hAnsi="Calibri" w:cs="Calibri"/>
        </w:rPr>
        <w:t xml:space="preserve">Taking into consideration the aims and objectives of the design out crime initiative, it could be said that it is significantly informed by Wilson and Kelling’s ‘Broken Windows’ model. </w:t>
      </w:r>
    </w:p>
    <w:p w14:paraId="3BAF1223" w14:textId="48B2D796" w:rsidR="002F188B" w:rsidRPr="0004799D" w:rsidRDefault="002F188B" w:rsidP="0004799D">
      <w:pPr>
        <w:pStyle w:val="NormalWeb"/>
        <w:spacing w:before="0" w:beforeAutospacing="0" w:after="0" w:afterAutospacing="0" w:line="360" w:lineRule="auto"/>
        <w:rPr>
          <w:rFonts w:ascii="Calibri" w:hAnsi="Calibri" w:cs="Calibri"/>
          <w:color w:val="FF0000"/>
        </w:rPr>
      </w:pPr>
    </w:p>
    <w:p w14:paraId="256FACFD" w14:textId="1530005F" w:rsidR="003C08A7" w:rsidRPr="0004799D" w:rsidRDefault="003C08A7" w:rsidP="0004799D">
      <w:pPr>
        <w:pStyle w:val="NormalWeb"/>
        <w:spacing w:before="0" w:beforeAutospacing="0" w:after="0" w:afterAutospacing="0" w:line="360" w:lineRule="auto"/>
        <w:rPr>
          <w:rFonts w:ascii="Calibri" w:hAnsi="Calibri" w:cs="Calibri"/>
        </w:rPr>
      </w:pPr>
    </w:p>
    <w:p w14:paraId="0F366EC9" w14:textId="6F7A1031" w:rsidR="00E14D37" w:rsidRPr="0004799D" w:rsidRDefault="009F24BD" w:rsidP="0004799D">
      <w:pPr>
        <w:pStyle w:val="NormalWeb"/>
        <w:spacing w:before="0" w:beforeAutospacing="0" w:after="0" w:afterAutospacing="0" w:line="360" w:lineRule="auto"/>
        <w:rPr>
          <w:rFonts w:ascii="Calibri" w:hAnsi="Calibri" w:cs="Calibri"/>
        </w:rPr>
      </w:pPr>
      <w:r w:rsidRPr="0004799D">
        <w:rPr>
          <w:rFonts w:ascii="Calibri" w:hAnsi="Calibri" w:cs="Calibri"/>
        </w:rPr>
        <w:t>As previously mentioned, ‘target harde</w:t>
      </w:r>
      <w:r w:rsidRPr="0004799D">
        <w:rPr>
          <w:rFonts w:ascii="Calibri" w:hAnsi="Calibri" w:cs="Calibri"/>
          <w:color w:val="2F5496" w:themeColor="accent1" w:themeShade="BF"/>
        </w:rPr>
        <w:t>ni</w:t>
      </w:r>
      <w:r w:rsidRPr="0004799D">
        <w:rPr>
          <w:rFonts w:ascii="Calibri" w:hAnsi="Calibri" w:cs="Calibri"/>
        </w:rPr>
        <w:t xml:space="preserve">ng’ is a crime prevention initiative that is used within design out crime. </w:t>
      </w:r>
      <w:r w:rsidR="00C24DC1" w:rsidRPr="0004799D">
        <w:rPr>
          <w:rFonts w:ascii="Calibri" w:hAnsi="Calibri" w:cs="Calibri"/>
        </w:rPr>
        <w:t xml:space="preserve">Target hardening is the process of increasing security of properties </w:t>
      </w:r>
      <w:r w:rsidR="00D276BA" w:rsidRPr="0004799D">
        <w:rPr>
          <w:rFonts w:ascii="Calibri" w:hAnsi="Calibri" w:cs="Calibri"/>
        </w:rPr>
        <w:t>to</w:t>
      </w:r>
      <w:r w:rsidR="00C24DC1" w:rsidRPr="0004799D">
        <w:rPr>
          <w:rFonts w:ascii="Calibri" w:hAnsi="Calibri" w:cs="Calibri"/>
        </w:rPr>
        <w:t xml:space="preserve"> protect it from falling victim to crime. Such methods aim to increase the difficulty of crimes such as burglary and vandalism from being committed by increasing the effort required by the offender, ultimately deterring them from attempting the crime in the first instance</w:t>
      </w:r>
      <w:r w:rsidR="00FB2416" w:rsidRPr="0004799D">
        <w:rPr>
          <w:rFonts w:ascii="Calibri" w:hAnsi="Calibri" w:cs="Calibri"/>
        </w:rPr>
        <w:t xml:space="preserve"> (</w:t>
      </w:r>
      <w:r w:rsidR="00C24DC1" w:rsidRPr="0004799D">
        <w:rPr>
          <w:rFonts w:ascii="Calibri" w:hAnsi="Calibri" w:cs="Calibri"/>
        </w:rPr>
        <w:t xml:space="preserve">Newton, </w:t>
      </w:r>
      <w:r w:rsidR="00D276BA" w:rsidRPr="0004799D">
        <w:rPr>
          <w:rFonts w:ascii="Calibri" w:hAnsi="Calibri" w:cs="Calibri"/>
        </w:rPr>
        <w:t>Rogerson,</w:t>
      </w:r>
      <w:r w:rsidR="00C24DC1" w:rsidRPr="0004799D">
        <w:rPr>
          <w:rFonts w:ascii="Calibri" w:hAnsi="Calibri" w:cs="Calibri"/>
        </w:rPr>
        <w:t xml:space="preserve"> and Hirschfield</w:t>
      </w:r>
      <w:r w:rsidR="00FB2416" w:rsidRPr="0004799D">
        <w:rPr>
          <w:rFonts w:ascii="Calibri" w:hAnsi="Calibri" w:cs="Calibri"/>
        </w:rPr>
        <w:t xml:space="preserve">, </w:t>
      </w:r>
      <w:r w:rsidR="00C24DC1" w:rsidRPr="0004799D">
        <w:rPr>
          <w:rFonts w:ascii="Calibri" w:hAnsi="Calibri" w:cs="Calibri"/>
        </w:rPr>
        <w:t>2008)</w:t>
      </w:r>
      <w:r w:rsidR="00FB2416" w:rsidRPr="0004799D">
        <w:rPr>
          <w:rFonts w:ascii="Calibri" w:hAnsi="Calibri" w:cs="Calibri"/>
        </w:rPr>
        <w:t>.</w:t>
      </w:r>
      <w:r w:rsidR="00C24DC1" w:rsidRPr="0004799D">
        <w:rPr>
          <w:rFonts w:ascii="Calibri" w:hAnsi="Calibri" w:cs="Calibri"/>
        </w:rPr>
        <w:t xml:space="preserve"> The use of secure locks and motion lights, access control, gated communities and CCTV are just a few examples of target hardening. </w:t>
      </w:r>
      <w:r w:rsidR="00E14D37" w:rsidRPr="0004799D">
        <w:rPr>
          <w:rFonts w:ascii="Calibri" w:hAnsi="Calibri" w:cs="Calibri"/>
        </w:rPr>
        <w:t xml:space="preserve">Target hardening can be offered to a vast number of people on an individual basis as well as to communities on a whole. For example, South Wales Police offer target hardening options through partner agencies to vulnerable victims of domestic violence, victims of burglary and neighbouring residents.  </w:t>
      </w:r>
    </w:p>
    <w:p w14:paraId="0ABD9FEE" w14:textId="77777777" w:rsidR="00E14D37" w:rsidRPr="0004799D" w:rsidRDefault="00E14D37" w:rsidP="0004799D">
      <w:pPr>
        <w:pStyle w:val="NormalWeb"/>
        <w:spacing w:before="0" w:beforeAutospacing="0" w:after="0" w:afterAutospacing="0" w:line="360" w:lineRule="auto"/>
        <w:rPr>
          <w:rFonts w:ascii="Calibri" w:hAnsi="Calibri" w:cs="Calibri"/>
        </w:rPr>
      </w:pPr>
    </w:p>
    <w:p w14:paraId="3F4F113D" w14:textId="06DE30DC" w:rsidR="003C08A7" w:rsidRPr="0004799D" w:rsidRDefault="00845201" w:rsidP="0004799D">
      <w:pPr>
        <w:pStyle w:val="NormalWeb"/>
        <w:spacing w:before="0" w:beforeAutospacing="0" w:after="0" w:afterAutospacing="0" w:line="360" w:lineRule="auto"/>
        <w:rPr>
          <w:rFonts w:ascii="Calibri" w:hAnsi="Calibri" w:cs="Calibri"/>
        </w:rPr>
      </w:pPr>
      <w:r w:rsidRPr="0004799D">
        <w:rPr>
          <w:rFonts w:ascii="Calibri" w:hAnsi="Calibri" w:cs="Calibri"/>
        </w:rPr>
        <w:t xml:space="preserve">Newton, </w:t>
      </w:r>
      <w:r w:rsidR="00D276BA" w:rsidRPr="0004799D">
        <w:rPr>
          <w:rFonts w:ascii="Calibri" w:hAnsi="Calibri" w:cs="Calibri"/>
        </w:rPr>
        <w:t>Rogerson,</w:t>
      </w:r>
      <w:r w:rsidRPr="0004799D">
        <w:rPr>
          <w:rFonts w:ascii="Calibri" w:hAnsi="Calibri" w:cs="Calibri"/>
        </w:rPr>
        <w:t xml:space="preserve"> and Hirschfield (2008) note </w:t>
      </w:r>
      <w:r w:rsidR="00E14D37" w:rsidRPr="0004799D">
        <w:rPr>
          <w:rFonts w:ascii="Calibri" w:hAnsi="Calibri" w:cs="Calibri"/>
        </w:rPr>
        <w:t xml:space="preserve">that domestic burglaries have placed a large amount of demand on law enforcement for several years and there has been significant funding and research into measures aimed to reduce such crime. </w:t>
      </w:r>
      <w:r w:rsidR="00F754F7" w:rsidRPr="0004799D">
        <w:rPr>
          <w:rFonts w:ascii="Calibri" w:hAnsi="Calibri" w:cs="Calibri"/>
        </w:rPr>
        <w:t>In addition,</w:t>
      </w:r>
      <w:r w:rsidR="00E14D37" w:rsidRPr="0004799D">
        <w:rPr>
          <w:rFonts w:ascii="Calibri" w:hAnsi="Calibri" w:cs="Calibri"/>
        </w:rPr>
        <w:t xml:space="preserve"> research has produced broad evidence to suggest that target hardening techniques have been highly effective in reducing burglary. </w:t>
      </w:r>
      <w:r w:rsidR="00BF7A49" w:rsidRPr="0004799D">
        <w:rPr>
          <w:rFonts w:ascii="Calibri" w:hAnsi="Calibri" w:cs="Calibri"/>
        </w:rPr>
        <w:t xml:space="preserve">Hirschfield and Bowers (1997) </w:t>
      </w:r>
      <w:r w:rsidR="00774F9D" w:rsidRPr="0004799D">
        <w:rPr>
          <w:rFonts w:ascii="Calibri" w:hAnsi="Calibri" w:cs="Calibri"/>
        </w:rPr>
        <w:t>suggest</w:t>
      </w:r>
      <w:r w:rsidR="00BF245A" w:rsidRPr="0004799D">
        <w:rPr>
          <w:rFonts w:ascii="Calibri" w:hAnsi="Calibri" w:cs="Calibri"/>
        </w:rPr>
        <w:t xml:space="preserve"> that target hardening is effective when households are allocated measures based on their location and risk. For example, targeting deprived areas, repeat victims and socially vulnerable individuals. </w:t>
      </w:r>
      <w:r w:rsidR="00F754F7" w:rsidRPr="0004799D">
        <w:rPr>
          <w:rFonts w:ascii="Calibri" w:hAnsi="Calibri" w:cs="Calibri"/>
        </w:rPr>
        <w:t>Furthermore,</w:t>
      </w:r>
      <w:r w:rsidR="004840AE" w:rsidRPr="0004799D">
        <w:rPr>
          <w:rFonts w:ascii="Calibri" w:hAnsi="Calibri" w:cs="Calibri"/>
        </w:rPr>
        <w:t xml:space="preserve"> Hirschfield and Bowers (2001) </w:t>
      </w:r>
      <w:r w:rsidR="00F754F7" w:rsidRPr="0004799D">
        <w:rPr>
          <w:rFonts w:ascii="Calibri" w:hAnsi="Calibri" w:cs="Calibri"/>
        </w:rPr>
        <w:t>states that such an approach was adopted over ten years in Merseyside</w:t>
      </w:r>
      <w:r w:rsidR="00086873" w:rsidRPr="0004799D">
        <w:rPr>
          <w:rFonts w:ascii="Calibri" w:hAnsi="Calibri" w:cs="Calibri"/>
        </w:rPr>
        <w:t xml:space="preserve"> Police (UK)</w:t>
      </w:r>
      <w:r w:rsidR="00F754F7" w:rsidRPr="0004799D">
        <w:rPr>
          <w:rFonts w:ascii="Calibri" w:hAnsi="Calibri" w:cs="Calibri"/>
        </w:rPr>
        <w:t xml:space="preserve"> and was </w:t>
      </w:r>
      <w:r w:rsidR="00774F9D" w:rsidRPr="0004799D">
        <w:rPr>
          <w:rFonts w:ascii="Calibri" w:hAnsi="Calibri" w:cs="Calibri"/>
        </w:rPr>
        <w:t>showed</w:t>
      </w:r>
      <w:r w:rsidR="00F754F7" w:rsidRPr="0004799D">
        <w:rPr>
          <w:rFonts w:ascii="Calibri" w:hAnsi="Calibri" w:cs="Calibri"/>
        </w:rPr>
        <w:t xml:space="preserve"> to be highly effective. Conversely,</w:t>
      </w:r>
      <w:r w:rsidR="00E14D37" w:rsidRPr="0004799D">
        <w:rPr>
          <w:rFonts w:ascii="Calibri" w:hAnsi="Calibri" w:cs="Calibri"/>
        </w:rPr>
        <w:t xml:space="preserve"> </w:t>
      </w:r>
      <w:r w:rsidR="00D72B2A" w:rsidRPr="0004799D">
        <w:rPr>
          <w:rFonts w:ascii="Calibri" w:hAnsi="Calibri" w:cs="Calibri"/>
        </w:rPr>
        <w:t>Millie and Hough </w:t>
      </w:r>
      <w:r w:rsidR="00FB2416" w:rsidRPr="0004799D">
        <w:rPr>
          <w:rFonts w:ascii="Calibri" w:hAnsi="Calibri" w:cs="Calibri"/>
        </w:rPr>
        <w:t>(</w:t>
      </w:r>
      <w:r w:rsidR="00D72B2A" w:rsidRPr="0004799D">
        <w:rPr>
          <w:rFonts w:ascii="Calibri" w:hAnsi="Calibri" w:cs="Calibri"/>
        </w:rPr>
        <w:t xml:space="preserve">2004) </w:t>
      </w:r>
      <w:r w:rsidR="00FB2416" w:rsidRPr="0004799D">
        <w:rPr>
          <w:rFonts w:ascii="Calibri" w:hAnsi="Calibri" w:cs="Calibri"/>
        </w:rPr>
        <w:t>suggest</w:t>
      </w:r>
      <w:r w:rsidR="00D72B2A" w:rsidRPr="0004799D">
        <w:rPr>
          <w:rFonts w:ascii="Calibri" w:hAnsi="Calibri" w:cs="Calibri"/>
        </w:rPr>
        <w:t xml:space="preserve"> that its effectiveness could be limited due to the challenge of identifying those most in need. It is also noted that there could be a narrow group of individuals and properties positively affected. This is due to the lack of studies around the </w:t>
      </w:r>
      <w:r w:rsidR="00D72B2A" w:rsidRPr="0004799D">
        <w:rPr>
          <w:rFonts w:ascii="Calibri" w:hAnsi="Calibri" w:cs="Calibri"/>
        </w:rPr>
        <w:lastRenderedPageBreak/>
        <w:t xml:space="preserve">criteria used to determine who and what areas require target allocation. The information suggests that target hardening measures are highly effective, promotes safer environments and reduces the risk of crime. However, there are gaps to be addressed in relation to the policies and criteria used </w:t>
      </w:r>
      <w:r w:rsidR="00C87A1A" w:rsidRPr="0004799D">
        <w:rPr>
          <w:rFonts w:ascii="Calibri" w:hAnsi="Calibri" w:cs="Calibri"/>
        </w:rPr>
        <w:t>for</w:t>
      </w:r>
      <w:r w:rsidR="00D72B2A" w:rsidRPr="0004799D">
        <w:rPr>
          <w:rFonts w:ascii="Calibri" w:hAnsi="Calibri" w:cs="Calibri"/>
        </w:rPr>
        <w:t xml:space="preserve"> the initiative to become ever more effective. </w:t>
      </w:r>
    </w:p>
    <w:p w14:paraId="21D5CDFF" w14:textId="224C680F" w:rsidR="00774F9D" w:rsidRPr="0004799D" w:rsidRDefault="00774F9D" w:rsidP="0004799D">
      <w:pPr>
        <w:pStyle w:val="NormalWeb"/>
        <w:spacing w:before="0" w:beforeAutospacing="0" w:after="0" w:afterAutospacing="0" w:line="360" w:lineRule="auto"/>
        <w:rPr>
          <w:rFonts w:ascii="Calibri" w:hAnsi="Calibri" w:cs="Calibri"/>
        </w:rPr>
      </w:pPr>
    </w:p>
    <w:p w14:paraId="6840D8AB" w14:textId="77777777" w:rsidR="00774F9D" w:rsidRPr="0004799D" w:rsidRDefault="00774F9D" w:rsidP="0004799D">
      <w:pPr>
        <w:pStyle w:val="NormalWeb"/>
        <w:spacing w:before="0" w:beforeAutospacing="0" w:after="0" w:afterAutospacing="0" w:line="360" w:lineRule="auto"/>
        <w:rPr>
          <w:rFonts w:ascii="Calibri" w:hAnsi="Calibri" w:cs="Calibri"/>
        </w:rPr>
      </w:pPr>
    </w:p>
    <w:p w14:paraId="7E370018" w14:textId="3960A3EE" w:rsidR="00774F9D" w:rsidRPr="0004799D" w:rsidRDefault="00304010" w:rsidP="0004799D">
      <w:pPr>
        <w:pStyle w:val="NormalWeb"/>
        <w:spacing w:before="0" w:beforeAutospacing="0" w:after="0" w:afterAutospacing="0" w:line="360" w:lineRule="auto"/>
        <w:rPr>
          <w:rFonts w:ascii="Calibri" w:hAnsi="Calibri" w:cs="Calibri"/>
        </w:rPr>
      </w:pPr>
      <w:r w:rsidRPr="0004799D">
        <w:rPr>
          <w:rFonts w:ascii="Calibri" w:hAnsi="Calibri" w:cs="Calibri"/>
        </w:rPr>
        <w:t>Closed-circuit television (</w:t>
      </w:r>
      <w:r w:rsidR="00774F9D" w:rsidRPr="0004799D">
        <w:rPr>
          <w:rFonts w:ascii="Calibri" w:hAnsi="Calibri" w:cs="Calibri"/>
        </w:rPr>
        <w:t>CCTV</w:t>
      </w:r>
      <w:r w:rsidRPr="0004799D">
        <w:rPr>
          <w:rFonts w:ascii="Calibri" w:hAnsi="Calibri" w:cs="Calibri"/>
        </w:rPr>
        <w:t>)</w:t>
      </w:r>
      <w:r w:rsidR="00774F9D" w:rsidRPr="0004799D">
        <w:rPr>
          <w:rFonts w:ascii="Calibri" w:hAnsi="Calibri" w:cs="Calibri"/>
        </w:rPr>
        <w:t xml:space="preserve"> is </w:t>
      </w:r>
      <w:r w:rsidRPr="0004799D">
        <w:rPr>
          <w:rFonts w:ascii="Calibri" w:hAnsi="Calibri" w:cs="Calibri"/>
        </w:rPr>
        <w:t>an increasingly</w:t>
      </w:r>
      <w:r w:rsidR="00774F9D" w:rsidRPr="0004799D">
        <w:rPr>
          <w:rFonts w:ascii="Calibri" w:hAnsi="Calibri" w:cs="Calibri"/>
        </w:rPr>
        <w:t xml:space="preserve"> commo</w:t>
      </w:r>
      <w:r w:rsidRPr="0004799D">
        <w:rPr>
          <w:rFonts w:ascii="Calibri" w:hAnsi="Calibri" w:cs="Calibri"/>
        </w:rPr>
        <w:t xml:space="preserve">n </w:t>
      </w:r>
      <w:r w:rsidR="00E54B89" w:rsidRPr="0004799D">
        <w:rPr>
          <w:rFonts w:ascii="Calibri" w:hAnsi="Calibri" w:cs="Calibri"/>
        </w:rPr>
        <w:t>target hardening and crime</w:t>
      </w:r>
      <w:r w:rsidR="00774F9D" w:rsidRPr="0004799D">
        <w:rPr>
          <w:rFonts w:ascii="Calibri" w:hAnsi="Calibri" w:cs="Calibri"/>
        </w:rPr>
        <w:t xml:space="preserve"> initiative in public and private area</w:t>
      </w:r>
      <w:r w:rsidR="007E71CA" w:rsidRPr="0004799D">
        <w:rPr>
          <w:rFonts w:ascii="Calibri" w:hAnsi="Calibri" w:cs="Calibri"/>
        </w:rPr>
        <w:t>s.</w:t>
      </w:r>
      <w:r w:rsidR="00774F9D" w:rsidRPr="0004799D">
        <w:rPr>
          <w:rFonts w:ascii="Calibri" w:hAnsi="Calibri" w:cs="Calibri"/>
        </w:rPr>
        <w:t xml:space="preserve"> and </w:t>
      </w:r>
      <w:r w:rsidRPr="0004799D">
        <w:rPr>
          <w:rFonts w:ascii="Calibri" w:hAnsi="Calibri" w:cs="Calibri"/>
        </w:rPr>
        <w:t>there</w:t>
      </w:r>
      <w:r w:rsidR="00774F9D" w:rsidRPr="0004799D">
        <w:rPr>
          <w:rFonts w:ascii="Calibri" w:hAnsi="Calibri" w:cs="Calibri"/>
        </w:rPr>
        <w:t xml:space="preserve"> is strong evidence to suggest </w:t>
      </w:r>
      <w:r w:rsidRPr="0004799D">
        <w:rPr>
          <w:rFonts w:ascii="Calibri" w:hAnsi="Calibri" w:cs="Calibri"/>
        </w:rPr>
        <w:t>the use of CCTV is effective in reducing crime in particular settings (College of Policing, 2022). A</w:t>
      </w:r>
      <w:r w:rsidR="00E81D18" w:rsidRPr="0004799D">
        <w:rPr>
          <w:rFonts w:ascii="Calibri" w:hAnsi="Calibri" w:cs="Calibri"/>
        </w:rPr>
        <w:t xml:space="preserve"> set of</w:t>
      </w:r>
      <w:r w:rsidRPr="0004799D">
        <w:rPr>
          <w:rFonts w:ascii="Calibri" w:hAnsi="Calibri" w:cs="Calibri"/>
        </w:rPr>
        <w:t xml:space="preserve"> systematic review</w:t>
      </w:r>
      <w:r w:rsidR="00E81D18" w:rsidRPr="0004799D">
        <w:rPr>
          <w:rFonts w:ascii="Calibri" w:hAnsi="Calibri" w:cs="Calibri"/>
        </w:rPr>
        <w:t>s</w:t>
      </w:r>
      <w:r w:rsidRPr="0004799D">
        <w:rPr>
          <w:rFonts w:ascii="Calibri" w:hAnsi="Calibri" w:cs="Calibri"/>
        </w:rPr>
        <w:t xml:space="preserve"> and meta-analysis was conducted to </w:t>
      </w:r>
      <w:r w:rsidR="00E81D18" w:rsidRPr="0004799D">
        <w:rPr>
          <w:rFonts w:ascii="Calibri" w:hAnsi="Calibri" w:cs="Calibri"/>
        </w:rPr>
        <w:t>explore</w:t>
      </w:r>
      <w:r w:rsidRPr="0004799D">
        <w:rPr>
          <w:rFonts w:ascii="Calibri" w:hAnsi="Calibri" w:cs="Calibri"/>
        </w:rPr>
        <w:t xml:space="preserve"> the effectiveness of the use of CCTV </w:t>
      </w:r>
      <w:r w:rsidR="00E81D18" w:rsidRPr="0004799D">
        <w:rPr>
          <w:rFonts w:ascii="Calibri" w:hAnsi="Calibri" w:cs="Calibri"/>
        </w:rPr>
        <w:t xml:space="preserve">in </w:t>
      </w:r>
      <w:r w:rsidRPr="0004799D">
        <w:rPr>
          <w:rFonts w:ascii="Calibri" w:hAnsi="Calibri" w:cs="Calibri"/>
        </w:rPr>
        <w:t>2007 and 2009</w:t>
      </w:r>
      <w:r w:rsidR="00E81D18" w:rsidRPr="0004799D">
        <w:rPr>
          <w:rFonts w:ascii="Calibri" w:hAnsi="Calibri" w:cs="Calibri"/>
        </w:rPr>
        <w:t>, whereby</w:t>
      </w:r>
      <w:r w:rsidRPr="0004799D">
        <w:rPr>
          <w:rFonts w:ascii="Calibri" w:hAnsi="Calibri" w:cs="Calibri"/>
        </w:rPr>
        <w:t xml:space="preserve"> it was concluded there was a 51% decrease in crime in</w:t>
      </w:r>
      <w:r w:rsidR="00E81D18" w:rsidRPr="0004799D">
        <w:rPr>
          <w:rFonts w:ascii="Calibri" w:hAnsi="Calibri" w:cs="Calibri"/>
        </w:rPr>
        <w:t xml:space="preserve"> car parks</w:t>
      </w:r>
      <w:r w:rsidRPr="0004799D">
        <w:rPr>
          <w:rFonts w:ascii="Calibri" w:hAnsi="Calibri" w:cs="Calibri"/>
        </w:rPr>
        <w:t xml:space="preserve">. In addition, there was also a noticeable </w:t>
      </w:r>
      <w:r w:rsidR="00E81D18" w:rsidRPr="0004799D">
        <w:rPr>
          <w:rFonts w:ascii="Calibri" w:hAnsi="Calibri" w:cs="Calibri"/>
        </w:rPr>
        <w:t>23% decrease of crime on public transport. On the other hand, the effectiveness of CCTV in town centres and around public housing was minimal, showing only a 7% decrease</w:t>
      </w:r>
      <w:r w:rsidR="00D276BA" w:rsidRPr="0004799D">
        <w:rPr>
          <w:rFonts w:ascii="Calibri" w:hAnsi="Calibri" w:cs="Calibri"/>
        </w:rPr>
        <w:t xml:space="preserve"> (Welsh and Farrington</w:t>
      </w:r>
      <w:r w:rsidR="00FB2416" w:rsidRPr="0004799D">
        <w:rPr>
          <w:rFonts w:ascii="Calibri" w:hAnsi="Calibri" w:cs="Calibri"/>
        </w:rPr>
        <w:t xml:space="preserve"> </w:t>
      </w:r>
      <w:r w:rsidR="00D276BA" w:rsidRPr="0004799D">
        <w:rPr>
          <w:rFonts w:ascii="Calibri" w:hAnsi="Calibri" w:cs="Calibri"/>
        </w:rPr>
        <w:t>,2009).</w:t>
      </w:r>
      <w:r w:rsidR="007E71CA" w:rsidRPr="0004799D">
        <w:rPr>
          <w:rFonts w:ascii="Calibri" w:hAnsi="Calibri" w:cs="Calibri"/>
        </w:rPr>
        <w:t xml:space="preserve"> </w:t>
      </w:r>
    </w:p>
    <w:p w14:paraId="00FE7DF6" w14:textId="3E330203" w:rsidR="007701BA" w:rsidRPr="0004799D" w:rsidRDefault="007701BA" w:rsidP="0004799D">
      <w:pPr>
        <w:pStyle w:val="NormalWeb"/>
        <w:spacing w:before="0" w:beforeAutospacing="0" w:after="0" w:afterAutospacing="0" w:line="360" w:lineRule="auto"/>
        <w:rPr>
          <w:rFonts w:ascii="Calibri" w:hAnsi="Calibri" w:cs="Calibri"/>
        </w:rPr>
      </w:pPr>
    </w:p>
    <w:p w14:paraId="738835CE" w14:textId="27762173" w:rsidR="00E54B89" w:rsidRPr="0004799D" w:rsidRDefault="00E54B89" w:rsidP="0004799D">
      <w:pPr>
        <w:pStyle w:val="NormalWeb"/>
        <w:spacing w:before="0" w:beforeAutospacing="0" w:after="0" w:afterAutospacing="0" w:line="360" w:lineRule="auto"/>
        <w:rPr>
          <w:rFonts w:ascii="Calibri" w:hAnsi="Calibri" w:cs="Calibri"/>
        </w:rPr>
      </w:pPr>
      <w:r w:rsidRPr="0004799D">
        <w:rPr>
          <w:rFonts w:ascii="Calibri" w:hAnsi="Calibri" w:cs="Calibri"/>
        </w:rPr>
        <w:t xml:space="preserve">Target hardening initiatives </w:t>
      </w:r>
      <w:r w:rsidR="00596BE4" w:rsidRPr="0004799D">
        <w:rPr>
          <w:rFonts w:ascii="Calibri" w:hAnsi="Calibri" w:cs="Calibri"/>
        </w:rPr>
        <w:t>may</w:t>
      </w:r>
      <w:r w:rsidRPr="0004799D">
        <w:rPr>
          <w:rFonts w:ascii="Calibri" w:hAnsi="Calibri" w:cs="Calibri"/>
        </w:rPr>
        <w:t xml:space="preserve"> </w:t>
      </w:r>
      <w:r w:rsidR="00F0206D" w:rsidRPr="0004799D">
        <w:rPr>
          <w:rFonts w:ascii="Calibri" w:hAnsi="Calibri" w:cs="Calibri"/>
        </w:rPr>
        <w:t>be informed</w:t>
      </w:r>
      <w:r w:rsidRPr="0004799D">
        <w:rPr>
          <w:rFonts w:ascii="Calibri" w:hAnsi="Calibri" w:cs="Calibri"/>
        </w:rPr>
        <w:t xml:space="preserve"> </w:t>
      </w:r>
      <w:r w:rsidR="00F0206D" w:rsidRPr="0004799D">
        <w:rPr>
          <w:rFonts w:ascii="Calibri" w:hAnsi="Calibri" w:cs="Calibri"/>
        </w:rPr>
        <w:t>by</w:t>
      </w:r>
      <w:r w:rsidRPr="0004799D">
        <w:rPr>
          <w:rFonts w:ascii="Calibri" w:hAnsi="Calibri" w:cs="Calibri"/>
        </w:rPr>
        <w:t xml:space="preserve"> </w:t>
      </w:r>
      <w:r w:rsidR="00994B65" w:rsidRPr="0004799D">
        <w:rPr>
          <w:rFonts w:ascii="Calibri" w:hAnsi="Calibri" w:cs="Calibri"/>
        </w:rPr>
        <w:t xml:space="preserve">models such as Intelligence lead policing (IPL) and CompStat. </w:t>
      </w:r>
      <w:r w:rsidRPr="0004799D">
        <w:rPr>
          <w:rFonts w:ascii="Calibri" w:hAnsi="Calibri" w:cs="Calibri"/>
        </w:rPr>
        <w:t>The IPL model is aims to adopt methods of crime prevention through relevant research into historical and currents figures, events, and incidents to establish the most relevant methods (Carter, 2008</w:t>
      </w:r>
      <w:r w:rsidR="00994B65" w:rsidRPr="0004799D">
        <w:rPr>
          <w:rFonts w:ascii="Calibri" w:hAnsi="Calibri" w:cs="Calibri"/>
        </w:rPr>
        <w:t>a</w:t>
      </w:r>
      <w:r w:rsidRPr="0004799D">
        <w:rPr>
          <w:rFonts w:ascii="Calibri" w:hAnsi="Calibri" w:cs="Calibri"/>
        </w:rPr>
        <w:t xml:space="preserve">). For example, if intelligence indicates high levels of gang related crime and drug dealing in specific areas, it makes sense for security and CCTV to be implemented or increased in these settings. </w:t>
      </w:r>
      <w:r w:rsidR="00994B65" w:rsidRPr="0004799D">
        <w:rPr>
          <w:rFonts w:ascii="Calibri" w:hAnsi="Calibri" w:cs="Calibri"/>
        </w:rPr>
        <w:t>Similarly, the CompStat policing model focuses on identifying a series of crimes or recurring crimes in areas to establish hot spots that need directed targeting with specific methods such as CCTV and amplified security measures (Carter, 2008b).</w:t>
      </w:r>
    </w:p>
    <w:p w14:paraId="7E1DA167" w14:textId="51C5E5A7" w:rsidR="00845201" w:rsidRPr="0004799D" w:rsidRDefault="00845201" w:rsidP="0004799D">
      <w:pPr>
        <w:pStyle w:val="NormalWeb"/>
        <w:spacing w:before="0" w:beforeAutospacing="0" w:after="0" w:afterAutospacing="0" w:line="360" w:lineRule="auto"/>
        <w:rPr>
          <w:rFonts w:ascii="Calibri" w:hAnsi="Calibri" w:cs="Calibri"/>
        </w:rPr>
      </w:pPr>
    </w:p>
    <w:p w14:paraId="30080D9D" w14:textId="3FFF00A0" w:rsidR="00845201" w:rsidRPr="0004799D" w:rsidRDefault="00845201" w:rsidP="0004799D">
      <w:pPr>
        <w:pStyle w:val="NormalWeb"/>
        <w:spacing w:before="0" w:beforeAutospacing="0" w:after="0" w:afterAutospacing="0" w:line="360" w:lineRule="auto"/>
        <w:rPr>
          <w:rFonts w:ascii="Calibri" w:hAnsi="Calibri" w:cs="Calibri"/>
        </w:rPr>
      </w:pPr>
    </w:p>
    <w:p w14:paraId="34C7C3A1" w14:textId="241ED5F8" w:rsidR="00845201" w:rsidRPr="0004799D" w:rsidRDefault="00D16FE4" w:rsidP="0004799D">
      <w:pPr>
        <w:pStyle w:val="NormalWeb"/>
        <w:spacing w:before="0" w:beforeAutospacing="0" w:after="0" w:afterAutospacing="0" w:line="360" w:lineRule="auto"/>
        <w:rPr>
          <w:rFonts w:ascii="Calibri" w:hAnsi="Calibri" w:cs="Calibri"/>
        </w:rPr>
      </w:pPr>
      <w:r w:rsidRPr="0004799D">
        <w:rPr>
          <w:rFonts w:ascii="Calibri" w:hAnsi="Calibri" w:cs="Calibri"/>
        </w:rPr>
        <w:t>Another crime prevention initiative is Neighbourhood watch.</w:t>
      </w:r>
      <w:r w:rsidR="00DB0C95" w:rsidRPr="0004799D">
        <w:rPr>
          <w:rFonts w:ascii="Calibri" w:hAnsi="Calibri" w:cs="Calibri"/>
        </w:rPr>
        <w:t xml:space="preserve"> The policing and community safety partnerships (PCSP) website is a good source of information.</w:t>
      </w:r>
      <w:r w:rsidRPr="0004799D">
        <w:rPr>
          <w:rFonts w:ascii="Calibri" w:hAnsi="Calibri" w:cs="Calibri"/>
        </w:rPr>
        <w:t xml:space="preserve"> </w:t>
      </w:r>
      <w:r w:rsidR="00DB0C95" w:rsidRPr="0004799D">
        <w:rPr>
          <w:rFonts w:ascii="Calibri" w:hAnsi="Calibri" w:cs="Calibri"/>
        </w:rPr>
        <w:t>It explains that the</w:t>
      </w:r>
      <w:r w:rsidRPr="0004799D">
        <w:rPr>
          <w:rFonts w:ascii="Calibri" w:hAnsi="Calibri" w:cs="Calibri"/>
        </w:rPr>
        <w:t xml:space="preserve"> initiative provides opportunity to members of a community to work in conjunction with the police to reduce anti-social behaviour (ASB) and crime in a local area. Neighbourhood watch is a method that promotes close working relationships between households, local police, and partner agencies</w:t>
      </w:r>
      <w:r w:rsidR="00DB0C95" w:rsidRPr="0004799D">
        <w:rPr>
          <w:rFonts w:ascii="Calibri" w:hAnsi="Calibri" w:cs="Calibri"/>
        </w:rPr>
        <w:t xml:space="preserve"> (PCSP, 2015).</w:t>
      </w:r>
      <w:r w:rsidR="00F834C7" w:rsidRPr="0004799D">
        <w:rPr>
          <w:rFonts w:ascii="Calibri" w:hAnsi="Calibri" w:cs="Calibri"/>
        </w:rPr>
        <w:t xml:space="preserve"> A common mechanism involved in neighbourhood watch </w:t>
      </w:r>
      <w:r w:rsidR="00F834C7" w:rsidRPr="0004799D">
        <w:rPr>
          <w:rFonts w:ascii="Calibri" w:hAnsi="Calibri" w:cs="Calibri"/>
        </w:rPr>
        <w:lastRenderedPageBreak/>
        <w:t xml:space="preserve">is residents taking note of their surroundings and noting suspicious </w:t>
      </w:r>
      <w:r w:rsidR="00591E9F" w:rsidRPr="0004799D">
        <w:rPr>
          <w:rFonts w:ascii="Calibri" w:hAnsi="Calibri" w:cs="Calibri"/>
        </w:rPr>
        <w:t>behaviour</w:t>
      </w:r>
      <w:r w:rsidR="00F834C7" w:rsidRPr="0004799D">
        <w:rPr>
          <w:rFonts w:ascii="Calibri" w:hAnsi="Calibri" w:cs="Calibri"/>
        </w:rPr>
        <w:t xml:space="preserve">. </w:t>
      </w:r>
      <w:r w:rsidR="00591E9F" w:rsidRPr="0004799D">
        <w:rPr>
          <w:rFonts w:ascii="Calibri" w:hAnsi="Calibri" w:cs="Calibri"/>
        </w:rPr>
        <w:t>Bennett, Holloway and Farrington (2008)</w:t>
      </w:r>
      <w:r w:rsidR="00F834C7" w:rsidRPr="0004799D">
        <w:rPr>
          <w:rFonts w:ascii="Calibri" w:hAnsi="Calibri" w:cs="Calibri"/>
        </w:rPr>
        <w:t xml:space="preserve"> </w:t>
      </w:r>
      <w:r w:rsidR="00FB2416" w:rsidRPr="0004799D">
        <w:rPr>
          <w:rFonts w:ascii="Calibri" w:hAnsi="Calibri" w:cs="Calibri"/>
        </w:rPr>
        <w:t>argue</w:t>
      </w:r>
      <w:r w:rsidR="00F834C7" w:rsidRPr="0004799D">
        <w:rPr>
          <w:rFonts w:ascii="Calibri" w:hAnsi="Calibri" w:cs="Calibri"/>
        </w:rPr>
        <w:t xml:space="preserve"> that visible surveillance through neighbourhood watch has the</w:t>
      </w:r>
      <w:r w:rsidR="00591E9F" w:rsidRPr="0004799D">
        <w:rPr>
          <w:rFonts w:ascii="Calibri" w:hAnsi="Calibri" w:cs="Calibri"/>
        </w:rPr>
        <w:t xml:space="preserve"> </w:t>
      </w:r>
      <w:r w:rsidR="00F834C7" w:rsidRPr="0004799D">
        <w:rPr>
          <w:rFonts w:ascii="Calibri" w:hAnsi="Calibri" w:cs="Calibri"/>
        </w:rPr>
        <w:t xml:space="preserve">ability to reduce crime by altering a potential </w:t>
      </w:r>
      <w:proofErr w:type="gramStart"/>
      <w:r w:rsidR="00FB2416" w:rsidRPr="0004799D">
        <w:rPr>
          <w:rFonts w:ascii="Calibri" w:hAnsi="Calibri" w:cs="Calibri"/>
        </w:rPr>
        <w:t>offenders</w:t>
      </w:r>
      <w:proofErr w:type="gramEnd"/>
      <w:r w:rsidR="00FB2416" w:rsidRPr="0004799D">
        <w:rPr>
          <w:rFonts w:ascii="Calibri" w:hAnsi="Calibri" w:cs="Calibri"/>
        </w:rPr>
        <w:t xml:space="preserve"> </w:t>
      </w:r>
      <w:r w:rsidR="00F834C7" w:rsidRPr="0004799D">
        <w:rPr>
          <w:rFonts w:ascii="Calibri" w:hAnsi="Calibri" w:cs="Calibri"/>
        </w:rPr>
        <w:t xml:space="preserve">perceptions. In addition, it is noted that the social control aspect of this initiative enables increased community cohesion and </w:t>
      </w:r>
      <w:r w:rsidR="00591E9F" w:rsidRPr="0004799D">
        <w:rPr>
          <w:rFonts w:ascii="Calibri" w:hAnsi="Calibri" w:cs="Calibri"/>
        </w:rPr>
        <w:t xml:space="preserve">the </w:t>
      </w:r>
      <w:r w:rsidR="00F834C7" w:rsidRPr="0004799D">
        <w:rPr>
          <w:rFonts w:ascii="Calibri" w:hAnsi="Calibri" w:cs="Calibri"/>
        </w:rPr>
        <w:t>ability to control crime</w:t>
      </w:r>
      <w:r w:rsidR="00591E9F" w:rsidRPr="0004799D">
        <w:rPr>
          <w:rFonts w:ascii="Calibri" w:hAnsi="Calibri" w:cs="Calibri"/>
        </w:rPr>
        <w:t xml:space="preserve">. This element also creates a set of acceptable norms and promotes direct lawful intervention by residents, ultimately reducing crime (Greenberg, </w:t>
      </w:r>
      <w:proofErr w:type="spellStart"/>
      <w:r w:rsidR="00591E9F" w:rsidRPr="0004799D">
        <w:rPr>
          <w:rFonts w:ascii="Calibri" w:hAnsi="Calibri" w:cs="Calibri"/>
        </w:rPr>
        <w:t>Rohe</w:t>
      </w:r>
      <w:proofErr w:type="spellEnd"/>
      <w:r w:rsidR="00591E9F" w:rsidRPr="0004799D">
        <w:rPr>
          <w:rFonts w:ascii="Calibri" w:hAnsi="Calibri" w:cs="Calibri"/>
        </w:rPr>
        <w:t>, and Williams, 1985). Despite the positive outcomes, there are limitations to this initiative’s overall success as coverage by neighbourhood schemes vary from small to larger areas (Fo</w:t>
      </w:r>
      <w:hyperlink r:id="rId7" w:anchor="cl2004001002-bib-0005" w:history="1">
        <w:r w:rsidR="00591E9F" w:rsidRPr="0004799D">
          <w:rPr>
            <w:rFonts w:ascii="Calibri" w:hAnsi="Calibri" w:cs="Calibri"/>
          </w:rPr>
          <w:t>rrester</w:t>
        </w:r>
        <w:r w:rsidR="00467AD6" w:rsidRPr="0004799D">
          <w:rPr>
            <w:rFonts w:ascii="Calibri" w:hAnsi="Calibri" w:cs="Calibri"/>
          </w:rPr>
          <w:t xml:space="preserve"> et al.</w:t>
        </w:r>
        <w:r w:rsidR="00591E9F" w:rsidRPr="0004799D">
          <w:rPr>
            <w:rFonts w:ascii="Calibri" w:hAnsi="Calibri" w:cs="Calibri"/>
          </w:rPr>
          <w:t>, 1990)</w:t>
        </w:r>
      </w:hyperlink>
      <w:r w:rsidR="00591E9F" w:rsidRPr="0004799D">
        <w:rPr>
          <w:rFonts w:ascii="Calibri" w:hAnsi="Calibri" w:cs="Calibri"/>
        </w:rPr>
        <w:t>.</w:t>
      </w:r>
      <w:r w:rsidR="00AC11D8" w:rsidRPr="0004799D">
        <w:rPr>
          <w:rFonts w:ascii="Calibri" w:hAnsi="Calibri" w:cs="Calibri"/>
        </w:rPr>
        <w:t xml:space="preserve"> </w:t>
      </w:r>
      <w:r w:rsidR="00591E9F" w:rsidRPr="0004799D">
        <w:rPr>
          <w:rFonts w:ascii="Calibri" w:hAnsi="Calibri" w:cs="Calibri"/>
        </w:rPr>
        <w:t xml:space="preserve">This suggests that community engagement in the schemes can be minimal </w:t>
      </w:r>
      <w:proofErr w:type="gramStart"/>
      <w:r w:rsidR="00591E9F" w:rsidRPr="0004799D">
        <w:rPr>
          <w:rFonts w:ascii="Calibri" w:hAnsi="Calibri" w:cs="Calibri"/>
        </w:rPr>
        <w:t>in particular areas</w:t>
      </w:r>
      <w:proofErr w:type="gramEnd"/>
      <w:r w:rsidR="00591E9F" w:rsidRPr="0004799D">
        <w:rPr>
          <w:rFonts w:ascii="Calibri" w:hAnsi="Calibri" w:cs="Calibri"/>
        </w:rPr>
        <w:t xml:space="preserve">. </w:t>
      </w:r>
    </w:p>
    <w:p w14:paraId="204BEEF1" w14:textId="1C1A5989" w:rsidR="005A72C7" w:rsidRPr="0004799D" w:rsidRDefault="005A72C7" w:rsidP="0004799D">
      <w:pPr>
        <w:pStyle w:val="NormalWeb"/>
        <w:spacing w:before="0" w:beforeAutospacing="0" w:after="0" w:afterAutospacing="0" w:line="360" w:lineRule="auto"/>
        <w:rPr>
          <w:rFonts w:ascii="Calibri" w:hAnsi="Calibri" w:cs="Calibri"/>
        </w:rPr>
      </w:pPr>
    </w:p>
    <w:p w14:paraId="637842EB" w14:textId="40139020" w:rsidR="00B0212E" w:rsidRPr="0004799D" w:rsidRDefault="00384F29" w:rsidP="0004799D">
      <w:pPr>
        <w:pStyle w:val="NormalWeb"/>
        <w:spacing w:before="0" w:beforeAutospacing="0" w:after="0" w:afterAutospacing="0" w:line="360" w:lineRule="auto"/>
        <w:rPr>
          <w:rFonts w:ascii="Calibri" w:hAnsi="Calibri" w:cs="Calibri"/>
        </w:rPr>
      </w:pPr>
      <w:r w:rsidRPr="0004799D">
        <w:rPr>
          <w:rFonts w:ascii="Calibri" w:hAnsi="Calibri" w:cs="Calibri"/>
        </w:rPr>
        <w:t>N</w:t>
      </w:r>
      <w:r w:rsidR="00596BE4" w:rsidRPr="0004799D">
        <w:rPr>
          <w:rFonts w:ascii="Calibri" w:hAnsi="Calibri" w:cs="Calibri"/>
        </w:rPr>
        <w:t>eighbourhood watch</w:t>
      </w:r>
      <w:r w:rsidRPr="0004799D">
        <w:rPr>
          <w:rFonts w:ascii="Calibri" w:hAnsi="Calibri" w:cs="Calibri"/>
        </w:rPr>
        <w:t>, along with the other initiatives discussed</w:t>
      </w:r>
      <w:r w:rsidR="00596BE4" w:rsidRPr="0004799D">
        <w:rPr>
          <w:rFonts w:ascii="Calibri" w:hAnsi="Calibri" w:cs="Calibri"/>
        </w:rPr>
        <w:t xml:space="preserve"> </w:t>
      </w:r>
      <w:r w:rsidRPr="0004799D">
        <w:rPr>
          <w:rFonts w:ascii="Calibri" w:hAnsi="Calibri" w:cs="Calibri"/>
        </w:rPr>
        <w:t xml:space="preserve">can be informed by the Problem Orientated Policing and partnerships model, largely know as (POP). The POP model can be applied to any scenario or crime and its aim to is to develop targeted interventions through problem solving and </w:t>
      </w:r>
      <w:r w:rsidR="00B0212E" w:rsidRPr="0004799D">
        <w:rPr>
          <w:rFonts w:ascii="Calibri" w:hAnsi="Calibri" w:cs="Calibri"/>
        </w:rPr>
        <w:t>partnership work. The model aims to establish the root cause to find the best solutions and take the relevant actions. In addition, the SARA (Scanning, Analysis, Response, and Assessment) model often works in combination with problem orientated policing to effectively inform crime prevention initiatives (College of Policing, 2017).</w:t>
      </w:r>
    </w:p>
    <w:p w14:paraId="32DDB7C2" w14:textId="7EDF57F4" w:rsidR="00B9325F" w:rsidRPr="0004799D" w:rsidRDefault="00B9325F" w:rsidP="0004799D">
      <w:pPr>
        <w:pStyle w:val="NormalWeb"/>
        <w:spacing w:before="0" w:beforeAutospacing="0" w:after="0" w:afterAutospacing="0" w:line="360" w:lineRule="auto"/>
        <w:rPr>
          <w:rFonts w:ascii="Calibri" w:hAnsi="Calibri" w:cs="Calibri"/>
        </w:rPr>
      </w:pPr>
    </w:p>
    <w:p w14:paraId="08A5A451" w14:textId="77777777" w:rsidR="003C08A7" w:rsidRPr="0004799D" w:rsidRDefault="003C08A7" w:rsidP="0004799D">
      <w:pPr>
        <w:pStyle w:val="NormalWeb"/>
        <w:spacing w:before="0" w:beforeAutospacing="0" w:after="0" w:afterAutospacing="0" w:line="360" w:lineRule="auto"/>
        <w:rPr>
          <w:rFonts w:ascii="Calibri" w:hAnsi="Calibri" w:cs="Calibri"/>
        </w:rPr>
      </w:pPr>
    </w:p>
    <w:p w14:paraId="5AD19CC3" w14:textId="67D7EDD9" w:rsidR="002A6C95" w:rsidRPr="0004799D" w:rsidRDefault="00B9325F" w:rsidP="0004799D">
      <w:pPr>
        <w:pStyle w:val="NormalWeb"/>
        <w:spacing w:before="0" w:beforeAutospacing="0" w:after="0" w:afterAutospacing="0" w:line="360" w:lineRule="auto"/>
        <w:rPr>
          <w:rFonts w:ascii="Calibri" w:hAnsi="Calibri" w:cs="Calibri"/>
          <w:color w:val="C45911" w:themeColor="accent2" w:themeShade="BF"/>
        </w:rPr>
      </w:pPr>
      <w:r w:rsidRPr="0004799D">
        <w:rPr>
          <w:rFonts w:ascii="Calibri" w:hAnsi="Calibri" w:cs="Calibri"/>
        </w:rPr>
        <w:t xml:space="preserve">In conclusion there are several crime prevention initiatives that can be used in combination to prevent, </w:t>
      </w:r>
      <w:r w:rsidR="00E06DE0" w:rsidRPr="0004799D">
        <w:rPr>
          <w:rFonts w:ascii="Calibri" w:hAnsi="Calibri" w:cs="Calibri"/>
        </w:rPr>
        <w:t>deter,</w:t>
      </w:r>
      <w:r w:rsidRPr="0004799D">
        <w:rPr>
          <w:rFonts w:ascii="Calibri" w:hAnsi="Calibri" w:cs="Calibri"/>
        </w:rPr>
        <w:t xml:space="preserve"> and disrupt crime. Majority of the interventions researched throughout this essay bare weight on the premise that crime can be prevented through increasing the risks and efforts associated with specific crimes</w:t>
      </w:r>
      <w:r w:rsidR="00CE2AA8" w:rsidRPr="0004799D">
        <w:rPr>
          <w:rFonts w:ascii="Calibri" w:hAnsi="Calibri" w:cs="Calibri"/>
        </w:rPr>
        <w:t>.</w:t>
      </w:r>
      <w:r w:rsidRPr="0004799D">
        <w:rPr>
          <w:rFonts w:ascii="Calibri" w:hAnsi="Calibri" w:cs="Calibri"/>
        </w:rPr>
        <w:t xml:space="preserve"> The notion is that by doing so, the </w:t>
      </w:r>
      <w:r w:rsidR="00CE2AA8" w:rsidRPr="0004799D">
        <w:rPr>
          <w:rFonts w:ascii="Calibri" w:hAnsi="Calibri" w:cs="Calibri"/>
        </w:rPr>
        <w:t>opportunity for crime to occur is decreased</w:t>
      </w:r>
      <w:r w:rsidR="00133345" w:rsidRPr="0004799D">
        <w:rPr>
          <w:rFonts w:ascii="Calibri" w:hAnsi="Calibri" w:cs="Calibri"/>
        </w:rPr>
        <w:t xml:space="preserve">, </w:t>
      </w:r>
      <w:r w:rsidR="00CE2AA8" w:rsidRPr="0004799D">
        <w:rPr>
          <w:rFonts w:ascii="Calibri" w:hAnsi="Calibri" w:cs="Calibri"/>
        </w:rPr>
        <w:t>if not completely diminished</w:t>
      </w:r>
      <w:r w:rsidRPr="0004799D">
        <w:rPr>
          <w:rFonts w:ascii="Calibri" w:hAnsi="Calibri" w:cs="Calibri"/>
        </w:rPr>
        <w:t>.</w:t>
      </w:r>
      <w:r w:rsidRPr="0004799D">
        <w:rPr>
          <w:rFonts w:ascii="Calibri" w:hAnsi="Calibri" w:cs="Calibri"/>
          <w:color w:val="C45911" w:themeColor="accent2" w:themeShade="BF"/>
        </w:rPr>
        <w:t xml:space="preserve"> </w:t>
      </w:r>
    </w:p>
    <w:p w14:paraId="3648FBB6" w14:textId="28ED3615" w:rsidR="002A6C95" w:rsidRPr="0004799D" w:rsidRDefault="002A6C95" w:rsidP="0004799D">
      <w:pPr>
        <w:pStyle w:val="NormalWeb"/>
        <w:spacing w:before="0" w:beforeAutospacing="0" w:after="0" w:afterAutospacing="0" w:line="360" w:lineRule="auto"/>
        <w:rPr>
          <w:rFonts w:ascii="Calibri" w:hAnsi="Calibri" w:cs="Calibri"/>
          <w:color w:val="C45911" w:themeColor="accent2" w:themeShade="BF"/>
        </w:rPr>
      </w:pPr>
    </w:p>
    <w:p w14:paraId="30814662" w14:textId="55E98F5E" w:rsidR="00F834C7" w:rsidRPr="0004799D" w:rsidRDefault="002A6C95" w:rsidP="0004799D">
      <w:pPr>
        <w:pStyle w:val="NormalWeb"/>
        <w:spacing w:before="0" w:beforeAutospacing="0" w:after="0" w:afterAutospacing="0" w:line="360" w:lineRule="auto"/>
        <w:rPr>
          <w:rFonts w:ascii="Calibri" w:hAnsi="Calibri" w:cs="Calibri"/>
        </w:rPr>
      </w:pPr>
      <w:r w:rsidRPr="0004799D">
        <w:rPr>
          <w:rFonts w:ascii="Calibri" w:hAnsi="Calibri" w:cs="Calibri"/>
        </w:rPr>
        <w:t xml:space="preserve">Research shows that through utilising design out crime methods as a crime prevention initiative there has been success in reducing and minimising crime in several settings and areas. Furthermore, the initiative promotes safer communities that </w:t>
      </w:r>
      <w:r w:rsidR="00133345" w:rsidRPr="0004799D">
        <w:rPr>
          <w:rFonts w:ascii="Calibri" w:hAnsi="Calibri" w:cs="Calibri"/>
        </w:rPr>
        <w:t>residents take pride in protecting and maintaining.</w:t>
      </w:r>
      <w:r w:rsidR="00FB2416" w:rsidRPr="0004799D">
        <w:rPr>
          <w:rFonts w:ascii="Calibri" w:hAnsi="Calibri" w:cs="Calibri"/>
        </w:rPr>
        <w:t xml:space="preserve"> </w:t>
      </w:r>
      <w:r w:rsidR="005258F5" w:rsidRPr="0004799D">
        <w:rPr>
          <w:rFonts w:ascii="Calibri" w:hAnsi="Calibri" w:cs="Calibri"/>
        </w:rPr>
        <w:t>Target hardening initiatives include a wide range if methods</w:t>
      </w:r>
      <w:r w:rsidR="004D6307" w:rsidRPr="0004799D">
        <w:rPr>
          <w:rFonts w:ascii="Calibri" w:hAnsi="Calibri" w:cs="Calibri"/>
        </w:rPr>
        <w:t xml:space="preserve"> </w:t>
      </w:r>
      <w:r w:rsidR="00CD09D6" w:rsidRPr="0004799D">
        <w:rPr>
          <w:rFonts w:ascii="Calibri" w:hAnsi="Calibri" w:cs="Calibri"/>
        </w:rPr>
        <w:t>to</w:t>
      </w:r>
      <w:r w:rsidR="004D6307" w:rsidRPr="0004799D">
        <w:rPr>
          <w:rFonts w:ascii="Calibri" w:hAnsi="Calibri" w:cs="Calibri"/>
        </w:rPr>
        <w:t xml:space="preserve"> effectively prevent crime. Research over </w:t>
      </w:r>
      <w:r w:rsidR="00DE2192" w:rsidRPr="0004799D">
        <w:rPr>
          <w:rFonts w:ascii="Calibri" w:hAnsi="Calibri" w:cs="Calibri"/>
        </w:rPr>
        <w:t>several</w:t>
      </w:r>
      <w:r w:rsidR="004D6307" w:rsidRPr="0004799D">
        <w:rPr>
          <w:rFonts w:ascii="Calibri" w:hAnsi="Calibri" w:cs="Calibri"/>
        </w:rPr>
        <w:t xml:space="preserve"> years proves that the initiative is largely </w:t>
      </w:r>
      <w:r w:rsidR="004D6307" w:rsidRPr="0004799D">
        <w:rPr>
          <w:rFonts w:ascii="Calibri" w:hAnsi="Calibri" w:cs="Calibri"/>
        </w:rPr>
        <w:lastRenderedPageBreak/>
        <w:t>effective, however there is a possible lack of research into criteria used to allocate protection measures</w:t>
      </w:r>
      <w:r w:rsidR="00CD09D6" w:rsidRPr="0004799D">
        <w:rPr>
          <w:rFonts w:ascii="Calibri" w:hAnsi="Calibri" w:cs="Calibri"/>
        </w:rPr>
        <w:t xml:space="preserve">, ultimately effecting its overall positive impact. </w:t>
      </w:r>
      <w:r w:rsidR="006605C5" w:rsidRPr="0004799D">
        <w:rPr>
          <w:rFonts w:ascii="Calibri" w:hAnsi="Calibri" w:cs="Calibri"/>
        </w:rPr>
        <w:t>Research through systematic reviews and meta-analysis</w:t>
      </w:r>
      <w:r w:rsidR="00133345" w:rsidRPr="0004799D">
        <w:rPr>
          <w:rFonts w:ascii="Calibri" w:hAnsi="Calibri" w:cs="Calibri"/>
        </w:rPr>
        <w:t xml:space="preserve"> show</w:t>
      </w:r>
      <w:r w:rsidR="006605C5" w:rsidRPr="0004799D">
        <w:rPr>
          <w:rFonts w:ascii="Calibri" w:hAnsi="Calibri" w:cs="Calibri"/>
        </w:rPr>
        <w:t xml:space="preserve"> that CCTV is largely effective in car parks and areas of public transport, </w:t>
      </w:r>
      <w:r w:rsidR="008B6701" w:rsidRPr="0004799D">
        <w:rPr>
          <w:rFonts w:ascii="Calibri" w:hAnsi="Calibri" w:cs="Calibri"/>
        </w:rPr>
        <w:t>however,</w:t>
      </w:r>
      <w:r w:rsidR="006605C5" w:rsidRPr="0004799D">
        <w:rPr>
          <w:rFonts w:ascii="Calibri" w:hAnsi="Calibri" w:cs="Calibri"/>
        </w:rPr>
        <w:t xml:space="preserve"> does not act as a significant deterrent in town centres or residential areas. </w:t>
      </w:r>
      <w:r w:rsidR="00133345" w:rsidRPr="0004799D">
        <w:rPr>
          <w:rFonts w:ascii="Calibri" w:hAnsi="Calibri" w:cs="Calibri"/>
        </w:rPr>
        <w:t>Neighbourhood watch schemes are available to anyone and aims to reduce crime through surveillance and close working partnerships within</w:t>
      </w:r>
      <w:r w:rsidR="00AC11D8" w:rsidRPr="0004799D">
        <w:rPr>
          <w:rFonts w:ascii="Calibri" w:hAnsi="Calibri" w:cs="Calibri"/>
        </w:rPr>
        <w:t xml:space="preserve"> a community. The scheme </w:t>
      </w:r>
      <w:proofErr w:type="gramStart"/>
      <w:r w:rsidR="00AC11D8" w:rsidRPr="0004799D">
        <w:rPr>
          <w:rFonts w:ascii="Calibri" w:hAnsi="Calibri" w:cs="Calibri"/>
        </w:rPr>
        <w:t>has the ability to</w:t>
      </w:r>
      <w:proofErr w:type="gramEnd"/>
      <w:r w:rsidR="00AC11D8" w:rsidRPr="0004799D">
        <w:rPr>
          <w:rFonts w:ascii="Calibri" w:hAnsi="Calibri" w:cs="Calibri"/>
        </w:rPr>
        <w:t xml:space="preserve"> be effective and allows direct intervention by members of the public, however research suggests that the level of engagement from communities has an impact on its effectiveness. </w:t>
      </w:r>
      <w:r w:rsidR="00133345" w:rsidRPr="0004799D">
        <w:rPr>
          <w:rFonts w:ascii="Calibri" w:hAnsi="Calibri" w:cs="Calibri"/>
        </w:rPr>
        <w:t xml:space="preserve"> </w:t>
      </w:r>
      <w:r w:rsidR="0083792C" w:rsidRPr="0004799D">
        <w:rPr>
          <w:rFonts w:ascii="Calibri" w:hAnsi="Calibri" w:cs="Calibri"/>
        </w:rPr>
        <w:t>Lastly, t</w:t>
      </w:r>
      <w:r w:rsidR="00F834C7" w:rsidRPr="0004799D">
        <w:rPr>
          <w:rFonts w:ascii="Calibri" w:hAnsi="Calibri" w:cs="Calibri"/>
        </w:rPr>
        <w:t xml:space="preserve">here are </w:t>
      </w:r>
      <w:r w:rsidR="0083792C" w:rsidRPr="0004799D">
        <w:rPr>
          <w:rFonts w:ascii="Calibri" w:hAnsi="Calibri" w:cs="Calibri"/>
        </w:rPr>
        <w:t>several</w:t>
      </w:r>
      <w:r w:rsidR="00F834C7" w:rsidRPr="0004799D">
        <w:rPr>
          <w:rFonts w:ascii="Calibri" w:hAnsi="Calibri" w:cs="Calibri"/>
        </w:rPr>
        <w:t xml:space="preserve"> widely recognised police models such as ‘broken windows’, </w:t>
      </w:r>
      <w:r w:rsidR="00092900" w:rsidRPr="0004799D">
        <w:rPr>
          <w:rFonts w:ascii="Calibri" w:hAnsi="Calibri" w:cs="Calibri"/>
        </w:rPr>
        <w:t>ILP,</w:t>
      </w:r>
      <w:r w:rsidR="00F834C7" w:rsidRPr="0004799D">
        <w:rPr>
          <w:rFonts w:ascii="Calibri" w:hAnsi="Calibri" w:cs="Calibri"/>
        </w:rPr>
        <w:t xml:space="preserve"> </w:t>
      </w:r>
      <w:proofErr w:type="spellStart"/>
      <w:r w:rsidR="00F834C7" w:rsidRPr="0004799D">
        <w:rPr>
          <w:rFonts w:ascii="Calibri" w:hAnsi="Calibri" w:cs="Calibri"/>
        </w:rPr>
        <w:t>Compstat</w:t>
      </w:r>
      <w:proofErr w:type="spellEnd"/>
      <w:r w:rsidR="00B0212E" w:rsidRPr="0004799D">
        <w:rPr>
          <w:rFonts w:ascii="Calibri" w:hAnsi="Calibri" w:cs="Calibri"/>
        </w:rPr>
        <w:t>,</w:t>
      </w:r>
      <w:r w:rsidR="00092900" w:rsidRPr="0004799D">
        <w:rPr>
          <w:rFonts w:ascii="Calibri" w:hAnsi="Calibri" w:cs="Calibri"/>
        </w:rPr>
        <w:t xml:space="preserve"> </w:t>
      </w:r>
      <w:r w:rsidR="00B0212E" w:rsidRPr="0004799D">
        <w:rPr>
          <w:rFonts w:ascii="Calibri" w:hAnsi="Calibri" w:cs="Calibri"/>
        </w:rPr>
        <w:t>Problem Orientated Policing and SARA</w:t>
      </w:r>
      <w:r w:rsidR="00F834C7" w:rsidRPr="0004799D">
        <w:rPr>
          <w:rFonts w:ascii="Calibri" w:hAnsi="Calibri" w:cs="Calibri"/>
        </w:rPr>
        <w:t xml:space="preserve"> that </w:t>
      </w:r>
      <w:r w:rsidR="00596BE4" w:rsidRPr="0004799D">
        <w:rPr>
          <w:rFonts w:ascii="Calibri" w:hAnsi="Calibri" w:cs="Calibri"/>
        </w:rPr>
        <w:t xml:space="preserve">appear to </w:t>
      </w:r>
      <w:r w:rsidR="00F834C7" w:rsidRPr="0004799D">
        <w:rPr>
          <w:rFonts w:ascii="Calibri" w:hAnsi="Calibri" w:cs="Calibri"/>
        </w:rPr>
        <w:t>significant</w:t>
      </w:r>
      <w:r w:rsidR="00092900" w:rsidRPr="0004799D">
        <w:rPr>
          <w:rFonts w:ascii="Calibri" w:hAnsi="Calibri" w:cs="Calibri"/>
        </w:rPr>
        <w:t>ly</w:t>
      </w:r>
      <w:r w:rsidR="00F834C7" w:rsidRPr="0004799D">
        <w:rPr>
          <w:rFonts w:ascii="Calibri" w:hAnsi="Calibri" w:cs="Calibri"/>
        </w:rPr>
        <w:t xml:space="preserve"> influence </w:t>
      </w:r>
      <w:r w:rsidR="00092900" w:rsidRPr="0004799D">
        <w:rPr>
          <w:rFonts w:ascii="Calibri" w:hAnsi="Calibri" w:cs="Calibri"/>
        </w:rPr>
        <w:t xml:space="preserve">the </w:t>
      </w:r>
      <w:r w:rsidR="00F834C7" w:rsidRPr="0004799D">
        <w:rPr>
          <w:rFonts w:ascii="Calibri" w:hAnsi="Calibri" w:cs="Calibri"/>
        </w:rPr>
        <w:t>crime prevention initiatives discussed</w:t>
      </w:r>
      <w:r w:rsidR="00596BE4" w:rsidRPr="0004799D">
        <w:rPr>
          <w:rFonts w:ascii="Calibri" w:hAnsi="Calibri" w:cs="Calibri"/>
        </w:rPr>
        <w:t xml:space="preserve">. When taking into consideration the functions and aims of such police models, </w:t>
      </w:r>
      <w:r w:rsidR="00B0212E" w:rsidRPr="0004799D">
        <w:rPr>
          <w:rFonts w:ascii="Calibri" w:hAnsi="Calibri" w:cs="Calibri"/>
        </w:rPr>
        <w:t xml:space="preserve">it is evident that many crime prevention initiatives have been informed over </w:t>
      </w:r>
      <w:proofErr w:type="gramStart"/>
      <w:r w:rsidR="00B0212E" w:rsidRPr="0004799D">
        <w:rPr>
          <w:rFonts w:ascii="Calibri" w:hAnsi="Calibri" w:cs="Calibri"/>
        </w:rPr>
        <w:t>a number of</w:t>
      </w:r>
      <w:proofErr w:type="gramEnd"/>
      <w:r w:rsidR="00B0212E" w:rsidRPr="0004799D">
        <w:rPr>
          <w:rFonts w:ascii="Calibri" w:hAnsi="Calibri" w:cs="Calibri"/>
        </w:rPr>
        <w:t xml:space="preserve"> years </w:t>
      </w:r>
      <w:r w:rsidR="00E718C3" w:rsidRPr="0004799D">
        <w:rPr>
          <w:rFonts w:ascii="Calibri" w:hAnsi="Calibri" w:cs="Calibri"/>
        </w:rPr>
        <w:t xml:space="preserve">and will continued to be informed by these models. </w:t>
      </w:r>
      <w:r w:rsidR="00B0212E" w:rsidRPr="0004799D">
        <w:rPr>
          <w:rFonts w:ascii="Calibri" w:hAnsi="Calibri" w:cs="Calibri"/>
        </w:rPr>
        <w:t xml:space="preserve"> </w:t>
      </w:r>
    </w:p>
    <w:p w14:paraId="21472658" w14:textId="4196B365" w:rsidR="0011263F" w:rsidRPr="0004799D" w:rsidRDefault="0011263F" w:rsidP="0004799D">
      <w:pPr>
        <w:pStyle w:val="NormalWeb"/>
        <w:spacing w:before="0" w:beforeAutospacing="0" w:after="0" w:afterAutospacing="0" w:line="360" w:lineRule="auto"/>
        <w:rPr>
          <w:rFonts w:ascii="Calibri" w:hAnsi="Calibri" w:cs="Calibri"/>
          <w:color w:val="C45911" w:themeColor="accent2" w:themeShade="BF"/>
        </w:rPr>
      </w:pPr>
    </w:p>
    <w:p w14:paraId="7D6D163B" w14:textId="70E75B01" w:rsidR="00C434EB" w:rsidRPr="0004799D" w:rsidRDefault="00C434EB" w:rsidP="0004799D">
      <w:pPr>
        <w:pStyle w:val="NormalWeb"/>
        <w:spacing w:before="0" w:beforeAutospacing="0" w:after="0" w:afterAutospacing="0" w:line="360" w:lineRule="auto"/>
        <w:rPr>
          <w:rFonts w:ascii="Calibri" w:hAnsi="Calibri" w:cs="Calibri"/>
        </w:rPr>
      </w:pPr>
      <w:r w:rsidRPr="0004799D">
        <w:rPr>
          <w:rFonts w:ascii="Calibri" w:hAnsi="Calibri" w:cs="Calibri"/>
        </w:rPr>
        <w:t>Word count - 1975</w:t>
      </w:r>
    </w:p>
    <w:p w14:paraId="1F720FB9" w14:textId="7AC327A8" w:rsidR="00C434EB" w:rsidRDefault="00C434EB" w:rsidP="00C434EB">
      <w:pPr>
        <w:pStyle w:val="NormalWeb"/>
        <w:spacing w:before="0" w:beforeAutospacing="0" w:after="0" w:afterAutospacing="0"/>
        <w:rPr>
          <w:rFonts w:ascii="Calibri" w:hAnsi="Calibri" w:cs="Calibri"/>
          <w:sz w:val="22"/>
          <w:szCs w:val="22"/>
        </w:rPr>
      </w:pPr>
    </w:p>
    <w:p w14:paraId="2BD54C06" w14:textId="47C551DE" w:rsidR="009B0B5F" w:rsidRDefault="009B0B5F" w:rsidP="00C434EB">
      <w:pPr>
        <w:pStyle w:val="NormalWeb"/>
        <w:spacing w:before="0" w:beforeAutospacing="0" w:after="0" w:afterAutospacing="0"/>
        <w:rPr>
          <w:rFonts w:ascii="Calibri" w:hAnsi="Calibri" w:cs="Calibri"/>
          <w:sz w:val="22"/>
          <w:szCs w:val="22"/>
        </w:rPr>
      </w:pPr>
    </w:p>
    <w:p w14:paraId="77E27E99" w14:textId="471FA253" w:rsidR="00A95DFB" w:rsidRDefault="00A95DFB" w:rsidP="00C434EB">
      <w:pPr>
        <w:pStyle w:val="NormalWeb"/>
        <w:spacing w:before="0" w:beforeAutospacing="0" w:after="0" w:afterAutospacing="0"/>
        <w:rPr>
          <w:rFonts w:ascii="Calibri" w:hAnsi="Calibri" w:cs="Calibri"/>
          <w:sz w:val="22"/>
          <w:szCs w:val="22"/>
        </w:rPr>
      </w:pPr>
    </w:p>
    <w:p w14:paraId="23A335FA" w14:textId="475A79E8" w:rsidR="00A95DFB" w:rsidRDefault="00A95DFB" w:rsidP="00C434EB">
      <w:pPr>
        <w:pStyle w:val="NormalWeb"/>
        <w:spacing w:before="0" w:beforeAutospacing="0" w:after="0" w:afterAutospacing="0"/>
        <w:rPr>
          <w:rFonts w:ascii="Calibri" w:hAnsi="Calibri" w:cs="Calibri"/>
          <w:sz w:val="22"/>
          <w:szCs w:val="22"/>
        </w:rPr>
      </w:pPr>
    </w:p>
    <w:p w14:paraId="75039B0F" w14:textId="2660903A" w:rsidR="00A95DFB" w:rsidRDefault="00A95DFB" w:rsidP="00C434EB">
      <w:pPr>
        <w:pStyle w:val="NormalWeb"/>
        <w:spacing w:before="0" w:beforeAutospacing="0" w:after="0" w:afterAutospacing="0"/>
        <w:rPr>
          <w:rFonts w:ascii="Calibri" w:hAnsi="Calibri" w:cs="Calibri"/>
          <w:sz w:val="22"/>
          <w:szCs w:val="22"/>
        </w:rPr>
      </w:pPr>
    </w:p>
    <w:p w14:paraId="6189CB9F" w14:textId="7E5588B2" w:rsidR="00A95DFB" w:rsidRDefault="00A95DFB" w:rsidP="00C434EB">
      <w:pPr>
        <w:pStyle w:val="NormalWeb"/>
        <w:spacing w:before="0" w:beforeAutospacing="0" w:after="0" w:afterAutospacing="0"/>
        <w:rPr>
          <w:rFonts w:ascii="Calibri" w:hAnsi="Calibri" w:cs="Calibri"/>
          <w:sz w:val="22"/>
          <w:szCs w:val="22"/>
        </w:rPr>
      </w:pPr>
    </w:p>
    <w:p w14:paraId="326A111F" w14:textId="2A1FA0DD" w:rsidR="00A95DFB" w:rsidRDefault="00A95DFB" w:rsidP="00C434EB">
      <w:pPr>
        <w:pStyle w:val="NormalWeb"/>
        <w:spacing w:before="0" w:beforeAutospacing="0" w:after="0" w:afterAutospacing="0"/>
        <w:rPr>
          <w:rFonts w:ascii="Calibri" w:hAnsi="Calibri" w:cs="Calibri"/>
          <w:sz w:val="22"/>
          <w:szCs w:val="22"/>
        </w:rPr>
      </w:pPr>
    </w:p>
    <w:p w14:paraId="1A6B0685" w14:textId="16E5D3B1" w:rsidR="00A95DFB" w:rsidRDefault="00A95DFB" w:rsidP="00C434EB">
      <w:pPr>
        <w:pStyle w:val="NormalWeb"/>
        <w:spacing w:before="0" w:beforeAutospacing="0" w:after="0" w:afterAutospacing="0"/>
        <w:rPr>
          <w:rFonts w:ascii="Calibri" w:hAnsi="Calibri" w:cs="Calibri"/>
          <w:sz w:val="22"/>
          <w:szCs w:val="22"/>
        </w:rPr>
      </w:pPr>
    </w:p>
    <w:p w14:paraId="09F6E9B2" w14:textId="60701493" w:rsidR="00A95DFB" w:rsidRDefault="00A95DFB" w:rsidP="00C434EB">
      <w:pPr>
        <w:pStyle w:val="NormalWeb"/>
        <w:spacing w:before="0" w:beforeAutospacing="0" w:after="0" w:afterAutospacing="0"/>
        <w:rPr>
          <w:rFonts w:ascii="Calibri" w:hAnsi="Calibri" w:cs="Calibri"/>
          <w:sz w:val="22"/>
          <w:szCs w:val="22"/>
        </w:rPr>
      </w:pPr>
    </w:p>
    <w:p w14:paraId="46D22D1C" w14:textId="08195F9F" w:rsidR="00A95DFB" w:rsidRDefault="00A95DFB" w:rsidP="00C434EB">
      <w:pPr>
        <w:pStyle w:val="NormalWeb"/>
        <w:spacing w:before="0" w:beforeAutospacing="0" w:after="0" w:afterAutospacing="0"/>
        <w:rPr>
          <w:rFonts w:ascii="Calibri" w:hAnsi="Calibri" w:cs="Calibri"/>
          <w:sz w:val="22"/>
          <w:szCs w:val="22"/>
        </w:rPr>
      </w:pPr>
    </w:p>
    <w:p w14:paraId="5075FF13" w14:textId="59C74B1A" w:rsidR="00A95DFB" w:rsidRDefault="00A95DFB" w:rsidP="00C434EB">
      <w:pPr>
        <w:pStyle w:val="NormalWeb"/>
        <w:spacing w:before="0" w:beforeAutospacing="0" w:after="0" w:afterAutospacing="0"/>
        <w:rPr>
          <w:rFonts w:ascii="Calibri" w:hAnsi="Calibri" w:cs="Calibri"/>
          <w:sz w:val="22"/>
          <w:szCs w:val="22"/>
        </w:rPr>
      </w:pPr>
    </w:p>
    <w:p w14:paraId="4D98FE0F" w14:textId="01576895" w:rsidR="00A95DFB" w:rsidRDefault="00A95DFB" w:rsidP="00C434EB">
      <w:pPr>
        <w:pStyle w:val="NormalWeb"/>
        <w:spacing w:before="0" w:beforeAutospacing="0" w:after="0" w:afterAutospacing="0"/>
        <w:rPr>
          <w:rFonts w:ascii="Calibri" w:hAnsi="Calibri" w:cs="Calibri"/>
          <w:sz w:val="22"/>
          <w:szCs w:val="22"/>
        </w:rPr>
      </w:pPr>
    </w:p>
    <w:p w14:paraId="1153DB85" w14:textId="59194A6B" w:rsidR="00A95DFB" w:rsidRDefault="00A95DFB" w:rsidP="00C434EB">
      <w:pPr>
        <w:pStyle w:val="NormalWeb"/>
        <w:spacing w:before="0" w:beforeAutospacing="0" w:after="0" w:afterAutospacing="0"/>
        <w:rPr>
          <w:rFonts w:ascii="Calibri" w:hAnsi="Calibri" w:cs="Calibri"/>
          <w:sz w:val="22"/>
          <w:szCs w:val="22"/>
        </w:rPr>
      </w:pPr>
    </w:p>
    <w:p w14:paraId="3A48CCB1" w14:textId="15E16DFB" w:rsidR="00A95DFB" w:rsidRDefault="00A95DFB" w:rsidP="00C434EB">
      <w:pPr>
        <w:pStyle w:val="NormalWeb"/>
        <w:spacing w:before="0" w:beforeAutospacing="0" w:after="0" w:afterAutospacing="0"/>
        <w:rPr>
          <w:rFonts w:ascii="Calibri" w:hAnsi="Calibri" w:cs="Calibri"/>
          <w:sz w:val="22"/>
          <w:szCs w:val="22"/>
        </w:rPr>
      </w:pPr>
    </w:p>
    <w:p w14:paraId="0444FB32" w14:textId="65656BCD" w:rsidR="00A95DFB" w:rsidRDefault="00A95DFB" w:rsidP="00C434EB">
      <w:pPr>
        <w:pStyle w:val="NormalWeb"/>
        <w:spacing w:before="0" w:beforeAutospacing="0" w:after="0" w:afterAutospacing="0"/>
        <w:rPr>
          <w:rFonts w:ascii="Calibri" w:hAnsi="Calibri" w:cs="Calibri"/>
          <w:sz w:val="22"/>
          <w:szCs w:val="22"/>
        </w:rPr>
      </w:pPr>
    </w:p>
    <w:p w14:paraId="7EE591FA" w14:textId="481E2359" w:rsidR="00A95DFB" w:rsidRDefault="00A95DFB" w:rsidP="00C434EB">
      <w:pPr>
        <w:pStyle w:val="NormalWeb"/>
        <w:spacing w:before="0" w:beforeAutospacing="0" w:after="0" w:afterAutospacing="0"/>
        <w:rPr>
          <w:rFonts w:ascii="Calibri" w:hAnsi="Calibri" w:cs="Calibri"/>
          <w:sz w:val="22"/>
          <w:szCs w:val="22"/>
        </w:rPr>
      </w:pPr>
    </w:p>
    <w:p w14:paraId="473EED2A" w14:textId="541D4A4F" w:rsidR="00A95DFB" w:rsidRDefault="00A95DFB" w:rsidP="00C434EB">
      <w:pPr>
        <w:pStyle w:val="NormalWeb"/>
        <w:spacing w:before="0" w:beforeAutospacing="0" w:after="0" w:afterAutospacing="0"/>
        <w:rPr>
          <w:rFonts w:ascii="Calibri" w:hAnsi="Calibri" w:cs="Calibri"/>
          <w:sz w:val="22"/>
          <w:szCs w:val="22"/>
        </w:rPr>
      </w:pPr>
    </w:p>
    <w:p w14:paraId="02B8A1AE" w14:textId="001F2FAF" w:rsidR="00A95DFB" w:rsidRDefault="00A95DFB" w:rsidP="00C434EB">
      <w:pPr>
        <w:pStyle w:val="NormalWeb"/>
        <w:spacing w:before="0" w:beforeAutospacing="0" w:after="0" w:afterAutospacing="0"/>
        <w:rPr>
          <w:rFonts w:ascii="Calibri" w:hAnsi="Calibri" w:cs="Calibri"/>
          <w:sz w:val="22"/>
          <w:szCs w:val="22"/>
        </w:rPr>
      </w:pPr>
    </w:p>
    <w:p w14:paraId="47750B24" w14:textId="70394840" w:rsidR="00A95DFB" w:rsidRDefault="00A95DFB" w:rsidP="00C434EB">
      <w:pPr>
        <w:pStyle w:val="NormalWeb"/>
        <w:spacing w:before="0" w:beforeAutospacing="0" w:after="0" w:afterAutospacing="0"/>
        <w:rPr>
          <w:rFonts w:ascii="Calibri" w:hAnsi="Calibri" w:cs="Calibri"/>
          <w:sz w:val="22"/>
          <w:szCs w:val="22"/>
        </w:rPr>
      </w:pPr>
    </w:p>
    <w:p w14:paraId="6095A992" w14:textId="68973CA6" w:rsidR="00A95DFB" w:rsidRDefault="00A95DFB" w:rsidP="00C434EB">
      <w:pPr>
        <w:pStyle w:val="NormalWeb"/>
        <w:spacing w:before="0" w:beforeAutospacing="0" w:after="0" w:afterAutospacing="0"/>
        <w:rPr>
          <w:rFonts w:ascii="Calibri" w:hAnsi="Calibri" w:cs="Calibri"/>
          <w:sz w:val="22"/>
          <w:szCs w:val="22"/>
        </w:rPr>
      </w:pPr>
    </w:p>
    <w:p w14:paraId="0CFE9AC1" w14:textId="1E83878D" w:rsidR="00A95DFB" w:rsidRDefault="00A95DFB" w:rsidP="00C434EB">
      <w:pPr>
        <w:pStyle w:val="NormalWeb"/>
        <w:spacing w:before="0" w:beforeAutospacing="0" w:after="0" w:afterAutospacing="0"/>
        <w:rPr>
          <w:rFonts w:ascii="Calibri" w:hAnsi="Calibri" w:cs="Calibri"/>
          <w:sz w:val="22"/>
          <w:szCs w:val="22"/>
        </w:rPr>
      </w:pPr>
    </w:p>
    <w:p w14:paraId="36F3F0DC" w14:textId="476BEA15" w:rsidR="00A95DFB" w:rsidRDefault="00A95DFB" w:rsidP="00C434EB">
      <w:pPr>
        <w:pStyle w:val="NormalWeb"/>
        <w:spacing w:before="0" w:beforeAutospacing="0" w:after="0" w:afterAutospacing="0"/>
        <w:rPr>
          <w:rFonts w:ascii="Calibri" w:hAnsi="Calibri" w:cs="Calibri"/>
          <w:sz w:val="22"/>
          <w:szCs w:val="22"/>
        </w:rPr>
      </w:pPr>
    </w:p>
    <w:p w14:paraId="12001062" w14:textId="27813088" w:rsidR="00A95DFB" w:rsidRDefault="00A95DFB" w:rsidP="00C434EB">
      <w:pPr>
        <w:pStyle w:val="NormalWeb"/>
        <w:spacing w:before="0" w:beforeAutospacing="0" w:after="0" w:afterAutospacing="0"/>
        <w:rPr>
          <w:rFonts w:ascii="Calibri" w:hAnsi="Calibri" w:cs="Calibri"/>
          <w:sz w:val="22"/>
          <w:szCs w:val="22"/>
        </w:rPr>
      </w:pPr>
    </w:p>
    <w:p w14:paraId="222F9C56" w14:textId="77777777" w:rsidR="00A95DFB" w:rsidRDefault="00A95DFB" w:rsidP="00C434EB">
      <w:pPr>
        <w:pStyle w:val="NormalWeb"/>
        <w:spacing w:before="0" w:beforeAutospacing="0" w:after="0" w:afterAutospacing="0"/>
        <w:rPr>
          <w:rFonts w:ascii="Calibri" w:hAnsi="Calibri" w:cs="Calibri"/>
          <w:sz w:val="22"/>
          <w:szCs w:val="22"/>
        </w:rPr>
      </w:pPr>
    </w:p>
    <w:p w14:paraId="0C69B3CF" w14:textId="4E23C3B8" w:rsidR="009B0B5F" w:rsidRDefault="009B0B5F" w:rsidP="00C434EB">
      <w:pPr>
        <w:pStyle w:val="NormalWeb"/>
        <w:spacing w:before="0" w:beforeAutospacing="0" w:after="0" w:afterAutospacing="0"/>
        <w:rPr>
          <w:rFonts w:ascii="Calibri" w:hAnsi="Calibri" w:cs="Calibri"/>
          <w:sz w:val="22"/>
          <w:szCs w:val="22"/>
        </w:rPr>
      </w:pPr>
    </w:p>
    <w:p w14:paraId="4D185A89" w14:textId="6C4801FF" w:rsidR="009B0B5F" w:rsidRDefault="009B0B5F" w:rsidP="00C434EB">
      <w:pPr>
        <w:pStyle w:val="NormalWeb"/>
        <w:spacing w:before="0" w:beforeAutospacing="0" w:after="0" w:afterAutospacing="0"/>
        <w:rPr>
          <w:rFonts w:ascii="Calibri" w:hAnsi="Calibri" w:cs="Calibri"/>
          <w:b/>
          <w:bCs/>
          <w:sz w:val="22"/>
          <w:szCs w:val="22"/>
          <w:u w:val="single"/>
        </w:rPr>
      </w:pPr>
      <w:r w:rsidRPr="009B0B5F">
        <w:rPr>
          <w:rFonts w:ascii="Calibri" w:hAnsi="Calibri" w:cs="Calibri"/>
          <w:b/>
          <w:bCs/>
          <w:sz w:val="22"/>
          <w:szCs w:val="22"/>
          <w:u w:val="single"/>
        </w:rPr>
        <w:lastRenderedPageBreak/>
        <w:t xml:space="preserve">Task 5 </w:t>
      </w:r>
    </w:p>
    <w:p w14:paraId="21818CF3" w14:textId="0208FCC1" w:rsidR="00705E93" w:rsidRDefault="00705E93" w:rsidP="00C434EB">
      <w:pPr>
        <w:pStyle w:val="NormalWeb"/>
        <w:spacing w:before="0" w:beforeAutospacing="0" w:after="0" w:afterAutospacing="0"/>
        <w:rPr>
          <w:rFonts w:ascii="Calibri" w:hAnsi="Calibri" w:cs="Calibri"/>
          <w:b/>
          <w:bCs/>
          <w:sz w:val="22"/>
          <w:szCs w:val="22"/>
          <w:u w:val="single"/>
        </w:rPr>
      </w:pPr>
    </w:p>
    <w:p w14:paraId="6643AE09"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The police have a duty to be accountable and respond to all incidents in the most appropriate ways every time and at every level (College of policing, 2013). The Joint Emergency Services Interoperability Programme (JESIP) was developed in 2012 to standardise and improve the way in which the police, fire-</w:t>
      </w:r>
      <w:proofErr w:type="gramStart"/>
      <w:r w:rsidRPr="00E20CBB">
        <w:rPr>
          <w:rFonts w:ascii="Calibri" w:hAnsi="Calibri" w:cs="Calibri"/>
        </w:rPr>
        <w:t>service</w:t>
      </w:r>
      <w:proofErr w:type="gramEnd"/>
      <w:r w:rsidRPr="00E20CBB">
        <w:rPr>
          <w:rFonts w:ascii="Calibri" w:hAnsi="Calibri" w:cs="Calibri"/>
        </w:rPr>
        <w:t xml:space="preserve"> and ambulance work in conjunction to appropriately and effectively respond to major incidents requiring a multi-agency approach (Pollock, 2013). </w:t>
      </w:r>
      <w:proofErr w:type="gramStart"/>
      <w:r w:rsidRPr="00E20CBB">
        <w:rPr>
          <w:rFonts w:ascii="Calibri" w:hAnsi="Calibri" w:cs="Calibri"/>
        </w:rPr>
        <w:t>In order to</w:t>
      </w:r>
      <w:proofErr w:type="gramEnd"/>
      <w:r w:rsidRPr="00E20CBB">
        <w:rPr>
          <w:rFonts w:ascii="Calibri" w:hAnsi="Calibri" w:cs="Calibri"/>
        </w:rPr>
        <w:t xml:space="preserve"> critically evaluate the role of police as part of the joint emergency service response to critical and major incidents this essay will firstly expand on the definitions of critical and major incidents and the JESIP framework. In addition, relevant examples of incidents will be provided. Furthermore, the multiple roles and responsibilities of the police during these types of incidents will be discussed. Throughout the critical evaluation, consideration will be given to the effects of professionalism on the police's response.</w:t>
      </w:r>
    </w:p>
    <w:p w14:paraId="4D78837C" w14:textId="77777777" w:rsidR="00705E93" w:rsidRPr="00E20CBB" w:rsidRDefault="00705E93" w:rsidP="00705E93">
      <w:pPr>
        <w:pStyle w:val="NormalWeb"/>
        <w:spacing w:before="0" w:beforeAutospacing="0" w:after="0" w:afterAutospacing="0" w:line="360" w:lineRule="auto"/>
        <w:rPr>
          <w:rFonts w:ascii="Calibri" w:hAnsi="Calibri" w:cs="Calibri"/>
          <w:color w:val="FA0000"/>
        </w:rPr>
      </w:pPr>
    </w:p>
    <w:p w14:paraId="2358FB53"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w:t>
      </w:r>
    </w:p>
    <w:p w14:paraId="27AE5960"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As defined by the College of Policing (2013a), a critical incident is ''any incident where the effectiveness of the police response is likely to have a significant impact on the confidence of the victim, their family and/or the community''. Any type of incident can escalate and become critical. These incidents are often regarded as high profile and can stem from serious incidents including but not limited to homicide, anti-social behaviour (ASB), arranged events, hate crime and even internal misconduct (College of Policing, 2013b). To elaborate on this, an example of a critical incident is the well-known Stephen Lawrence Murder (1997). This critical incident relates to the tragic and unprovoked hate related murder of eighteen-year-old male Stephen Lawrence in south-east London (BBC news, 2018). A Home Office report conducted by Sir William Macpherson (1999) following the inquest of the Lawrence case suggested that such incidents can have a hugely negative impact on the victim, their </w:t>
      </w:r>
      <w:proofErr w:type="gramStart"/>
      <w:r w:rsidRPr="00E20CBB">
        <w:rPr>
          <w:rFonts w:ascii="Calibri" w:hAnsi="Calibri" w:cs="Calibri"/>
        </w:rPr>
        <w:t>family</w:t>
      </w:r>
      <w:proofErr w:type="gramEnd"/>
      <w:r w:rsidRPr="00E20CBB">
        <w:rPr>
          <w:rFonts w:ascii="Calibri" w:hAnsi="Calibri" w:cs="Calibri"/>
        </w:rPr>
        <w:t xml:space="preserve"> and the community even if the correct police actions are taken throughout an investigation.  </w:t>
      </w:r>
    </w:p>
    <w:p w14:paraId="66A77085"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40948472"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The College of policing (2018) defines a major incident as ‘’an event or situation requiring a response under one or more of the emergency services’’. A historical and widely recognised </w:t>
      </w:r>
      <w:r w:rsidRPr="00E20CBB">
        <w:rPr>
          <w:rFonts w:ascii="Calibri" w:hAnsi="Calibri" w:cs="Calibri"/>
        </w:rPr>
        <w:lastRenderedPageBreak/>
        <w:t xml:space="preserve">major incident in Wales is the Aberfan disaster (1966) which saw the catastrophic collapse of a colliery in October 1966. The avalanche of coal destroyed everything in its path including a </w:t>
      </w:r>
      <w:proofErr w:type="gramStart"/>
      <w:r w:rsidRPr="00E20CBB">
        <w:rPr>
          <w:rFonts w:ascii="Calibri" w:hAnsi="Calibri" w:cs="Calibri"/>
        </w:rPr>
        <w:t>school house</w:t>
      </w:r>
      <w:proofErr w:type="gramEnd"/>
      <w:r w:rsidRPr="00E20CBB">
        <w:rPr>
          <w:rFonts w:ascii="Calibri" w:hAnsi="Calibri" w:cs="Calibri"/>
        </w:rPr>
        <w:t xml:space="preserve"> occupied by local children at the time. The tragic accident resulted in the death of 116 people (Morgan et al., 2003). The incident required a multi-agency response due to its nature and severity. </w:t>
      </w:r>
    </w:p>
    <w:p w14:paraId="1CA9D2FF"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3A104259"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The JESIP Joint </w:t>
      </w:r>
      <w:proofErr w:type="spellStart"/>
      <w:r w:rsidRPr="00E20CBB">
        <w:rPr>
          <w:rFonts w:ascii="Calibri" w:hAnsi="Calibri" w:cs="Calibri"/>
        </w:rPr>
        <w:t>Docterin</w:t>
      </w:r>
      <w:proofErr w:type="spellEnd"/>
      <w:r w:rsidRPr="00E20CBB">
        <w:rPr>
          <w:rFonts w:ascii="Calibri" w:hAnsi="Calibri" w:cs="Calibri"/>
        </w:rPr>
        <w:t xml:space="preserve"> incorporates a Joint Decision Model (JDM) that is largely </w:t>
      </w:r>
      <w:proofErr w:type="gramStart"/>
      <w:r w:rsidRPr="00E20CBB">
        <w:rPr>
          <w:rFonts w:ascii="Calibri" w:hAnsi="Calibri" w:cs="Calibri"/>
        </w:rPr>
        <w:t>similar to</w:t>
      </w:r>
      <w:proofErr w:type="gramEnd"/>
      <w:r w:rsidRPr="00E20CBB">
        <w:rPr>
          <w:rFonts w:ascii="Calibri" w:hAnsi="Calibri" w:cs="Calibri"/>
        </w:rPr>
        <w:t xml:space="preserve"> the police National Decision-Making model (NDM). The framework places ‘‘Working together – saving lives – reducing harm’’ at the heart of model and is a guide to enable commanders to successfully make informed, rational, and accountable decisions together (JESIP, 2022a). There are six stages to the framework: Working together - saving lives, gathering information and intelligence, assessing threats/</w:t>
      </w:r>
      <w:proofErr w:type="gramStart"/>
      <w:r w:rsidRPr="00E20CBB">
        <w:rPr>
          <w:rFonts w:ascii="Calibri" w:hAnsi="Calibri" w:cs="Calibri"/>
        </w:rPr>
        <w:t>risks</w:t>
      </w:r>
      <w:proofErr w:type="gramEnd"/>
      <w:r w:rsidRPr="00E20CBB">
        <w:rPr>
          <w:rFonts w:ascii="Calibri" w:hAnsi="Calibri" w:cs="Calibri"/>
        </w:rPr>
        <w:t xml:space="preserve"> and developing a working strategy, consider powers and policies, identifying contingencies and take action and review (JESIP, 2022b).</w:t>
      </w:r>
    </w:p>
    <w:p w14:paraId="1CCE35A3"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2DEC77DF"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The police typically hold the commanding role when multi-agencies respond to critical and major incidents. Any officer can raise concern that an incident may turn critical, however only a designated senior officer or force incident manager (FIM) can declare a critical incident. It is then the responsibility of senior officers, namely silver or gold command and FIMS to manage the commanders on the ground and at scene (College of Policing, 2021). There are three fundamental phases to dealing with critical incidents: Prepare, manage and restoring public confidence (College of Policing, 2013). </w:t>
      </w:r>
    </w:p>
    <w:p w14:paraId="63BF6EB1"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42065D7C"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Police are required to carry out advanced planning for the probability of a critical or major incident occurring. Such planning methods include roles such as sufficient early detection, staff training, researching into previous strategic decisions and informing policies and procedures Kim et al. (2007). In support of this information, Alison &amp; </w:t>
      </w:r>
      <w:proofErr w:type="spellStart"/>
      <w:r w:rsidRPr="00E20CBB">
        <w:rPr>
          <w:rFonts w:ascii="Calibri" w:hAnsi="Calibri" w:cs="Calibri"/>
        </w:rPr>
        <w:t>Crego</w:t>
      </w:r>
      <w:proofErr w:type="spellEnd"/>
      <w:r w:rsidRPr="00E20CBB">
        <w:rPr>
          <w:rFonts w:ascii="Calibri" w:hAnsi="Calibri" w:cs="Calibri"/>
        </w:rPr>
        <w:t>, (</w:t>
      </w:r>
      <w:hyperlink r:id="rId8" w:anchor="bdm723-bib-0001" w:history="1">
        <w:r w:rsidRPr="00E20CBB">
          <w:rPr>
            <w:rFonts w:ascii="Calibri" w:hAnsi="Calibri" w:cs="Calibri"/>
          </w:rPr>
          <w:t>2008</w:t>
        </w:r>
      </w:hyperlink>
      <w:r w:rsidRPr="00E20CBB">
        <w:rPr>
          <w:rFonts w:ascii="Calibri" w:hAnsi="Calibri" w:cs="Calibri"/>
        </w:rPr>
        <w:t>)</w:t>
      </w:r>
      <w:r w:rsidRPr="00E20CBB">
        <w:rPr>
          <w:rFonts w:ascii="Open Sans" w:hAnsi="Open Sans" w:cs="Open Sans"/>
          <w:color w:val="FF0000"/>
          <w:shd w:val="clear" w:color="auto" w:fill="FFFFFF"/>
        </w:rPr>
        <w:t xml:space="preserve"> </w:t>
      </w:r>
      <w:r w:rsidRPr="00E20CBB">
        <w:rPr>
          <w:rFonts w:ascii="Calibri" w:hAnsi="Calibri" w:cs="Calibri"/>
        </w:rPr>
        <w:t xml:space="preserve">notes that having clear policies and procedures can effectively assist Police by guiding them through the decision making process. It is further suggesting that it is ultimately easier for police to make decisions when they can be more certain of the outcomes or consequences. </w:t>
      </w:r>
    </w:p>
    <w:p w14:paraId="093D2814"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0A374C6E"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lastRenderedPageBreak/>
        <w:t xml:space="preserve">Allen, </w:t>
      </w:r>
      <w:proofErr w:type="spellStart"/>
      <w:r w:rsidRPr="00E20CBB">
        <w:rPr>
          <w:rFonts w:ascii="Calibri" w:hAnsi="Calibri" w:cs="Calibri"/>
        </w:rPr>
        <w:t>Karanasios</w:t>
      </w:r>
      <w:proofErr w:type="spellEnd"/>
      <w:r w:rsidRPr="00E20CBB">
        <w:rPr>
          <w:rFonts w:ascii="Calibri" w:hAnsi="Calibri" w:cs="Calibri"/>
        </w:rPr>
        <w:t xml:space="preserve"> and Norman (2014a) notes that early detection is often crucial in the rapid response to critical and major incidents. Advanced planning and prediction can significantly decrease the risk to life and property when an incident arises. UK Police carry out the role of ‘Horizon Scanning’ </w:t>
      </w:r>
      <w:proofErr w:type="gramStart"/>
      <w:r w:rsidRPr="00E20CBB">
        <w:rPr>
          <w:rFonts w:ascii="Calibri" w:hAnsi="Calibri" w:cs="Calibri"/>
        </w:rPr>
        <w:t>in order to</w:t>
      </w:r>
      <w:proofErr w:type="gramEnd"/>
      <w:r w:rsidRPr="00E20CBB">
        <w:rPr>
          <w:rFonts w:ascii="Calibri" w:hAnsi="Calibri" w:cs="Calibri"/>
        </w:rPr>
        <w:t xml:space="preserve"> predict potential critical and major incidents.  Horizon scanning consists of being aware and informed of upcoming environmental changes, events, and parliament law amendments </w:t>
      </w:r>
      <w:proofErr w:type="gramStart"/>
      <w:r w:rsidRPr="00E20CBB">
        <w:rPr>
          <w:rFonts w:ascii="Calibri" w:hAnsi="Calibri" w:cs="Calibri"/>
        </w:rPr>
        <w:t>in order to</w:t>
      </w:r>
      <w:proofErr w:type="gramEnd"/>
      <w:r w:rsidRPr="00E20CBB">
        <w:rPr>
          <w:rFonts w:ascii="Calibri" w:hAnsi="Calibri" w:cs="Calibri"/>
        </w:rPr>
        <w:t xml:space="preserve"> effectively pre-plan and retain resources. The aim is to foresee any possible incidents that could result in widespread disruption </w:t>
      </w:r>
      <w:proofErr w:type="gramStart"/>
      <w:r w:rsidRPr="00E20CBB">
        <w:rPr>
          <w:rFonts w:ascii="Calibri" w:hAnsi="Calibri" w:cs="Calibri"/>
        </w:rPr>
        <w:t>in order to</w:t>
      </w:r>
      <w:proofErr w:type="gramEnd"/>
      <w:r w:rsidRPr="00E20CBB">
        <w:rPr>
          <w:rFonts w:ascii="Calibri" w:hAnsi="Calibri" w:cs="Calibri"/>
        </w:rPr>
        <w:t xml:space="preserve"> avoid failure to respond professionally, appropriately and timely (White and </w:t>
      </w:r>
      <w:proofErr w:type="spellStart"/>
      <w:r w:rsidRPr="00E20CBB">
        <w:rPr>
          <w:rFonts w:ascii="Calibri" w:hAnsi="Calibri" w:cs="Calibri"/>
        </w:rPr>
        <w:t>Heckenberg</w:t>
      </w:r>
      <w:proofErr w:type="spellEnd"/>
      <w:r w:rsidRPr="00E20CBB">
        <w:rPr>
          <w:rFonts w:ascii="Calibri" w:hAnsi="Calibri" w:cs="Calibri"/>
        </w:rPr>
        <w:t>, 2011).</w:t>
      </w:r>
    </w:p>
    <w:p w14:paraId="067BBE2E"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543B9040"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0C19C12B"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In relation to the management of incidents, critical and major incidents often have </w:t>
      </w:r>
      <w:proofErr w:type="gramStart"/>
      <w:r w:rsidRPr="00E20CBB">
        <w:rPr>
          <w:rFonts w:ascii="Calibri" w:hAnsi="Calibri" w:cs="Calibri"/>
        </w:rPr>
        <w:t>a large number of</w:t>
      </w:r>
      <w:proofErr w:type="gramEnd"/>
      <w:r w:rsidRPr="00E20CBB">
        <w:rPr>
          <w:rFonts w:ascii="Calibri" w:hAnsi="Calibri" w:cs="Calibri"/>
        </w:rPr>
        <w:t xml:space="preserve"> people in attendance. This includes but is not limited to members of the public, emergency service providers and supporting personnel. Such complex incidents can become busy, </w:t>
      </w:r>
      <w:proofErr w:type="gramStart"/>
      <w:r w:rsidRPr="00E20CBB">
        <w:rPr>
          <w:rFonts w:ascii="Calibri" w:hAnsi="Calibri" w:cs="Calibri"/>
        </w:rPr>
        <w:t>chaotic</w:t>
      </w:r>
      <w:proofErr w:type="gramEnd"/>
      <w:r w:rsidRPr="00E20CBB">
        <w:rPr>
          <w:rFonts w:ascii="Calibri" w:hAnsi="Calibri" w:cs="Calibri"/>
        </w:rPr>
        <w:t xml:space="preserve"> and difficult to manage (Allen, </w:t>
      </w:r>
      <w:proofErr w:type="spellStart"/>
      <w:r w:rsidRPr="00E20CBB">
        <w:rPr>
          <w:rFonts w:ascii="Calibri" w:hAnsi="Calibri" w:cs="Calibri"/>
        </w:rPr>
        <w:t>Karanasios</w:t>
      </w:r>
      <w:proofErr w:type="spellEnd"/>
      <w:r w:rsidRPr="00E20CBB">
        <w:rPr>
          <w:rFonts w:ascii="Calibri" w:hAnsi="Calibri" w:cs="Calibri"/>
        </w:rPr>
        <w:t xml:space="preserve"> and Norman, 2014b). An on-scene commander will be required to simultaneously carry out several responsibilities and effectively manage </w:t>
      </w:r>
      <w:proofErr w:type="gramStart"/>
      <w:r w:rsidRPr="00E20CBB">
        <w:rPr>
          <w:rFonts w:ascii="Calibri" w:hAnsi="Calibri" w:cs="Calibri"/>
        </w:rPr>
        <w:t>a number of</w:t>
      </w:r>
      <w:proofErr w:type="gramEnd"/>
      <w:r w:rsidRPr="00E20CBB">
        <w:rPr>
          <w:rFonts w:ascii="Calibri" w:hAnsi="Calibri" w:cs="Calibri"/>
        </w:rPr>
        <w:t xml:space="preserve"> resources, operational units and responding officers. They are also required to remain in liaison with other emergency service commanders on scene and ensure higher ranking officers have oversight and are appropriately informed</w:t>
      </w:r>
      <w:r w:rsidRPr="00E20CBB">
        <w:rPr>
          <w:rFonts w:ascii="Calibri" w:hAnsi="Calibri" w:cs="Calibri"/>
          <w:color w:val="FF0000"/>
        </w:rPr>
        <w:t xml:space="preserve">. </w:t>
      </w:r>
      <w:r w:rsidRPr="00E20CBB">
        <w:rPr>
          <w:rFonts w:ascii="Calibri" w:hAnsi="Calibri" w:cs="Calibri"/>
        </w:rPr>
        <w:t xml:space="preserve">Police and emergency services make use of the National Incident Management System (NIMS) </w:t>
      </w:r>
      <w:proofErr w:type="gramStart"/>
      <w:r w:rsidRPr="00E20CBB">
        <w:rPr>
          <w:rFonts w:ascii="Calibri" w:hAnsi="Calibri" w:cs="Calibri"/>
        </w:rPr>
        <w:t>in order to</w:t>
      </w:r>
      <w:proofErr w:type="gramEnd"/>
      <w:r w:rsidRPr="00E20CBB">
        <w:rPr>
          <w:rFonts w:ascii="Calibri" w:hAnsi="Calibri" w:cs="Calibri"/>
        </w:rPr>
        <w:t xml:space="preserve"> effectively manage resources, communications and information systems and supporting technologies (van den Heuvel, Alison and </w:t>
      </w:r>
      <w:proofErr w:type="spellStart"/>
      <w:r w:rsidRPr="00E20CBB">
        <w:rPr>
          <w:rFonts w:ascii="Calibri" w:hAnsi="Calibri" w:cs="Calibri"/>
        </w:rPr>
        <w:t>Crego</w:t>
      </w:r>
      <w:proofErr w:type="spellEnd"/>
      <w:r w:rsidRPr="00E20CBB">
        <w:rPr>
          <w:rFonts w:ascii="Calibri" w:hAnsi="Calibri" w:cs="Calibri"/>
        </w:rPr>
        <w:t>, 2010b).</w:t>
      </w:r>
    </w:p>
    <w:p w14:paraId="4B0A8CD3" w14:textId="77777777" w:rsidR="00705E93" w:rsidRPr="00E20CBB" w:rsidRDefault="00705E93" w:rsidP="00705E93">
      <w:pPr>
        <w:pStyle w:val="NormalWeb"/>
        <w:spacing w:before="0" w:beforeAutospacing="0" w:after="0" w:afterAutospacing="0" w:line="360" w:lineRule="auto"/>
        <w:rPr>
          <w:rFonts w:ascii="Calibri" w:hAnsi="Calibri" w:cs="Calibri"/>
          <w:color w:val="FF0000"/>
        </w:rPr>
      </w:pPr>
    </w:p>
    <w:p w14:paraId="6EC94940" w14:textId="77777777" w:rsidR="00705E93" w:rsidRPr="00E20CBB" w:rsidRDefault="00705E93" w:rsidP="00705E93">
      <w:pPr>
        <w:pStyle w:val="NormalWeb"/>
        <w:spacing w:before="0" w:beforeAutospacing="0" w:after="0" w:afterAutospacing="0" w:line="360" w:lineRule="auto"/>
        <w:rPr>
          <w:rFonts w:ascii="Calibri" w:hAnsi="Calibri" w:cs="Calibri"/>
        </w:rPr>
      </w:pPr>
      <w:proofErr w:type="spellStart"/>
      <w:r w:rsidRPr="00E20CBB">
        <w:rPr>
          <w:rFonts w:ascii="Calibri" w:hAnsi="Calibri" w:cs="Calibri"/>
        </w:rPr>
        <w:t>Orasanu</w:t>
      </w:r>
      <w:proofErr w:type="spellEnd"/>
      <w:r w:rsidRPr="00E20CBB">
        <w:rPr>
          <w:rFonts w:ascii="Calibri" w:hAnsi="Calibri" w:cs="Calibri"/>
        </w:rPr>
        <w:t xml:space="preserve"> &amp; Connolly, (</w:t>
      </w:r>
      <w:hyperlink r:id="rId9" w:anchor="bdm723-bib-0051" w:history="1">
        <w:r w:rsidRPr="00E20CBB">
          <w:rPr>
            <w:rFonts w:ascii="Calibri" w:hAnsi="Calibri" w:cs="Calibri"/>
          </w:rPr>
          <w:t>1993</w:t>
        </w:r>
      </w:hyperlink>
      <w:r w:rsidRPr="00E20CBB">
        <w:rPr>
          <w:rFonts w:ascii="Calibri" w:hAnsi="Calibri" w:cs="Calibri"/>
        </w:rPr>
        <w:t xml:space="preserve">) state that officers may be forced to make strategic decisions in these intense and uncertain environments. In addition, they will often need to make strong and impromptu decisions. In support of this, Price (2023) suggests that the biggest challenge for police during large events is to keep people safe through the professional use of strategic planning, resources, </w:t>
      </w:r>
      <w:proofErr w:type="gramStart"/>
      <w:r w:rsidRPr="00E20CBB">
        <w:rPr>
          <w:rFonts w:ascii="Calibri" w:hAnsi="Calibri" w:cs="Calibri"/>
        </w:rPr>
        <w:t>communication</w:t>
      </w:r>
      <w:proofErr w:type="gramEnd"/>
      <w:r w:rsidRPr="00E20CBB">
        <w:rPr>
          <w:rFonts w:ascii="Calibri" w:hAnsi="Calibri" w:cs="Calibri"/>
        </w:rPr>
        <w:t xml:space="preserve"> and co-ordination. Lack of professionalism and such effects can lead to circumstances that endanger life, property, and credibility of a police force. </w:t>
      </w:r>
    </w:p>
    <w:p w14:paraId="3B0C0AD8"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5808DE34"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lastRenderedPageBreak/>
        <w:t xml:space="preserve">When a major incident is declared, the police hold the role and responsibility of carrying out effective communication and actions using the M/ETHANE model. The model was created to provide a common structure for information sharing during incidents for emergency services and their control rooms. The model is as follows: Major incident declared, exact location, type of incident, hazards, access, number of casualties (JESIP, 2022).  </w:t>
      </w:r>
    </w:p>
    <w:p w14:paraId="674153A5" w14:textId="77777777" w:rsidR="00705E93" w:rsidRPr="00E20CBB" w:rsidRDefault="00705E93" w:rsidP="00705E93">
      <w:pPr>
        <w:pStyle w:val="NormalWeb"/>
        <w:spacing w:before="0" w:beforeAutospacing="0" w:after="0" w:afterAutospacing="0" w:line="360" w:lineRule="auto"/>
        <w:rPr>
          <w:rFonts w:ascii="Calibri" w:hAnsi="Calibri" w:cs="Calibri"/>
          <w:color w:val="FF0000"/>
        </w:rPr>
      </w:pPr>
    </w:p>
    <w:p w14:paraId="5032CA37"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Unless an incident is a concern of public order or crime related, officers are often seen taking on the role of managing hazards. For example, this can relate to crowd control, cordoning off insecure areas or areas of evidential value and ensuring the incident does not become hostile. Managing hazards also includes being situationally aware to suspect potential hazards that could arise. Police will utilise their Basic Demand Units (BDU) and Public Support Units (PSU) who are specially trained in public order to manage this role. Further to this, Police will also typically take on the role of managing access control and Rendezvous Point (RV). Roads Policing Units (RPU) are used to ensure all areas or roads are sufficiently cordoned and traffic is diverted safely and accordingly.</w:t>
      </w:r>
    </w:p>
    <w:p w14:paraId="478481B0" w14:textId="77777777" w:rsidR="00705E93" w:rsidRPr="00E20CBB" w:rsidRDefault="00705E93" w:rsidP="00705E93">
      <w:pPr>
        <w:pStyle w:val="NormalWeb"/>
        <w:spacing w:before="0" w:beforeAutospacing="0" w:after="0" w:afterAutospacing="0" w:line="360" w:lineRule="auto"/>
        <w:rPr>
          <w:rFonts w:ascii="Calibri" w:hAnsi="Calibri" w:cs="Calibri"/>
        </w:rPr>
      </w:pPr>
    </w:p>
    <w:p w14:paraId="41701162"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Police must also take on the role of managing and restoring public confidence when critical and major incidents arise. The officer in charge will ensure all officers act professionally and in line with the Police Code of Ethics. The code of </w:t>
      </w:r>
      <w:proofErr w:type="gramStart"/>
      <w:r w:rsidRPr="00E20CBB">
        <w:rPr>
          <w:rFonts w:ascii="Calibri" w:hAnsi="Calibri" w:cs="Calibri"/>
        </w:rPr>
        <w:t>Ethics</w:t>
      </w:r>
      <w:proofErr w:type="gramEnd"/>
      <w:r w:rsidRPr="00E20CBB">
        <w:rPr>
          <w:rFonts w:ascii="Calibri" w:hAnsi="Calibri" w:cs="Calibri"/>
        </w:rPr>
        <w:t xml:space="preserve"> is a frame work that outlines the standards expected of all police and staff (College of Policing, 2014). It is imperative that staff act responsibly and are accountable for their actions during any incident. Critical and major incidents often attract media </w:t>
      </w:r>
      <w:proofErr w:type="gramStart"/>
      <w:r w:rsidRPr="00E20CBB">
        <w:rPr>
          <w:rFonts w:ascii="Calibri" w:hAnsi="Calibri" w:cs="Calibri"/>
        </w:rPr>
        <w:t>attention,</w:t>
      </w:r>
      <w:proofErr w:type="gramEnd"/>
      <w:r w:rsidRPr="00E20CBB">
        <w:rPr>
          <w:rFonts w:ascii="Calibri" w:hAnsi="Calibri" w:cs="Calibri"/>
        </w:rPr>
        <w:t xml:space="preserve"> therefore it is </w:t>
      </w:r>
      <w:proofErr w:type="spellStart"/>
      <w:r w:rsidRPr="00E20CBB">
        <w:rPr>
          <w:rFonts w:ascii="Calibri" w:hAnsi="Calibri" w:cs="Calibri"/>
        </w:rPr>
        <w:t>evermore</w:t>
      </w:r>
      <w:proofErr w:type="spellEnd"/>
      <w:r w:rsidRPr="00E20CBB">
        <w:rPr>
          <w:rFonts w:ascii="Calibri" w:hAnsi="Calibri" w:cs="Calibri"/>
        </w:rPr>
        <w:t xml:space="preserve"> important that Police are vigilant and professional when responding to such incidents.</w:t>
      </w:r>
      <w:r w:rsidRPr="00E20CBB">
        <w:rPr>
          <w:rFonts w:ascii="Calibri" w:hAnsi="Calibri" w:cs="Calibri"/>
          <w:color w:val="FF0000"/>
        </w:rPr>
        <w:t xml:space="preserve"> </w:t>
      </w:r>
      <w:r w:rsidRPr="00E20CBB">
        <w:rPr>
          <w:rFonts w:ascii="Calibri" w:hAnsi="Calibri" w:cs="Calibri"/>
        </w:rPr>
        <w:t xml:space="preserve">In support of this evaluation, </w:t>
      </w:r>
      <w:proofErr w:type="spellStart"/>
      <w:proofErr w:type="gramStart"/>
      <w:r w:rsidRPr="00E20CBB">
        <w:rPr>
          <w:rFonts w:ascii="Calibri" w:hAnsi="Calibri" w:cs="Calibri"/>
        </w:rPr>
        <w:t>Myhill</w:t>
      </w:r>
      <w:proofErr w:type="spellEnd"/>
      <w:proofErr w:type="gramEnd"/>
      <w:r w:rsidRPr="00E20CBB">
        <w:rPr>
          <w:rFonts w:ascii="Calibri" w:hAnsi="Calibri" w:cs="Calibri"/>
        </w:rPr>
        <w:t xml:space="preserve"> and Bradford (2012) states that how Police handle and manage encounters has a direct link and influence on public confidence and enhanced trust, or lack of.</w:t>
      </w:r>
    </w:p>
    <w:p w14:paraId="0357AB48" w14:textId="77777777" w:rsidR="00705E93" w:rsidRPr="00E20CBB" w:rsidRDefault="00705E93" w:rsidP="00705E93">
      <w:pPr>
        <w:pStyle w:val="NormalWeb"/>
        <w:spacing w:before="0" w:beforeAutospacing="0" w:after="0" w:afterAutospacing="0" w:line="360" w:lineRule="auto"/>
        <w:rPr>
          <w:rFonts w:ascii="Calibri" w:hAnsi="Calibri" w:cs="Calibri"/>
          <w:color w:val="FF0000"/>
        </w:rPr>
      </w:pPr>
    </w:p>
    <w:p w14:paraId="555291FE" w14:textId="77777777" w:rsidR="00705E93" w:rsidRPr="00E20CBB" w:rsidRDefault="00705E93" w:rsidP="00705E93">
      <w:pPr>
        <w:pStyle w:val="NormalWeb"/>
        <w:spacing w:before="0" w:beforeAutospacing="0" w:after="0" w:afterAutospacing="0" w:line="360" w:lineRule="auto"/>
        <w:rPr>
          <w:rFonts w:ascii="Calibri" w:hAnsi="Calibri" w:cs="Calibri"/>
        </w:rPr>
      </w:pPr>
      <w:r w:rsidRPr="00E20CBB">
        <w:rPr>
          <w:rFonts w:ascii="Calibri" w:hAnsi="Calibri" w:cs="Calibri"/>
        </w:rPr>
        <w:t xml:space="preserve">Some incidents do not fall under a policing role, however officers will attend </w:t>
      </w:r>
      <w:proofErr w:type="gramStart"/>
      <w:r w:rsidRPr="00E20CBB">
        <w:rPr>
          <w:rFonts w:ascii="Calibri" w:hAnsi="Calibri" w:cs="Calibri"/>
        </w:rPr>
        <w:t>in order to</w:t>
      </w:r>
      <w:proofErr w:type="gramEnd"/>
      <w:r w:rsidRPr="00E20CBB">
        <w:rPr>
          <w:rFonts w:ascii="Calibri" w:hAnsi="Calibri" w:cs="Calibri"/>
        </w:rPr>
        <w:t xml:space="preserve"> ‘serve and protect’. For example, officers will be seen in attendance during floodings to provide reassurance and extra aid to the communities affected. Crawford (2012) notes that this role is typically referred to as ‘Reassurance policing’. It is a positive initiative to increasing public confidence by providing security and assistance to members of the public </w:t>
      </w:r>
      <w:r w:rsidRPr="00E20CBB">
        <w:rPr>
          <w:rFonts w:ascii="Calibri" w:hAnsi="Calibri" w:cs="Calibri"/>
        </w:rPr>
        <w:lastRenderedPageBreak/>
        <w:t xml:space="preserve">during ‘non-police’ incidents. It is important to further consider the effect of professionalism on the police's response to critical and major incidents. The requirement for Police to be professional prior to, during and after an incident </w:t>
      </w:r>
      <w:proofErr w:type="gramStart"/>
      <w:r w:rsidRPr="00E20CBB">
        <w:rPr>
          <w:rFonts w:ascii="Calibri" w:hAnsi="Calibri" w:cs="Calibri"/>
        </w:rPr>
        <w:t>has the ability to</w:t>
      </w:r>
      <w:proofErr w:type="gramEnd"/>
      <w:r w:rsidRPr="00E20CBB">
        <w:rPr>
          <w:rFonts w:ascii="Calibri" w:hAnsi="Calibri" w:cs="Calibri"/>
        </w:rPr>
        <w:t xml:space="preserve"> bare weight on the decisions and actions taken. </w:t>
      </w:r>
    </w:p>
    <w:p w14:paraId="2D246599" w14:textId="77777777" w:rsidR="00705E93" w:rsidRPr="00E20CBB" w:rsidRDefault="00705E93" w:rsidP="00705E93">
      <w:pPr>
        <w:spacing w:line="360" w:lineRule="auto"/>
        <w:rPr>
          <w:rFonts w:eastAsia="Times New Roman"/>
          <w:sz w:val="24"/>
          <w:szCs w:val="24"/>
        </w:rPr>
      </w:pPr>
    </w:p>
    <w:p w14:paraId="685A5DF8" w14:textId="77777777" w:rsidR="00705E93" w:rsidRPr="00E20CBB" w:rsidRDefault="00705E93" w:rsidP="00705E93">
      <w:pPr>
        <w:spacing w:line="360" w:lineRule="auto"/>
        <w:rPr>
          <w:rFonts w:ascii="Calibri" w:eastAsia="Times New Roman" w:hAnsi="Calibri" w:cs="Calibri"/>
          <w:sz w:val="24"/>
          <w:szCs w:val="24"/>
          <w:lang w:eastAsia="en-GB"/>
        </w:rPr>
      </w:pPr>
      <w:r w:rsidRPr="00E20CBB">
        <w:rPr>
          <w:rFonts w:ascii="Calibri" w:eastAsia="Times New Roman" w:hAnsi="Calibri" w:cs="Calibri"/>
          <w:sz w:val="24"/>
          <w:szCs w:val="24"/>
          <w:lang w:eastAsia="en-GB"/>
        </w:rPr>
        <w:t xml:space="preserve">In conclusion, the police have a duty to attend all incidents and respond professionally and effectively in the first instance at any level. Any incident has the capability to escalated into a critical or major incident. These incidents are typically serious in nature, although do not hold a specific characteristic. This suggests that incidents can arise abruptly at any given time and may require immediate attention. Major incidents require a multi-agency emergency service response. This includes, but is not limited to the police, fire service, ambulance. </w:t>
      </w:r>
      <w:r w:rsidRPr="00E20CBB">
        <w:rPr>
          <w:rFonts w:ascii="Calibri" w:hAnsi="Calibri" w:cs="Calibri"/>
          <w:sz w:val="24"/>
          <w:szCs w:val="24"/>
        </w:rPr>
        <w:t xml:space="preserve">The Joint Emergency Services Interoperability Programme (JESIP) was created to pave the way to effective collaborative working between emergency responding units. The framework provides a standardised guide for all responders to consider to </w:t>
      </w:r>
      <w:r w:rsidRPr="00E20CBB">
        <w:rPr>
          <w:rFonts w:ascii="Calibri" w:eastAsia="Times New Roman" w:hAnsi="Calibri" w:cs="Calibri"/>
          <w:sz w:val="24"/>
          <w:szCs w:val="24"/>
          <w:lang w:eastAsia="en-GB"/>
        </w:rPr>
        <w:t xml:space="preserve">effectively deal with such incidents. The Joint decision-making model (JDM) is widely recognised and largely </w:t>
      </w:r>
      <w:proofErr w:type="gramStart"/>
      <w:r w:rsidRPr="00E20CBB">
        <w:rPr>
          <w:rFonts w:ascii="Calibri" w:eastAsia="Times New Roman" w:hAnsi="Calibri" w:cs="Calibri"/>
          <w:sz w:val="24"/>
          <w:szCs w:val="24"/>
          <w:lang w:eastAsia="en-GB"/>
        </w:rPr>
        <w:t>similar to</w:t>
      </w:r>
      <w:proofErr w:type="gramEnd"/>
      <w:r w:rsidRPr="00E20CBB">
        <w:rPr>
          <w:rFonts w:ascii="Calibri" w:eastAsia="Times New Roman" w:hAnsi="Calibri" w:cs="Calibri"/>
          <w:sz w:val="24"/>
          <w:szCs w:val="24"/>
          <w:lang w:eastAsia="en-GB"/>
        </w:rPr>
        <w:t xml:space="preserve"> police National Decision-Making Model (NDM).</w:t>
      </w:r>
    </w:p>
    <w:p w14:paraId="6DD3E68E" w14:textId="77777777" w:rsidR="00705E93" w:rsidRPr="00E20CBB" w:rsidRDefault="00705E93" w:rsidP="00705E93">
      <w:pPr>
        <w:spacing w:line="360" w:lineRule="auto"/>
        <w:rPr>
          <w:rFonts w:ascii="Calibri" w:eastAsia="Times New Roman" w:hAnsi="Calibri" w:cs="Calibri"/>
          <w:sz w:val="24"/>
          <w:szCs w:val="24"/>
          <w:lang w:eastAsia="en-GB"/>
        </w:rPr>
      </w:pPr>
      <w:r w:rsidRPr="00E20CBB">
        <w:rPr>
          <w:rFonts w:ascii="Calibri" w:eastAsia="Times New Roman" w:hAnsi="Calibri" w:cs="Calibri"/>
          <w:sz w:val="24"/>
          <w:szCs w:val="24"/>
          <w:lang w:eastAsia="en-GB"/>
        </w:rPr>
        <w:t xml:space="preserve">The importance and significance of the multiple police roles during a critical or major incident have been discussed. It is evident that the police response is crucial in the effective management and closure of such incidents. Police are required to carry out </w:t>
      </w:r>
      <w:proofErr w:type="gramStart"/>
      <w:r w:rsidRPr="00E20CBB">
        <w:rPr>
          <w:rFonts w:ascii="Calibri" w:eastAsia="Times New Roman" w:hAnsi="Calibri" w:cs="Calibri"/>
          <w:sz w:val="24"/>
          <w:szCs w:val="24"/>
          <w:lang w:eastAsia="en-GB"/>
        </w:rPr>
        <w:t>a number of</w:t>
      </w:r>
      <w:proofErr w:type="gramEnd"/>
      <w:r w:rsidRPr="00E20CBB">
        <w:rPr>
          <w:rFonts w:ascii="Calibri" w:eastAsia="Times New Roman" w:hAnsi="Calibri" w:cs="Calibri"/>
          <w:sz w:val="24"/>
          <w:szCs w:val="24"/>
          <w:lang w:eastAsia="en-GB"/>
        </w:rPr>
        <w:t xml:space="preserve"> intense and demanding roles in response to and during incidents of a high-level nature. The police force often take on the lead role to manage the entire incident, however sometimes they will only take on specific roles within. Furthermore, police play a significant role in the management of incidents and their presence is extremely important in effectively dealing with incidents. This includes the role of informing and declaring a critical or major incident at the first point of call. </w:t>
      </w:r>
    </w:p>
    <w:p w14:paraId="52CF5E22" w14:textId="3CB54857" w:rsidR="00705E93" w:rsidRPr="00E20CBB" w:rsidRDefault="00705E93" w:rsidP="00705E93">
      <w:pPr>
        <w:spacing w:line="360" w:lineRule="auto"/>
        <w:rPr>
          <w:rFonts w:ascii="Calibri" w:eastAsia="Times New Roman" w:hAnsi="Calibri" w:cs="Calibri"/>
          <w:sz w:val="24"/>
          <w:szCs w:val="24"/>
          <w:lang w:eastAsia="en-GB"/>
        </w:rPr>
      </w:pPr>
      <w:r w:rsidRPr="00E20CBB">
        <w:rPr>
          <w:rFonts w:ascii="Calibri" w:eastAsia="Times New Roman" w:hAnsi="Calibri" w:cs="Calibri"/>
          <w:sz w:val="24"/>
          <w:szCs w:val="24"/>
          <w:lang w:eastAsia="en-GB"/>
        </w:rPr>
        <w:t xml:space="preserve">Police also carry out the role of preparing for critical incidents </w:t>
      </w:r>
      <w:proofErr w:type="gramStart"/>
      <w:r w:rsidRPr="00E20CBB">
        <w:rPr>
          <w:rFonts w:ascii="Calibri" w:eastAsia="Times New Roman" w:hAnsi="Calibri" w:cs="Calibri"/>
          <w:sz w:val="24"/>
          <w:szCs w:val="24"/>
          <w:lang w:eastAsia="en-GB"/>
        </w:rPr>
        <w:t>through the use of</w:t>
      </w:r>
      <w:proofErr w:type="gramEnd"/>
      <w:r w:rsidRPr="00E20CBB">
        <w:rPr>
          <w:rFonts w:ascii="Calibri" w:eastAsia="Times New Roman" w:hAnsi="Calibri" w:cs="Calibri"/>
          <w:sz w:val="24"/>
          <w:szCs w:val="24"/>
          <w:lang w:eastAsia="en-GB"/>
        </w:rPr>
        <w:t xml:space="preserve"> methods such as horizon scanning in order to manage and allocate resources in anticipation. There are high </w:t>
      </w:r>
      <w:proofErr w:type="spellStart"/>
      <w:r w:rsidRPr="00E20CBB">
        <w:rPr>
          <w:rFonts w:ascii="Calibri" w:eastAsia="Times New Roman" w:hAnsi="Calibri" w:cs="Calibri"/>
          <w:sz w:val="24"/>
          <w:szCs w:val="24"/>
          <w:lang w:eastAsia="en-GB"/>
        </w:rPr>
        <w:t>leels</w:t>
      </w:r>
      <w:proofErr w:type="spellEnd"/>
      <w:r w:rsidRPr="00E20CBB">
        <w:rPr>
          <w:rFonts w:ascii="Calibri" w:eastAsia="Times New Roman" w:hAnsi="Calibri" w:cs="Calibri"/>
          <w:sz w:val="24"/>
          <w:szCs w:val="24"/>
          <w:lang w:eastAsia="en-GB"/>
        </w:rPr>
        <w:t xml:space="preserve"> of demand on police to </w:t>
      </w:r>
      <w:proofErr w:type="gramStart"/>
      <w:r w:rsidRPr="00E20CBB">
        <w:rPr>
          <w:rFonts w:ascii="Calibri" w:eastAsia="Times New Roman" w:hAnsi="Calibri" w:cs="Calibri"/>
          <w:sz w:val="24"/>
          <w:szCs w:val="24"/>
          <w:lang w:eastAsia="en-GB"/>
        </w:rPr>
        <w:t>remain professional at all times</w:t>
      </w:r>
      <w:proofErr w:type="gramEnd"/>
      <w:r w:rsidRPr="00E20CBB">
        <w:rPr>
          <w:rFonts w:ascii="Calibri" w:eastAsia="Times New Roman" w:hAnsi="Calibri" w:cs="Calibri"/>
          <w:sz w:val="24"/>
          <w:szCs w:val="24"/>
          <w:lang w:eastAsia="en-GB"/>
        </w:rPr>
        <w:t xml:space="preserve"> and utilise the relevant policies, procedures, models, tools and methods in order to make the best decisions possible in such changeable circumstances. Professionalism and public confidence </w:t>
      </w:r>
      <w:proofErr w:type="gramStart"/>
      <w:r w:rsidRPr="00E20CBB">
        <w:rPr>
          <w:rFonts w:ascii="Calibri" w:eastAsia="Times New Roman" w:hAnsi="Calibri" w:cs="Calibri"/>
          <w:sz w:val="24"/>
          <w:szCs w:val="24"/>
          <w:lang w:eastAsia="en-GB"/>
        </w:rPr>
        <w:t>is</w:t>
      </w:r>
      <w:proofErr w:type="gramEnd"/>
      <w:r w:rsidRPr="00E20CBB">
        <w:rPr>
          <w:rFonts w:ascii="Calibri" w:eastAsia="Times New Roman" w:hAnsi="Calibri" w:cs="Calibri"/>
          <w:sz w:val="24"/>
          <w:szCs w:val="24"/>
          <w:lang w:eastAsia="en-GB"/>
        </w:rPr>
        <w:t xml:space="preserve"> paramount and police often attend non -police incidents in order to offer extra assistance </w:t>
      </w:r>
      <w:r w:rsidRPr="00E20CBB">
        <w:rPr>
          <w:rFonts w:ascii="Calibri" w:eastAsia="Times New Roman" w:hAnsi="Calibri" w:cs="Calibri"/>
          <w:sz w:val="24"/>
          <w:szCs w:val="24"/>
          <w:lang w:eastAsia="en-GB"/>
        </w:rPr>
        <w:lastRenderedPageBreak/>
        <w:t xml:space="preserve">and support. In turn, this offers reassurance to communities and builds the </w:t>
      </w:r>
      <w:proofErr w:type="spellStart"/>
      <w:r w:rsidRPr="00E20CBB">
        <w:rPr>
          <w:rFonts w:ascii="Calibri" w:eastAsia="Times New Roman" w:hAnsi="Calibri" w:cs="Calibri"/>
          <w:sz w:val="24"/>
          <w:szCs w:val="24"/>
          <w:lang w:eastAsia="en-GB"/>
        </w:rPr>
        <w:t>publics</w:t>
      </w:r>
      <w:proofErr w:type="spellEnd"/>
      <w:r w:rsidRPr="00E20CBB">
        <w:rPr>
          <w:rFonts w:ascii="Calibri" w:eastAsia="Times New Roman" w:hAnsi="Calibri" w:cs="Calibri"/>
          <w:sz w:val="24"/>
          <w:szCs w:val="24"/>
          <w:lang w:eastAsia="en-GB"/>
        </w:rPr>
        <w:t xml:space="preserve"> trust and confidence. The need to remain professional during such incidents has the ability dictate how and what decisions are made prior to, during and after any incident. High level critical and major incidents attract large amounts of media </w:t>
      </w:r>
      <w:r w:rsidRPr="00E20CBB">
        <w:rPr>
          <w:rFonts w:ascii="Calibri" w:eastAsia="Times New Roman" w:hAnsi="Calibri" w:cs="Calibri"/>
          <w:sz w:val="24"/>
          <w:szCs w:val="24"/>
          <w:lang w:eastAsia="en-GB"/>
        </w:rPr>
        <w:t>attention,</w:t>
      </w:r>
      <w:r w:rsidRPr="00E20CBB">
        <w:rPr>
          <w:rFonts w:ascii="Calibri" w:eastAsia="Times New Roman" w:hAnsi="Calibri" w:cs="Calibri"/>
          <w:sz w:val="24"/>
          <w:szCs w:val="24"/>
          <w:lang w:eastAsia="en-GB"/>
        </w:rPr>
        <w:t xml:space="preserve"> and the police are often under the microscope and subject to public scrutiny, regardless of the actions they take. </w:t>
      </w:r>
    </w:p>
    <w:p w14:paraId="785B19B0" w14:textId="31A96EFA" w:rsidR="00705E93" w:rsidRDefault="00705E93" w:rsidP="00705E93">
      <w:pPr>
        <w:spacing w:line="360" w:lineRule="auto"/>
        <w:rPr>
          <w:rFonts w:ascii="Calibri" w:eastAsia="Times New Roman" w:hAnsi="Calibri" w:cs="Calibri"/>
          <w:sz w:val="24"/>
          <w:szCs w:val="24"/>
          <w:lang w:eastAsia="en-GB"/>
        </w:rPr>
      </w:pPr>
      <w:r w:rsidRPr="00E20CBB">
        <w:rPr>
          <w:rFonts w:ascii="Calibri" w:eastAsia="Times New Roman" w:hAnsi="Calibri" w:cs="Calibri"/>
          <w:sz w:val="24"/>
          <w:szCs w:val="24"/>
          <w:lang w:eastAsia="en-GB"/>
        </w:rPr>
        <w:t xml:space="preserve">Word count </w:t>
      </w:r>
      <w:r w:rsidR="00133D03">
        <w:rPr>
          <w:rFonts w:ascii="Calibri" w:eastAsia="Times New Roman" w:hAnsi="Calibri" w:cs="Calibri"/>
          <w:sz w:val="24"/>
          <w:szCs w:val="24"/>
          <w:lang w:eastAsia="en-GB"/>
        </w:rPr>
        <w:t>–</w:t>
      </w:r>
      <w:r w:rsidRPr="00E20CBB">
        <w:rPr>
          <w:rFonts w:ascii="Calibri" w:eastAsia="Times New Roman" w:hAnsi="Calibri" w:cs="Calibri"/>
          <w:sz w:val="24"/>
          <w:szCs w:val="24"/>
          <w:lang w:eastAsia="en-GB"/>
        </w:rPr>
        <w:t xml:space="preserve"> 1889</w:t>
      </w:r>
    </w:p>
    <w:p w14:paraId="7B335DD6" w14:textId="4C134011" w:rsidR="00133D03" w:rsidRDefault="00133D03" w:rsidP="00705E93">
      <w:pPr>
        <w:spacing w:line="360" w:lineRule="auto"/>
        <w:rPr>
          <w:rFonts w:ascii="Calibri" w:eastAsia="Times New Roman" w:hAnsi="Calibri" w:cs="Calibri"/>
          <w:sz w:val="24"/>
          <w:szCs w:val="24"/>
          <w:lang w:eastAsia="en-GB"/>
        </w:rPr>
      </w:pPr>
    </w:p>
    <w:p w14:paraId="198D9E73" w14:textId="6904662F" w:rsidR="00133D03" w:rsidRDefault="00133D03" w:rsidP="00705E93">
      <w:pPr>
        <w:spacing w:line="360" w:lineRule="auto"/>
        <w:rPr>
          <w:rFonts w:ascii="Calibri" w:eastAsia="Times New Roman" w:hAnsi="Calibri" w:cs="Calibri"/>
          <w:sz w:val="24"/>
          <w:szCs w:val="24"/>
          <w:lang w:eastAsia="en-GB"/>
        </w:rPr>
      </w:pPr>
    </w:p>
    <w:p w14:paraId="68D1130E" w14:textId="37D4F533" w:rsidR="00133D03" w:rsidRDefault="00133D03" w:rsidP="00705E93">
      <w:pPr>
        <w:spacing w:line="360" w:lineRule="auto"/>
        <w:rPr>
          <w:rFonts w:ascii="Calibri" w:eastAsia="Times New Roman" w:hAnsi="Calibri" w:cs="Calibri"/>
          <w:sz w:val="24"/>
          <w:szCs w:val="24"/>
          <w:lang w:eastAsia="en-GB"/>
        </w:rPr>
      </w:pPr>
    </w:p>
    <w:p w14:paraId="7FCF7BB1" w14:textId="55C93128" w:rsidR="00133D03" w:rsidRDefault="00133D03" w:rsidP="00705E93">
      <w:pPr>
        <w:spacing w:line="360" w:lineRule="auto"/>
        <w:rPr>
          <w:rFonts w:ascii="Calibri" w:eastAsia="Times New Roman" w:hAnsi="Calibri" w:cs="Calibri"/>
          <w:sz w:val="24"/>
          <w:szCs w:val="24"/>
          <w:lang w:eastAsia="en-GB"/>
        </w:rPr>
      </w:pPr>
    </w:p>
    <w:p w14:paraId="226FAF1D" w14:textId="319DAE5F" w:rsidR="00133D03" w:rsidRDefault="00133D03" w:rsidP="00705E93">
      <w:pPr>
        <w:spacing w:line="360" w:lineRule="auto"/>
        <w:rPr>
          <w:rFonts w:ascii="Calibri" w:eastAsia="Times New Roman" w:hAnsi="Calibri" w:cs="Calibri"/>
          <w:sz w:val="24"/>
          <w:szCs w:val="24"/>
          <w:lang w:eastAsia="en-GB"/>
        </w:rPr>
      </w:pPr>
    </w:p>
    <w:p w14:paraId="09374D41" w14:textId="77777777" w:rsidR="00133D03" w:rsidRPr="00E20CBB" w:rsidRDefault="00133D03" w:rsidP="00705E93">
      <w:pPr>
        <w:spacing w:line="360" w:lineRule="auto"/>
        <w:rPr>
          <w:rFonts w:ascii="Calibri" w:eastAsia="Times New Roman" w:hAnsi="Calibri" w:cs="Calibri"/>
          <w:sz w:val="24"/>
          <w:szCs w:val="24"/>
          <w:lang w:eastAsia="en-GB"/>
        </w:rPr>
      </w:pPr>
    </w:p>
    <w:p w14:paraId="6BCB83DB" w14:textId="77777777" w:rsidR="00133D03" w:rsidRDefault="00133D03" w:rsidP="00133D03">
      <w:pPr>
        <w:pStyle w:val="NormalWeb"/>
        <w:spacing w:before="0" w:beforeAutospacing="0" w:after="240" w:afterAutospacing="0" w:line="360" w:lineRule="auto"/>
        <w:rPr>
          <w:sz w:val="36"/>
          <w:szCs w:val="36"/>
        </w:rPr>
      </w:pPr>
      <w:r>
        <w:rPr>
          <w:sz w:val="36"/>
          <w:szCs w:val="36"/>
        </w:rPr>
        <w:t>Reference list</w:t>
      </w:r>
    </w:p>
    <w:p w14:paraId="798E4BFC" w14:textId="77777777" w:rsidR="00133D03" w:rsidRDefault="00133D03" w:rsidP="00133D03">
      <w:pPr>
        <w:pStyle w:val="NormalWeb"/>
        <w:spacing w:before="0" w:beforeAutospacing="0" w:after="240" w:afterAutospacing="0" w:line="360" w:lineRule="auto"/>
      </w:pPr>
      <w:r>
        <w:t xml:space="preserve">Alison, L. and </w:t>
      </w:r>
      <w:proofErr w:type="spellStart"/>
      <w:r>
        <w:t>Crego</w:t>
      </w:r>
      <w:proofErr w:type="spellEnd"/>
      <w:r>
        <w:t xml:space="preserve">, J. eds., (2008). </w:t>
      </w:r>
      <w:r>
        <w:rPr>
          <w:i/>
          <w:iCs/>
        </w:rPr>
        <w:t>Policing Critical Incidents</w:t>
      </w:r>
      <w:r>
        <w:t xml:space="preserve">. Willan. </w:t>
      </w:r>
      <w:proofErr w:type="spellStart"/>
      <w:proofErr w:type="gramStart"/>
      <w:r>
        <w:t>doi:https</w:t>
      </w:r>
      <w:proofErr w:type="spellEnd"/>
      <w:r>
        <w:t>://doi.org/10.4324/9780203817988</w:t>
      </w:r>
      <w:proofErr w:type="gramEnd"/>
      <w:r>
        <w:t>.</w:t>
      </w:r>
    </w:p>
    <w:p w14:paraId="6306043F" w14:textId="77777777" w:rsidR="00133D03" w:rsidRDefault="00133D03" w:rsidP="00133D03">
      <w:pPr>
        <w:pStyle w:val="NormalWeb"/>
        <w:spacing w:before="0" w:beforeAutospacing="0" w:after="240" w:afterAutospacing="0" w:line="360" w:lineRule="auto"/>
      </w:pPr>
      <w:r>
        <w:t xml:space="preserve">Allen, D.K., </w:t>
      </w:r>
      <w:proofErr w:type="spellStart"/>
      <w:r>
        <w:t>Karanasios</w:t>
      </w:r>
      <w:proofErr w:type="spellEnd"/>
      <w:r>
        <w:t xml:space="preserve">, S. and Norman, A. (2014). Information Sharing and interoperability: the Case of Major Incident Management. </w:t>
      </w:r>
      <w:r>
        <w:rPr>
          <w:i/>
          <w:iCs/>
        </w:rPr>
        <w:t>European Journal of Information Systems</w:t>
      </w:r>
      <w:r>
        <w:t xml:space="preserve">, 23(4), pp.418–432. </w:t>
      </w:r>
      <w:proofErr w:type="spellStart"/>
      <w:proofErr w:type="gramStart"/>
      <w:r>
        <w:t>doi:https</w:t>
      </w:r>
      <w:proofErr w:type="spellEnd"/>
      <w:r>
        <w:t>://doi.org/10.1057/ejis.2013.8</w:t>
      </w:r>
      <w:proofErr w:type="gramEnd"/>
      <w:r>
        <w:t>.</w:t>
      </w:r>
    </w:p>
    <w:p w14:paraId="78DDCEE8" w14:textId="77777777" w:rsidR="00133D03" w:rsidRDefault="00133D03" w:rsidP="00133D03">
      <w:pPr>
        <w:pStyle w:val="NormalWeb"/>
        <w:spacing w:before="0" w:beforeAutospacing="0" w:after="240" w:afterAutospacing="0" w:line="360" w:lineRule="auto"/>
      </w:pPr>
      <w:r>
        <w:t xml:space="preserve">Armitage, R. and </w:t>
      </w:r>
      <w:proofErr w:type="spellStart"/>
      <w:r>
        <w:t>Monchuk</w:t>
      </w:r>
      <w:proofErr w:type="spellEnd"/>
      <w:r>
        <w:t xml:space="preserve">, L. (2010). Sustaining the Crime Reduction Impact of Designing out crime: Re-evaluating the Secured by Design Scheme 10 Years on. </w:t>
      </w:r>
      <w:r>
        <w:rPr>
          <w:i/>
          <w:iCs/>
        </w:rPr>
        <w:t>Security Journal</w:t>
      </w:r>
      <w:r>
        <w:t xml:space="preserve">, 24(4), pp.320–343. </w:t>
      </w:r>
      <w:proofErr w:type="spellStart"/>
      <w:proofErr w:type="gramStart"/>
      <w:r>
        <w:t>doi:https</w:t>
      </w:r>
      <w:proofErr w:type="spellEnd"/>
      <w:r>
        <w:t>://doi.org/10.1057/sj.2010.6</w:t>
      </w:r>
      <w:proofErr w:type="gramEnd"/>
      <w:r>
        <w:t>.</w:t>
      </w:r>
    </w:p>
    <w:p w14:paraId="70579B4E" w14:textId="77777777" w:rsidR="00133D03" w:rsidRDefault="00133D03" w:rsidP="00133D03">
      <w:pPr>
        <w:pStyle w:val="NormalWeb"/>
        <w:spacing w:before="0" w:beforeAutospacing="0" w:after="240" w:afterAutospacing="0" w:line="360" w:lineRule="auto"/>
      </w:pPr>
      <w:r>
        <w:t xml:space="preserve">BBC News (2018). Stephen Lawrence murder: a Timeline of How the Story Unfolded. </w:t>
      </w:r>
      <w:r>
        <w:rPr>
          <w:i/>
          <w:iCs/>
        </w:rPr>
        <w:t>BBC News</w:t>
      </w:r>
      <w:r>
        <w:t>. [online] 13 Apr. Available at: https://www.bbc.co.uk/news/uk-26465916.</w:t>
      </w:r>
    </w:p>
    <w:p w14:paraId="6BEDF772" w14:textId="77777777" w:rsidR="00133D03" w:rsidRDefault="00133D03" w:rsidP="00133D03">
      <w:pPr>
        <w:pStyle w:val="NormalWeb"/>
        <w:spacing w:before="0" w:beforeAutospacing="0" w:after="240" w:afterAutospacing="0" w:line="360" w:lineRule="auto"/>
      </w:pPr>
      <w:r>
        <w:t xml:space="preserve">Bennett, T., Holloway, K. and Farrington, D. (2008). The Effectiveness of </w:t>
      </w:r>
      <w:proofErr w:type="spellStart"/>
      <w:r>
        <w:t>Neighborhood</w:t>
      </w:r>
      <w:proofErr w:type="spellEnd"/>
      <w:r>
        <w:t xml:space="preserve"> Watch. </w:t>
      </w:r>
      <w:r>
        <w:rPr>
          <w:i/>
          <w:iCs/>
        </w:rPr>
        <w:t>Campbell Systematic Reviews</w:t>
      </w:r>
      <w:r>
        <w:t xml:space="preserve">, [online] 4(1), pp.1–46. </w:t>
      </w:r>
      <w:proofErr w:type="spellStart"/>
      <w:proofErr w:type="gramStart"/>
      <w:r>
        <w:t>doi:https</w:t>
      </w:r>
      <w:proofErr w:type="spellEnd"/>
      <w:r>
        <w:t>://doi.org/10.4073/csr.2008.18</w:t>
      </w:r>
      <w:proofErr w:type="gramEnd"/>
      <w:r>
        <w:t>.</w:t>
      </w:r>
    </w:p>
    <w:p w14:paraId="233AB0D9" w14:textId="77777777" w:rsidR="00133D03" w:rsidRDefault="00133D03" w:rsidP="00133D03">
      <w:pPr>
        <w:pStyle w:val="NormalWeb"/>
        <w:spacing w:before="0" w:beforeAutospacing="0" w:after="240" w:afterAutospacing="0" w:line="360" w:lineRule="auto"/>
      </w:pPr>
      <w:r>
        <w:lastRenderedPageBreak/>
        <w:t xml:space="preserve">Carter, D.L. and Carter, J.G. (2008). Intelligence-Led Policing. </w:t>
      </w:r>
      <w:r>
        <w:rPr>
          <w:i/>
          <w:iCs/>
        </w:rPr>
        <w:t>Criminal Justice Policy Review</w:t>
      </w:r>
      <w:r>
        <w:t xml:space="preserve">, 20(3), pp.310–325. </w:t>
      </w:r>
      <w:proofErr w:type="spellStart"/>
      <w:proofErr w:type="gramStart"/>
      <w:r>
        <w:t>doi:https</w:t>
      </w:r>
      <w:proofErr w:type="spellEnd"/>
      <w:r>
        <w:t>://doi.org/10.1177/0887403408327381</w:t>
      </w:r>
      <w:proofErr w:type="gramEnd"/>
      <w:r>
        <w:t>.</w:t>
      </w:r>
    </w:p>
    <w:p w14:paraId="1D9F45FB" w14:textId="77777777" w:rsidR="00133D03" w:rsidRDefault="00133D03" w:rsidP="00133D03">
      <w:pPr>
        <w:pStyle w:val="NormalWeb"/>
        <w:spacing w:before="0" w:beforeAutospacing="0" w:after="240" w:afterAutospacing="0" w:line="360" w:lineRule="auto"/>
      </w:pPr>
      <w:r>
        <w:t xml:space="preserve">Clarke, R.V. (1995). Situational Crime Prevention. </w:t>
      </w:r>
      <w:r>
        <w:rPr>
          <w:i/>
          <w:iCs/>
        </w:rPr>
        <w:t>Crime and Justice</w:t>
      </w:r>
      <w:r>
        <w:t xml:space="preserve">, 19(1), pp.91–150. </w:t>
      </w:r>
      <w:proofErr w:type="spellStart"/>
      <w:proofErr w:type="gramStart"/>
      <w:r>
        <w:t>doi:https</w:t>
      </w:r>
      <w:proofErr w:type="spellEnd"/>
      <w:r>
        <w:t>://doi.org/10.1086/449230</w:t>
      </w:r>
      <w:proofErr w:type="gramEnd"/>
      <w:r>
        <w:t>.</w:t>
      </w:r>
    </w:p>
    <w:p w14:paraId="024C7D29" w14:textId="77777777" w:rsidR="00133D03" w:rsidRDefault="00133D03" w:rsidP="00133D03">
      <w:pPr>
        <w:pStyle w:val="NormalWeb"/>
        <w:spacing w:before="0" w:beforeAutospacing="0" w:after="240" w:afterAutospacing="0" w:line="360" w:lineRule="auto"/>
      </w:pPr>
      <w:r>
        <w:t xml:space="preserve">College of Policing (2013). </w:t>
      </w:r>
      <w:r>
        <w:rPr>
          <w:i/>
          <w:iCs/>
        </w:rPr>
        <w:t>Introduction and Types of Critical Incidents</w:t>
      </w:r>
      <w:r>
        <w:t>. [online] College of Policing. Available at: https://www.college.police.uk/app/critical-incident-management/introduction-and-types-critical-incidents [Accessed 1 Feb. 2023].</w:t>
      </w:r>
    </w:p>
    <w:p w14:paraId="4B6A529A" w14:textId="77777777" w:rsidR="00133D03" w:rsidRDefault="00133D03" w:rsidP="00133D03">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w:t>
      </w:r>
    </w:p>
    <w:p w14:paraId="48EFCD71" w14:textId="77777777" w:rsidR="00133D03" w:rsidRDefault="00133D03" w:rsidP="00133D03">
      <w:pPr>
        <w:pStyle w:val="NormalWeb"/>
        <w:spacing w:before="0" w:beforeAutospacing="0" w:after="240" w:afterAutospacing="0" w:line="360" w:lineRule="auto"/>
      </w:pPr>
      <w:r>
        <w:t xml:space="preserve">College of Policing (2017). </w:t>
      </w:r>
      <w:r>
        <w:rPr>
          <w:i/>
          <w:iCs/>
        </w:rPr>
        <w:t>Problem-oriented Policing</w:t>
      </w:r>
      <w:r>
        <w:t>. [online] College of Policing. Available at: https://www.college.police.uk/research/crime-reduction-toolkit/problem-oriented-policing.</w:t>
      </w:r>
    </w:p>
    <w:p w14:paraId="32A93D52" w14:textId="77777777" w:rsidR="00133D03" w:rsidRDefault="00133D03" w:rsidP="00133D03">
      <w:pPr>
        <w:pStyle w:val="NormalWeb"/>
        <w:spacing w:before="0" w:beforeAutospacing="0" w:after="240" w:afterAutospacing="0" w:line="360" w:lineRule="auto"/>
      </w:pPr>
      <w:r>
        <w:t xml:space="preserve">College of Policing (2018). </w:t>
      </w:r>
      <w:r>
        <w:rPr>
          <w:i/>
          <w:iCs/>
        </w:rPr>
        <w:t>Definitions</w:t>
      </w:r>
      <w:r>
        <w:t>. [online] College of Policing. Available at: https://www.college.police.uk/app/civil-emergencies/disaster-victim-identification/definitions.</w:t>
      </w:r>
    </w:p>
    <w:p w14:paraId="21A24164" w14:textId="77777777" w:rsidR="00133D03" w:rsidRDefault="00133D03" w:rsidP="00133D03">
      <w:pPr>
        <w:pStyle w:val="NormalWeb"/>
        <w:spacing w:before="0" w:beforeAutospacing="0" w:after="240" w:afterAutospacing="0" w:line="360" w:lineRule="auto"/>
      </w:pPr>
      <w:r>
        <w:t xml:space="preserve">College of Policing (2021). </w:t>
      </w:r>
      <w:r>
        <w:rPr>
          <w:i/>
          <w:iCs/>
        </w:rPr>
        <w:t>Phase 2 – managing critical incidents</w:t>
      </w:r>
      <w:r>
        <w:t>. [online] College of Policing. Available at: https://www.college.police.uk/app/critical-incident-management/phase-2-managing-critical-incidents.</w:t>
      </w:r>
    </w:p>
    <w:p w14:paraId="68B3618F" w14:textId="77777777" w:rsidR="00133D03" w:rsidRDefault="00133D03" w:rsidP="00133D03">
      <w:pPr>
        <w:pStyle w:val="NormalWeb"/>
        <w:spacing w:before="0" w:beforeAutospacing="0" w:after="240" w:afterAutospacing="0" w:line="360" w:lineRule="auto"/>
      </w:pPr>
      <w:r>
        <w:t xml:space="preserve">College of Policing (2022). </w:t>
      </w:r>
      <w:r>
        <w:rPr>
          <w:i/>
          <w:iCs/>
        </w:rPr>
        <w:t>Interventions for Situational Crime Prevention</w:t>
      </w:r>
      <w:r>
        <w:t>. [online] College of Policing. Available at: https://www.college.police.uk/guidance/neighbourhood-crime/interventions-situational-crime-prevention.</w:t>
      </w:r>
    </w:p>
    <w:p w14:paraId="44B288AF" w14:textId="178D5B4C" w:rsidR="00133D03" w:rsidRDefault="00133D03" w:rsidP="00133D03">
      <w:pPr>
        <w:pStyle w:val="NormalWeb"/>
        <w:spacing w:before="0" w:beforeAutospacing="0" w:after="240" w:afterAutospacing="0" w:line="360" w:lineRule="auto"/>
      </w:pPr>
      <w:r>
        <w:t xml:space="preserve">Colquhoun, I. (2003). </w:t>
      </w:r>
      <w:r>
        <w:rPr>
          <w:i/>
          <w:iCs/>
        </w:rPr>
        <w:t>Design out Crime</w:t>
      </w:r>
      <w:r>
        <w:t>. 1st ed. [online] London: Routledge, p.344. Available at: https://www.taylorfrancis.com/books/mono/10.4324/9780080470092/design-crime-ian-colquhoun [Accessed 4 Jan. 2023].</w:t>
      </w:r>
    </w:p>
    <w:p w14:paraId="4E79672B" w14:textId="77777777" w:rsidR="00A95DFB" w:rsidRPr="00A95DFB" w:rsidRDefault="00A95DFB" w:rsidP="00A95DFB">
      <w:pPr>
        <w:pStyle w:val="NormalWeb"/>
        <w:spacing w:before="0" w:beforeAutospacing="0" w:after="0" w:afterAutospacing="0"/>
        <w:rPr>
          <w:i/>
          <w:iCs/>
        </w:rPr>
      </w:pPr>
      <w:r w:rsidRPr="00A95DFB">
        <w:rPr>
          <w:i/>
          <w:iCs/>
        </w:rPr>
        <w:t>Crawford, A., 2012. Plural policing in the UK: policing beyond the police. In Handbook of policing (pp. 175-209). Willan.</w:t>
      </w:r>
    </w:p>
    <w:p w14:paraId="385502CC" w14:textId="77777777" w:rsidR="00A95DFB" w:rsidRDefault="00A95DFB" w:rsidP="00133D03">
      <w:pPr>
        <w:pStyle w:val="NormalWeb"/>
        <w:spacing w:before="0" w:beforeAutospacing="0" w:after="240" w:afterAutospacing="0" w:line="360" w:lineRule="auto"/>
        <w:rPr>
          <w:i/>
          <w:iCs/>
        </w:rPr>
      </w:pPr>
    </w:p>
    <w:p w14:paraId="10328455" w14:textId="21042D92" w:rsidR="00133D03" w:rsidRDefault="00133D03" w:rsidP="00133D03">
      <w:pPr>
        <w:pStyle w:val="NormalWeb"/>
        <w:spacing w:before="0" w:beforeAutospacing="0" w:after="240" w:afterAutospacing="0" w:line="360" w:lineRule="auto"/>
      </w:pPr>
      <w:r>
        <w:lastRenderedPageBreak/>
        <w:t xml:space="preserve">Felson, M. and Clarke, R. (1998). </w:t>
      </w:r>
      <w:r>
        <w:rPr>
          <w:i/>
          <w:iCs/>
        </w:rPr>
        <w:t>Opportunity Makes the Thief Practical Theory for Crime Prevention</w:t>
      </w:r>
      <w:r>
        <w:t>. [online] Available at: https://popcenter.asu.edu/sites/default/files/opportunity_makes_the_thief.pdf.</w:t>
      </w:r>
    </w:p>
    <w:p w14:paraId="7D0B73C9" w14:textId="77777777" w:rsidR="00133D03" w:rsidRDefault="00133D03" w:rsidP="00133D03">
      <w:pPr>
        <w:pStyle w:val="NormalWeb"/>
        <w:spacing w:before="0" w:beforeAutospacing="0" w:after="240" w:afterAutospacing="0" w:line="360" w:lineRule="auto"/>
      </w:pPr>
      <w:r>
        <w:t xml:space="preserve">Forrester, D., </w:t>
      </w:r>
      <w:proofErr w:type="spellStart"/>
      <w:r>
        <w:t>Frenz</w:t>
      </w:r>
      <w:proofErr w:type="spellEnd"/>
      <w:r>
        <w:t xml:space="preserve">, S., </w:t>
      </w:r>
      <w:proofErr w:type="spellStart"/>
      <w:r>
        <w:t>O'connell</w:t>
      </w:r>
      <w:proofErr w:type="spellEnd"/>
      <w:r>
        <w:t xml:space="preserve">, M. and Pease, K. (1990). </w:t>
      </w:r>
      <w:r>
        <w:rPr>
          <w:i/>
          <w:iCs/>
        </w:rPr>
        <w:t xml:space="preserve">The </w:t>
      </w:r>
      <w:proofErr w:type="spellStart"/>
      <w:r>
        <w:rPr>
          <w:i/>
          <w:iCs/>
        </w:rPr>
        <w:t>Kirkholt</w:t>
      </w:r>
      <w:proofErr w:type="spellEnd"/>
      <w:r>
        <w:rPr>
          <w:i/>
          <w:iCs/>
        </w:rPr>
        <w:t xml:space="preserve"> Burglary Prevention Project: Phase II</w:t>
      </w:r>
      <w:r>
        <w:t>. [online] Available at: https://popcenter.asu.edu/sites/default/files/problems/burglary_home/PDFs/Forrester_Frenz_O%27Connell_Pease_1990.pdf.</w:t>
      </w:r>
    </w:p>
    <w:p w14:paraId="3B65EE17" w14:textId="77777777" w:rsidR="00133D03" w:rsidRDefault="00133D03" w:rsidP="00133D03">
      <w:pPr>
        <w:pStyle w:val="NormalWeb"/>
        <w:spacing w:before="0" w:beforeAutospacing="0" w:after="240" w:afterAutospacing="0" w:line="360" w:lineRule="auto"/>
      </w:pPr>
      <w:r>
        <w:t xml:space="preserve">Greenberg, S.W., </w:t>
      </w:r>
      <w:proofErr w:type="spellStart"/>
      <w:r>
        <w:t>Rohe</w:t>
      </w:r>
      <w:proofErr w:type="spellEnd"/>
      <w:r>
        <w:t xml:space="preserve">, W. and Williams, J. (1985). </w:t>
      </w:r>
      <w:r>
        <w:rPr>
          <w:i/>
          <w:iCs/>
        </w:rPr>
        <w:t xml:space="preserve">Informal Citizen Action and Crime Prevention at the </w:t>
      </w:r>
      <w:proofErr w:type="spellStart"/>
      <w:r>
        <w:rPr>
          <w:i/>
          <w:iCs/>
        </w:rPr>
        <w:t>Neighborhood</w:t>
      </w:r>
      <w:proofErr w:type="spellEnd"/>
      <w:r>
        <w:rPr>
          <w:i/>
          <w:iCs/>
        </w:rPr>
        <w:t xml:space="preserve"> Level: Synthesis and Assessment of the Research</w:t>
      </w:r>
      <w:r>
        <w:t xml:space="preserve">. [online] </w:t>
      </w:r>
      <w:r>
        <w:rPr>
          <w:i/>
          <w:iCs/>
        </w:rPr>
        <w:t>Google Books</w:t>
      </w:r>
      <w:r>
        <w:t>. U.S. Department of Justice, National Institute of Justice. Available at: https://books.google.co.uk/books?hl=en&amp;lr=&amp;id=pZffERcQYMsC&amp;oi=fnd&amp;pg=PA10&amp;dq=Greenberg [Accessed 3 Mar. 2023].</w:t>
      </w:r>
    </w:p>
    <w:p w14:paraId="506BBCCD" w14:textId="77777777" w:rsidR="00133D03" w:rsidRDefault="00133D03" w:rsidP="00133D03">
      <w:pPr>
        <w:pStyle w:val="NormalWeb"/>
        <w:spacing w:before="0" w:beforeAutospacing="0" w:after="240" w:afterAutospacing="0" w:line="360" w:lineRule="auto"/>
      </w:pPr>
      <w:r>
        <w:t xml:space="preserve">Heath-Kelly, C. (2017). The </w:t>
      </w:r>
      <w:proofErr w:type="gramStart"/>
      <w:r>
        <w:t>Geography</w:t>
      </w:r>
      <w:proofErr w:type="gramEnd"/>
      <w:r>
        <w:t xml:space="preserve"> of pre-criminal space: Epidemiological Imaginations of Radicalisation Risk in the UK Prevent Strategy, 2007–2017. </w:t>
      </w:r>
      <w:r>
        <w:rPr>
          <w:i/>
          <w:iCs/>
        </w:rPr>
        <w:t>Critical Studies on Terrorism</w:t>
      </w:r>
      <w:r>
        <w:t xml:space="preserve">, 10(2), pp.297–319. </w:t>
      </w:r>
      <w:proofErr w:type="spellStart"/>
      <w:proofErr w:type="gramStart"/>
      <w:r>
        <w:t>doi:https</w:t>
      </w:r>
      <w:proofErr w:type="spellEnd"/>
      <w:r>
        <w:t>://doi.org/10.1080/17539153.2017.1327141</w:t>
      </w:r>
      <w:proofErr w:type="gramEnd"/>
      <w:r>
        <w:t>.</w:t>
      </w:r>
    </w:p>
    <w:p w14:paraId="5036D326" w14:textId="77777777" w:rsidR="00133D03" w:rsidRDefault="00133D03" w:rsidP="00133D03">
      <w:pPr>
        <w:pStyle w:val="NormalWeb"/>
        <w:spacing w:before="0" w:beforeAutospacing="0" w:after="240" w:afterAutospacing="0" w:line="360" w:lineRule="auto"/>
      </w:pPr>
      <w:r>
        <w:t xml:space="preserve">Hirschfield, A. and Bowers, K. eds., (2001). Mapping and Analysing Crime Data. </w:t>
      </w:r>
      <w:r>
        <w:rPr>
          <w:i/>
          <w:iCs/>
        </w:rPr>
        <w:t>Mapping and Analysing Crime Data</w:t>
      </w:r>
      <w:r>
        <w:t xml:space="preserve">, 1(1). </w:t>
      </w:r>
      <w:proofErr w:type="spellStart"/>
      <w:proofErr w:type="gramStart"/>
      <w:r>
        <w:t>doi:https</w:t>
      </w:r>
      <w:proofErr w:type="spellEnd"/>
      <w:r>
        <w:t>://doi.org/10.1201/9781482268256</w:t>
      </w:r>
      <w:proofErr w:type="gramEnd"/>
      <w:r>
        <w:t>.</w:t>
      </w:r>
    </w:p>
    <w:p w14:paraId="624F2801" w14:textId="77777777" w:rsidR="00133D03" w:rsidRDefault="00133D03" w:rsidP="00133D03">
      <w:pPr>
        <w:pStyle w:val="NormalWeb"/>
        <w:spacing w:before="0" w:beforeAutospacing="0" w:after="240" w:afterAutospacing="0" w:line="360" w:lineRule="auto"/>
      </w:pPr>
      <w:r>
        <w:t xml:space="preserve">Hirschfield, </w:t>
      </w:r>
      <w:proofErr w:type="gramStart"/>
      <w:r>
        <w:t>A.</w:t>
      </w:r>
      <w:proofErr w:type="gramEnd"/>
      <w:r>
        <w:t xml:space="preserve"> and Bowers, K.J. (1997). THE DEVELOPMENT OF a SOCIAL, DEMOGRAPHIC AND LAND USE PROFILER FOR AREAS OF HIGH CRIME. </w:t>
      </w:r>
      <w:r>
        <w:rPr>
          <w:i/>
          <w:iCs/>
        </w:rPr>
        <w:t>British Journal of Criminology</w:t>
      </w:r>
      <w:r>
        <w:t xml:space="preserve">, 37(1), pp.103–120. </w:t>
      </w:r>
      <w:proofErr w:type="spellStart"/>
      <w:proofErr w:type="gramStart"/>
      <w:r>
        <w:t>doi:https</w:t>
      </w:r>
      <w:proofErr w:type="spellEnd"/>
      <w:r>
        <w:t>://doi.org/10.1093/oxfordjournals.bjc.a014129</w:t>
      </w:r>
      <w:proofErr w:type="gramEnd"/>
      <w:r>
        <w:t>.</w:t>
      </w:r>
    </w:p>
    <w:p w14:paraId="11BE87FB" w14:textId="77777777" w:rsidR="00133D03" w:rsidRDefault="00133D03" w:rsidP="00133D03">
      <w:pPr>
        <w:pStyle w:val="NormalWeb"/>
        <w:spacing w:before="0" w:beforeAutospacing="0" w:after="240" w:afterAutospacing="0" w:line="360" w:lineRule="auto"/>
      </w:pPr>
      <w:r>
        <w:t xml:space="preserve">JESIP (2022a). </w:t>
      </w:r>
      <w:r>
        <w:rPr>
          <w:i/>
          <w:iCs/>
        </w:rPr>
        <w:t>JESIP - Working together, Saving Lives</w:t>
      </w:r>
      <w:r>
        <w:t>. [online] www.jesip.org.uk. Available at: https://www.jesip.org.uk/.</w:t>
      </w:r>
    </w:p>
    <w:p w14:paraId="557364F3" w14:textId="77777777" w:rsidR="00133D03" w:rsidRDefault="00133D03" w:rsidP="00133D03">
      <w:pPr>
        <w:pStyle w:val="NormalWeb"/>
        <w:spacing w:before="0" w:beforeAutospacing="0" w:after="240" w:afterAutospacing="0" w:line="360" w:lineRule="auto"/>
      </w:pPr>
      <w:r>
        <w:t xml:space="preserve">JESIP (2022b). </w:t>
      </w:r>
      <w:r>
        <w:rPr>
          <w:i/>
          <w:iCs/>
        </w:rPr>
        <w:t>M/ETHANE</w:t>
      </w:r>
      <w:r>
        <w:t>. [online] JESIP Website. Available at: https://www.jesip.org.uk/joint-doctrine/m-ethane/.</w:t>
      </w:r>
    </w:p>
    <w:p w14:paraId="46F4A408" w14:textId="77777777" w:rsidR="00133D03" w:rsidRDefault="00133D03" w:rsidP="00133D03">
      <w:pPr>
        <w:pStyle w:val="NormalWeb"/>
        <w:spacing w:before="0" w:beforeAutospacing="0" w:after="240" w:afterAutospacing="0" w:line="360" w:lineRule="auto"/>
      </w:pPr>
      <w:r>
        <w:t xml:space="preserve">Kim, J.K., Sharman, R., Rao, H.R. and Upadhyaya, S. (2007). Efficiency of Critical Incident Management systems: Instrument Development and Validation. </w:t>
      </w:r>
      <w:r>
        <w:rPr>
          <w:i/>
          <w:iCs/>
        </w:rPr>
        <w:t>Decision Support Systems</w:t>
      </w:r>
      <w:r>
        <w:t xml:space="preserve">, 44(1), pp.235–250. </w:t>
      </w:r>
      <w:proofErr w:type="spellStart"/>
      <w:proofErr w:type="gramStart"/>
      <w:r>
        <w:t>doi:https</w:t>
      </w:r>
      <w:proofErr w:type="spellEnd"/>
      <w:r>
        <w:t>://doi.org/10.1016/j.dss.2007.04.002</w:t>
      </w:r>
      <w:proofErr w:type="gramEnd"/>
      <w:r>
        <w:t>.</w:t>
      </w:r>
    </w:p>
    <w:p w14:paraId="32459402" w14:textId="77777777" w:rsidR="00133D03" w:rsidRDefault="00133D03" w:rsidP="00133D03">
      <w:pPr>
        <w:pStyle w:val="NormalWeb"/>
        <w:spacing w:before="0" w:beforeAutospacing="0" w:after="240" w:afterAutospacing="0" w:line="360" w:lineRule="auto"/>
      </w:pPr>
      <w:r>
        <w:lastRenderedPageBreak/>
        <w:t xml:space="preserve">Macpherson, W. (1999). </w:t>
      </w:r>
      <w:r>
        <w:rPr>
          <w:i/>
          <w:iCs/>
        </w:rPr>
        <w:t>Report of the Stephen Lawrence Inquiry</w:t>
      </w:r>
      <w:r>
        <w:t>. [online] London: Home Office. Available at: https://www.gov.uk/government/publications/the-stephen-lawrence-inquiry [Accessed 2 Mar. 2023].</w:t>
      </w:r>
    </w:p>
    <w:p w14:paraId="324BE70C" w14:textId="77777777" w:rsidR="00133D03" w:rsidRDefault="00133D03" w:rsidP="00133D03">
      <w:pPr>
        <w:pStyle w:val="NormalWeb"/>
        <w:spacing w:before="0" w:beforeAutospacing="0" w:after="240" w:afterAutospacing="0" w:line="360" w:lineRule="auto"/>
      </w:pPr>
      <w:r>
        <w:t xml:space="preserve">Morgan, L., Scourfield, J., Williams, D., Jasper, A. and Lewis, G. (2003). The Aberfan disaster: 33-year follow-up of Survivors. </w:t>
      </w:r>
      <w:r>
        <w:rPr>
          <w:i/>
          <w:iCs/>
        </w:rPr>
        <w:t>British Journal of Psychiatry</w:t>
      </w:r>
      <w:r>
        <w:t xml:space="preserve">, 182(6), pp.532–536. </w:t>
      </w:r>
      <w:proofErr w:type="spellStart"/>
      <w:proofErr w:type="gramStart"/>
      <w:r>
        <w:t>doi:https</w:t>
      </w:r>
      <w:proofErr w:type="spellEnd"/>
      <w:r>
        <w:t>://doi.org/10.1192/bjp.182.6.532</w:t>
      </w:r>
      <w:proofErr w:type="gramEnd"/>
      <w:r>
        <w:t>.</w:t>
      </w:r>
    </w:p>
    <w:p w14:paraId="24EB746E" w14:textId="77777777" w:rsidR="00133D03" w:rsidRDefault="00133D03" w:rsidP="00133D03">
      <w:pPr>
        <w:pStyle w:val="NormalWeb"/>
        <w:spacing w:before="0" w:beforeAutospacing="0" w:after="240" w:afterAutospacing="0" w:line="360" w:lineRule="auto"/>
      </w:pPr>
      <w:proofErr w:type="spellStart"/>
      <w:r>
        <w:t>Myhill</w:t>
      </w:r>
      <w:proofErr w:type="spellEnd"/>
      <w:r>
        <w:t xml:space="preserve">, A. and Bradford, B. (2012). Can police Enhance Public Confidence by Improving Quality of service? Results from Two Surveys in England and Wales. </w:t>
      </w:r>
      <w:r>
        <w:rPr>
          <w:i/>
          <w:iCs/>
        </w:rPr>
        <w:t>Policing and Society</w:t>
      </w:r>
      <w:r>
        <w:t xml:space="preserve">, 22(4), pp.397–425. </w:t>
      </w:r>
      <w:proofErr w:type="spellStart"/>
      <w:proofErr w:type="gramStart"/>
      <w:r>
        <w:t>doi:https</w:t>
      </w:r>
      <w:proofErr w:type="spellEnd"/>
      <w:r>
        <w:t>://doi.org/10.1080/10439463.2011.641551</w:t>
      </w:r>
      <w:proofErr w:type="gramEnd"/>
      <w:r>
        <w:t>.</w:t>
      </w:r>
    </w:p>
    <w:p w14:paraId="77DE54DB" w14:textId="30590DE6" w:rsidR="00133D03" w:rsidRDefault="00133D03" w:rsidP="00133D03">
      <w:pPr>
        <w:pStyle w:val="NormalWeb"/>
        <w:spacing w:before="0" w:beforeAutospacing="0" w:after="240" w:afterAutospacing="0" w:line="360" w:lineRule="auto"/>
      </w:pPr>
      <w:r>
        <w:t xml:space="preserve">Newton, A., Rogerson, M. and Hirschfield, A. (2008). </w:t>
      </w:r>
      <w:r>
        <w:rPr>
          <w:i/>
          <w:iCs/>
        </w:rPr>
        <w:t>Papers from the British Criminology Conference Relating Target Hardening to Burglary Risk Experiences from Liverpool</w:t>
      </w:r>
      <w:r>
        <w:t>. [online] Available at: https://www.britsoccrim.org/volume8/10Newton08.pdf.</w:t>
      </w:r>
    </w:p>
    <w:p w14:paraId="6376F676" w14:textId="4B3F646E" w:rsidR="00A95DFB" w:rsidRDefault="00A95DFB" w:rsidP="00133D03">
      <w:pPr>
        <w:pStyle w:val="NormalWeb"/>
        <w:spacing w:before="0" w:beforeAutospacing="0" w:after="240" w:afterAutospacing="0" w:line="360" w:lineRule="auto"/>
      </w:pPr>
      <w:proofErr w:type="spellStart"/>
      <w:r w:rsidRPr="00A95DFB">
        <w:t>Orasanu</w:t>
      </w:r>
      <w:proofErr w:type="spellEnd"/>
      <w:r w:rsidRPr="00A95DFB">
        <w:t xml:space="preserve">, J., Connolly, T., Klein, G.A., Calderwood, R. and </w:t>
      </w:r>
      <w:proofErr w:type="spellStart"/>
      <w:r w:rsidRPr="00A95DFB">
        <w:t>Zsambok</w:t>
      </w:r>
      <w:proofErr w:type="spellEnd"/>
      <w:r w:rsidRPr="00A95DFB">
        <w:t>, C.E., 1993. Decision making in action: Models and methods. Team decision making in complex environments, pp.327-359.</w:t>
      </w:r>
    </w:p>
    <w:p w14:paraId="276A5EE7" w14:textId="77777777" w:rsidR="00133D03" w:rsidRDefault="00133D03" w:rsidP="00133D03">
      <w:pPr>
        <w:pStyle w:val="NormalWeb"/>
        <w:spacing w:before="0" w:beforeAutospacing="0" w:after="240" w:afterAutospacing="0" w:line="360" w:lineRule="auto"/>
      </w:pPr>
      <w:r>
        <w:t xml:space="preserve">PCSP (2015). </w:t>
      </w:r>
      <w:r>
        <w:rPr>
          <w:i/>
          <w:iCs/>
        </w:rPr>
        <w:t>Neighbourhood Watch</w:t>
      </w:r>
      <w:r>
        <w:t>. [online] Policing and Community Safety Partnerships. Available at: https://www.pcsps.org/neighbourhood-watch#:~:text=Neighbourhood%20Watch%20is%20one%20of%20the%20largest%20and [Accessed 1 Mar. 2023].</w:t>
      </w:r>
    </w:p>
    <w:p w14:paraId="36C79BCF" w14:textId="77777777" w:rsidR="00133D03" w:rsidRDefault="00133D03" w:rsidP="00133D03">
      <w:pPr>
        <w:pStyle w:val="NormalWeb"/>
        <w:spacing w:before="0" w:beforeAutospacing="0" w:after="240" w:afterAutospacing="0" w:line="360" w:lineRule="auto"/>
      </w:pPr>
      <w:r>
        <w:t xml:space="preserve">Pollock, K. (2013). </w:t>
      </w:r>
      <w:r>
        <w:rPr>
          <w:i/>
          <w:iCs/>
        </w:rPr>
        <w:t>Emergency Planning College Occasional Papers New Series Number 6 Review of Persistent Lessons Identified Relating to Interoperability from Emergencies and Major Incidents since 1986 a Report Commissioned by the Cabinet Office Civil Contingencies Secretariat</w:t>
      </w:r>
      <w:r>
        <w:t>. [online] Available at: https://www.jesip.org.uk/uploads/media/pdf/Pollock_Review_Oct_2013.pdf.</w:t>
      </w:r>
    </w:p>
    <w:p w14:paraId="22B13083" w14:textId="77777777" w:rsidR="00133D03" w:rsidRDefault="00133D03" w:rsidP="00133D03">
      <w:pPr>
        <w:pStyle w:val="NormalWeb"/>
        <w:spacing w:before="0" w:beforeAutospacing="0" w:after="240" w:afterAutospacing="0" w:line="360" w:lineRule="auto"/>
      </w:pPr>
      <w:r>
        <w:t xml:space="preserve">Price, C. (2023). Policing Public Protests. </w:t>
      </w:r>
      <w:r>
        <w:rPr>
          <w:i/>
          <w:iCs/>
        </w:rPr>
        <w:t>The Journal of Intelligence, Conflict, and Warfare</w:t>
      </w:r>
      <w:r>
        <w:t xml:space="preserve">, 5(3), pp.221–224. </w:t>
      </w:r>
      <w:proofErr w:type="spellStart"/>
      <w:proofErr w:type="gramStart"/>
      <w:r>
        <w:t>doi:https</w:t>
      </w:r>
      <w:proofErr w:type="spellEnd"/>
      <w:r>
        <w:t>://doi.org/10.21810/jicw.v5i3.5203</w:t>
      </w:r>
      <w:proofErr w:type="gramEnd"/>
      <w:r>
        <w:t>.</w:t>
      </w:r>
    </w:p>
    <w:p w14:paraId="029EE30A" w14:textId="77777777" w:rsidR="00133D03" w:rsidRDefault="00133D03" w:rsidP="00133D03">
      <w:pPr>
        <w:pStyle w:val="NormalWeb"/>
        <w:spacing w:before="0" w:beforeAutospacing="0" w:after="240" w:afterAutospacing="0" w:line="360" w:lineRule="auto"/>
      </w:pPr>
      <w:r>
        <w:t xml:space="preserve">Tilley, N. and Sidebottom, A. (2017). </w:t>
      </w:r>
      <w:r>
        <w:rPr>
          <w:i/>
          <w:iCs/>
        </w:rPr>
        <w:t>Handbook of crime prevention and community safety.</w:t>
      </w:r>
      <w:r>
        <w:t xml:space="preserve"> [online] Abingdon, </w:t>
      </w:r>
      <w:proofErr w:type="gramStart"/>
      <w:r>
        <w:t>Oxon ;</w:t>
      </w:r>
      <w:proofErr w:type="gramEnd"/>
      <w:r>
        <w:t xml:space="preserve"> New York, Ny: Routledge, p.11. Available at: https://www.taylorfrancis.com/books/edit/10.4324/9781843926146/handbook-crime-</w:t>
      </w:r>
      <w:r>
        <w:lastRenderedPageBreak/>
        <w:t>prevention-community-safety-nick-tilley?refId=348e6a60-76b9-42f1-b594-5a1386e2d733&amp;context=ubx.</w:t>
      </w:r>
    </w:p>
    <w:p w14:paraId="2478BB1F" w14:textId="77777777" w:rsidR="00133D03" w:rsidRDefault="00133D03" w:rsidP="00133D03">
      <w:pPr>
        <w:pStyle w:val="NormalWeb"/>
        <w:spacing w:before="0" w:beforeAutospacing="0" w:after="240" w:afterAutospacing="0" w:line="360" w:lineRule="auto"/>
      </w:pPr>
      <w:r>
        <w:t xml:space="preserve">UNODC (2010). </w:t>
      </w:r>
      <w:r>
        <w:rPr>
          <w:i/>
          <w:iCs/>
        </w:rPr>
        <w:t>Handbook on the Crime Prevention Guidelines Making Them Work CRIMINAL JUSTICE HANDBOOK SERIES</w:t>
      </w:r>
      <w:r>
        <w:t>. [online] p.9. Available at: https://www.unodc.org/pdf/criminal_justice/Handbook_on_Crime_Prevention_Guidelines_-_Making_them_work.pdf.</w:t>
      </w:r>
    </w:p>
    <w:p w14:paraId="46AF487D" w14:textId="77777777" w:rsidR="00133D03" w:rsidRDefault="00133D03" w:rsidP="00133D03">
      <w:pPr>
        <w:pStyle w:val="NormalWeb"/>
        <w:spacing w:before="0" w:beforeAutospacing="0" w:after="240" w:afterAutospacing="0" w:line="360" w:lineRule="auto"/>
      </w:pPr>
      <w:r>
        <w:t xml:space="preserve">Van den Heuvel, C., Alison, L. and </w:t>
      </w:r>
      <w:proofErr w:type="spellStart"/>
      <w:r>
        <w:t>Crego</w:t>
      </w:r>
      <w:proofErr w:type="spellEnd"/>
      <w:r>
        <w:t xml:space="preserve">, J. (2010). How Uncertainty and Accountability Can Derail Strategic ‘Save Life’ Decisions in Counter-Terrorism Simulations: </w:t>
      </w:r>
      <w:proofErr w:type="gramStart"/>
      <w:r>
        <w:t>a</w:t>
      </w:r>
      <w:proofErr w:type="gramEnd"/>
      <w:r>
        <w:t xml:space="preserve"> Descriptive Model of Choice Deferral and Omission Bias. </w:t>
      </w:r>
      <w:r>
        <w:rPr>
          <w:i/>
          <w:iCs/>
        </w:rPr>
        <w:t xml:space="preserve">Journal of </w:t>
      </w:r>
      <w:proofErr w:type="spellStart"/>
      <w:r>
        <w:rPr>
          <w:i/>
          <w:iCs/>
        </w:rPr>
        <w:t>Behavioral</w:t>
      </w:r>
      <w:proofErr w:type="spellEnd"/>
      <w:r>
        <w:rPr>
          <w:i/>
          <w:iCs/>
        </w:rPr>
        <w:t xml:space="preserve"> Decision Making</w:t>
      </w:r>
      <w:r>
        <w:t xml:space="preserve">, 25(2), pp.165–187. </w:t>
      </w:r>
      <w:proofErr w:type="spellStart"/>
      <w:proofErr w:type="gramStart"/>
      <w:r>
        <w:t>doi:https</w:t>
      </w:r>
      <w:proofErr w:type="spellEnd"/>
      <w:r>
        <w:t>://doi.org/10.1002/bdm.723</w:t>
      </w:r>
      <w:proofErr w:type="gramEnd"/>
      <w:r>
        <w:t>.</w:t>
      </w:r>
    </w:p>
    <w:p w14:paraId="4D7CC50B" w14:textId="77777777" w:rsidR="00133D03" w:rsidRDefault="00133D03" w:rsidP="00133D03">
      <w:pPr>
        <w:pStyle w:val="NormalWeb"/>
        <w:spacing w:before="0" w:beforeAutospacing="0" w:after="240" w:afterAutospacing="0" w:line="360" w:lineRule="auto"/>
      </w:pPr>
      <w:r>
        <w:t xml:space="preserve">Welsh, B.C., Braga, A.A. and </w:t>
      </w:r>
      <w:proofErr w:type="spellStart"/>
      <w:r>
        <w:t>Bruinsma</w:t>
      </w:r>
      <w:proofErr w:type="spellEnd"/>
      <w:r>
        <w:t xml:space="preserve">, G.J.N. (2015). Reimagining Broken Windows. </w:t>
      </w:r>
      <w:r>
        <w:rPr>
          <w:i/>
          <w:iCs/>
        </w:rPr>
        <w:t>Journal of Research in Crime and Delinquency</w:t>
      </w:r>
      <w:r>
        <w:t xml:space="preserve">, 52(4), pp.447–463. </w:t>
      </w:r>
      <w:proofErr w:type="spellStart"/>
      <w:proofErr w:type="gramStart"/>
      <w:r>
        <w:t>doi:https</w:t>
      </w:r>
      <w:proofErr w:type="spellEnd"/>
      <w:r>
        <w:t>://doi.org/10.1177/0022427815581399</w:t>
      </w:r>
      <w:proofErr w:type="gramEnd"/>
      <w:r>
        <w:t>.</w:t>
      </w:r>
    </w:p>
    <w:p w14:paraId="46A00479" w14:textId="77777777" w:rsidR="00133D03" w:rsidRDefault="00133D03" w:rsidP="00133D03">
      <w:pPr>
        <w:pStyle w:val="NormalWeb"/>
        <w:spacing w:before="0" w:beforeAutospacing="0" w:after="240" w:afterAutospacing="0" w:line="360" w:lineRule="auto"/>
      </w:pPr>
      <w:r>
        <w:t xml:space="preserve">Welsh, B.C. and Farrington, D.P. (2009). Public Area CCTV and Crime Prevention: </w:t>
      </w:r>
      <w:proofErr w:type="gramStart"/>
      <w:r>
        <w:t>an</w:t>
      </w:r>
      <w:proofErr w:type="gramEnd"/>
      <w:r>
        <w:t xml:space="preserve"> Updated Systematic Review and Meta‐Analysis. </w:t>
      </w:r>
      <w:r>
        <w:rPr>
          <w:i/>
          <w:iCs/>
        </w:rPr>
        <w:t>Justice Quarterly</w:t>
      </w:r>
      <w:r>
        <w:t xml:space="preserve">, [online] 26(4), pp.716–745. </w:t>
      </w:r>
      <w:proofErr w:type="spellStart"/>
      <w:proofErr w:type="gramStart"/>
      <w:r>
        <w:t>doi:https</w:t>
      </w:r>
      <w:proofErr w:type="spellEnd"/>
      <w:r>
        <w:t>://doi.org/10.1080/07418820802506206</w:t>
      </w:r>
      <w:proofErr w:type="gramEnd"/>
      <w:r>
        <w:t>.</w:t>
      </w:r>
    </w:p>
    <w:p w14:paraId="03D868C2" w14:textId="77777777" w:rsidR="00133D03" w:rsidRDefault="00133D03" w:rsidP="00133D03">
      <w:pPr>
        <w:pStyle w:val="NormalWeb"/>
        <w:spacing w:before="0" w:beforeAutospacing="0" w:after="240" w:afterAutospacing="0" w:line="360" w:lineRule="auto"/>
      </w:pPr>
      <w:r>
        <w:t xml:space="preserve">White, R. and </w:t>
      </w:r>
      <w:proofErr w:type="spellStart"/>
      <w:r>
        <w:t>Heckenberg</w:t>
      </w:r>
      <w:proofErr w:type="spellEnd"/>
      <w:r>
        <w:t xml:space="preserve">, D. (2011). Environmental Horizon Scanning and Criminological Theory and Practice. </w:t>
      </w:r>
      <w:r>
        <w:rPr>
          <w:i/>
          <w:iCs/>
        </w:rPr>
        <w:t>European Journal on Criminal Policy and Research</w:t>
      </w:r>
      <w:r>
        <w:t xml:space="preserve">, 17(2), pp.87–100. </w:t>
      </w:r>
      <w:proofErr w:type="spellStart"/>
      <w:proofErr w:type="gramStart"/>
      <w:r>
        <w:t>doi:https</w:t>
      </w:r>
      <w:proofErr w:type="spellEnd"/>
      <w:r>
        <w:t>://doi.org/10.1007/s10610-011-9138-y</w:t>
      </w:r>
      <w:proofErr w:type="gramEnd"/>
      <w:r>
        <w:t>.</w:t>
      </w:r>
    </w:p>
    <w:p w14:paraId="2DD52D9D" w14:textId="77777777" w:rsidR="00705E93" w:rsidRPr="009B0B5F" w:rsidRDefault="00705E93" w:rsidP="00C434EB">
      <w:pPr>
        <w:pStyle w:val="NormalWeb"/>
        <w:spacing w:before="0" w:beforeAutospacing="0" w:after="0" w:afterAutospacing="0"/>
        <w:rPr>
          <w:rFonts w:ascii="Calibri" w:hAnsi="Calibri" w:cs="Calibri"/>
          <w:b/>
          <w:bCs/>
          <w:sz w:val="22"/>
          <w:szCs w:val="22"/>
          <w:u w:val="single"/>
        </w:rPr>
      </w:pPr>
    </w:p>
    <w:sectPr w:rsidR="00705E93" w:rsidRPr="009B0B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674A2" w14:textId="77777777" w:rsidR="007D7410" w:rsidRDefault="007D7410" w:rsidP="007D7410">
      <w:pPr>
        <w:spacing w:after="0" w:line="240" w:lineRule="auto"/>
      </w:pPr>
      <w:r>
        <w:separator/>
      </w:r>
    </w:p>
  </w:endnote>
  <w:endnote w:type="continuationSeparator" w:id="0">
    <w:p w14:paraId="29E0318F" w14:textId="77777777" w:rsidR="007D7410" w:rsidRDefault="007D7410" w:rsidP="007D7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8C00B" w14:textId="77777777" w:rsidR="007D7410" w:rsidRDefault="007D7410" w:rsidP="007D7410">
      <w:pPr>
        <w:spacing w:after="0" w:line="240" w:lineRule="auto"/>
      </w:pPr>
      <w:r>
        <w:separator/>
      </w:r>
    </w:p>
  </w:footnote>
  <w:footnote w:type="continuationSeparator" w:id="0">
    <w:p w14:paraId="29F40178" w14:textId="77777777" w:rsidR="007D7410" w:rsidRDefault="007D7410" w:rsidP="007D7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C22AB"/>
    <w:multiLevelType w:val="multilevel"/>
    <w:tmpl w:val="4BC8B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8188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410"/>
    <w:rsid w:val="0004799D"/>
    <w:rsid w:val="00052AD8"/>
    <w:rsid w:val="00056E6C"/>
    <w:rsid w:val="00057726"/>
    <w:rsid w:val="0008143E"/>
    <w:rsid w:val="00086873"/>
    <w:rsid w:val="00092900"/>
    <w:rsid w:val="000956FD"/>
    <w:rsid w:val="000F2B76"/>
    <w:rsid w:val="0011263F"/>
    <w:rsid w:val="00133345"/>
    <w:rsid w:val="00133D03"/>
    <w:rsid w:val="0015427C"/>
    <w:rsid w:val="001B499D"/>
    <w:rsid w:val="00212ADC"/>
    <w:rsid w:val="00215B7A"/>
    <w:rsid w:val="00220003"/>
    <w:rsid w:val="00254582"/>
    <w:rsid w:val="0029534F"/>
    <w:rsid w:val="002979BD"/>
    <w:rsid w:val="002A6C95"/>
    <w:rsid w:val="002C6B9E"/>
    <w:rsid w:val="002F188B"/>
    <w:rsid w:val="002F246F"/>
    <w:rsid w:val="00304010"/>
    <w:rsid w:val="00356B7F"/>
    <w:rsid w:val="00384F29"/>
    <w:rsid w:val="003C08A7"/>
    <w:rsid w:val="003C6AA0"/>
    <w:rsid w:val="00414920"/>
    <w:rsid w:val="00437114"/>
    <w:rsid w:val="00467AD6"/>
    <w:rsid w:val="004840AE"/>
    <w:rsid w:val="004951FD"/>
    <w:rsid w:val="004D6307"/>
    <w:rsid w:val="00522F57"/>
    <w:rsid w:val="005258F5"/>
    <w:rsid w:val="00564F7B"/>
    <w:rsid w:val="00570F48"/>
    <w:rsid w:val="00591E9F"/>
    <w:rsid w:val="00595A37"/>
    <w:rsid w:val="00596BE4"/>
    <w:rsid w:val="005A72C7"/>
    <w:rsid w:val="00604188"/>
    <w:rsid w:val="00607BF2"/>
    <w:rsid w:val="006605C5"/>
    <w:rsid w:val="00705E93"/>
    <w:rsid w:val="0073027B"/>
    <w:rsid w:val="007701BA"/>
    <w:rsid w:val="00771460"/>
    <w:rsid w:val="00774F9D"/>
    <w:rsid w:val="007759D9"/>
    <w:rsid w:val="00780C7F"/>
    <w:rsid w:val="007D520E"/>
    <w:rsid w:val="007D7410"/>
    <w:rsid w:val="007E71CA"/>
    <w:rsid w:val="008240A4"/>
    <w:rsid w:val="0083792C"/>
    <w:rsid w:val="00845201"/>
    <w:rsid w:val="00853B86"/>
    <w:rsid w:val="00866548"/>
    <w:rsid w:val="008779F5"/>
    <w:rsid w:val="00890A92"/>
    <w:rsid w:val="0089127C"/>
    <w:rsid w:val="008B3C13"/>
    <w:rsid w:val="008B6701"/>
    <w:rsid w:val="00916400"/>
    <w:rsid w:val="0094642A"/>
    <w:rsid w:val="0097521C"/>
    <w:rsid w:val="00994B65"/>
    <w:rsid w:val="009B0B5F"/>
    <w:rsid w:val="009F24BD"/>
    <w:rsid w:val="00A141DC"/>
    <w:rsid w:val="00A95DFB"/>
    <w:rsid w:val="00AC11D8"/>
    <w:rsid w:val="00B0212E"/>
    <w:rsid w:val="00B544D0"/>
    <w:rsid w:val="00B9325F"/>
    <w:rsid w:val="00BA3AF1"/>
    <w:rsid w:val="00BB35DF"/>
    <w:rsid w:val="00BF245A"/>
    <w:rsid w:val="00BF7A49"/>
    <w:rsid w:val="00C03D2C"/>
    <w:rsid w:val="00C24DC1"/>
    <w:rsid w:val="00C37EAA"/>
    <w:rsid w:val="00C434EB"/>
    <w:rsid w:val="00C710B6"/>
    <w:rsid w:val="00C87A1A"/>
    <w:rsid w:val="00CD09D6"/>
    <w:rsid w:val="00CE2AA8"/>
    <w:rsid w:val="00D16FE4"/>
    <w:rsid w:val="00D276BA"/>
    <w:rsid w:val="00D65F63"/>
    <w:rsid w:val="00D72B2A"/>
    <w:rsid w:val="00D90F7F"/>
    <w:rsid w:val="00DA2F82"/>
    <w:rsid w:val="00DB0C95"/>
    <w:rsid w:val="00DE2192"/>
    <w:rsid w:val="00E06DE0"/>
    <w:rsid w:val="00E14D37"/>
    <w:rsid w:val="00E4031C"/>
    <w:rsid w:val="00E54B89"/>
    <w:rsid w:val="00E718C3"/>
    <w:rsid w:val="00E74FFF"/>
    <w:rsid w:val="00E81D18"/>
    <w:rsid w:val="00F0206D"/>
    <w:rsid w:val="00F647A9"/>
    <w:rsid w:val="00F754F7"/>
    <w:rsid w:val="00F834C7"/>
    <w:rsid w:val="00F87787"/>
    <w:rsid w:val="00FB2416"/>
    <w:rsid w:val="00FC1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82346F"/>
  <w15:chartTrackingRefBased/>
  <w15:docId w15:val="{615F2B07-2875-4301-9D9F-BCA3B9ABB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74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7726"/>
    <w:rPr>
      <w:color w:val="0000FF"/>
      <w:u w:val="single"/>
    </w:rPr>
  </w:style>
  <w:style w:type="character" w:styleId="FollowedHyperlink">
    <w:name w:val="FollowedHyperlink"/>
    <w:basedOn w:val="DefaultParagraphFont"/>
    <w:uiPriority w:val="99"/>
    <w:semiHidden/>
    <w:unhideWhenUsed/>
    <w:rsid w:val="00845201"/>
    <w:rPr>
      <w:color w:val="954F72" w:themeColor="followedHyperlink"/>
      <w:u w:val="single"/>
    </w:rPr>
  </w:style>
  <w:style w:type="character" w:styleId="UnresolvedMention">
    <w:name w:val="Unresolved Mention"/>
    <w:basedOn w:val="DefaultParagraphFont"/>
    <w:uiPriority w:val="99"/>
    <w:semiHidden/>
    <w:unhideWhenUsed/>
    <w:rsid w:val="00A95D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856820">
      <w:bodyDiv w:val="1"/>
      <w:marLeft w:val="0"/>
      <w:marRight w:val="0"/>
      <w:marTop w:val="0"/>
      <w:marBottom w:val="0"/>
      <w:divBdr>
        <w:top w:val="none" w:sz="0" w:space="0" w:color="auto"/>
        <w:left w:val="none" w:sz="0" w:space="0" w:color="auto"/>
        <w:bottom w:val="none" w:sz="0" w:space="0" w:color="auto"/>
        <w:right w:val="none" w:sz="0" w:space="0" w:color="auto"/>
      </w:divBdr>
    </w:div>
    <w:div w:id="563297336">
      <w:bodyDiv w:val="1"/>
      <w:marLeft w:val="0"/>
      <w:marRight w:val="0"/>
      <w:marTop w:val="0"/>
      <w:marBottom w:val="0"/>
      <w:divBdr>
        <w:top w:val="none" w:sz="0" w:space="0" w:color="auto"/>
        <w:left w:val="none" w:sz="0" w:space="0" w:color="auto"/>
        <w:bottom w:val="none" w:sz="0" w:space="0" w:color="auto"/>
        <w:right w:val="none" w:sz="0" w:space="0" w:color="auto"/>
      </w:divBdr>
    </w:div>
    <w:div w:id="921834097">
      <w:bodyDiv w:val="1"/>
      <w:marLeft w:val="0"/>
      <w:marRight w:val="0"/>
      <w:marTop w:val="0"/>
      <w:marBottom w:val="0"/>
      <w:divBdr>
        <w:top w:val="none" w:sz="0" w:space="0" w:color="auto"/>
        <w:left w:val="none" w:sz="0" w:space="0" w:color="auto"/>
        <w:bottom w:val="none" w:sz="0" w:space="0" w:color="auto"/>
        <w:right w:val="none" w:sz="0" w:space="0" w:color="auto"/>
      </w:divBdr>
    </w:div>
    <w:div w:id="1855151036">
      <w:bodyDiv w:val="1"/>
      <w:marLeft w:val="0"/>
      <w:marRight w:val="0"/>
      <w:marTop w:val="0"/>
      <w:marBottom w:val="0"/>
      <w:divBdr>
        <w:top w:val="none" w:sz="0" w:space="0" w:color="auto"/>
        <w:left w:val="none" w:sz="0" w:space="0" w:color="auto"/>
        <w:bottom w:val="none" w:sz="0" w:space="0" w:color="auto"/>
        <w:right w:val="none" w:sz="0" w:space="0" w:color="auto"/>
      </w:divBdr>
      <w:divsChild>
        <w:div w:id="1706517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bdm.723?saml_referrer" TargetMode="External"/><Relationship Id="rId3" Type="http://schemas.openxmlformats.org/officeDocument/2006/relationships/settings" Target="settings.xml"/><Relationship Id="rId7" Type="http://schemas.openxmlformats.org/officeDocument/2006/relationships/hyperlink" Target="https://onlinelibrary.wiley.com/doi/full/10.4073/csr.2008.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full/10.1002/bdm.723?saml_refer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TotalTime>
  <Pages>16</Pages>
  <Words>5065</Words>
  <Characters>28874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Davies,Vicky swp6978</dc:creator>
  <cp:keywords/>
  <dc:description/>
  <cp:lastModifiedBy>Davies,Vicky swp6978</cp:lastModifiedBy>
  <cp:revision>78</cp:revision>
  <dcterms:created xsi:type="dcterms:W3CDTF">2023-03-04T17:07:00Z</dcterms:created>
  <dcterms:modified xsi:type="dcterms:W3CDTF">2023-03-06T23:57:00Z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2023-03-04T17:08:27Z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98172d50-3b97-458b-a794-f4f54b4a305b</vt:lpwstr>
  </property>
  <property fmtid="{D5CDD505-2E9C-101B-9397-08002B2CF9AE}" pid="8" name="MSIP_Label_66cf8fe5-b7b7-4df7-b38d-1c61ac2f6639_ContentBits">
    <vt:lpwstr>0</vt:lpwstr>
  </property>
</Properties>
</file>