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71563" w14:textId="67588014" w:rsidR="00FF45C7" w:rsidRDefault="00FF45C7" w:rsidP="00786108">
      <w:pPr>
        <w:pStyle w:val="NoSpacing"/>
        <w:spacing w:before="1540" w:after="240"/>
        <w:jc w:val="center"/>
        <w:rPr>
          <w:rFonts w:ascii="Arial" w:hAnsi="Arial" w:cs="Arial"/>
          <w:sz w:val="24"/>
          <w:szCs w:val="24"/>
        </w:rPr>
      </w:pPr>
    </w:p>
    <w:sdt>
      <w:sdtPr>
        <w:rPr>
          <w:rFonts w:ascii="Arial" w:hAnsi="Arial" w:cs="Arial"/>
          <w:sz w:val="24"/>
          <w:szCs w:val="24"/>
        </w:rPr>
        <w:id w:val="-489332618"/>
        <w:docPartObj>
          <w:docPartGallery w:val="Cover Pages"/>
          <w:docPartUnique/>
        </w:docPartObj>
      </w:sdtPr>
      <w:sdtContent>
        <w:p w14:paraId="3242EF87" w14:textId="0A97ECE0" w:rsidR="00786108" w:rsidRPr="00786108" w:rsidRDefault="00786108" w:rsidP="00786108">
          <w:pPr>
            <w:pStyle w:val="NoSpacing"/>
            <w:spacing w:before="1540" w:after="240"/>
            <w:jc w:val="center"/>
            <w:rPr>
              <w:rFonts w:ascii="Arial" w:hAnsi="Arial" w:cs="Arial"/>
              <w:sz w:val="24"/>
              <w:szCs w:val="24"/>
            </w:rPr>
          </w:pPr>
          <w:r w:rsidRPr="00786108">
            <w:rPr>
              <w:rFonts w:ascii="Arial" w:hAnsi="Arial" w:cs="Arial"/>
              <w:noProof/>
              <w:sz w:val="24"/>
              <w:szCs w:val="24"/>
              <w:lang w:val="en-US"/>
            </w:rPr>
            <w:drawing>
              <wp:inline distT="0" distB="0" distL="0" distR="0" wp14:anchorId="1ACA6C4B" wp14:editId="62A949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CEBE915" w14:textId="77777777" w:rsidR="00786108" w:rsidRPr="00786108" w:rsidRDefault="00786108" w:rsidP="00786108">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sz w:val="24"/>
              <w:szCs w:val="24"/>
            </w:rPr>
          </w:pPr>
          <w:r w:rsidRPr="00786108">
            <w:rPr>
              <w:rFonts w:ascii="Arial" w:eastAsiaTheme="majorEastAsia" w:hAnsi="Arial" w:cs="Arial"/>
              <w:b/>
              <w:caps/>
              <w:sz w:val="24"/>
              <w:szCs w:val="24"/>
            </w:rPr>
            <w:t>Rotna Begum</w:t>
          </w:r>
        </w:p>
        <w:p w14:paraId="115998B5" w14:textId="77777777" w:rsidR="00786108" w:rsidRPr="00786108" w:rsidRDefault="00786108" w:rsidP="00786108">
          <w:pPr>
            <w:pStyle w:val="NoSpacing"/>
            <w:spacing w:before="480"/>
            <w:jc w:val="center"/>
            <w:rPr>
              <w:rFonts w:ascii="Arial" w:hAnsi="Arial" w:cs="Arial"/>
              <w:sz w:val="24"/>
              <w:szCs w:val="24"/>
            </w:rPr>
          </w:pPr>
          <w:r w:rsidRPr="00786108">
            <w:rPr>
              <w:rFonts w:ascii="Arial" w:hAnsi="Arial" w:cs="Arial"/>
              <w:noProof/>
              <w:sz w:val="24"/>
              <w:szCs w:val="24"/>
              <w:lang w:val="en-US"/>
            </w:rPr>
            <w:drawing>
              <wp:inline distT="0" distB="0" distL="0" distR="0" wp14:anchorId="1380D4B4" wp14:editId="506CBCB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441592" w14:textId="77777777" w:rsidR="00786108" w:rsidRPr="00786108" w:rsidRDefault="00786108" w:rsidP="00786108">
          <w:pPr>
            <w:rPr>
              <w:rFonts w:ascii="Arial" w:hAnsi="Arial" w:cs="Arial"/>
              <w:sz w:val="24"/>
              <w:szCs w:val="24"/>
            </w:rPr>
          </w:pPr>
        </w:p>
        <w:tbl>
          <w:tblPr>
            <w:tblStyle w:val="TableGrid"/>
            <w:tblpPr w:leftFromText="180" w:rightFromText="180" w:vertAnchor="text" w:horzAnchor="margin" w:tblpY="28"/>
            <w:tblW w:w="0" w:type="auto"/>
            <w:tblLook w:val="04A0" w:firstRow="1" w:lastRow="0" w:firstColumn="1" w:lastColumn="0" w:noHBand="0" w:noVBand="1"/>
          </w:tblPr>
          <w:tblGrid>
            <w:gridCol w:w="2122"/>
            <w:gridCol w:w="6894"/>
          </w:tblGrid>
          <w:tr w:rsidR="0086527D" w:rsidRPr="00786108" w14:paraId="38C87E88" w14:textId="77777777" w:rsidTr="0086527D">
            <w:tc>
              <w:tcPr>
                <w:tcW w:w="2122" w:type="dxa"/>
              </w:tcPr>
              <w:p w14:paraId="7D0FC660" w14:textId="77777777" w:rsidR="0086527D" w:rsidRPr="00786108" w:rsidRDefault="0086527D" w:rsidP="0086527D">
                <w:pPr>
                  <w:rPr>
                    <w:rFonts w:ascii="Arial" w:hAnsi="Arial" w:cs="Arial"/>
                    <w:b/>
                    <w:sz w:val="24"/>
                    <w:szCs w:val="24"/>
                  </w:rPr>
                </w:pPr>
              </w:p>
              <w:p w14:paraId="613A526D" w14:textId="77777777" w:rsidR="0086527D" w:rsidRPr="00786108" w:rsidRDefault="0086527D" w:rsidP="0086527D">
                <w:pPr>
                  <w:rPr>
                    <w:rFonts w:ascii="Arial" w:hAnsi="Arial" w:cs="Arial"/>
                    <w:b/>
                    <w:sz w:val="24"/>
                    <w:szCs w:val="24"/>
                  </w:rPr>
                </w:pPr>
                <w:r w:rsidRPr="00786108">
                  <w:rPr>
                    <w:rFonts w:ascii="Arial" w:hAnsi="Arial" w:cs="Arial"/>
                    <w:b/>
                    <w:sz w:val="24"/>
                    <w:szCs w:val="24"/>
                  </w:rPr>
                  <w:t>STUDENT NUMBER/ NAME</w:t>
                </w:r>
              </w:p>
            </w:tc>
            <w:tc>
              <w:tcPr>
                <w:tcW w:w="6894" w:type="dxa"/>
              </w:tcPr>
              <w:p w14:paraId="1578FBB0" w14:textId="77777777" w:rsidR="0086527D" w:rsidRPr="00786108" w:rsidRDefault="0086527D" w:rsidP="0086527D">
                <w:pPr>
                  <w:jc w:val="center"/>
                  <w:rPr>
                    <w:rFonts w:ascii="Arial" w:hAnsi="Arial" w:cs="Arial"/>
                    <w:bCs/>
                    <w:sz w:val="24"/>
                    <w:szCs w:val="24"/>
                  </w:rPr>
                </w:pPr>
              </w:p>
              <w:p w14:paraId="5D5C4B7A" w14:textId="77777777" w:rsidR="0086527D" w:rsidRPr="00786108" w:rsidRDefault="0086527D" w:rsidP="0086527D">
                <w:pPr>
                  <w:jc w:val="center"/>
                  <w:rPr>
                    <w:rFonts w:ascii="Arial" w:hAnsi="Arial" w:cs="Arial"/>
                    <w:bCs/>
                    <w:sz w:val="24"/>
                    <w:szCs w:val="24"/>
                  </w:rPr>
                </w:pPr>
                <w:r w:rsidRPr="00786108">
                  <w:rPr>
                    <w:rFonts w:ascii="Arial" w:hAnsi="Arial" w:cs="Arial"/>
                    <w:bCs/>
                    <w:sz w:val="24"/>
                    <w:szCs w:val="24"/>
                  </w:rPr>
                  <w:t xml:space="preserve">Rotna </w:t>
                </w:r>
                <w:proofErr w:type="gramStart"/>
                <w:r w:rsidRPr="00786108">
                  <w:rPr>
                    <w:rFonts w:ascii="Arial" w:hAnsi="Arial" w:cs="Arial"/>
                    <w:bCs/>
                    <w:sz w:val="24"/>
                    <w:szCs w:val="24"/>
                  </w:rPr>
                  <w:t>Begum  (</w:t>
                </w:r>
                <w:proofErr w:type="gramEnd"/>
                <w:r w:rsidRPr="00786108">
                  <w:rPr>
                    <w:rFonts w:ascii="Arial" w:hAnsi="Arial" w:cs="Arial"/>
                    <w:bCs/>
                    <w:sz w:val="24"/>
                    <w:szCs w:val="24"/>
                  </w:rPr>
                  <w:t>2421635)</w:t>
                </w:r>
              </w:p>
            </w:tc>
          </w:tr>
          <w:tr w:rsidR="0086527D" w:rsidRPr="00786108" w14:paraId="53F2ECAD" w14:textId="77777777" w:rsidTr="0086527D">
            <w:tc>
              <w:tcPr>
                <w:tcW w:w="2122" w:type="dxa"/>
              </w:tcPr>
              <w:p w14:paraId="7EAB00DE" w14:textId="77777777" w:rsidR="0086527D" w:rsidRPr="00786108" w:rsidRDefault="0086527D" w:rsidP="0086527D">
                <w:pPr>
                  <w:rPr>
                    <w:rFonts w:ascii="Arial" w:hAnsi="Arial" w:cs="Arial"/>
                    <w:b/>
                    <w:sz w:val="24"/>
                    <w:szCs w:val="24"/>
                  </w:rPr>
                </w:pPr>
              </w:p>
              <w:p w14:paraId="014D4036" w14:textId="77777777" w:rsidR="0086527D" w:rsidRPr="00786108" w:rsidRDefault="0086527D" w:rsidP="0086527D">
                <w:pPr>
                  <w:rPr>
                    <w:rFonts w:ascii="Arial" w:hAnsi="Arial" w:cs="Arial"/>
                    <w:b/>
                    <w:sz w:val="24"/>
                    <w:szCs w:val="24"/>
                  </w:rPr>
                </w:pPr>
                <w:r w:rsidRPr="00786108">
                  <w:rPr>
                    <w:rFonts w:ascii="Arial" w:hAnsi="Arial" w:cs="Arial"/>
                    <w:b/>
                    <w:sz w:val="24"/>
                    <w:szCs w:val="24"/>
                  </w:rPr>
                  <w:t>MODULE CODE</w:t>
                </w:r>
              </w:p>
            </w:tc>
            <w:tc>
              <w:tcPr>
                <w:tcW w:w="6894" w:type="dxa"/>
              </w:tcPr>
              <w:p w14:paraId="0BA4F8F7" w14:textId="77777777" w:rsidR="0086527D" w:rsidRPr="00786108" w:rsidRDefault="0086527D" w:rsidP="0086527D">
                <w:pPr>
                  <w:jc w:val="center"/>
                  <w:rPr>
                    <w:rFonts w:ascii="Arial" w:hAnsi="Arial" w:cs="Arial"/>
                    <w:bCs/>
                    <w:sz w:val="24"/>
                    <w:szCs w:val="24"/>
                  </w:rPr>
                </w:pPr>
              </w:p>
              <w:p w14:paraId="52EFC8B0" w14:textId="77777777" w:rsidR="0086527D" w:rsidRPr="00786108" w:rsidRDefault="0086527D" w:rsidP="0086527D">
                <w:pPr>
                  <w:jc w:val="center"/>
                  <w:rPr>
                    <w:rFonts w:ascii="Arial" w:hAnsi="Arial" w:cs="Arial"/>
                    <w:bCs/>
                    <w:sz w:val="24"/>
                    <w:szCs w:val="24"/>
                  </w:rPr>
                </w:pPr>
                <w:r w:rsidRPr="00786108">
                  <w:rPr>
                    <w:rFonts w:ascii="Arial" w:hAnsi="Arial" w:cs="Arial"/>
                    <w:bCs/>
                    <w:sz w:val="24"/>
                    <w:szCs w:val="24"/>
                  </w:rPr>
                  <w:t>LCLM 5005</w:t>
                </w:r>
              </w:p>
            </w:tc>
          </w:tr>
          <w:tr w:rsidR="0086527D" w:rsidRPr="00786108" w14:paraId="18B690E2" w14:textId="77777777" w:rsidTr="0086527D">
            <w:tc>
              <w:tcPr>
                <w:tcW w:w="2122" w:type="dxa"/>
              </w:tcPr>
              <w:p w14:paraId="296E9E30" w14:textId="77777777" w:rsidR="0086527D" w:rsidRPr="00786108" w:rsidRDefault="0086527D" w:rsidP="0086527D">
                <w:pPr>
                  <w:rPr>
                    <w:rFonts w:ascii="Arial" w:hAnsi="Arial" w:cs="Arial"/>
                    <w:b/>
                    <w:sz w:val="24"/>
                    <w:szCs w:val="24"/>
                  </w:rPr>
                </w:pPr>
              </w:p>
              <w:p w14:paraId="13B75C26" w14:textId="77777777" w:rsidR="0086527D" w:rsidRPr="00786108" w:rsidRDefault="0086527D" w:rsidP="0086527D">
                <w:pPr>
                  <w:rPr>
                    <w:rFonts w:ascii="Arial" w:hAnsi="Arial" w:cs="Arial"/>
                    <w:b/>
                    <w:sz w:val="24"/>
                    <w:szCs w:val="24"/>
                  </w:rPr>
                </w:pPr>
                <w:r w:rsidRPr="00786108">
                  <w:rPr>
                    <w:rFonts w:ascii="Arial" w:hAnsi="Arial" w:cs="Arial"/>
                    <w:b/>
                    <w:sz w:val="24"/>
                    <w:szCs w:val="24"/>
                  </w:rPr>
                  <w:t>MODULE TITLE</w:t>
                </w:r>
              </w:p>
            </w:tc>
            <w:tc>
              <w:tcPr>
                <w:tcW w:w="6894" w:type="dxa"/>
              </w:tcPr>
              <w:p w14:paraId="7C56E6EE" w14:textId="77777777" w:rsidR="0086527D" w:rsidRPr="00786108" w:rsidRDefault="0086527D" w:rsidP="0086527D">
                <w:pPr>
                  <w:jc w:val="center"/>
                  <w:rPr>
                    <w:rFonts w:ascii="Arial" w:hAnsi="Arial" w:cs="Arial"/>
                    <w:bCs/>
                    <w:sz w:val="24"/>
                    <w:szCs w:val="24"/>
                  </w:rPr>
                </w:pPr>
              </w:p>
              <w:p w14:paraId="2CE64374" w14:textId="77777777" w:rsidR="0086527D" w:rsidRPr="00786108" w:rsidRDefault="0086527D" w:rsidP="0086527D">
                <w:pPr>
                  <w:jc w:val="center"/>
                  <w:rPr>
                    <w:rFonts w:ascii="Arial" w:hAnsi="Arial" w:cs="Arial"/>
                    <w:bCs/>
                    <w:sz w:val="24"/>
                    <w:szCs w:val="24"/>
                  </w:rPr>
                </w:pPr>
                <w:r w:rsidRPr="00786108">
                  <w:rPr>
                    <w:rFonts w:ascii="Arial" w:hAnsi="Arial" w:cs="Arial"/>
                    <w:bCs/>
                    <w:sz w:val="24"/>
                    <w:szCs w:val="24"/>
                  </w:rPr>
                  <w:t>Organisational Culture</w:t>
                </w:r>
              </w:p>
            </w:tc>
          </w:tr>
          <w:tr w:rsidR="0086527D" w:rsidRPr="00786108" w14:paraId="573559F8" w14:textId="77777777" w:rsidTr="0086527D">
            <w:tc>
              <w:tcPr>
                <w:tcW w:w="2122" w:type="dxa"/>
              </w:tcPr>
              <w:p w14:paraId="2EE0FC7A" w14:textId="77777777" w:rsidR="0086527D" w:rsidRPr="00786108" w:rsidRDefault="0086527D" w:rsidP="0086527D">
                <w:pPr>
                  <w:rPr>
                    <w:rFonts w:ascii="Arial" w:hAnsi="Arial" w:cs="Arial"/>
                    <w:b/>
                    <w:sz w:val="24"/>
                    <w:szCs w:val="24"/>
                  </w:rPr>
                </w:pPr>
              </w:p>
              <w:p w14:paraId="0842AE03" w14:textId="77777777" w:rsidR="0086527D" w:rsidRPr="00786108" w:rsidRDefault="0086527D" w:rsidP="0086527D">
                <w:pPr>
                  <w:rPr>
                    <w:rFonts w:ascii="Arial" w:hAnsi="Arial" w:cs="Arial"/>
                    <w:b/>
                    <w:sz w:val="24"/>
                    <w:szCs w:val="24"/>
                  </w:rPr>
                </w:pPr>
                <w:r w:rsidRPr="00786108">
                  <w:rPr>
                    <w:rFonts w:ascii="Arial" w:hAnsi="Arial" w:cs="Arial"/>
                    <w:b/>
                    <w:sz w:val="24"/>
                    <w:szCs w:val="24"/>
                  </w:rPr>
                  <w:t>LECTURER NAME</w:t>
                </w:r>
              </w:p>
            </w:tc>
            <w:tc>
              <w:tcPr>
                <w:tcW w:w="6894" w:type="dxa"/>
              </w:tcPr>
              <w:p w14:paraId="011A6CD4" w14:textId="77777777" w:rsidR="0086527D" w:rsidRPr="00786108" w:rsidRDefault="0086527D" w:rsidP="0086527D">
                <w:pPr>
                  <w:jc w:val="center"/>
                  <w:rPr>
                    <w:rFonts w:ascii="Arial" w:hAnsi="Arial" w:cs="Arial"/>
                    <w:bCs/>
                    <w:sz w:val="24"/>
                    <w:szCs w:val="24"/>
                  </w:rPr>
                </w:pPr>
              </w:p>
              <w:p w14:paraId="6DCDBC48" w14:textId="77777777" w:rsidR="0086527D" w:rsidRPr="00786108" w:rsidRDefault="0086527D" w:rsidP="0086527D">
                <w:pPr>
                  <w:jc w:val="center"/>
                  <w:rPr>
                    <w:rFonts w:ascii="Arial" w:hAnsi="Arial" w:cs="Arial"/>
                    <w:bCs/>
                    <w:sz w:val="24"/>
                    <w:szCs w:val="24"/>
                  </w:rPr>
                </w:pPr>
                <w:r w:rsidRPr="00786108">
                  <w:rPr>
                    <w:rFonts w:ascii="Arial" w:hAnsi="Arial" w:cs="Arial"/>
                    <w:bCs/>
                    <w:sz w:val="24"/>
                    <w:szCs w:val="24"/>
                  </w:rPr>
                  <w:t>Taonga Kaonga Sobrere Snithers</w:t>
                </w:r>
              </w:p>
              <w:p w14:paraId="08BD0A00" w14:textId="77777777" w:rsidR="0086527D" w:rsidRPr="00786108" w:rsidRDefault="0086527D" w:rsidP="0086527D">
                <w:pPr>
                  <w:jc w:val="center"/>
                  <w:rPr>
                    <w:rFonts w:ascii="Arial" w:hAnsi="Arial" w:cs="Arial"/>
                    <w:bCs/>
                    <w:sz w:val="24"/>
                    <w:szCs w:val="24"/>
                  </w:rPr>
                </w:pPr>
              </w:p>
            </w:tc>
          </w:tr>
          <w:tr w:rsidR="0086527D" w:rsidRPr="00786108" w14:paraId="555D5DCD" w14:textId="77777777" w:rsidTr="0086527D">
            <w:tc>
              <w:tcPr>
                <w:tcW w:w="2122" w:type="dxa"/>
              </w:tcPr>
              <w:p w14:paraId="34C9733C" w14:textId="77777777" w:rsidR="0086527D" w:rsidRPr="00786108" w:rsidRDefault="0086527D" w:rsidP="0086527D">
                <w:pPr>
                  <w:rPr>
                    <w:rFonts w:ascii="Arial" w:hAnsi="Arial" w:cs="Arial"/>
                    <w:b/>
                    <w:sz w:val="24"/>
                    <w:szCs w:val="24"/>
                  </w:rPr>
                </w:pPr>
              </w:p>
              <w:p w14:paraId="2F568D1B" w14:textId="77777777" w:rsidR="0086527D" w:rsidRPr="00786108" w:rsidRDefault="0086527D" w:rsidP="0086527D">
                <w:pPr>
                  <w:rPr>
                    <w:rFonts w:ascii="Arial" w:hAnsi="Arial" w:cs="Arial"/>
                    <w:b/>
                    <w:sz w:val="24"/>
                    <w:szCs w:val="24"/>
                  </w:rPr>
                </w:pPr>
                <w:r w:rsidRPr="00786108">
                  <w:rPr>
                    <w:rFonts w:ascii="Arial" w:hAnsi="Arial" w:cs="Arial"/>
                    <w:b/>
                    <w:sz w:val="24"/>
                    <w:szCs w:val="24"/>
                  </w:rPr>
                  <w:t>ASSIGNMENT TITLE</w:t>
                </w:r>
              </w:p>
            </w:tc>
            <w:tc>
              <w:tcPr>
                <w:tcW w:w="6894" w:type="dxa"/>
              </w:tcPr>
              <w:p w14:paraId="26700327" w14:textId="77777777" w:rsidR="0086527D" w:rsidRDefault="0086527D" w:rsidP="0086527D">
                <w:pPr>
                  <w:spacing w:after="0" w:line="240" w:lineRule="auto"/>
                  <w:rPr>
                    <w:rFonts w:ascii="Arial" w:hAnsi="Arial" w:cs="Arial"/>
                    <w:bCs/>
                    <w:sz w:val="24"/>
                    <w:szCs w:val="24"/>
                  </w:rPr>
                </w:pPr>
              </w:p>
              <w:p w14:paraId="3235A771" w14:textId="77777777" w:rsidR="0086527D" w:rsidRDefault="0086527D" w:rsidP="0086527D">
                <w:pPr>
                  <w:spacing w:after="0" w:line="240" w:lineRule="auto"/>
                  <w:jc w:val="center"/>
                  <w:rPr>
                    <w:rFonts w:ascii="Arial" w:hAnsi="Arial" w:cs="Arial"/>
                    <w:bCs/>
                    <w:sz w:val="24"/>
                    <w:szCs w:val="24"/>
                  </w:rPr>
                </w:pPr>
              </w:p>
              <w:p w14:paraId="4F655D56" w14:textId="77777777" w:rsidR="0086527D" w:rsidRPr="00786108" w:rsidRDefault="0086527D" w:rsidP="0086527D">
                <w:pPr>
                  <w:spacing w:after="0" w:line="240" w:lineRule="auto"/>
                  <w:jc w:val="center"/>
                  <w:rPr>
                    <w:rFonts w:ascii="Arial" w:hAnsi="Arial" w:cs="Arial"/>
                    <w:bCs/>
                    <w:sz w:val="24"/>
                    <w:szCs w:val="24"/>
                  </w:rPr>
                </w:pPr>
                <w:r w:rsidRPr="00786108">
                  <w:rPr>
                    <w:rFonts w:ascii="Arial" w:hAnsi="Arial" w:cs="Arial"/>
                    <w:bCs/>
                    <w:sz w:val="24"/>
                    <w:szCs w:val="24"/>
                  </w:rPr>
                  <w:t>Organisation Culture</w:t>
                </w:r>
              </w:p>
              <w:p w14:paraId="7EBA8A6C" w14:textId="77777777" w:rsidR="0086527D" w:rsidRPr="00786108" w:rsidRDefault="0086527D" w:rsidP="0086527D">
                <w:pPr>
                  <w:tabs>
                    <w:tab w:val="center" w:pos="3339"/>
                  </w:tabs>
                  <w:spacing w:after="0" w:line="240" w:lineRule="auto"/>
                  <w:jc w:val="center"/>
                  <w:rPr>
                    <w:rFonts w:ascii="Arial" w:hAnsi="Arial" w:cs="Arial"/>
                    <w:bCs/>
                    <w:sz w:val="24"/>
                    <w:szCs w:val="24"/>
                  </w:rPr>
                </w:pPr>
                <w:r w:rsidRPr="00786108">
                  <w:rPr>
                    <w:rFonts w:ascii="Arial" w:hAnsi="Arial" w:cs="Arial"/>
                    <w:bCs/>
                    <w:sz w:val="24"/>
                    <w:szCs w:val="24"/>
                  </w:rPr>
                  <w:t>Component 1 Individual Report 3000 words</w:t>
                </w:r>
              </w:p>
            </w:tc>
          </w:tr>
        </w:tbl>
        <w:p w14:paraId="5E86021C" w14:textId="77777777" w:rsidR="00786108" w:rsidRPr="00786108" w:rsidRDefault="00786108" w:rsidP="00786108">
          <w:pPr>
            <w:rPr>
              <w:rFonts w:ascii="Arial" w:hAnsi="Arial" w:cs="Arial"/>
              <w:sz w:val="24"/>
              <w:szCs w:val="24"/>
            </w:rPr>
          </w:pPr>
        </w:p>
        <w:p w14:paraId="4DA82FB9" w14:textId="77777777" w:rsidR="00786108" w:rsidRPr="00786108" w:rsidRDefault="00786108" w:rsidP="00CE79F2">
          <w:pPr>
            <w:spacing w:after="360"/>
            <w:jc w:val="center"/>
            <w:rPr>
              <w:rFonts w:ascii="Arial" w:hAnsi="Arial" w:cs="Arial"/>
              <w:sz w:val="24"/>
              <w:szCs w:val="24"/>
            </w:rPr>
          </w:pPr>
          <w:r w:rsidRPr="00786108">
            <w:rPr>
              <w:rFonts w:ascii="Arial" w:hAnsi="Arial" w:cs="Arial"/>
              <w:b/>
              <w:sz w:val="24"/>
              <w:szCs w:val="24"/>
            </w:rPr>
            <w:t>Contents</w:t>
          </w:r>
        </w:p>
        <w:p w14:paraId="013E45DD" w14:textId="34594653" w:rsidR="005953F0" w:rsidRPr="005953F0" w:rsidRDefault="005953F0" w:rsidP="00786108">
          <w:pPr>
            <w:tabs>
              <w:tab w:val="right" w:leader="dot" w:pos="9360"/>
            </w:tabs>
            <w:spacing w:before="120" w:after="60"/>
            <w:rPr>
              <w:rFonts w:ascii="Arial" w:hAnsi="Arial" w:cs="Arial"/>
              <w:sz w:val="24"/>
              <w:szCs w:val="24"/>
            </w:rPr>
          </w:pPr>
          <w:r w:rsidRPr="00786108">
            <w:rPr>
              <w:rFonts w:ascii="Arial" w:hAnsi="Arial" w:cs="Arial"/>
              <w:b/>
              <w:sz w:val="24"/>
              <w:szCs w:val="24"/>
            </w:rPr>
            <w:t>List of Abbreviations</w:t>
          </w:r>
          <w:r w:rsidRPr="00786108">
            <w:rPr>
              <w:rFonts w:ascii="Arial" w:hAnsi="Arial" w:cs="Arial"/>
              <w:sz w:val="24"/>
              <w:szCs w:val="24"/>
            </w:rPr>
            <w:tab/>
          </w:r>
          <w:r w:rsidR="008C5EFC">
            <w:rPr>
              <w:rFonts w:ascii="Arial" w:hAnsi="Arial" w:cs="Arial"/>
              <w:b/>
              <w:sz w:val="24"/>
              <w:szCs w:val="24"/>
            </w:rPr>
            <w:t>1</w:t>
          </w:r>
        </w:p>
        <w:p w14:paraId="483BB4BB" w14:textId="6C9D4F61"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Executive Summary</w:t>
          </w:r>
          <w:r w:rsidRPr="00786108">
            <w:rPr>
              <w:rFonts w:ascii="Arial" w:hAnsi="Arial" w:cs="Arial"/>
              <w:sz w:val="24"/>
              <w:szCs w:val="24"/>
            </w:rPr>
            <w:tab/>
          </w:r>
          <w:r w:rsidR="008C5EFC">
            <w:rPr>
              <w:rFonts w:ascii="Arial" w:hAnsi="Arial" w:cs="Arial"/>
              <w:b/>
              <w:sz w:val="24"/>
              <w:szCs w:val="24"/>
            </w:rPr>
            <w:t>2</w:t>
          </w:r>
        </w:p>
        <w:p w14:paraId="359152AF" w14:textId="659E148E"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1. Introduction and the NHS Context</w:t>
          </w:r>
          <w:r w:rsidRPr="00786108">
            <w:rPr>
              <w:rFonts w:ascii="Arial" w:hAnsi="Arial" w:cs="Arial"/>
              <w:sz w:val="24"/>
              <w:szCs w:val="24"/>
            </w:rPr>
            <w:tab/>
          </w:r>
          <w:r w:rsidR="008C5EFC">
            <w:rPr>
              <w:rFonts w:ascii="Arial" w:hAnsi="Arial" w:cs="Arial"/>
              <w:b/>
              <w:sz w:val="24"/>
              <w:szCs w:val="24"/>
            </w:rPr>
            <w:t>2</w:t>
          </w:r>
        </w:p>
        <w:p w14:paraId="231DDADE" w14:textId="74D44F87"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2. Theoretical Framework</w:t>
          </w:r>
          <w:r w:rsidRPr="00786108">
            <w:rPr>
              <w:rFonts w:ascii="Arial" w:hAnsi="Arial" w:cs="Arial"/>
              <w:sz w:val="24"/>
              <w:szCs w:val="24"/>
            </w:rPr>
            <w:tab/>
          </w:r>
          <w:r w:rsidR="008C5EFC">
            <w:rPr>
              <w:rFonts w:ascii="Arial" w:hAnsi="Arial" w:cs="Arial"/>
              <w:b/>
              <w:sz w:val="24"/>
              <w:szCs w:val="24"/>
            </w:rPr>
            <w:t>3</w:t>
          </w:r>
        </w:p>
        <w:p w14:paraId="4B624194" w14:textId="4FCFEE8C"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3. How Culture Influences Structure and Decision-Making</w:t>
          </w:r>
          <w:r w:rsidRPr="00786108">
            <w:rPr>
              <w:rFonts w:ascii="Arial" w:hAnsi="Arial" w:cs="Arial"/>
              <w:sz w:val="24"/>
              <w:szCs w:val="24"/>
            </w:rPr>
            <w:tab/>
          </w:r>
          <w:r w:rsidR="008C5EFC">
            <w:rPr>
              <w:rFonts w:ascii="Arial" w:hAnsi="Arial" w:cs="Arial"/>
              <w:b/>
              <w:sz w:val="24"/>
              <w:szCs w:val="24"/>
            </w:rPr>
            <w:t>4</w:t>
          </w:r>
        </w:p>
        <w:p w14:paraId="137A96D2" w14:textId="2FCF0E8A"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3.1 Influence on Structure</w:t>
          </w:r>
          <w:r w:rsidRPr="00786108">
            <w:rPr>
              <w:rFonts w:ascii="Arial" w:hAnsi="Arial" w:cs="Arial"/>
              <w:sz w:val="24"/>
              <w:szCs w:val="24"/>
            </w:rPr>
            <w:tab/>
          </w:r>
          <w:r w:rsidR="00355F41">
            <w:rPr>
              <w:rFonts w:ascii="Arial" w:hAnsi="Arial" w:cs="Arial"/>
              <w:b/>
              <w:bCs/>
              <w:sz w:val="24"/>
              <w:szCs w:val="24"/>
            </w:rPr>
            <w:t>4</w:t>
          </w:r>
        </w:p>
        <w:p w14:paraId="60F8B7C6" w14:textId="45B494C6"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3.2 Application of Handy’s Cultural Types to NHS Functionality</w:t>
          </w:r>
          <w:r w:rsidRPr="00786108">
            <w:rPr>
              <w:rFonts w:ascii="Arial" w:hAnsi="Arial" w:cs="Arial"/>
              <w:sz w:val="24"/>
              <w:szCs w:val="24"/>
            </w:rPr>
            <w:tab/>
          </w:r>
          <w:r w:rsidR="00355F41">
            <w:rPr>
              <w:rFonts w:ascii="Arial" w:hAnsi="Arial" w:cs="Arial"/>
              <w:b/>
              <w:bCs/>
              <w:sz w:val="24"/>
              <w:szCs w:val="24"/>
            </w:rPr>
            <w:t>4</w:t>
          </w:r>
        </w:p>
        <w:p w14:paraId="40AF1DB1" w14:textId="3EF9F82C" w:rsidR="00786108" w:rsidRPr="00786108" w:rsidRDefault="00786108" w:rsidP="00786108">
          <w:pPr>
            <w:tabs>
              <w:tab w:val="right" w:leader="dot" w:pos="9360"/>
            </w:tabs>
            <w:spacing w:before="60" w:after="60"/>
            <w:ind w:left="720"/>
            <w:rPr>
              <w:rFonts w:ascii="Arial" w:hAnsi="Arial" w:cs="Arial"/>
              <w:sz w:val="24"/>
              <w:szCs w:val="24"/>
            </w:rPr>
          </w:pPr>
          <w:r w:rsidRPr="00786108">
            <w:rPr>
              <w:rFonts w:ascii="Arial" w:hAnsi="Arial" w:cs="Arial"/>
              <w:i/>
              <w:sz w:val="24"/>
              <w:szCs w:val="24"/>
            </w:rPr>
            <w:t>A mechanistic national hierarchy sits above organic frontline teams</w:t>
          </w:r>
          <w:r w:rsidRPr="00786108">
            <w:rPr>
              <w:rFonts w:ascii="Arial" w:hAnsi="Arial" w:cs="Arial"/>
              <w:sz w:val="24"/>
              <w:szCs w:val="24"/>
            </w:rPr>
            <w:tab/>
          </w:r>
          <w:r w:rsidR="00355F41">
            <w:rPr>
              <w:rFonts w:ascii="Arial" w:hAnsi="Arial" w:cs="Arial"/>
              <w:b/>
              <w:bCs/>
              <w:sz w:val="24"/>
              <w:szCs w:val="24"/>
            </w:rPr>
            <w:t>5</w:t>
          </w:r>
        </w:p>
        <w:p w14:paraId="1912E552" w14:textId="5B77E8A6" w:rsidR="00786108" w:rsidRPr="00786108" w:rsidRDefault="00786108" w:rsidP="00786108">
          <w:pPr>
            <w:tabs>
              <w:tab w:val="right" w:leader="dot" w:pos="9360"/>
            </w:tabs>
            <w:spacing w:before="60" w:after="60"/>
            <w:ind w:left="720"/>
            <w:rPr>
              <w:rFonts w:ascii="Arial" w:hAnsi="Arial" w:cs="Arial"/>
              <w:sz w:val="24"/>
              <w:szCs w:val="24"/>
            </w:rPr>
          </w:pPr>
          <w:r w:rsidRPr="00786108">
            <w:rPr>
              <w:rFonts w:ascii="Arial" w:hAnsi="Arial" w:cs="Arial"/>
              <w:i/>
              <w:sz w:val="24"/>
              <w:szCs w:val="24"/>
            </w:rPr>
            <w:t>Four professional ladders feed shared clinical departments</w:t>
          </w:r>
          <w:r w:rsidRPr="00786108">
            <w:rPr>
              <w:rFonts w:ascii="Arial" w:hAnsi="Arial" w:cs="Arial"/>
              <w:sz w:val="24"/>
              <w:szCs w:val="24"/>
            </w:rPr>
            <w:tab/>
          </w:r>
          <w:r w:rsidR="00355F41">
            <w:rPr>
              <w:rFonts w:ascii="Arial" w:hAnsi="Arial" w:cs="Arial"/>
              <w:b/>
              <w:bCs/>
              <w:sz w:val="24"/>
              <w:szCs w:val="24"/>
            </w:rPr>
            <w:t>6</w:t>
          </w:r>
        </w:p>
        <w:p w14:paraId="04F44259" w14:textId="2F6969E7"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3.3 Influence on Decision-Making</w:t>
          </w:r>
          <w:r w:rsidRPr="00786108">
            <w:rPr>
              <w:rFonts w:ascii="Arial" w:hAnsi="Arial" w:cs="Arial"/>
              <w:sz w:val="24"/>
              <w:szCs w:val="24"/>
            </w:rPr>
            <w:tab/>
          </w:r>
          <w:r w:rsidR="00355F41">
            <w:rPr>
              <w:rFonts w:ascii="Arial" w:hAnsi="Arial" w:cs="Arial"/>
              <w:b/>
              <w:bCs/>
              <w:sz w:val="24"/>
              <w:szCs w:val="24"/>
            </w:rPr>
            <w:t>6</w:t>
          </w:r>
        </w:p>
        <w:p w14:paraId="29A215B8" w14:textId="756C1E2C"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4. Identifying the Prevailing Culture</w:t>
          </w:r>
          <w:r w:rsidRPr="00786108">
            <w:rPr>
              <w:rFonts w:ascii="Arial" w:hAnsi="Arial" w:cs="Arial"/>
              <w:sz w:val="24"/>
              <w:szCs w:val="24"/>
            </w:rPr>
            <w:tab/>
          </w:r>
          <w:r w:rsidR="00355F41">
            <w:rPr>
              <w:rFonts w:ascii="Arial" w:hAnsi="Arial" w:cs="Arial"/>
              <w:b/>
              <w:sz w:val="24"/>
              <w:szCs w:val="24"/>
            </w:rPr>
            <w:t>7</w:t>
          </w:r>
        </w:p>
        <w:p w14:paraId="4A27EEF6" w14:textId="6570F08C"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 xml:space="preserve">4.1 Schein’s Three </w:t>
          </w:r>
          <w:r w:rsidR="00CE79F2">
            <w:rPr>
              <w:rFonts w:ascii="Arial" w:hAnsi="Arial" w:cs="Arial"/>
              <w:sz w:val="24"/>
              <w:szCs w:val="24"/>
            </w:rPr>
            <w:t xml:space="preserve">Levels </w:t>
          </w:r>
          <w:r w:rsidRPr="00786108">
            <w:rPr>
              <w:rFonts w:ascii="Arial" w:hAnsi="Arial" w:cs="Arial"/>
              <w:sz w:val="24"/>
              <w:szCs w:val="24"/>
            </w:rPr>
            <w:tab/>
          </w:r>
          <w:r w:rsidR="006970B7">
            <w:rPr>
              <w:rFonts w:ascii="Arial" w:hAnsi="Arial" w:cs="Arial"/>
              <w:b/>
              <w:bCs/>
              <w:sz w:val="24"/>
              <w:szCs w:val="24"/>
            </w:rPr>
            <w:t>7</w:t>
          </w:r>
        </w:p>
        <w:p w14:paraId="79073944" w14:textId="13169515"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4.2 Handy’s Cultural Types</w:t>
          </w:r>
          <w:r w:rsidRPr="00786108">
            <w:rPr>
              <w:rFonts w:ascii="Arial" w:hAnsi="Arial" w:cs="Arial"/>
              <w:sz w:val="24"/>
              <w:szCs w:val="24"/>
            </w:rPr>
            <w:tab/>
          </w:r>
          <w:r w:rsidR="006970B7">
            <w:rPr>
              <w:rFonts w:ascii="Arial" w:hAnsi="Arial" w:cs="Arial"/>
              <w:b/>
              <w:bCs/>
              <w:sz w:val="24"/>
              <w:szCs w:val="24"/>
            </w:rPr>
            <w:t>7</w:t>
          </w:r>
        </w:p>
        <w:p w14:paraId="252CE71B" w14:textId="1DA7F0C7"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4.3 Hofstede’s Dimensions</w:t>
          </w:r>
          <w:r w:rsidRPr="00786108">
            <w:rPr>
              <w:rFonts w:ascii="Arial" w:hAnsi="Arial" w:cs="Arial"/>
              <w:sz w:val="24"/>
              <w:szCs w:val="24"/>
            </w:rPr>
            <w:tab/>
          </w:r>
          <w:r w:rsidR="006970B7">
            <w:rPr>
              <w:rFonts w:ascii="Arial" w:hAnsi="Arial" w:cs="Arial"/>
              <w:b/>
              <w:bCs/>
              <w:sz w:val="24"/>
              <w:szCs w:val="24"/>
            </w:rPr>
            <w:t>7</w:t>
          </w:r>
        </w:p>
        <w:p w14:paraId="46AAC4F5" w14:textId="1EC2141A"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4.4 The Four Traits Model</w:t>
          </w:r>
          <w:r w:rsidRPr="00786108">
            <w:rPr>
              <w:rFonts w:ascii="Arial" w:hAnsi="Arial" w:cs="Arial"/>
              <w:sz w:val="24"/>
              <w:szCs w:val="24"/>
            </w:rPr>
            <w:tab/>
          </w:r>
          <w:r w:rsidR="006970B7">
            <w:rPr>
              <w:rFonts w:ascii="Arial" w:hAnsi="Arial" w:cs="Arial"/>
              <w:b/>
              <w:bCs/>
              <w:sz w:val="24"/>
              <w:szCs w:val="24"/>
            </w:rPr>
            <w:t>8</w:t>
          </w:r>
        </w:p>
        <w:p w14:paraId="2052D627" w14:textId="4517B6F0"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4.5 Synthesis</w:t>
          </w:r>
          <w:r w:rsidRPr="00786108">
            <w:rPr>
              <w:rFonts w:ascii="Arial" w:hAnsi="Arial" w:cs="Arial"/>
              <w:sz w:val="24"/>
              <w:szCs w:val="24"/>
            </w:rPr>
            <w:tab/>
          </w:r>
          <w:r w:rsidR="006970B7">
            <w:rPr>
              <w:rFonts w:ascii="Arial" w:hAnsi="Arial" w:cs="Arial"/>
              <w:b/>
              <w:bCs/>
              <w:sz w:val="24"/>
              <w:szCs w:val="24"/>
            </w:rPr>
            <w:t>8</w:t>
          </w:r>
        </w:p>
        <w:p w14:paraId="24EE6645" w14:textId="7F71DD6C"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5. Leveraging Culture to Adapt to the External Environment</w:t>
          </w:r>
          <w:r w:rsidRPr="00786108">
            <w:rPr>
              <w:rFonts w:ascii="Arial" w:hAnsi="Arial" w:cs="Arial"/>
              <w:sz w:val="24"/>
              <w:szCs w:val="24"/>
            </w:rPr>
            <w:tab/>
          </w:r>
          <w:r w:rsidR="006970B7">
            <w:rPr>
              <w:rFonts w:ascii="Arial" w:hAnsi="Arial" w:cs="Arial"/>
              <w:b/>
              <w:sz w:val="24"/>
              <w:szCs w:val="24"/>
            </w:rPr>
            <w:t>8</w:t>
          </w:r>
        </w:p>
        <w:p w14:paraId="68D61F35" w14:textId="708F3F70"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5.1 The General Environment (PESTEL)</w:t>
          </w:r>
          <w:r w:rsidRPr="00786108">
            <w:rPr>
              <w:rFonts w:ascii="Arial" w:hAnsi="Arial" w:cs="Arial"/>
              <w:sz w:val="24"/>
              <w:szCs w:val="24"/>
            </w:rPr>
            <w:tab/>
          </w:r>
          <w:r w:rsidR="007B06AA">
            <w:rPr>
              <w:rFonts w:ascii="Arial" w:hAnsi="Arial" w:cs="Arial"/>
              <w:b/>
              <w:bCs/>
              <w:sz w:val="24"/>
              <w:szCs w:val="24"/>
            </w:rPr>
            <w:t>8</w:t>
          </w:r>
        </w:p>
        <w:p w14:paraId="797832A8" w14:textId="03A37BE4" w:rsidR="00786108" w:rsidRPr="00786108" w:rsidRDefault="005748E9" w:rsidP="005748E9">
          <w:pPr>
            <w:spacing w:after="0" w:line="240" w:lineRule="auto"/>
            <w:rPr>
              <w:rFonts w:ascii="Arial" w:hAnsi="Arial" w:cs="Arial"/>
              <w:sz w:val="24"/>
              <w:szCs w:val="24"/>
            </w:rPr>
          </w:pPr>
          <w:r w:rsidRPr="005748E9">
            <w:rPr>
              <w:rFonts w:ascii="Arial" w:hAnsi="Arial" w:cs="Arial"/>
              <w:b/>
              <w:bCs/>
              <w:sz w:val="24"/>
              <w:szCs w:val="24"/>
            </w:rPr>
            <w:t xml:space="preserve">5.2. </w:t>
          </w:r>
          <w:r w:rsidR="007B06AA">
            <w:rPr>
              <w:rFonts w:ascii="Arial" w:hAnsi="Arial" w:cs="Arial"/>
              <w:b/>
              <w:sz w:val="24"/>
              <w:szCs w:val="24"/>
            </w:rPr>
            <w:t>The Task Environment</w:t>
          </w:r>
          <w:r w:rsidR="007B06AA" w:rsidRPr="007B06AA">
            <w:rPr>
              <w:rFonts w:ascii="Arial" w:hAnsi="Arial" w:cs="Arial"/>
              <w:bCs/>
              <w:sz w:val="24"/>
              <w:szCs w:val="24"/>
            </w:rPr>
            <w:t>………………</w:t>
          </w:r>
          <w:r w:rsidR="007B06AA">
            <w:rPr>
              <w:rFonts w:ascii="Arial" w:hAnsi="Arial" w:cs="Arial"/>
              <w:sz w:val="24"/>
              <w:szCs w:val="24"/>
            </w:rPr>
            <w:t>……………………………………………….</w:t>
          </w:r>
          <w:r w:rsidR="007B06AA">
            <w:rPr>
              <w:rFonts w:ascii="Arial" w:hAnsi="Arial" w:cs="Arial"/>
              <w:b/>
              <w:sz w:val="24"/>
              <w:szCs w:val="24"/>
            </w:rPr>
            <w:t>9</w:t>
          </w:r>
        </w:p>
        <w:p w14:paraId="133C4148" w14:textId="4BD14BBD"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5.3 Environmental Uncertainty</w:t>
          </w:r>
          <w:r w:rsidRPr="00786108">
            <w:rPr>
              <w:rFonts w:ascii="Arial" w:hAnsi="Arial" w:cs="Arial"/>
              <w:sz w:val="24"/>
              <w:szCs w:val="24"/>
            </w:rPr>
            <w:tab/>
          </w:r>
          <w:r w:rsidR="0064367D">
            <w:rPr>
              <w:rFonts w:ascii="Arial" w:hAnsi="Arial" w:cs="Arial"/>
              <w:b/>
              <w:bCs/>
              <w:sz w:val="24"/>
              <w:szCs w:val="24"/>
            </w:rPr>
            <w:t>9</w:t>
          </w:r>
        </w:p>
        <w:p w14:paraId="09A13084" w14:textId="542D2C96"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5.4</w:t>
          </w:r>
          <w:r w:rsidR="00CB2C47">
            <w:rPr>
              <w:rFonts w:ascii="Arial" w:hAnsi="Arial" w:cs="Arial"/>
              <w:sz w:val="24"/>
              <w:szCs w:val="24"/>
            </w:rPr>
            <w:t xml:space="preserve"> </w:t>
          </w:r>
          <w:r w:rsidR="00CB2C47" w:rsidRPr="00CB2C47">
            <w:rPr>
              <w:rFonts w:ascii="Arial" w:hAnsi="Arial" w:cs="Arial"/>
              <w:sz w:val="24"/>
              <w:szCs w:val="24"/>
            </w:rPr>
            <w:t>Adaptation Mechanisms</w:t>
          </w:r>
          <w:r w:rsidRPr="00786108">
            <w:rPr>
              <w:rFonts w:ascii="Arial" w:hAnsi="Arial" w:cs="Arial"/>
              <w:sz w:val="24"/>
              <w:szCs w:val="24"/>
            </w:rPr>
            <w:tab/>
          </w:r>
          <w:r w:rsidR="00AF089F" w:rsidRPr="006D6F64">
            <w:rPr>
              <w:rFonts w:ascii="Arial" w:hAnsi="Arial" w:cs="Arial"/>
              <w:b/>
              <w:bCs/>
              <w:sz w:val="24"/>
              <w:szCs w:val="24"/>
            </w:rPr>
            <w:t>1</w:t>
          </w:r>
          <w:r w:rsidR="0064367D">
            <w:rPr>
              <w:rFonts w:ascii="Arial" w:hAnsi="Arial" w:cs="Arial"/>
              <w:b/>
              <w:bCs/>
              <w:sz w:val="24"/>
              <w:szCs w:val="24"/>
            </w:rPr>
            <w:t>0</w:t>
          </w:r>
        </w:p>
        <w:p w14:paraId="07CEE4C4" w14:textId="6D736952"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5.5 Evaluation</w:t>
          </w:r>
          <w:r w:rsidRPr="00786108">
            <w:rPr>
              <w:rFonts w:ascii="Arial" w:hAnsi="Arial" w:cs="Arial"/>
              <w:sz w:val="24"/>
              <w:szCs w:val="24"/>
            </w:rPr>
            <w:tab/>
          </w:r>
          <w:r w:rsidR="00AF089F" w:rsidRPr="006D6F64">
            <w:rPr>
              <w:rFonts w:ascii="Arial" w:hAnsi="Arial" w:cs="Arial"/>
              <w:b/>
              <w:bCs/>
              <w:sz w:val="24"/>
              <w:szCs w:val="24"/>
            </w:rPr>
            <w:t>1</w:t>
          </w:r>
          <w:r w:rsidR="0064367D">
            <w:rPr>
              <w:rFonts w:ascii="Arial" w:hAnsi="Arial" w:cs="Arial"/>
              <w:b/>
              <w:bCs/>
              <w:sz w:val="24"/>
              <w:szCs w:val="24"/>
            </w:rPr>
            <w:t>0</w:t>
          </w:r>
        </w:p>
        <w:p w14:paraId="272AD825" w14:textId="7453B919"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6. A Critical Assessment</w:t>
          </w:r>
          <w:r w:rsidR="00A202CB" w:rsidRPr="00A202CB">
            <w:rPr>
              <w:rFonts w:ascii="Arial" w:hAnsi="Arial" w:cs="Arial"/>
              <w:b/>
              <w:sz w:val="24"/>
              <w:szCs w:val="24"/>
            </w:rPr>
            <w:t xml:space="preserve"> </w:t>
          </w:r>
          <w:r w:rsidR="00A202CB" w:rsidRPr="00786108">
            <w:rPr>
              <w:rFonts w:ascii="Arial" w:hAnsi="Arial" w:cs="Arial"/>
              <w:b/>
              <w:sz w:val="24"/>
              <w:szCs w:val="24"/>
            </w:rPr>
            <w:t>Enabler</w:t>
          </w:r>
          <w:r w:rsidR="005D7747">
            <w:rPr>
              <w:rFonts w:ascii="Arial" w:hAnsi="Arial" w:cs="Arial"/>
              <w:b/>
              <w:sz w:val="24"/>
              <w:szCs w:val="24"/>
            </w:rPr>
            <w:t xml:space="preserve"> or Barrier</w:t>
          </w:r>
          <w:r w:rsidRPr="00786108">
            <w:rPr>
              <w:rFonts w:ascii="Arial" w:hAnsi="Arial" w:cs="Arial"/>
              <w:sz w:val="24"/>
              <w:szCs w:val="24"/>
            </w:rPr>
            <w:tab/>
          </w:r>
          <w:r w:rsidR="0064367D">
            <w:rPr>
              <w:rFonts w:ascii="Arial" w:hAnsi="Arial" w:cs="Arial"/>
              <w:b/>
              <w:sz w:val="24"/>
              <w:szCs w:val="24"/>
            </w:rPr>
            <w:t>10</w:t>
          </w:r>
        </w:p>
        <w:p w14:paraId="31B2CBF9" w14:textId="581B63FC"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7. Impact on Performance and Recommendations</w:t>
          </w:r>
          <w:r w:rsidRPr="00786108">
            <w:rPr>
              <w:rFonts w:ascii="Arial" w:hAnsi="Arial" w:cs="Arial"/>
              <w:sz w:val="24"/>
              <w:szCs w:val="24"/>
            </w:rPr>
            <w:tab/>
          </w:r>
          <w:r w:rsidR="00AF089F">
            <w:rPr>
              <w:rFonts w:ascii="Arial" w:hAnsi="Arial" w:cs="Arial"/>
              <w:b/>
              <w:sz w:val="24"/>
              <w:szCs w:val="24"/>
            </w:rPr>
            <w:t>1</w:t>
          </w:r>
          <w:r w:rsidR="0064367D">
            <w:rPr>
              <w:rFonts w:ascii="Arial" w:hAnsi="Arial" w:cs="Arial"/>
              <w:b/>
              <w:sz w:val="24"/>
              <w:szCs w:val="24"/>
            </w:rPr>
            <w:t>1</w:t>
          </w:r>
        </w:p>
        <w:p w14:paraId="3347E2B4" w14:textId="43C8DB9A"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7.1 Impact of Culture on Performance</w:t>
          </w:r>
          <w:r w:rsidRPr="00786108">
            <w:rPr>
              <w:rFonts w:ascii="Arial" w:hAnsi="Arial" w:cs="Arial"/>
              <w:sz w:val="24"/>
              <w:szCs w:val="24"/>
            </w:rPr>
            <w:tab/>
          </w:r>
          <w:r w:rsidR="00AF089F" w:rsidRPr="006D6F64">
            <w:rPr>
              <w:rFonts w:ascii="Arial" w:hAnsi="Arial" w:cs="Arial"/>
              <w:b/>
              <w:bCs/>
              <w:sz w:val="24"/>
              <w:szCs w:val="24"/>
            </w:rPr>
            <w:t>1</w:t>
          </w:r>
          <w:r w:rsidR="0064367D">
            <w:rPr>
              <w:rFonts w:ascii="Arial" w:hAnsi="Arial" w:cs="Arial"/>
              <w:b/>
              <w:bCs/>
              <w:sz w:val="24"/>
              <w:szCs w:val="24"/>
            </w:rPr>
            <w:t>1</w:t>
          </w:r>
        </w:p>
        <w:p w14:paraId="67D0E5A9" w14:textId="31E052AE"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7.2 Recommendations</w:t>
          </w:r>
          <w:r w:rsidRPr="00786108">
            <w:rPr>
              <w:rFonts w:ascii="Arial" w:hAnsi="Arial" w:cs="Arial"/>
              <w:sz w:val="24"/>
              <w:szCs w:val="24"/>
            </w:rPr>
            <w:tab/>
          </w:r>
          <w:r w:rsidR="00AF089F" w:rsidRPr="006D6F64">
            <w:rPr>
              <w:rFonts w:ascii="Arial" w:hAnsi="Arial" w:cs="Arial"/>
              <w:b/>
              <w:bCs/>
              <w:sz w:val="24"/>
              <w:szCs w:val="24"/>
            </w:rPr>
            <w:t>1</w:t>
          </w:r>
          <w:r w:rsidR="0064367D">
            <w:rPr>
              <w:rFonts w:ascii="Arial" w:hAnsi="Arial" w:cs="Arial"/>
              <w:b/>
              <w:bCs/>
              <w:sz w:val="24"/>
              <w:szCs w:val="24"/>
            </w:rPr>
            <w:t>2</w:t>
          </w:r>
        </w:p>
        <w:p w14:paraId="54076F2B" w14:textId="2EBB710F" w:rsidR="00786108" w:rsidRPr="00786108" w:rsidRDefault="00786108" w:rsidP="00786108">
          <w:pPr>
            <w:tabs>
              <w:tab w:val="right" w:leader="dot" w:pos="9360"/>
            </w:tabs>
            <w:spacing w:before="60" w:after="60"/>
            <w:ind w:left="360"/>
            <w:rPr>
              <w:rFonts w:ascii="Arial" w:hAnsi="Arial" w:cs="Arial"/>
              <w:sz w:val="24"/>
              <w:szCs w:val="24"/>
            </w:rPr>
          </w:pPr>
          <w:r w:rsidRPr="00786108">
            <w:rPr>
              <w:rFonts w:ascii="Arial" w:hAnsi="Arial" w:cs="Arial"/>
              <w:sz w:val="24"/>
              <w:szCs w:val="24"/>
            </w:rPr>
            <w:t>7.3 Limitations</w:t>
          </w:r>
          <w:r w:rsidRPr="00786108">
            <w:rPr>
              <w:rFonts w:ascii="Arial" w:hAnsi="Arial" w:cs="Arial"/>
              <w:sz w:val="24"/>
              <w:szCs w:val="24"/>
            </w:rPr>
            <w:tab/>
          </w:r>
          <w:r w:rsidR="00AF089F" w:rsidRPr="006D6F64">
            <w:rPr>
              <w:rFonts w:ascii="Arial" w:hAnsi="Arial" w:cs="Arial"/>
              <w:b/>
              <w:bCs/>
              <w:sz w:val="24"/>
              <w:szCs w:val="24"/>
            </w:rPr>
            <w:t>1</w:t>
          </w:r>
          <w:r w:rsidR="0064367D">
            <w:rPr>
              <w:rFonts w:ascii="Arial" w:hAnsi="Arial" w:cs="Arial"/>
              <w:b/>
              <w:bCs/>
              <w:sz w:val="24"/>
              <w:szCs w:val="24"/>
            </w:rPr>
            <w:t>2</w:t>
          </w:r>
        </w:p>
        <w:p w14:paraId="3C40983E" w14:textId="52F7D9BB" w:rsidR="00786108" w:rsidRPr="00786108" w:rsidRDefault="00786108" w:rsidP="00786108">
          <w:pPr>
            <w:tabs>
              <w:tab w:val="right" w:leader="dot" w:pos="9360"/>
            </w:tabs>
            <w:spacing w:before="120" w:after="60"/>
            <w:rPr>
              <w:rFonts w:ascii="Arial" w:hAnsi="Arial" w:cs="Arial"/>
              <w:sz w:val="24"/>
              <w:szCs w:val="24"/>
            </w:rPr>
          </w:pPr>
          <w:r w:rsidRPr="00786108">
            <w:rPr>
              <w:rFonts w:ascii="Arial" w:hAnsi="Arial" w:cs="Arial"/>
              <w:b/>
              <w:sz w:val="24"/>
              <w:szCs w:val="24"/>
            </w:rPr>
            <w:t>8. Conclusion</w:t>
          </w:r>
          <w:r w:rsidRPr="00786108">
            <w:rPr>
              <w:rFonts w:ascii="Arial" w:hAnsi="Arial" w:cs="Arial"/>
              <w:sz w:val="24"/>
              <w:szCs w:val="24"/>
            </w:rPr>
            <w:tab/>
          </w:r>
          <w:r w:rsidR="007B06AA">
            <w:rPr>
              <w:rFonts w:ascii="Arial" w:hAnsi="Arial" w:cs="Arial"/>
              <w:b/>
              <w:sz w:val="24"/>
              <w:szCs w:val="24"/>
            </w:rPr>
            <w:t>11</w:t>
          </w:r>
        </w:p>
        <w:p w14:paraId="3DBAA6FC" w14:textId="75A0311A" w:rsidR="007B06AA" w:rsidRDefault="00786108" w:rsidP="00786108">
          <w:pPr>
            <w:tabs>
              <w:tab w:val="right" w:leader="dot" w:pos="9360"/>
            </w:tabs>
            <w:spacing w:before="120" w:after="60"/>
            <w:rPr>
              <w:rFonts w:ascii="Arial" w:hAnsi="Arial" w:cs="Arial"/>
              <w:b/>
              <w:sz w:val="24"/>
              <w:szCs w:val="24"/>
            </w:rPr>
            <w:sectPr w:rsidR="007B06AA">
              <w:headerReference w:type="default" r:id="rId10"/>
              <w:footerReference w:type="default" r:id="rId11"/>
              <w:pgSz w:w="11906" w:h="16838"/>
              <w:pgMar w:top="1440" w:right="1440" w:bottom="1440" w:left="1440" w:header="708" w:footer="708" w:gutter="0"/>
              <w:cols w:space="708"/>
              <w:docGrid w:linePitch="360"/>
            </w:sectPr>
          </w:pPr>
          <w:r w:rsidRPr="00786108">
            <w:rPr>
              <w:rFonts w:ascii="Arial" w:hAnsi="Arial" w:cs="Arial"/>
              <w:b/>
              <w:sz w:val="24"/>
              <w:szCs w:val="24"/>
            </w:rPr>
            <w:t>References</w:t>
          </w:r>
          <w:r w:rsidRPr="00786108">
            <w:rPr>
              <w:rFonts w:ascii="Arial" w:hAnsi="Arial" w:cs="Arial"/>
              <w:sz w:val="24"/>
              <w:szCs w:val="24"/>
            </w:rPr>
            <w:tab/>
          </w:r>
          <w:r w:rsidR="007B06AA" w:rsidRPr="007B06AA">
            <w:rPr>
              <w:rFonts w:ascii="Arial" w:hAnsi="Arial" w:cs="Arial"/>
              <w:b/>
              <w:bCs/>
              <w:sz w:val="24"/>
              <w:szCs w:val="24"/>
            </w:rPr>
            <w:t>12,13</w:t>
          </w:r>
        </w:p>
        <w:p w14:paraId="3D18D1EA" w14:textId="437E6A6B" w:rsidR="00C2376E" w:rsidRDefault="00C2376E" w:rsidP="007B06AA">
          <w:pPr>
            <w:spacing w:after="0" w:line="240" w:lineRule="auto"/>
            <w:rPr>
              <w:rFonts w:ascii="Arial" w:hAnsi="Arial" w:cs="Arial"/>
              <w:b/>
              <w:bCs/>
              <w:sz w:val="24"/>
              <w:szCs w:val="24"/>
            </w:rPr>
          </w:pPr>
          <w:r w:rsidRPr="002854AF">
            <w:rPr>
              <w:rFonts w:ascii="Arial" w:hAnsi="Arial" w:cs="Arial"/>
              <w:b/>
              <w:bCs/>
              <w:sz w:val="24"/>
              <w:szCs w:val="24"/>
            </w:rPr>
            <w:lastRenderedPageBreak/>
            <w:t>Abbreviations List</w:t>
          </w:r>
        </w:p>
        <w:p w14:paraId="7C39E448" w14:textId="77777777" w:rsidR="00C2376E" w:rsidRDefault="00C2376E" w:rsidP="00C2376E">
          <w:pPr>
            <w:spacing w:after="0" w:line="240" w:lineRule="auto"/>
            <w:jc w:val="center"/>
            <w:rPr>
              <w:rFonts w:ascii="Arial" w:hAnsi="Arial" w:cs="Arial"/>
              <w:b/>
              <w:bCs/>
              <w:sz w:val="24"/>
              <w:szCs w:val="24"/>
            </w:rPr>
          </w:pPr>
        </w:p>
        <w:p w14:paraId="53F79C09" w14:textId="77777777" w:rsidR="00C2376E" w:rsidRDefault="00C2376E" w:rsidP="00C2376E">
          <w:pPr>
            <w:spacing w:after="0" w:line="240" w:lineRule="auto"/>
            <w:rPr>
              <w:rFonts w:ascii="Arial" w:hAnsi="Arial" w:cs="Arial"/>
              <w:b/>
              <w:bCs/>
              <w:sz w:val="24"/>
              <w:szCs w:val="24"/>
            </w:rPr>
          </w:pPr>
          <w:r w:rsidRPr="00C760A9">
            <w:rPr>
              <w:rFonts w:ascii="Arial" w:hAnsi="Arial" w:cs="Arial"/>
              <w:b/>
              <w:bCs/>
              <w:sz w:val="24"/>
              <w:szCs w:val="24"/>
            </w:rPr>
            <w:t xml:space="preserve">BMA – </w:t>
          </w:r>
          <w:r w:rsidRPr="00C760A9">
            <w:rPr>
              <w:rFonts w:ascii="Arial" w:hAnsi="Arial" w:cs="Arial"/>
              <w:sz w:val="24"/>
              <w:szCs w:val="24"/>
            </w:rPr>
            <w:t>British Medical Association</w:t>
          </w:r>
        </w:p>
        <w:p w14:paraId="5D29E51A" w14:textId="77777777" w:rsidR="00C2376E" w:rsidRPr="00C760A9" w:rsidRDefault="00C2376E" w:rsidP="00C2376E">
          <w:pPr>
            <w:spacing w:after="0" w:line="240" w:lineRule="auto"/>
            <w:rPr>
              <w:rFonts w:ascii="Arial" w:hAnsi="Arial" w:cs="Arial"/>
              <w:sz w:val="24"/>
              <w:szCs w:val="24"/>
            </w:rPr>
          </w:pPr>
          <w:r w:rsidRPr="00C760A9">
            <w:rPr>
              <w:rFonts w:ascii="Arial" w:hAnsi="Arial" w:cs="Arial"/>
              <w:b/>
              <w:bCs/>
              <w:sz w:val="24"/>
              <w:szCs w:val="24"/>
            </w:rPr>
            <w:t xml:space="preserve">CQC – </w:t>
          </w:r>
          <w:r w:rsidRPr="00C760A9">
            <w:rPr>
              <w:rFonts w:ascii="Arial" w:hAnsi="Arial" w:cs="Arial"/>
              <w:sz w:val="24"/>
              <w:szCs w:val="24"/>
            </w:rPr>
            <w:t>Care Quality Commission</w:t>
          </w:r>
        </w:p>
        <w:p w14:paraId="2B46FC80" w14:textId="77777777" w:rsidR="00C2376E" w:rsidRPr="00C760A9" w:rsidRDefault="00C2376E" w:rsidP="00C2376E">
          <w:pPr>
            <w:spacing w:after="0" w:line="240" w:lineRule="auto"/>
            <w:rPr>
              <w:rFonts w:ascii="Arial" w:hAnsi="Arial" w:cs="Arial"/>
              <w:b/>
              <w:bCs/>
              <w:sz w:val="24"/>
              <w:szCs w:val="24"/>
            </w:rPr>
          </w:pPr>
          <w:r w:rsidRPr="00C760A9">
            <w:rPr>
              <w:rFonts w:ascii="Arial" w:hAnsi="Arial" w:cs="Arial"/>
              <w:b/>
              <w:bCs/>
              <w:sz w:val="24"/>
              <w:szCs w:val="24"/>
            </w:rPr>
            <w:t xml:space="preserve">DHSC – </w:t>
          </w:r>
          <w:r w:rsidRPr="00C760A9">
            <w:rPr>
              <w:rFonts w:ascii="Arial" w:hAnsi="Arial" w:cs="Arial"/>
              <w:sz w:val="24"/>
              <w:szCs w:val="24"/>
            </w:rPr>
            <w:t>Department of Health and Social Care</w:t>
          </w:r>
        </w:p>
        <w:p w14:paraId="5D517D1C" w14:textId="77777777" w:rsidR="00C2376E" w:rsidRPr="00C760A9" w:rsidRDefault="00C2376E" w:rsidP="00C2376E">
          <w:pPr>
            <w:spacing w:after="0" w:line="240" w:lineRule="auto"/>
            <w:rPr>
              <w:rFonts w:ascii="Arial" w:hAnsi="Arial" w:cs="Arial"/>
              <w:b/>
              <w:bCs/>
              <w:sz w:val="24"/>
              <w:szCs w:val="24"/>
            </w:rPr>
          </w:pPr>
          <w:r w:rsidRPr="00C760A9">
            <w:rPr>
              <w:rFonts w:ascii="Arial" w:hAnsi="Arial" w:cs="Arial"/>
              <w:b/>
              <w:bCs/>
              <w:sz w:val="24"/>
              <w:szCs w:val="24"/>
            </w:rPr>
            <w:t xml:space="preserve">GMC – </w:t>
          </w:r>
          <w:r w:rsidRPr="00C760A9">
            <w:rPr>
              <w:rFonts w:ascii="Arial" w:hAnsi="Arial" w:cs="Arial"/>
              <w:sz w:val="24"/>
              <w:szCs w:val="24"/>
            </w:rPr>
            <w:t>General Medical Council</w:t>
          </w:r>
        </w:p>
        <w:p w14:paraId="1A39875F" w14:textId="77777777" w:rsidR="00C2376E" w:rsidRPr="00C760A9" w:rsidRDefault="00C2376E" w:rsidP="00C2376E">
          <w:pPr>
            <w:spacing w:after="0" w:line="240" w:lineRule="auto"/>
            <w:rPr>
              <w:rFonts w:ascii="Arial" w:hAnsi="Arial" w:cs="Arial"/>
              <w:b/>
              <w:bCs/>
              <w:sz w:val="24"/>
              <w:szCs w:val="24"/>
            </w:rPr>
          </w:pPr>
          <w:r w:rsidRPr="00C760A9">
            <w:rPr>
              <w:rFonts w:ascii="Arial" w:hAnsi="Arial" w:cs="Arial"/>
              <w:b/>
              <w:bCs/>
              <w:sz w:val="24"/>
              <w:szCs w:val="24"/>
            </w:rPr>
            <w:t xml:space="preserve">NHS – </w:t>
          </w:r>
          <w:r w:rsidRPr="00C760A9">
            <w:rPr>
              <w:rFonts w:ascii="Arial" w:hAnsi="Arial" w:cs="Arial"/>
              <w:sz w:val="24"/>
              <w:szCs w:val="24"/>
            </w:rPr>
            <w:t>National Health Service</w:t>
          </w:r>
        </w:p>
        <w:p w14:paraId="2C0B0614" w14:textId="77777777" w:rsidR="00C2376E" w:rsidRPr="00C760A9" w:rsidRDefault="00C2376E" w:rsidP="00C2376E">
          <w:pPr>
            <w:spacing w:after="0" w:line="240" w:lineRule="auto"/>
            <w:rPr>
              <w:rFonts w:ascii="Arial" w:hAnsi="Arial" w:cs="Arial"/>
              <w:b/>
              <w:bCs/>
              <w:sz w:val="24"/>
              <w:szCs w:val="24"/>
            </w:rPr>
          </w:pPr>
          <w:r w:rsidRPr="00C760A9">
            <w:rPr>
              <w:rFonts w:ascii="Arial" w:hAnsi="Arial" w:cs="Arial"/>
              <w:b/>
              <w:bCs/>
              <w:sz w:val="24"/>
              <w:szCs w:val="24"/>
            </w:rPr>
            <w:t xml:space="preserve">NMC – </w:t>
          </w:r>
          <w:r w:rsidRPr="00C760A9">
            <w:rPr>
              <w:rFonts w:ascii="Arial" w:hAnsi="Arial" w:cs="Arial"/>
              <w:sz w:val="24"/>
              <w:szCs w:val="24"/>
            </w:rPr>
            <w:t>Nursing and Midwifery Council</w:t>
          </w:r>
        </w:p>
        <w:p w14:paraId="3DF4FA71" w14:textId="77777777" w:rsidR="00C2376E" w:rsidRDefault="00C2376E" w:rsidP="00C2376E">
          <w:pPr>
            <w:spacing w:after="0" w:line="240" w:lineRule="auto"/>
            <w:rPr>
              <w:rFonts w:ascii="Arial" w:hAnsi="Arial" w:cs="Arial"/>
              <w:sz w:val="24"/>
              <w:szCs w:val="24"/>
            </w:rPr>
          </w:pPr>
          <w:r w:rsidRPr="00C760A9">
            <w:rPr>
              <w:rFonts w:ascii="Arial" w:hAnsi="Arial" w:cs="Arial"/>
              <w:b/>
              <w:bCs/>
              <w:sz w:val="24"/>
              <w:szCs w:val="24"/>
            </w:rPr>
            <w:t xml:space="preserve">RCN – </w:t>
          </w:r>
          <w:r w:rsidRPr="00C760A9">
            <w:rPr>
              <w:rFonts w:ascii="Arial" w:hAnsi="Arial" w:cs="Arial"/>
              <w:sz w:val="24"/>
              <w:szCs w:val="24"/>
            </w:rPr>
            <w:t>Royal College of Nursing</w:t>
          </w:r>
        </w:p>
        <w:p w14:paraId="36F0741C" w14:textId="77777777" w:rsidR="00A16BA2" w:rsidRDefault="00A16BA2" w:rsidP="00C2376E">
          <w:pPr>
            <w:spacing w:after="0" w:line="240" w:lineRule="auto"/>
            <w:rPr>
              <w:rFonts w:ascii="Arial" w:hAnsi="Arial" w:cs="Arial"/>
              <w:sz w:val="24"/>
              <w:szCs w:val="24"/>
            </w:rPr>
          </w:pPr>
        </w:p>
        <w:p w14:paraId="29E65240" w14:textId="77777777" w:rsidR="00A16BA2" w:rsidRDefault="00A16BA2" w:rsidP="00C2376E">
          <w:pPr>
            <w:spacing w:after="0" w:line="240" w:lineRule="auto"/>
            <w:rPr>
              <w:rFonts w:ascii="Arial" w:hAnsi="Arial" w:cs="Arial"/>
              <w:sz w:val="24"/>
              <w:szCs w:val="24"/>
            </w:rPr>
          </w:pPr>
        </w:p>
        <w:p w14:paraId="6261156D" w14:textId="77777777" w:rsidR="00A16BA2" w:rsidRDefault="00A16BA2" w:rsidP="00C2376E">
          <w:pPr>
            <w:spacing w:after="0" w:line="240" w:lineRule="auto"/>
            <w:rPr>
              <w:rFonts w:ascii="Arial" w:hAnsi="Arial" w:cs="Arial"/>
              <w:sz w:val="24"/>
              <w:szCs w:val="24"/>
            </w:rPr>
          </w:pPr>
        </w:p>
        <w:p w14:paraId="62A8051D" w14:textId="77777777" w:rsidR="00A16BA2" w:rsidRDefault="00A16BA2" w:rsidP="00C2376E">
          <w:pPr>
            <w:spacing w:after="0" w:line="240" w:lineRule="auto"/>
            <w:rPr>
              <w:rFonts w:ascii="Arial" w:hAnsi="Arial" w:cs="Arial"/>
              <w:sz w:val="24"/>
              <w:szCs w:val="24"/>
            </w:rPr>
          </w:pPr>
        </w:p>
        <w:p w14:paraId="3AAE082F" w14:textId="77777777" w:rsidR="00A16BA2" w:rsidRDefault="00A16BA2" w:rsidP="00C2376E">
          <w:pPr>
            <w:spacing w:after="0" w:line="240" w:lineRule="auto"/>
            <w:rPr>
              <w:rFonts w:ascii="Arial" w:hAnsi="Arial" w:cs="Arial"/>
              <w:sz w:val="24"/>
              <w:szCs w:val="24"/>
            </w:rPr>
          </w:pPr>
        </w:p>
        <w:p w14:paraId="6CED71BF" w14:textId="77777777" w:rsidR="00A16BA2" w:rsidRDefault="00A16BA2" w:rsidP="00C2376E">
          <w:pPr>
            <w:spacing w:after="0" w:line="240" w:lineRule="auto"/>
            <w:rPr>
              <w:rFonts w:ascii="Arial" w:hAnsi="Arial" w:cs="Arial"/>
              <w:sz w:val="24"/>
              <w:szCs w:val="24"/>
            </w:rPr>
          </w:pPr>
        </w:p>
        <w:p w14:paraId="44616086" w14:textId="77777777" w:rsidR="00A16BA2" w:rsidRDefault="00A16BA2" w:rsidP="00C2376E">
          <w:pPr>
            <w:spacing w:after="0" w:line="240" w:lineRule="auto"/>
            <w:rPr>
              <w:rFonts w:ascii="Arial" w:hAnsi="Arial" w:cs="Arial"/>
              <w:sz w:val="24"/>
              <w:szCs w:val="24"/>
            </w:rPr>
          </w:pPr>
        </w:p>
        <w:p w14:paraId="0BA8EE0C" w14:textId="77777777" w:rsidR="00A16BA2" w:rsidRDefault="00A16BA2" w:rsidP="00C2376E">
          <w:pPr>
            <w:spacing w:after="0" w:line="240" w:lineRule="auto"/>
            <w:rPr>
              <w:rFonts w:ascii="Arial" w:hAnsi="Arial" w:cs="Arial"/>
              <w:sz w:val="24"/>
              <w:szCs w:val="24"/>
            </w:rPr>
          </w:pPr>
        </w:p>
        <w:p w14:paraId="0775E67D" w14:textId="77777777" w:rsidR="00A16BA2" w:rsidRDefault="00A16BA2" w:rsidP="00C2376E">
          <w:pPr>
            <w:spacing w:after="0" w:line="240" w:lineRule="auto"/>
            <w:rPr>
              <w:rFonts w:ascii="Arial" w:hAnsi="Arial" w:cs="Arial"/>
              <w:sz w:val="24"/>
              <w:szCs w:val="24"/>
            </w:rPr>
          </w:pPr>
        </w:p>
        <w:p w14:paraId="1E9E358A" w14:textId="77777777" w:rsidR="00A16BA2" w:rsidRDefault="00A16BA2" w:rsidP="00C2376E">
          <w:pPr>
            <w:spacing w:after="0" w:line="240" w:lineRule="auto"/>
            <w:rPr>
              <w:rFonts w:ascii="Arial" w:hAnsi="Arial" w:cs="Arial"/>
              <w:sz w:val="24"/>
              <w:szCs w:val="24"/>
            </w:rPr>
          </w:pPr>
        </w:p>
        <w:p w14:paraId="4D98859E" w14:textId="77777777" w:rsidR="00A16BA2" w:rsidRDefault="00A16BA2" w:rsidP="00C2376E">
          <w:pPr>
            <w:spacing w:after="0" w:line="240" w:lineRule="auto"/>
            <w:rPr>
              <w:rFonts w:ascii="Arial" w:hAnsi="Arial" w:cs="Arial"/>
              <w:sz w:val="24"/>
              <w:szCs w:val="24"/>
            </w:rPr>
          </w:pPr>
        </w:p>
        <w:p w14:paraId="27A69331" w14:textId="77777777" w:rsidR="00A16BA2" w:rsidRDefault="00A16BA2" w:rsidP="00C2376E">
          <w:pPr>
            <w:spacing w:after="0" w:line="240" w:lineRule="auto"/>
            <w:rPr>
              <w:rFonts w:ascii="Arial" w:hAnsi="Arial" w:cs="Arial"/>
              <w:sz w:val="24"/>
              <w:szCs w:val="24"/>
            </w:rPr>
          </w:pPr>
        </w:p>
        <w:p w14:paraId="3942A690" w14:textId="77777777" w:rsidR="00A16BA2" w:rsidRDefault="00A16BA2" w:rsidP="00C2376E">
          <w:pPr>
            <w:spacing w:after="0" w:line="240" w:lineRule="auto"/>
            <w:rPr>
              <w:rFonts w:ascii="Arial" w:hAnsi="Arial" w:cs="Arial"/>
              <w:sz w:val="24"/>
              <w:szCs w:val="24"/>
            </w:rPr>
          </w:pPr>
        </w:p>
        <w:p w14:paraId="1532C835" w14:textId="77777777" w:rsidR="00A16BA2" w:rsidRDefault="00A16BA2" w:rsidP="00C2376E">
          <w:pPr>
            <w:spacing w:after="0" w:line="240" w:lineRule="auto"/>
            <w:rPr>
              <w:rFonts w:ascii="Arial" w:hAnsi="Arial" w:cs="Arial"/>
              <w:sz w:val="24"/>
              <w:szCs w:val="24"/>
            </w:rPr>
          </w:pPr>
        </w:p>
        <w:p w14:paraId="5DEBE391" w14:textId="77777777" w:rsidR="00A16BA2" w:rsidRDefault="00A16BA2" w:rsidP="00C2376E">
          <w:pPr>
            <w:spacing w:after="0" w:line="240" w:lineRule="auto"/>
            <w:rPr>
              <w:rFonts w:ascii="Arial" w:hAnsi="Arial" w:cs="Arial"/>
              <w:sz w:val="24"/>
              <w:szCs w:val="24"/>
            </w:rPr>
          </w:pPr>
        </w:p>
        <w:p w14:paraId="5E4BAC65" w14:textId="77777777" w:rsidR="00A16BA2" w:rsidRDefault="00A16BA2" w:rsidP="00C2376E">
          <w:pPr>
            <w:spacing w:after="0" w:line="240" w:lineRule="auto"/>
            <w:rPr>
              <w:rFonts w:ascii="Arial" w:hAnsi="Arial" w:cs="Arial"/>
              <w:sz w:val="24"/>
              <w:szCs w:val="24"/>
            </w:rPr>
          </w:pPr>
        </w:p>
        <w:p w14:paraId="5889BA86" w14:textId="77777777" w:rsidR="00A16BA2" w:rsidRDefault="00A16BA2" w:rsidP="00C2376E">
          <w:pPr>
            <w:spacing w:after="0" w:line="240" w:lineRule="auto"/>
            <w:rPr>
              <w:rFonts w:ascii="Arial" w:hAnsi="Arial" w:cs="Arial"/>
              <w:sz w:val="24"/>
              <w:szCs w:val="24"/>
            </w:rPr>
          </w:pPr>
        </w:p>
        <w:p w14:paraId="533EF036" w14:textId="77777777" w:rsidR="00A16BA2" w:rsidRDefault="00A16BA2" w:rsidP="00C2376E">
          <w:pPr>
            <w:spacing w:after="0" w:line="240" w:lineRule="auto"/>
            <w:rPr>
              <w:rFonts w:ascii="Arial" w:hAnsi="Arial" w:cs="Arial"/>
              <w:sz w:val="24"/>
              <w:szCs w:val="24"/>
            </w:rPr>
          </w:pPr>
        </w:p>
        <w:p w14:paraId="706DDEEF" w14:textId="77777777" w:rsidR="00A16BA2" w:rsidRDefault="00A16BA2" w:rsidP="00C2376E">
          <w:pPr>
            <w:spacing w:after="0" w:line="240" w:lineRule="auto"/>
            <w:rPr>
              <w:rFonts w:ascii="Arial" w:hAnsi="Arial" w:cs="Arial"/>
              <w:sz w:val="24"/>
              <w:szCs w:val="24"/>
            </w:rPr>
          </w:pPr>
        </w:p>
        <w:p w14:paraId="3CB77ECB" w14:textId="77777777" w:rsidR="00A16BA2" w:rsidRDefault="00A16BA2" w:rsidP="00C2376E">
          <w:pPr>
            <w:spacing w:after="0" w:line="240" w:lineRule="auto"/>
            <w:rPr>
              <w:rFonts w:ascii="Arial" w:hAnsi="Arial" w:cs="Arial"/>
              <w:sz w:val="24"/>
              <w:szCs w:val="24"/>
            </w:rPr>
          </w:pPr>
        </w:p>
        <w:p w14:paraId="0E0B95D4" w14:textId="77777777" w:rsidR="00A16BA2" w:rsidRDefault="00A16BA2" w:rsidP="00C2376E">
          <w:pPr>
            <w:spacing w:after="0" w:line="240" w:lineRule="auto"/>
            <w:rPr>
              <w:rFonts w:ascii="Arial" w:hAnsi="Arial" w:cs="Arial"/>
              <w:sz w:val="24"/>
              <w:szCs w:val="24"/>
            </w:rPr>
          </w:pPr>
        </w:p>
        <w:p w14:paraId="54B456FC" w14:textId="77777777" w:rsidR="00A16BA2" w:rsidRDefault="00A16BA2" w:rsidP="00C2376E">
          <w:pPr>
            <w:spacing w:after="0" w:line="240" w:lineRule="auto"/>
            <w:rPr>
              <w:rFonts w:ascii="Arial" w:hAnsi="Arial" w:cs="Arial"/>
              <w:sz w:val="24"/>
              <w:szCs w:val="24"/>
            </w:rPr>
          </w:pPr>
        </w:p>
        <w:p w14:paraId="51B0D64E" w14:textId="77777777" w:rsidR="00A16BA2" w:rsidRDefault="00A16BA2" w:rsidP="00C2376E">
          <w:pPr>
            <w:spacing w:after="0" w:line="240" w:lineRule="auto"/>
            <w:rPr>
              <w:rFonts w:ascii="Arial" w:hAnsi="Arial" w:cs="Arial"/>
              <w:sz w:val="24"/>
              <w:szCs w:val="24"/>
            </w:rPr>
          </w:pPr>
        </w:p>
        <w:p w14:paraId="74132F39" w14:textId="77777777" w:rsidR="00A16BA2" w:rsidRDefault="00A16BA2" w:rsidP="00C2376E">
          <w:pPr>
            <w:spacing w:after="0" w:line="240" w:lineRule="auto"/>
            <w:rPr>
              <w:rFonts w:ascii="Arial" w:hAnsi="Arial" w:cs="Arial"/>
              <w:sz w:val="24"/>
              <w:szCs w:val="24"/>
            </w:rPr>
          </w:pPr>
        </w:p>
        <w:p w14:paraId="00701A59" w14:textId="77777777" w:rsidR="00A16BA2" w:rsidRDefault="00A16BA2" w:rsidP="00C2376E">
          <w:pPr>
            <w:spacing w:after="0" w:line="240" w:lineRule="auto"/>
            <w:rPr>
              <w:rFonts w:ascii="Arial" w:hAnsi="Arial" w:cs="Arial"/>
              <w:sz w:val="24"/>
              <w:szCs w:val="24"/>
            </w:rPr>
          </w:pPr>
        </w:p>
        <w:p w14:paraId="4FB80232" w14:textId="77777777" w:rsidR="00A16BA2" w:rsidRDefault="00A16BA2" w:rsidP="00C2376E">
          <w:pPr>
            <w:spacing w:after="0" w:line="240" w:lineRule="auto"/>
            <w:rPr>
              <w:rFonts w:ascii="Arial" w:hAnsi="Arial" w:cs="Arial"/>
              <w:sz w:val="24"/>
              <w:szCs w:val="24"/>
            </w:rPr>
          </w:pPr>
        </w:p>
        <w:p w14:paraId="64608E73" w14:textId="77777777" w:rsidR="00A16BA2" w:rsidRDefault="00A16BA2" w:rsidP="00C2376E">
          <w:pPr>
            <w:spacing w:after="0" w:line="240" w:lineRule="auto"/>
            <w:rPr>
              <w:rFonts w:ascii="Arial" w:hAnsi="Arial" w:cs="Arial"/>
              <w:sz w:val="24"/>
              <w:szCs w:val="24"/>
            </w:rPr>
          </w:pPr>
        </w:p>
        <w:p w14:paraId="78904A27" w14:textId="77777777" w:rsidR="00A16BA2" w:rsidRDefault="00A16BA2" w:rsidP="00C2376E">
          <w:pPr>
            <w:spacing w:after="0" w:line="240" w:lineRule="auto"/>
            <w:rPr>
              <w:rFonts w:ascii="Arial" w:hAnsi="Arial" w:cs="Arial"/>
              <w:sz w:val="24"/>
              <w:szCs w:val="24"/>
            </w:rPr>
          </w:pPr>
        </w:p>
        <w:p w14:paraId="1FBF44FD" w14:textId="77777777" w:rsidR="00A16BA2" w:rsidRDefault="00A16BA2" w:rsidP="00C2376E">
          <w:pPr>
            <w:spacing w:after="0" w:line="240" w:lineRule="auto"/>
            <w:rPr>
              <w:rFonts w:ascii="Arial" w:hAnsi="Arial" w:cs="Arial"/>
              <w:sz w:val="24"/>
              <w:szCs w:val="24"/>
            </w:rPr>
          </w:pPr>
        </w:p>
        <w:p w14:paraId="621287C2" w14:textId="77777777" w:rsidR="00A16BA2" w:rsidRDefault="00A16BA2" w:rsidP="00C2376E">
          <w:pPr>
            <w:spacing w:after="0" w:line="240" w:lineRule="auto"/>
            <w:rPr>
              <w:rFonts w:ascii="Arial" w:hAnsi="Arial" w:cs="Arial"/>
              <w:sz w:val="24"/>
              <w:szCs w:val="24"/>
            </w:rPr>
          </w:pPr>
        </w:p>
        <w:p w14:paraId="1DABE0E5" w14:textId="77777777" w:rsidR="00A16BA2" w:rsidRDefault="00A16BA2" w:rsidP="00C2376E">
          <w:pPr>
            <w:spacing w:after="0" w:line="240" w:lineRule="auto"/>
            <w:rPr>
              <w:rFonts w:ascii="Arial" w:hAnsi="Arial" w:cs="Arial"/>
              <w:sz w:val="24"/>
              <w:szCs w:val="24"/>
            </w:rPr>
          </w:pPr>
        </w:p>
        <w:p w14:paraId="4AA39210" w14:textId="77777777" w:rsidR="00A16BA2" w:rsidRDefault="00A16BA2" w:rsidP="00C2376E">
          <w:pPr>
            <w:spacing w:after="0" w:line="240" w:lineRule="auto"/>
            <w:rPr>
              <w:rFonts w:ascii="Arial" w:hAnsi="Arial" w:cs="Arial"/>
              <w:sz w:val="24"/>
              <w:szCs w:val="24"/>
            </w:rPr>
          </w:pPr>
        </w:p>
        <w:p w14:paraId="7E5E1C0B" w14:textId="77777777" w:rsidR="00A16BA2" w:rsidRDefault="00A16BA2" w:rsidP="00C2376E">
          <w:pPr>
            <w:spacing w:after="0" w:line="240" w:lineRule="auto"/>
            <w:rPr>
              <w:rFonts w:ascii="Arial" w:hAnsi="Arial" w:cs="Arial"/>
              <w:sz w:val="24"/>
              <w:szCs w:val="24"/>
            </w:rPr>
          </w:pPr>
        </w:p>
        <w:p w14:paraId="321C545A" w14:textId="77777777" w:rsidR="00A16BA2" w:rsidRDefault="00A16BA2" w:rsidP="00C2376E">
          <w:pPr>
            <w:spacing w:after="0" w:line="240" w:lineRule="auto"/>
            <w:rPr>
              <w:rFonts w:ascii="Arial" w:hAnsi="Arial" w:cs="Arial"/>
              <w:sz w:val="24"/>
              <w:szCs w:val="24"/>
            </w:rPr>
          </w:pPr>
        </w:p>
        <w:p w14:paraId="496B1A71" w14:textId="77777777" w:rsidR="00A16BA2" w:rsidRDefault="00A16BA2" w:rsidP="00C2376E">
          <w:pPr>
            <w:spacing w:after="0" w:line="240" w:lineRule="auto"/>
            <w:rPr>
              <w:rFonts w:ascii="Arial" w:hAnsi="Arial" w:cs="Arial"/>
              <w:sz w:val="24"/>
              <w:szCs w:val="24"/>
            </w:rPr>
          </w:pPr>
        </w:p>
        <w:p w14:paraId="008F30C2" w14:textId="77777777" w:rsidR="00A16BA2" w:rsidRDefault="00A16BA2" w:rsidP="00C2376E">
          <w:pPr>
            <w:spacing w:after="0" w:line="240" w:lineRule="auto"/>
            <w:rPr>
              <w:rFonts w:ascii="Arial" w:hAnsi="Arial" w:cs="Arial"/>
              <w:sz w:val="24"/>
              <w:szCs w:val="24"/>
            </w:rPr>
          </w:pPr>
        </w:p>
        <w:p w14:paraId="251690B1" w14:textId="77777777" w:rsidR="00A16BA2" w:rsidRDefault="00A16BA2" w:rsidP="00C2376E">
          <w:pPr>
            <w:spacing w:after="0" w:line="240" w:lineRule="auto"/>
            <w:rPr>
              <w:rFonts w:ascii="Arial" w:hAnsi="Arial" w:cs="Arial"/>
              <w:sz w:val="24"/>
              <w:szCs w:val="24"/>
            </w:rPr>
          </w:pPr>
        </w:p>
        <w:p w14:paraId="069D42B7" w14:textId="77777777" w:rsidR="00A16BA2" w:rsidRDefault="00A16BA2" w:rsidP="00C2376E">
          <w:pPr>
            <w:spacing w:after="0" w:line="240" w:lineRule="auto"/>
            <w:rPr>
              <w:rFonts w:ascii="Arial" w:hAnsi="Arial" w:cs="Arial"/>
              <w:sz w:val="24"/>
              <w:szCs w:val="24"/>
            </w:rPr>
          </w:pPr>
        </w:p>
        <w:p w14:paraId="7904417B" w14:textId="77777777" w:rsidR="00A16BA2" w:rsidRDefault="00A16BA2" w:rsidP="00C2376E">
          <w:pPr>
            <w:spacing w:after="0" w:line="240" w:lineRule="auto"/>
            <w:rPr>
              <w:rFonts w:ascii="Arial" w:hAnsi="Arial" w:cs="Arial"/>
              <w:sz w:val="24"/>
              <w:szCs w:val="24"/>
            </w:rPr>
          </w:pPr>
        </w:p>
        <w:p w14:paraId="44C971AA" w14:textId="77777777" w:rsidR="00A16BA2" w:rsidRDefault="00A16BA2" w:rsidP="00C2376E">
          <w:pPr>
            <w:spacing w:after="0" w:line="240" w:lineRule="auto"/>
            <w:rPr>
              <w:rFonts w:ascii="Arial" w:hAnsi="Arial" w:cs="Arial"/>
              <w:sz w:val="24"/>
              <w:szCs w:val="24"/>
            </w:rPr>
          </w:pPr>
        </w:p>
        <w:p w14:paraId="30D64C51" w14:textId="77777777" w:rsidR="00A16BA2" w:rsidRDefault="00A16BA2" w:rsidP="00C2376E">
          <w:pPr>
            <w:spacing w:after="0" w:line="240" w:lineRule="auto"/>
            <w:rPr>
              <w:rFonts w:ascii="Arial" w:hAnsi="Arial" w:cs="Arial"/>
              <w:sz w:val="24"/>
              <w:szCs w:val="24"/>
            </w:rPr>
          </w:pPr>
        </w:p>
        <w:p w14:paraId="6A2AE1FA" w14:textId="77777777" w:rsidR="00A16BA2" w:rsidRDefault="00A16BA2" w:rsidP="00C2376E">
          <w:pPr>
            <w:spacing w:after="0" w:line="240" w:lineRule="auto"/>
            <w:rPr>
              <w:rFonts w:ascii="Arial" w:hAnsi="Arial" w:cs="Arial"/>
              <w:sz w:val="24"/>
              <w:szCs w:val="24"/>
            </w:rPr>
          </w:pPr>
        </w:p>
        <w:p w14:paraId="6B95ECC9" w14:textId="45073482" w:rsidR="0064786D" w:rsidRPr="00920A7D" w:rsidRDefault="009B7DF8" w:rsidP="00920A7D">
          <w:pPr>
            <w:spacing w:after="0" w:line="240" w:lineRule="auto"/>
            <w:jc w:val="both"/>
            <w:rPr>
              <w:rFonts w:ascii="Arial" w:hAnsi="Arial" w:cs="Arial"/>
              <w:b/>
              <w:bCs/>
              <w:sz w:val="24"/>
              <w:szCs w:val="24"/>
              <w:u w:val="single"/>
            </w:rPr>
          </w:pPr>
          <w:r w:rsidRPr="0064786D">
            <w:rPr>
              <w:rFonts w:ascii="Arial" w:hAnsi="Arial" w:cs="Arial"/>
              <w:b/>
              <w:bCs/>
              <w:sz w:val="24"/>
              <w:szCs w:val="24"/>
              <w:u w:val="single"/>
            </w:rPr>
            <w:t>EXECUTIVE SUMMARY</w:t>
          </w:r>
        </w:p>
        <w:p w14:paraId="1384CF6E" w14:textId="77777777" w:rsidR="000C613B" w:rsidRDefault="000C613B" w:rsidP="000C613B">
          <w:pPr>
            <w:pStyle w:val="NormalWeb"/>
            <w:spacing w:before="0" w:beforeAutospacing="0"/>
            <w:jc w:val="both"/>
            <w:rPr>
              <w:rFonts w:ascii="Arial" w:hAnsi="Arial" w:cs="Arial"/>
            </w:rPr>
          </w:pPr>
          <w:r>
            <w:rPr>
              <w:rFonts w:ascii="Arial" w:hAnsi="Arial" w:cs="Arial"/>
            </w:rPr>
            <w:t xml:space="preserve">The NHS in England possesses a strong, mission-driven public-service culture that supports operations in high-uncertainty environments. However, this culture becomes a barrier when rigid hierarchy, blame, and target pressures stifle candour and local adaptation. Applying Mullins and Christy (2016), culture is viewed as the implicit shared assumptions shaping NHS structure, decisions, behaviour, and performance. Key findings include: </w:t>
          </w:r>
        </w:p>
        <w:p w14:paraId="691678C3" w14:textId="2AF82E5B" w:rsidR="000C613B" w:rsidRDefault="000C613B" w:rsidP="000C613B">
          <w:pPr>
            <w:pStyle w:val="NormalWeb"/>
            <w:numPr>
              <w:ilvl w:val="0"/>
              <w:numId w:val="11"/>
            </w:numPr>
            <w:spacing w:before="0" w:beforeAutospacing="0"/>
            <w:jc w:val="both"/>
            <w:rPr>
              <w:rFonts w:ascii="Arial" w:hAnsi="Arial" w:cs="Arial"/>
            </w:rPr>
          </w:pPr>
          <w:r>
            <w:rPr>
              <w:rFonts w:ascii="Arial" w:hAnsi="Arial" w:cs="Arial"/>
              <w:b/>
              <w:bCs/>
            </w:rPr>
            <w:t>Structure and Decisions</w:t>
          </w:r>
          <w:r w:rsidR="009B7DF8">
            <w:rPr>
              <w:rFonts w:ascii="Arial" w:hAnsi="Arial" w:cs="Arial"/>
              <w:b/>
              <w:bCs/>
            </w:rPr>
            <w:t xml:space="preserve"> -</w:t>
          </w:r>
          <w:r>
            <w:rPr>
              <w:rFonts w:ascii="Arial" w:hAnsi="Arial" w:cs="Arial"/>
            </w:rPr>
            <w:t xml:space="preserve"> Clinical professionalism, public governance, and risk aversion yield a large, hierarchical, rule-bound structure, splitting decisions between autonomous clinicians and accountable managers (Ham, 2014; Mannion and Davies, 2018). </w:t>
          </w:r>
        </w:p>
        <w:p w14:paraId="1E23CDD3" w14:textId="503BE32D" w:rsidR="000C613B" w:rsidRDefault="000C613B" w:rsidP="000C613B">
          <w:pPr>
            <w:pStyle w:val="NormalWeb"/>
            <w:numPr>
              <w:ilvl w:val="0"/>
              <w:numId w:val="11"/>
            </w:numPr>
            <w:spacing w:before="0" w:beforeAutospacing="0"/>
            <w:jc w:val="both"/>
            <w:rPr>
              <w:rFonts w:ascii="Arial" w:hAnsi="Arial" w:cs="Arial"/>
            </w:rPr>
          </w:pPr>
          <w:r>
            <w:rPr>
              <w:rFonts w:ascii="Arial" w:hAnsi="Arial" w:cs="Arial"/>
              <w:b/>
              <w:bCs/>
            </w:rPr>
            <w:t>Prevailing Culture</w:t>
          </w:r>
          <w:r w:rsidR="009B7DF8">
            <w:rPr>
              <w:rFonts w:ascii="Arial" w:hAnsi="Arial" w:cs="Arial"/>
              <w:b/>
              <w:bCs/>
            </w:rPr>
            <w:t xml:space="preserve"> -</w:t>
          </w:r>
          <w:r>
            <w:rPr>
              <w:rFonts w:ascii="Arial" w:hAnsi="Arial" w:cs="Arial"/>
            </w:rPr>
            <w:t xml:space="preserve"> A role culture overlaid with a strong professional person culture among clinicians, united by a powerful public mission (Handy, 1993; Dixon-Woods et al., 2014). </w:t>
          </w:r>
        </w:p>
        <w:p w14:paraId="5E9BCA3A" w14:textId="140FF07B" w:rsidR="000C613B" w:rsidRDefault="000C613B" w:rsidP="000C613B">
          <w:pPr>
            <w:pStyle w:val="NormalWeb"/>
            <w:numPr>
              <w:ilvl w:val="0"/>
              <w:numId w:val="11"/>
            </w:numPr>
            <w:spacing w:before="0" w:beforeAutospacing="0"/>
            <w:jc w:val="both"/>
            <w:rPr>
              <w:rFonts w:ascii="Arial" w:hAnsi="Arial" w:cs="Arial"/>
            </w:rPr>
          </w:pPr>
          <w:r>
            <w:rPr>
              <w:rFonts w:ascii="Arial" w:hAnsi="Arial" w:cs="Arial"/>
              <w:b/>
              <w:bCs/>
            </w:rPr>
            <w:t>Adaptation</w:t>
          </w:r>
          <w:r w:rsidR="009B7DF8">
            <w:rPr>
              <w:rFonts w:ascii="Arial" w:hAnsi="Arial" w:cs="Arial"/>
              <w:b/>
              <w:bCs/>
            </w:rPr>
            <w:t xml:space="preserve"> -</w:t>
          </w:r>
          <w:r>
            <w:rPr>
              <w:rFonts w:ascii="Arial" w:hAnsi="Arial" w:cs="Arial"/>
            </w:rPr>
            <w:t xml:space="preserve"> A shared mission enabled rapid crisis response during COVID-19, but routine adaptation remains constrained by structural and political factors (Royal College of Physicians, 2021). </w:t>
          </w:r>
        </w:p>
        <w:p w14:paraId="19AA0437" w14:textId="08B43373" w:rsidR="000C613B" w:rsidRDefault="000C613B" w:rsidP="000C613B">
          <w:pPr>
            <w:pStyle w:val="NormalWeb"/>
            <w:numPr>
              <w:ilvl w:val="0"/>
              <w:numId w:val="11"/>
            </w:numPr>
            <w:spacing w:before="0" w:beforeAutospacing="0"/>
            <w:jc w:val="both"/>
            <w:rPr>
              <w:rFonts w:ascii="Arial" w:hAnsi="Arial" w:cs="Arial"/>
            </w:rPr>
          </w:pPr>
          <w:r>
            <w:rPr>
              <w:rFonts w:ascii="Arial" w:hAnsi="Arial" w:cs="Arial"/>
              <w:b/>
              <w:bCs/>
            </w:rPr>
            <w:t>Enabler vs. Barrier</w:t>
          </w:r>
          <w:r w:rsidR="009B7DF8">
            <w:rPr>
              <w:rFonts w:ascii="Arial" w:hAnsi="Arial" w:cs="Arial"/>
              <w:b/>
              <w:bCs/>
            </w:rPr>
            <w:t xml:space="preserve"> -</w:t>
          </w:r>
          <w:r>
            <w:rPr>
              <w:rFonts w:ascii="Arial" w:hAnsi="Arial" w:cs="Arial"/>
            </w:rPr>
            <w:t xml:space="preserve"> Culture acts as a conditional enabler. It sustains staff commitment and service reliability, but inquiries reveal it can foster blame, deference, and poor practice (Francis, 2013; Ockenden, 2022). </w:t>
          </w:r>
        </w:p>
        <w:p w14:paraId="3390050A" w14:textId="5CA9318B" w:rsidR="00786108" w:rsidRPr="000C613B" w:rsidRDefault="000C613B" w:rsidP="000C613B">
          <w:pPr>
            <w:pStyle w:val="NormalWeb"/>
            <w:numPr>
              <w:ilvl w:val="0"/>
              <w:numId w:val="11"/>
            </w:numPr>
            <w:spacing w:before="0" w:beforeAutospacing="0"/>
            <w:jc w:val="both"/>
            <w:rPr>
              <w:rFonts w:ascii="Arial" w:hAnsi="Arial" w:cs="Arial"/>
            </w:rPr>
          </w:pPr>
          <w:r>
            <w:rPr>
              <w:rFonts w:ascii="Arial" w:hAnsi="Arial" w:cs="Arial"/>
              <w:b/>
              <w:bCs/>
            </w:rPr>
            <w:t>Recommendations:</w:t>
          </w:r>
          <w:r>
            <w:rPr>
              <w:rFonts w:ascii="Arial" w:hAnsi="Arial" w:cs="Arial"/>
            </w:rPr>
            <w:t xml:space="preserve"> Prioritise compassionate leadership, psychological safety, devolved decision-making, and routine culture measurement (West et al., 2017; NHS England, 2023).</w:t>
          </w:r>
        </w:p>
        <w:p w14:paraId="410AF886" w14:textId="034542C8" w:rsidR="00786108" w:rsidRPr="000C613B" w:rsidRDefault="000C613B" w:rsidP="000C613B">
          <w:pPr>
            <w:spacing w:after="160" w:line="259" w:lineRule="auto"/>
            <w:jc w:val="both"/>
            <w:rPr>
              <w:rFonts w:ascii="Arial" w:hAnsi="Arial" w:cs="Arial"/>
              <w:b/>
              <w:bCs/>
              <w:sz w:val="24"/>
              <w:szCs w:val="24"/>
              <w:u w:val="single"/>
            </w:rPr>
          </w:pPr>
          <w:r w:rsidRPr="000C613B">
            <w:rPr>
              <w:rFonts w:ascii="Arial" w:hAnsi="Arial" w:cs="Arial"/>
              <w:b/>
              <w:bCs/>
              <w:sz w:val="24"/>
              <w:szCs w:val="24"/>
              <w:u w:val="single"/>
            </w:rPr>
            <w:t xml:space="preserve">1. </w:t>
          </w:r>
          <w:r w:rsidR="00F67FAB" w:rsidRPr="000C613B">
            <w:rPr>
              <w:rFonts w:ascii="Arial" w:hAnsi="Arial" w:cs="Arial"/>
              <w:b/>
              <w:bCs/>
              <w:sz w:val="24"/>
              <w:szCs w:val="24"/>
              <w:u w:val="single"/>
            </w:rPr>
            <w:t>INTRODUCTION AND THE NHS CONTEXT</w:t>
          </w:r>
        </w:p>
        <w:p w14:paraId="6FD0B429" w14:textId="7090FA9C" w:rsidR="000C613B" w:rsidRDefault="000C613B" w:rsidP="000C613B">
          <w:pPr>
            <w:pStyle w:val="NormalWeb"/>
            <w:spacing w:before="0" w:beforeAutospacing="0"/>
            <w:jc w:val="both"/>
            <w:rPr>
              <w:rFonts w:ascii="Arial" w:hAnsi="Arial" w:cs="Arial"/>
            </w:rPr>
          </w:pPr>
          <w:r>
            <w:rPr>
              <w:rFonts w:ascii="Arial" w:hAnsi="Arial" w:cs="Arial"/>
            </w:rPr>
            <w:t xml:space="preserve">Founded in 1948 to provide comprehensive carefree at the point of use, the NHS in England employs over a million staff across primary, community, mental health, and hospital services, accountable to Parliament via the Department of Health and Social Care (DHSC) (NHS England, 2023). </w:t>
          </w:r>
        </w:p>
        <w:p w14:paraId="349C6AFA" w14:textId="77777777" w:rsidR="000C613B" w:rsidRDefault="000C613B" w:rsidP="000C613B">
          <w:pPr>
            <w:pStyle w:val="NormalWeb"/>
            <w:spacing w:before="0" w:beforeAutospacing="0"/>
            <w:jc w:val="both"/>
            <w:rPr>
              <w:rFonts w:ascii="Arial" w:hAnsi="Arial" w:cs="Arial"/>
            </w:rPr>
          </w:pPr>
          <w:r>
            <w:rPr>
              <w:rFonts w:ascii="Arial" w:hAnsi="Arial" w:cs="Arial"/>
            </w:rPr>
            <w:t>The NHS serves as a critical case for organizational culture analysis due to three factors:</w:t>
          </w:r>
        </w:p>
        <w:p w14:paraId="6FC0C9D1" w14:textId="69E7F0ED" w:rsidR="000C613B" w:rsidRDefault="000C613B" w:rsidP="000C613B">
          <w:pPr>
            <w:pStyle w:val="NormalWeb"/>
            <w:numPr>
              <w:ilvl w:val="0"/>
              <w:numId w:val="13"/>
            </w:numPr>
            <w:spacing w:before="0" w:beforeAutospacing="0"/>
            <w:jc w:val="both"/>
            <w:rPr>
              <w:rFonts w:ascii="Arial" w:hAnsi="Arial" w:cs="Arial"/>
            </w:rPr>
          </w:pPr>
          <w:r w:rsidRPr="000C613B">
            <w:rPr>
              <w:rFonts w:ascii="Arial" w:hAnsi="Arial" w:cs="Arial"/>
            </w:rPr>
            <w:t>Codified Mission</w:t>
          </w:r>
          <w:r>
            <w:rPr>
              <w:rFonts w:ascii="Arial" w:hAnsi="Arial" w:cs="Arial"/>
            </w:rPr>
            <w:t xml:space="preserve"> - Values set out in the NHS Constitution, such as compassion, respect, and quality care (DHSC, 2023). </w:t>
          </w:r>
        </w:p>
        <w:p w14:paraId="520B3E53" w14:textId="542BFB04" w:rsidR="000C613B" w:rsidRDefault="000C613B" w:rsidP="000C613B">
          <w:pPr>
            <w:pStyle w:val="NormalWeb"/>
            <w:numPr>
              <w:ilvl w:val="0"/>
              <w:numId w:val="13"/>
            </w:numPr>
            <w:spacing w:before="0" w:beforeAutospacing="0"/>
            <w:jc w:val="both"/>
            <w:rPr>
              <w:rFonts w:ascii="Arial" w:hAnsi="Arial" w:cs="Arial"/>
            </w:rPr>
          </w:pPr>
          <w:r w:rsidRPr="000C613B">
            <w:rPr>
              <w:rFonts w:ascii="Arial" w:hAnsi="Arial" w:cs="Arial"/>
            </w:rPr>
            <w:t>Professional Subcultures -</w:t>
          </w:r>
          <w:r>
            <w:rPr>
              <w:rFonts w:ascii="Arial" w:hAnsi="Arial" w:cs="Arial"/>
            </w:rPr>
            <w:t xml:space="preserve"> Coexisting identities across doctors, nurses, managers, and support staff (Dixon-Woods et al., 2014). </w:t>
          </w:r>
        </w:p>
        <w:p w14:paraId="1462E978" w14:textId="0E861794" w:rsidR="000C613B" w:rsidRDefault="000C613B" w:rsidP="000C613B">
          <w:pPr>
            <w:pStyle w:val="NormalWeb"/>
            <w:numPr>
              <w:ilvl w:val="0"/>
              <w:numId w:val="13"/>
            </w:numPr>
            <w:spacing w:before="0" w:beforeAutospacing="0"/>
            <w:jc w:val="both"/>
            <w:rPr>
              <w:rFonts w:ascii="Arial" w:hAnsi="Arial" w:cs="Arial"/>
            </w:rPr>
          </w:pPr>
          <w:r w:rsidRPr="000C613B">
            <w:rPr>
              <w:rFonts w:ascii="Arial" w:hAnsi="Arial" w:cs="Arial"/>
            </w:rPr>
            <w:t xml:space="preserve">External Drivers - </w:t>
          </w:r>
          <w:r>
            <w:rPr>
              <w:rFonts w:ascii="Arial" w:hAnsi="Arial" w:cs="Arial"/>
            </w:rPr>
            <w:t xml:space="preserve">Continuous political, financial, technological, and statutory changes, such as the Health and Care Act 2022 establishing Integrated Care Systems (UK Parliament, 2022). </w:t>
          </w:r>
        </w:p>
        <w:p w14:paraId="31A368FA" w14:textId="4E3E3C94" w:rsidR="000C613B" w:rsidRDefault="000C613B" w:rsidP="000C613B">
          <w:pPr>
            <w:pStyle w:val="NormalWeb"/>
            <w:spacing w:before="0" w:beforeAutospacing="0"/>
            <w:jc w:val="both"/>
            <w:rPr>
              <w:rFonts w:ascii="Arial" w:hAnsi="Arial" w:cs="Arial"/>
            </w:rPr>
          </w:pPr>
          <w:r w:rsidRPr="000C613B">
            <w:rPr>
              <w:rFonts w:ascii="Arial" w:hAnsi="Arial" w:cs="Arial"/>
            </w:rPr>
            <w:t>Scope and Structure</w:t>
          </w:r>
          <w:r>
            <w:rPr>
              <w:rFonts w:ascii="Arial" w:hAnsi="Arial" w:cs="Arial"/>
            </w:rPr>
            <w:t xml:space="preserve"> - This report focuses exclusively on NHS England. Section 2 outlines the theoretical framework; Section 3 evaluates culture’s impact on structure and decisions; Section 4 identifies the prevailing culture; Section 5 analyses external adaptation; Section 6 assesses culture as a barrier or enabler; and Section 7 evaluates performance and delivers recommendations</w:t>
          </w:r>
        </w:p>
        <w:p w14:paraId="310E6E51" w14:textId="77777777" w:rsidR="000C613B" w:rsidRPr="000C613B" w:rsidRDefault="000C613B" w:rsidP="000C613B">
          <w:pPr>
            <w:spacing w:after="160" w:line="259" w:lineRule="auto"/>
            <w:jc w:val="both"/>
            <w:rPr>
              <w:rFonts w:ascii="Arial" w:hAnsi="Arial" w:cs="Arial"/>
              <w:b/>
              <w:bCs/>
              <w:sz w:val="24"/>
              <w:szCs w:val="24"/>
              <w:u w:val="single"/>
            </w:rPr>
          </w:pPr>
        </w:p>
        <w:p w14:paraId="673519EE" w14:textId="77777777" w:rsidR="00786108" w:rsidRDefault="00786108" w:rsidP="00752F7F">
          <w:pPr>
            <w:spacing w:after="0" w:line="240" w:lineRule="auto"/>
            <w:jc w:val="both"/>
            <w:rPr>
              <w:rFonts w:ascii="Arial" w:hAnsi="Arial" w:cs="Arial"/>
              <w:sz w:val="24"/>
              <w:szCs w:val="24"/>
            </w:rPr>
          </w:pPr>
        </w:p>
        <w:p w14:paraId="16C57CC8" w14:textId="77777777" w:rsidR="009B7DF8" w:rsidRDefault="00BE463A" w:rsidP="00752F7F">
          <w:pPr>
            <w:spacing w:after="0" w:line="240" w:lineRule="auto"/>
            <w:jc w:val="both"/>
            <w:rPr>
              <w:rFonts w:ascii="Arial" w:hAnsi="Arial" w:cs="Arial"/>
              <w:b/>
              <w:bCs/>
              <w:sz w:val="24"/>
              <w:szCs w:val="24"/>
              <w:u w:val="single"/>
            </w:rPr>
          </w:pPr>
          <w:r>
            <w:rPr>
              <w:rFonts w:ascii="Arial" w:hAnsi="Arial" w:cs="Arial"/>
              <w:b/>
              <w:bCs/>
              <w:sz w:val="24"/>
              <w:szCs w:val="24"/>
              <w:u w:val="single"/>
            </w:rPr>
            <w:t>2</w:t>
          </w:r>
          <w:r w:rsidR="0064786D">
            <w:rPr>
              <w:rFonts w:ascii="Arial" w:hAnsi="Arial" w:cs="Arial"/>
              <w:b/>
              <w:bCs/>
              <w:sz w:val="24"/>
              <w:szCs w:val="24"/>
              <w:u w:val="single"/>
            </w:rPr>
            <w:t xml:space="preserve">. </w:t>
          </w:r>
          <w:r w:rsidR="00F67FAB" w:rsidRPr="0018798C">
            <w:rPr>
              <w:rFonts w:ascii="Arial" w:hAnsi="Arial" w:cs="Arial"/>
              <w:b/>
              <w:bCs/>
              <w:sz w:val="24"/>
              <w:szCs w:val="24"/>
              <w:u w:val="single"/>
            </w:rPr>
            <w:t>THEORETICAL FRAMEWOR</w:t>
          </w:r>
          <w:r w:rsidR="009B7DF8">
            <w:rPr>
              <w:rFonts w:ascii="Arial" w:hAnsi="Arial" w:cs="Arial"/>
              <w:b/>
              <w:bCs/>
              <w:sz w:val="24"/>
              <w:szCs w:val="24"/>
              <w:u w:val="single"/>
            </w:rPr>
            <w:t>K</w:t>
          </w:r>
        </w:p>
        <w:p w14:paraId="027DCD77" w14:textId="77777777" w:rsidR="009B7DF8" w:rsidRDefault="009B7DF8" w:rsidP="00752F7F">
          <w:pPr>
            <w:spacing w:after="0" w:line="240" w:lineRule="auto"/>
            <w:jc w:val="both"/>
            <w:rPr>
              <w:rFonts w:ascii="Arial" w:hAnsi="Arial" w:cs="Arial"/>
              <w:b/>
              <w:bCs/>
              <w:sz w:val="24"/>
              <w:szCs w:val="24"/>
              <w:u w:val="single"/>
            </w:rPr>
          </w:pPr>
        </w:p>
        <w:p w14:paraId="6300DCA2" w14:textId="3150C40C" w:rsidR="00786108" w:rsidRDefault="00786108" w:rsidP="00752F7F">
          <w:pPr>
            <w:spacing w:after="0" w:line="240" w:lineRule="auto"/>
            <w:jc w:val="both"/>
            <w:rPr>
              <w:rFonts w:ascii="Arial" w:hAnsi="Arial" w:cs="Arial"/>
              <w:sz w:val="24"/>
              <w:szCs w:val="24"/>
            </w:rPr>
          </w:pPr>
          <w:r w:rsidRPr="00786108">
            <w:rPr>
              <w:rFonts w:ascii="Arial" w:hAnsi="Arial" w:cs="Arial"/>
              <w:sz w:val="24"/>
              <w:szCs w:val="24"/>
            </w:rPr>
            <w:t xml:space="preserve">Mullins and Christy (2016) present culture as a pervasive, implicit force within organisations like the NHS. Expressed through shared clinical values, operational rules, and symbols, it shapes workplace behaviour more strongly than formal policies. </w:t>
          </w:r>
        </w:p>
        <w:p w14:paraId="01CC56CE" w14:textId="77777777" w:rsidR="00786108" w:rsidRDefault="00786108" w:rsidP="00752F7F">
          <w:pPr>
            <w:spacing w:after="0" w:line="240" w:lineRule="auto"/>
            <w:jc w:val="both"/>
            <w:rPr>
              <w:rFonts w:ascii="Arial" w:hAnsi="Arial" w:cs="Arial"/>
              <w:sz w:val="24"/>
              <w:szCs w:val="24"/>
            </w:rPr>
          </w:pPr>
        </w:p>
        <w:p w14:paraId="3E5F0E5A" w14:textId="539EC142" w:rsidR="00786108" w:rsidRPr="009B7DF8" w:rsidRDefault="00786108" w:rsidP="00752F7F">
          <w:pPr>
            <w:spacing w:after="0" w:line="240" w:lineRule="auto"/>
            <w:jc w:val="both"/>
            <w:rPr>
              <w:rFonts w:ascii="Arial" w:hAnsi="Arial" w:cs="Arial"/>
              <w:b/>
              <w:bCs/>
              <w:sz w:val="24"/>
              <w:szCs w:val="24"/>
            </w:rPr>
          </w:pPr>
          <w:r w:rsidRPr="009B7DF8">
            <w:rPr>
              <w:rFonts w:ascii="Arial" w:hAnsi="Arial" w:cs="Arial"/>
              <w:b/>
              <w:bCs/>
              <w:sz w:val="24"/>
              <w:szCs w:val="24"/>
            </w:rPr>
            <w:t>Four core arguments frame this report</w:t>
          </w:r>
          <w:r w:rsidR="009B7DF8" w:rsidRPr="009B7DF8">
            <w:rPr>
              <w:rFonts w:ascii="Arial" w:hAnsi="Arial" w:cs="Arial"/>
              <w:b/>
              <w:bCs/>
              <w:sz w:val="24"/>
              <w:szCs w:val="24"/>
            </w:rPr>
            <w:t>.</w:t>
          </w:r>
        </w:p>
        <w:p w14:paraId="5FB6596D" w14:textId="576ACE95" w:rsidR="00786108" w:rsidRPr="00786108" w:rsidRDefault="00786108" w:rsidP="00752F7F">
          <w:pPr>
            <w:spacing w:after="0" w:line="240" w:lineRule="auto"/>
            <w:jc w:val="both"/>
            <w:rPr>
              <w:rFonts w:ascii="Arial" w:hAnsi="Arial" w:cs="Arial"/>
              <w:sz w:val="24"/>
              <w:szCs w:val="24"/>
            </w:rPr>
          </w:pPr>
          <w:r w:rsidRPr="00786108">
            <w:rPr>
              <w:rFonts w:ascii="Arial" w:hAnsi="Arial" w:cs="Arial"/>
              <w:sz w:val="24"/>
              <w:szCs w:val="24"/>
            </w:rPr>
            <w:t>•</w:t>
          </w:r>
          <w:r w:rsidRPr="00786108">
            <w:rPr>
              <w:rFonts w:ascii="Arial" w:hAnsi="Arial" w:cs="Arial"/>
              <w:b/>
              <w:bCs/>
              <w:sz w:val="24"/>
              <w:szCs w:val="24"/>
            </w:rPr>
            <w:t>Culture and structure are interdependent:</w:t>
          </w:r>
          <w:r w:rsidRPr="00786108">
            <w:rPr>
              <w:rFonts w:ascii="Arial" w:hAnsi="Arial" w:cs="Arial"/>
              <w:sz w:val="24"/>
              <w:szCs w:val="24"/>
            </w:rPr>
            <w:t xml:space="preserve"> NHS structural hierarchies reflect core values surrounding clinical authority, public governance, and risk control.</w:t>
          </w:r>
        </w:p>
        <w:p w14:paraId="7191966B" w14:textId="3783FCC7" w:rsidR="00786108" w:rsidRPr="00786108" w:rsidRDefault="00786108" w:rsidP="00752F7F">
          <w:pPr>
            <w:spacing w:after="0" w:line="240" w:lineRule="auto"/>
            <w:jc w:val="both"/>
            <w:rPr>
              <w:rFonts w:ascii="Arial" w:hAnsi="Arial" w:cs="Arial"/>
              <w:sz w:val="24"/>
              <w:szCs w:val="24"/>
            </w:rPr>
          </w:pPr>
          <w:r w:rsidRPr="00786108">
            <w:rPr>
              <w:rFonts w:ascii="Arial" w:hAnsi="Arial" w:cs="Arial"/>
              <w:b/>
              <w:bCs/>
              <w:sz w:val="24"/>
              <w:szCs w:val="24"/>
            </w:rPr>
            <w:t>•Culture is multi-faceted:</w:t>
          </w:r>
          <w:r w:rsidRPr="00786108">
            <w:rPr>
              <w:rFonts w:ascii="Arial" w:hAnsi="Arial" w:cs="Arial"/>
              <w:sz w:val="24"/>
              <w:szCs w:val="24"/>
            </w:rPr>
            <w:t xml:space="preserve"> It is shaped by medical history, political leadership, complex patient care, technology, and external regulation.</w:t>
          </w:r>
        </w:p>
        <w:p w14:paraId="79446F51" w14:textId="5D851F2E" w:rsidR="00786108" w:rsidRPr="00786108" w:rsidRDefault="00786108" w:rsidP="00752F7F">
          <w:pPr>
            <w:spacing w:after="0" w:line="240" w:lineRule="auto"/>
            <w:jc w:val="both"/>
            <w:rPr>
              <w:rFonts w:ascii="Arial" w:hAnsi="Arial" w:cs="Arial"/>
              <w:sz w:val="24"/>
              <w:szCs w:val="24"/>
            </w:rPr>
          </w:pPr>
          <w:r w:rsidRPr="00786108">
            <w:rPr>
              <w:rFonts w:ascii="Arial" w:hAnsi="Arial" w:cs="Arial"/>
              <w:b/>
              <w:bCs/>
              <w:sz w:val="24"/>
              <w:szCs w:val="24"/>
            </w:rPr>
            <w:t>•Culture creates advantage or inertia:</w:t>
          </w:r>
          <w:r w:rsidRPr="00786108">
            <w:rPr>
              <w:rFonts w:ascii="Arial" w:hAnsi="Arial" w:cs="Arial"/>
              <w:sz w:val="24"/>
              <w:szCs w:val="24"/>
            </w:rPr>
            <w:t xml:space="preserve"> Shared dedication binds staff to patient care yet deeply embedded cultural norms can resist structural reform.</w:t>
          </w:r>
        </w:p>
        <w:p w14:paraId="4968E22E" w14:textId="57B9C91D" w:rsidR="00786108" w:rsidRDefault="00786108" w:rsidP="00752F7F">
          <w:pPr>
            <w:spacing w:after="0" w:line="240" w:lineRule="auto"/>
            <w:jc w:val="both"/>
            <w:rPr>
              <w:rFonts w:ascii="Arial" w:hAnsi="Arial" w:cs="Arial"/>
              <w:sz w:val="24"/>
              <w:szCs w:val="24"/>
            </w:rPr>
          </w:pPr>
          <w:r w:rsidRPr="00786108">
            <w:rPr>
              <w:rFonts w:ascii="Arial" w:hAnsi="Arial" w:cs="Arial"/>
              <w:b/>
              <w:bCs/>
              <w:sz w:val="24"/>
              <w:szCs w:val="24"/>
            </w:rPr>
            <w:t>•Culture changes slowly:</w:t>
          </w:r>
          <w:r w:rsidRPr="00786108">
            <w:rPr>
              <w:rFonts w:ascii="Arial" w:hAnsi="Arial" w:cs="Arial"/>
              <w:sz w:val="24"/>
              <w:szCs w:val="24"/>
            </w:rPr>
            <w:t xml:space="preserve"> Cultural shifts cannot simply be imposed by management; they require systematic alignment across administrative and clinical boundaries (Mullins and Christy, 2016).</w:t>
          </w:r>
        </w:p>
        <w:p w14:paraId="066B5A25" w14:textId="77777777" w:rsidR="00786108" w:rsidRDefault="00786108" w:rsidP="00752F7F">
          <w:pPr>
            <w:spacing w:after="0" w:line="240" w:lineRule="auto"/>
            <w:jc w:val="both"/>
            <w:rPr>
              <w:rFonts w:ascii="Arial" w:hAnsi="Arial" w:cs="Arial"/>
              <w:sz w:val="24"/>
              <w:szCs w:val="24"/>
            </w:rPr>
          </w:pPr>
        </w:p>
        <w:p w14:paraId="1A49DBD1" w14:textId="732C143B" w:rsidR="00786108" w:rsidRDefault="00F22680" w:rsidP="00752F7F">
          <w:pPr>
            <w:spacing w:after="0" w:line="240" w:lineRule="auto"/>
            <w:jc w:val="both"/>
            <w:rPr>
              <w:rFonts w:ascii="Arial" w:hAnsi="Arial" w:cs="Arial"/>
              <w:sz w:val="24"/>
              <w:szCs w:val="24"/>
            </w:rPr>
          </w:pPr>
          <w:r w:rsidRPr="00F22680">
            <w:rPr>
              <w:rFonts w:ascii="Arial" w:hAnsi="Arial" w:cs="Arial"/>
              <w:b/>
              <w:bCs/>
              <w:sz w:val="24"/>
              <w:szCs w:val="24"/>
            </w:rPr>
            <w:t>Table 1.</w:t>
          </w:r>
          <w:r>
            <w:rPr>
              <w:rFonts w:ascii="Arial" w:hAnsi="Arial" w:cs="Arial"/>
              <w:b/>
              <w:bCs/>
              <w:sz w:val="24"/>
              <w:szCs w:val="24"/>
            </w:rPr>
            <w:t xml:space="preserve">  </w:t>
          </w:r>
          <w:r w:rsidRPr="00F22680">
            <w:rPr>
              <w:rFonts w:ascii="Arial" w:hAnsi="Arial" w:cs="Arial"/>
              <w:sz w:val="24"/>
              <w:szCs w:val="24"/>
            </w:rPr>
            <w:t>A</w:t>
          </w:r>
          <w:r w:rsidR="00786108" w:rsidRPr="00786108">
            <w:rPr>
              <w:rFonts w:ascii="Arial" w:hAnsi="Arial" w:cs="Arial"/>
              <w:sz w:val="24"/>
              <w:szCs w:val="24"/>
            </w:rPr>
            <w:t>pplied Analytical Frameworks Applied to the NHS</w:t>
          </w:r>
          <w:r w:rsidR="00786108">
            <w:rPr>
              <w:rFonts w:ascii="Arial" w:hAnsi="Arial" w:cs="Arial"/>
              <w:sz w:val="24"/>
              <w:szCs w:val="24"/>
            </w:rPr>
            <w:t xml:space="preserve">. </w:t>
          </w:r>
        </w:p>
        <w:p w14:paraId="04078D65" w14:textId="77777777" w:rsidR="00786108" w:rsidRDefault="00786108" w:rsidP="00786108">
          <w:pPr>
            <w:spacing w:after="0" w:line="240" w:lineRule="auto"/>
            <w:rPr>
              <w:rFonts w:ascii="Arial" w:hAnsi="Arial" w:cs="Arial"/>
              <w:sz w:val="24"/>
              <w:szCs w:val="24"/>
            </w:rPr>
          </w:pPr>
        </w:p>
        <w:tbl>
          <w:tblPr>
            <w:tblStyle w:val="TableGrid"/>
            <w:tblW w:w="9498" w:type="dxa"/>
            <w:tblLook w:val="04A0" w:firstRow="1" w:lastRow="0" w:firstColumn="1" w:lastColumn="0" w:noHBand="0" w:noVBand="1"/>
          </w:tblPr>
          <w:tblGrid>
            <w:gridCol w:w="3246"/>
            <w:gridCol w:w="4450"/>
            <w:gridCol w:w="1802"/>
          </w:tblGrid>
          <w:tr w:rsidR="00786108" w:rsidRPr="00860E50" w14:paraId="1E6B5439" w14:textId="77777777" w:rsidTr="00336B7E">
            <w:tc>
              <w:tcPr>
                <w:tcW w:w="3246" w:type="dxa"/>
                <w:hideMark/>
              </w:tcPr>
              <w:p w14:paraId="27D4817A"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Model</w:t>
                </w:r>
              </w:p>
            </w:tc>
            <w:tc>
              <w:tcPr>
                <w:tcW w:w="0" w:type="auto"/>
                <w:hideMark/>
              </w:tcPr>
              <w:p w14:paraId="1E77E037"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Purpose in NHS Context</w:t>
                </w:r>
              </w:p>
            </w:tc>
            <w:tc>
              <w:tcPr>
                <w:tcW w:w="1802" w:type="dxa"/>
                <w:hideMark/>
              </w:tcPr>
              <w:p w14:paraId="77E16EFA"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Report Section</w:t>
                </w:r>
              </w:p>
            </w:tc>
          </w:tr>
          <w:tr w:rsidR="00786108" w:rsidRPr="00860E50" w14:paraId="50AF4375" w14:textId="77777777" w:rsidTr="00336B7E">
            <w:tc>
              <w:tcPr>
                <w:tcW w:w="3246" w:type="dxa"/>
                <w:hideMark/>
              </w:tcPr>
              <w:p w14:paraId="168ADBA9"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Schein’s Three Levels</w:t>
                </w:r>
                <w:r w:rsidRPr="00860E50">
                  <w:rPr>
                    <w:rFonts w:ascii="Arial" w:eastAsia="Times New Roman" w:hAnsi="Arial" w:cs="Arial"/>
                    <w:sz w:val="24"/>
                    <w:szCs w:val="24"/>
                    <w:lang w:eastAsia="en-GB"/>
                  </w:rPr>
                  <w:t xml:space="preserve"> (Schein and Schein, 2016)</w:t>
                </w:r>
              </w:p>
            </w:tc>
            <w:tc>
              <w:tcPr>
                <w:tcW w:w="0" w:type="auto"/>
                <w:hideMark/>
              </w:tcPr>
              <w:p w14:paraId="6819AAC6"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Explores NHS artefacts (uniforms, badges), espoused values (NHS Constitution), and core implicit assumptions (patient safety first).</w:t>
                </w:r>
              </w:p>
            </w:tc>
            <w:tc>
              <w:tcPr>
                <w:tcW w:w="1802" w:type="dxa"/>
                <w:hideMark/>
              </w:tcPr>
              <w:p w14:paraId="3BB9599A"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Section 5</w:t>
                </w:r>
              </w:p>
            </w:tc>
          </w:tr>
          <w:tr w:rsidR="00786108" w:rsidRPr="00860E50" w14:paraId="549605DB" w14:textId="77777777" w:rsidTr="00336B7E">
            <w:tc>
              <w:tcPr>
                <w:tcW w:w="3246" w:type="dxa"/>
                <w:hideMark/>
              </w:tcPr>
              <w:p w14:paraId="6EBBC986"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Handy’s Cultural Types</w:t>
                </w:r>
                <w:r w:rsidRPr="00860E50">
                  <w:rPr>
                    <w:rFonts w:ascii="Arial" w:eastAsia="Times New Roman" w:hAnsi="Arial" w:cs="Arial"/>
                    <w:sz w:val="24"/>
                    <w:szCs w:val="24"/>
                    <w:lang w:eastAsia="en-GB"/>
                  </w:rPr>
                  <w:t xml:space="preserve"> (Handy, 1993)</w:t>
                </w:r>
              </w:p>
            </w:tc>
            <w:tc>
              <w:tcPr>
                <w:tcW w:w="0" w:type="auto"/>
                <w:hideMark/>
              </w:tcPr>
              <w:p w14:paraId="352F1AB5"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Evaluates how Power, Role, Task, and Person cultures coexist within administrative and clinical NHS domains.</w:t>
                </w:r>
              </w:p>
            </w:tc>
            <w:tc>
              <w:tcPr>
                <w:tcW w:w="1802" w:type="dxa"/>
                <w:hideMark/>
              </w:tcPr>
              <w:p w14:paraId="6B206380"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Section 5</w:t>
                </w:r>
              </w:p>
            </w:tc>
          </w:tr>
          <w:tr w:rsidR="00786108" w:rsidRPr="00860E50" w14:paraId="0E27973D" w14:textId="77777777" w:rsidTr="00336B7E">
            <w:tc>
              <w:tcPr>
                <w:tcW w:w="3246" w:type="dxa"/>
                <w:hideMark/>
              </w:tcPr>
              <w:p w14:paraId="1A6B932E"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Hofstede’s Dimensions</w:t>
                </w:r>
                <w:r w:rsidRPr="00860E50">
                  <w:rPr>
                    <w:rFonts w:ascii="Arial" w:eastAsia="Times New Roman" w:hAnsi="Arial" w:cs="Arial"/>
                    <w:sz w:val="24"/>
                    <w:szCs w:val="24"/>
                    <w:lang w:eastAsia="en-GB"/>
                  </w:rPr>
                  <w:t xml:space="preserve"> (Hofstede, 2011)</w:t>
                </w:r>
              </w:p>
            </w:tc>
            <w:tc>
              <w:tcPr>
                <w:tcW w:w="0" w:type="auto"/>
                <w:hideMark/>
              </w:tcPr>
              <w:p w14:paraId="2BF9FF6A"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Examines national societal values, such as low power distance and uncertainty avoidance, driving NHS operational norms.</w:t>
                </w:r>
              </w:p>
            </w:tc>
            <w:tc>
              <w:tcPr>
                <w:tcW w:w="1802" w:type="dxa"/>
                <w:hideMark/>
              </w:tcPr>
              <w:p w14:paraId="30C845B9"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Section 5</w:t>
                </w:r>
              </w:p>
            </w:tc>
          </w:tr>
          <w:tr w:rsidR="00786108" w:rsidRPr="00860E50" w14:paraId="5BC23465" w14:textId="77777777" w:rsidTr="00336B7E">
            <w:tc>
              <w:tcPr>
                <w:tcW w:w="3246" w:type="dxa"/>
                <w:hideMark/>
              </w:tcPr>
              <w:p w14:paraId="1FE1A826"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Four Traits Model</w:t>
                </w:r>
                <w:r w:rsidRPr="00860E50">
                  <w:rPr>
                    <w:rFonts w:ascii="Arial" w:eastAsia="Times New Roman" w:hAnsi="Arial" w:cs="Arial"/>
                    <w:sz w:val="24"/>
                    <w:szCs w:val="24"/>
                    <w:lang w:eastAsia="en-GB"/>
                  </w:rPr>
                  <w:t xml:space="preserve"> (Denison, 1990)</w:t>
                </w:r>
              </w:p>
            </w:tc>
            <w:tc>
              <w:tcPr>
                <w:tcW w:w="0" w:type="auto"/>
                <w:hideMark/>
              </w:tcPr>
              <w:p w14:paraId="2EFC7AFE"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Assesses involvement, consistency, adaptability, and mission across NHS trust performance.</w:t>
                </w:r>
              </w:p>
            </w:tc>
            <w:tc>
              <w:tcPr>
                <w:tcW w:w="1802" w:type="dxa"/>
                <w:hideMark/>
              </w:tcPr>
              <w:p w14:paraId="27073D2A"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Sections 5, 6, 8</w:t>
                </w:r>
              </w:p>
            </w:tc>
          </w:tr>
          <w:tr w:rsidR="00786108" w:rsidRPr="00860E50" w14:paraId="7D81908A" w14:textId="77777777" w:rsidTr="00336B7E">
            <w:tc>
              <w:tcPr>
                <w:tcW w:w="3246" w:type="dxa"/>
                <w:hideMark/>
              </w:tcPr>
              <w:p w14:paraId="4460F31D"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PESTEL &amp; Task Environment</w:t>
                </w:r>
                <w:r w:rsidRPr="00860E50">
                  <w:rPr>
                    <w:rFonts w:ascii="Arial" w:eastAsia="Times New Roman" w:hAnsi="Arial" w:cs="Arial"/>
                    <w:sz w:val="24"/>
                    <w:szCs w:val="24"/>
                    <w:lang w:eastAsia="en-GB"/>
                  </w:rPr>
                  <w:t xml:space="preserve"> (Johnson, Whittington and Scholes, 2020)</w:t>
                </w:r>
              </w:p>
            </w:tc>
            <w:tc>
              <w:tcPr>
                <w:tcW w:w="0" w:type="auto"/>
                <w:hideMark/>
              </w:tcPr>
              <w:p w14:paraId="565B7301"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Maps external environmental uncertainty, statutory changes, funding pressures, and demographic shifts.</w:t>
                </w:r>
              </w:p>
            </w:tc>
            <w:tc>
              <w:tcPr>
                <w:tcW w:w="1802" w:type="dxa"/>
                <w:hideMark/>
              </w:tcPr>
              <w:p w14:paraId="0D57D48B"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Section 6</w:t>
                </w:r>
              </w:p>
            </w:tc>
          </w:tr>
          <w:tr w:rsidR="00786108" w:rsidRPr="00860E50" w14:paraId="0CA55F42" w14:textId="77777777" w:rsidTr="00336B7E">
            <w:tc>
              <w:tcPr>
                <w:tcW w:w="3246" w:type="dxa"/>
                <w:hideMark/>
              </w:tcPr>
              <w:p w14:paraId="6E92F93D"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b/>
                    <w:bCs/>
                    <w:sz w:val="24"/>
                    <w:szCs w:val="24"/>
                    <w:lang w:eastAsia="en-GB"/>
                  </w:rPr>
                  <w:t>Mechanistic vs. Organic Structures</w:t>
                </w:r>
                <w:r w:rsidRPr="00860E50">
                  <w:rPr>
                    <w:rFonts w:ascii="Arial" w:eastAsia="Times New Roman" w:hAnsi="Arial" w:cs="Arial"/>
                    <w:sz w:val="24"/>
                    <w:szCs w:val="24"/>
                    <w:lang w:eastAsia="en-GB"/>
                  </w:rPr>
                  <w:t xml:space="preserve"> (Burns and Stalker, 1961)</w:t>
                </w:r>
              </w:p>
            </w:tc>
            <w:tc>
              <w:tcPr>
                <w:tcW w:w="0" w:type="auto"/>
                <w:hideMark/>
              </w:tcPr>
              <w:p w14:paraId="177083C9"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Evaluates structural fit between rigid administrative governance and adaptable frontline emergency care.</w:t>
                </w:r>
              </w:p>
            </w:tc>
            <w:tc>
              <w:tcPr>
                <w:tcW w:w="1802" w:type="dxa"/>
                <w:hideMark/>
              </w:tcPr>
              <w:p w14:paraId="527C7BC7" w14:textId="77777777" w:rsidR="00786108" w:rsidRPr="00860E50" w:rsidRDefault="00786108" w:rsidP="00D24EC1">
                <w:pPr>
                  <w:spacing w:after="0" w:line="240" w:lineRule="auto"/>
                  <w:rPr>
                    <w:rFonts w:ascii="Arial" w:eastAsia="Times New Roman" w:hAnsi="Arial" w:cs="Arial"/>
                    <w:sz w:val="24"/>
                    <w:szCs w:val="24"/>
                    <w:lang w:eastAsia="en-GB"/>
                  </w:rPr>
                </w:pPr>
                <w:r w:rsidRPr="00860E50">
                  <w:rPr>
                    <w:rFonts w:ascii="Arial" w:eastAsia="Times New Roman" w:hAnsi="Arial" w:cs="Arial"/>
                    <w:sz w:val="24"/>
                    <w:szCs w:val="24"/>
                    <w:lang w:eastAsia="en-GB"/>
                  </w:rPr>
                  <w:t>Sections 4, 6</w:t>
                </w:r>
              </w:p>
            </w:tc>
          </w:tr>
        </w:tbl>
        <w:p w14:paraId="5FFA538A" w14:textId="5DC7C196" w:rsidR="00786108" w:rsidRPr="00860E50" w:rsidRDefault="00786108" w:rsidP="00786108">
          <w:pPr>
            <w:spacing w:before="100" w:after="100"/>
            <w:jc w:val="both"/>
            <w:rPr>
              <w:rFonts w:ascii="Arial" w:hAnsi="Arial" w:cs="Arial"/>
              <w:sz w:val="24"/>
              <w:szCs w:val="24"/>
            </w:rPr>
          </w:pPr>
          <w:r w:rsidRPr="00860E50">
            <w:rPr>
              <w:rFonts w:ascii="Arial" w:hAnsi="Arial" w:cs="Arial"/>
              <w:sz w:val="24"/>
              <w:szCs w:val="24"/>
            </w:rPr>
            <w:t>The fundamental test applied throughout this report is the fit between culture and environment</w:t>
          </w:r>
          <w:r w:rsidR="009B7DF8">
            <w:rPr>
              <w:rFonts w:ascii="Arial" w:hAnsi="Arial" w:cs="Arial"/>
              <w:sz w:val="24"/>
              <w:szCs w:val="24"/>
            </w:rPr>
            <w:t>.</w:t>
          </w:r>
          <w:r w:rsidRPr="00860E50">
            <w:rPr>
              <w:rFonts w:ascii="Arial" w:hAnsi="Arial" w:cs="Arial"/>
              <w:sz w:val="24"/>
              <w:szCs w:val="24"/>
            </w:rPr>
            <w:t xml:space="preserve"> </w:t>
          </w:r>
          <w:r w:rsidR="009B7DF8">
            <w:rPr>
              <w:rFonts w:ascii="Arial" w:hAnsi="Arial" w:cs="Arial"/>
              <w:sz w:val="24"/>
              <w:szCs w:val="24"/>
            </w:rPr>
            <w:t>S</w:t>
          </w:r>
          <w:r w:rsidRPr="00860E50">
            <w:rPr>
              <w:rFonts w:ascii="Arial" w:hAnsi="Arial" w:cs="Arial"/>
              <w:sz w:val="24"/>
              <w:szCs w:val="24"/>
            </w:rPr>
            <w:t xml:space="preserve">table environments favour formal, structured cultures, whereas </w:t>
          </w:r>
          <w:r w:rsidRPr="00860E50">
            <w:rPr>
              <w:rFonts w:ascii="Arial" w:hAnsi="Arial" w:cs="Arial"/>
              <w:sz w:val="24"/>
              <w:szCs w:val="24"/>
            </w:rPr>
            <w:lastRenderedPageBreak/>
            <w:t>complex, high-uncertainty healthcare environments require flexible, adaptive, and learning-oriented cultures (Burns and Stalker, 1961; Mullins and Christy, 2016).</w:t>
          </w:r>
        </w:p>
        <w:p w14:paraId="4167DAB3" w14:textId="1169CC07" w:rsidR="00786108" w:rsidRPr="00F67FAB" w:rsidRDefault="00BE463A" w:rsidP="00752F7F">
          <w:pPr>
            <w:spacing w:after="0" w:line="240" w:lineRule="auto"/>
            <w:jc w:val="both"/>
            <w:rPr>
              <w:rFonts w:ascii="Arial" w:hAnsi="Arial" w:cs="Arial"/>
              <w:b/>
              <w:bCs/>
              <w:sz w:val="24"/>
              <w:szCs w:val="24"/>
              <w:u w:val="single"/>
            </w:rPr>
          </w:pPr>
          <w:r>
            <w:rPr>
              <w:rFonts w:ascii="Arial" w:hAnsi="Arial" w:cs="Arial"/>
              <w:b/>
              <w:bCs/>
              <w:sz w:val="24"/>
              <w:szCs w:val="24"/>
              <w:u w:val="single"/>
            </w:rPr>
            <w:t>3</w:t>
          </w:r>
          <w:r w:rsidR="0064786D">
            <w:rPr>
              <w:rFonts w:ascii="Arial" w:hAnsi="Arial" w:cs="Arial"/>
              <w:b/>
              <w:bCs/>
              <w:sz w:val="24"/>
              <w:szCs w:val="24"/>
              <w:u w:val="single"/>
            </w:rPr>
            <w:t xml:space="preserve">. </w:t>
          </w:r>
          <w:r w:rsidR="00F67FAB" w:rsidRPr="00F67FAB">
            <w:rPr>
              <w:rFonts w:ascii="Arial" w:hAnsi="Arial" w:cs="Arial"/>
              <w:b/>
              <w:bCs/>
              <w:sz w:val="24"/>
              <w:szCs w:val="24"/>
              <w:u w:val="single"/>
            </w:rPr>
            <w:t xml:space="preserve">HOW CULTURE </w:t>
          </w:r>
          <w:r w:rsidR="00752F7F" w:rsidRPr="00F67FAB">
            <w:rPr>
              <w:rFonts w:ascii="Arial" w:hAnsi="Arial" w:cs="Arial"/>
              <w:b/>
              <w:bCs/>
              <w:sz w:val="24"/>
              <w:szCs w:val="24"/>
              <w:u w:val="single"/>
            </w:rPr>
            <w:t>INFLUENCES</w:t>
          </w:r>
          <w:r w:rsidR="00F67FAB" w:rsidRPr="00F67FAB">
            <w:rPr>
              <w:rFonts w:ascii="Arial" w:hAnsi="Arial" w:cs="Arial"/>
              <w:b/>
              <w:bCs/>
              <w:sz w:val="24"/>
              <w:szCs w:val="24"/>
              <w:u w:val="single"/>
            </w:rPr>
            <w:t xml:space="preserve"> STRUCTURE AND DECISION-MAKING</w:t>
          </w:r>
        </w:p>
        <w:p w14:paraId="329220EF" w14:textId="1380B4FD" w:rsidR="00786108" w:rsidRPr="00C83395" w:rsidRDefault="00C83395" w:rsidP="00752F7F">
          <w:pPr>
            <w:spacing w:after="0" w:line="240" w:lineRule="auto"/>
            <w:jc w:val="both"/>
            <w:rPr>
              <w:rFonts w:ascii="Arial" w:hAnsi="Arial" w:cs="Arial"/>
              <w:sz w:val="24"/>
              <w:szCs w:val="24"/>
            </w:rPr>
          </w:pPr>
          <w:r w:rsidRPr="00C83395">
            <w:rPr>
              <w:rFonts w:ascii="Arial" w:hAnsi="Arial" w:cs="Arial"/>
              <w:sz w:val="24"/>
              <w:szCs w:val="24"/>
            </w:rPr>
            <w:t>Culture shapes NHS structure and decision-making through professional identity, public accountability, and mission focus, while risk aversion influences choices at all levels.</w:t>
          </w:r>
        </w:p>
        <w:p w14:paraId="4363F551" w14:textId="77777777" w:rsidR="00C83395" w:rsidRPr="00786108" w:rsidRDefault="00C83395" w:rsidP="00752F7F">
          <w:pPr>
            <w:spacing w:after="0" w:line="240" w:lineRule="auto"/>
            <w:jc w:val="both"/>
            <w:rPr>
              <w:rFonts w:ascii="Arial" w:hAnsi="Arial" w:cs="Arial"/>
              <w:sz w:val="24"/>
              <w:szCs w:val="24"/>
            </w:rPr>
          </w:pPr>
        </w:p>
        <w:p w14:paraId="09E64D74" w14:textId="64A25B37" w:rsidR="00786108" w:rsidRPr="00786108" w:rsidRDefault="00F23EE1" w:rsidP="00752F7F">
          <w:pPr>
            <w:spacing w:after="0" w:line="240" w:lineRule="auto"/>
            <w:jc w:val="both"/>
            <w:rPr>
              <w:rFonts w:ascii="Arial" w:hAnsi="Arial" w:cs="Arial"/>
              <w:b/>
              <w:bCs/>
              <w:sz w:val="24"/>
              <w:szCs w:val="24"/>
            </w:rPr>
          </w:pPr>
          <w:r>
            <w:rPr>
              <w:rFonts w:ascii="Arial" w:hAnsi="Arial" w:cs="Arial"/>
              <w:b/>
              <w:bCs/>
              <w:sz w:val="24"/>
              <w:szCs w:val="24"/>
            </w:rPr>
            <w:t xml:space="preserve">3.1 </w:t>
          </w:r>
          <w:r w:rsidR="009B7DF8">
            <w:rPr>
              <w:rFonts w:ascii="Arial" w:hAnsi="Arial" w:cs="Arial"/>
              <w:b/>
              <w:bCs/>
              <w:sz w:val="24"/>
              <w:szCs w:val="24"/>
            </w:rPr>
            <w:t>INFLUENCE</w:t>
          </w:r>
          <w:r w:rsidR="009B7DF8" w:rsidRPr="00786108">
            <w:rPr>
              <w:rFonts w:ascii="Arial" w:hAnsi="Arial" w:cs="Arial"/>
              <w:b/>
              <w:bCs/>
              <w:sz w:val="24"/>
              <w:szCs w:val="24"/>
            </w:rPr>
            <w:t xml:space="preserve"> ON STRUCTURE</w:t>
          </w:r>
        </w:p>
        <w:p w14:paraId="65389A19" w14:textId="31B2C3C4" w:rsidR="00C83395" w:rsidRDefault="00C83395" w:rsidP="00C83395">
          <w:pPr>
            <w:pStyle w:val="NormalWeb"/>
            <w:spacing w:before="0" w:beforeAutospacing="0"/>
            <w:rPr>
              <w:rFonts w:ascii="Arial" w:hAnsi="Arial" w:cs="Arial"/>
            </w:rPr>
          </w:pPr>
          <w:r w:rsidRPr="00C83395">
            <w:rPr>
              <w:rFonts w:ascii="Arial" w:hAnsi="Arial" w:cs="Arial"/>
            </w:rPr>
            <w:t>Professional Identity</w:t>
          </w:r>
          <w:r>
            <w:rPr>
              <w:rFonts w:ascii="Arial" w:hAnsi="Arial" w:cs="Arial"/>
              <w:b/>
              <w:bCs/>
            </w:rPr>
            <w:t xml:space="preserve"> -</w:t>
          </w:r>
          <w:r w:rsidRPr="00C83395">
            <w:rPr>
              <w:rFonts w:ascii="Arial" w:hAnsi="Arial" w:cs="Arial"/>
            </w:rPr>
            <w:t xml:space="preserve"> As a professional bureaucracy, standardized clinical training and professional norms guide daily work rather than direct management. Expert clinical authority creates established professional hierarchies (consultants, registrars, ward sisters) in distinct operational silos (Dixon-Woods et al., 2014). </w:t>
          </w:r>
        </w:p>
        <w:p w14:paraId="04D6195B" w14:textId="459E160F" w:rsidR="00C83395" w:rsidRPr="00C83395" w:rsidRDefault="00C83395" w:rsidP="00C83395">
          <w:pPr>
            <w:pStyle w:val="NormalWeb"/>
            <w:spacing w:before="0" w:beforeAutospacing="0"/>
            <w:rPr>
              <w:rFonts w:ascii="Arial" w:hAnsi="Arial" w:cs="Arial"/>
            </w:rPr>
          </w:pPr>
          <w:r w:rsidRPr="00C83395">
            <w:rPr>
              <w:rFonts w:ascii="Arial" w:hAnsi="Arial" w:cs="Arial"/>
            </w:rPr>
            <w:t>Public Accountability</w:t>
          </w:r>
          <w:r>
            <w:rPr>
              <w:rFonts w:ascii="Arial" w:hAnsi="Arial" w:cs="Arial"/>
              <w:b/>
              <w:bCs/>
            </w:rPr>
            <w:t xml:space="preserve"> -</w:t>
          </w:r>
          <w:r w:rsidRPr="00C83395">
            <w:rPr>
              <w:rFonts w:ascii="Arial" w:hAnsi="Arial" w:cs="Arial"/>
            </w:rPr>
            <w:t xml:space="preserve"> Operating on public funds under Parliamentary and CQC oversight, administrative culture prioritises compliance, auditing, and standardization. Aligned with Handy’s (1993) Role Culture, this yields rigid hierarchies and national targets (Ham, 2014). </w:t>
          </w:r>
        </w:p>
        <w:p w14:paraId="5D35E49F" w14:textId="0ACAE0C2" w:rsidR="00C83395" w:rsidRDefault="00C83395" w:rsidP="00C83395">
          <w:pPr>
            <w:pStyle w:val="NormalWeb"/>
            <w:spacing w:before="0" w:beforeAutospacing="0"/>
            <w:rPr>
              <w:rFonts w:ascii="Arial" w:hAnsi="Arial" w:cs="Arial"/>
              <w:b/>
              <w:bCs/>
            </w:rPr>
          </w:pPr>
          <w:r w:rsidRPr="00C83395">
            <w:rPr>
              <w:rFonts w:ascii="Arial" w:hAnsi="Arial" w:cs="Arial"/>
            </w:rPr>
            <w:t>Mission and Purpose</w:t>
          </w:r>
          <w:r>
            <w:rPr>
              <w:rFonts w:ascii="Arial" w:hAnsi="Arial" w:cs="Arial"/>
              <w:b/>
              <w:bCs/>
            </w:rPr>
            <w:t xml:space="preserve"> -</w:t>
          </w:r>
          <w:r w:rsidRPr="00C83395">
            <w:rPr>
              <w:rFonts w:ascii="Arial" w:hAnsi="Arial" w:cs="Arial"/>
            </w:rPr>
            <w:t xml:space="preserve"> The belief that patient care comes first provides cohesion across fragmented trusts and integrated care systems, supporting multidisciplinary teams (MDTs) (West et al., 2017).</w:t>
          </w:r>
        </w:p>
        <w:p w14:paraId="0D225EC6" w14:textId="5582B98D" w:rsidR="00786108" w:rsidRPr="000C6EED" w:rsidRDefault="009B7DF8" w:rsidP="00752F7F">
          <w:pPr>
            <w:spacing w:after="0" w:line="240" w:lineRule="auto"/>
            <w:jc w:val="both"/>
            <w:rPr>
              <w:rFonts w:ascii="Arial" w:hAnsi="Arial" w:cs="Arial"/>
              <w:b/>
              <w:bCs/>
              <w:sz w:val="24"/>
              <w:szCs w:val="24"/>
            </w:rPr>
          </w:pPr>
          <w:r>
            <w:rPr>
              <w:rFonts w:ascii="Arial" w:hAnsi="Arial" w:cs="Arial"/>
              <w:b/>
              <w:bCs/>
              <w:sz w:val="24"/>
              <w:szCs w:val="24"/>
            </w:rPr>
            <w:t xml:space="preserve">3.2 </w:t>
          </w:r>
          <w:r w:rsidRPr="000C6EED">
            <w:rPr>
              <w:rFonts w:ascii="Arial" w:hAnsi="Arial" w:cs="Arial"/>
              <w:b/>
              <w:bCs/>
              <w:sz w:val="24"/>
              <w:szCs w:val="24"/>
            </w:rPr>
            <w:t>APPLICATION OF HANDY’S CULTURAL TYPES TO NHS FUNCTIONALITY</w:t>
          </w:r>
          <w:r w:rsidR="00C83395">
            <w:rPr>
              <w:rFonts w:ascii="Arial" w:hAnsi="Arial" w:cs="Arial"/>
              <w:b/>
              <w:bCs/>
              <w:sz w:val="24"/>
              <w:szCs w:val="24"/>
            </w:rPr>
            <w:t>.</w:t>
          </w:r>
        </w:p>
        <w:p w14:paraId="482AA2A6" w14:textId="40976868" w:rsidR="000C6EED" w:rsidRDefault="00786108" w:rsidP="00752F7F">
          <w:pPr>
            <w:spacing w:after="0" w:line="240" w:lineRule="auto"/>
            <w:jc w:val="both"/>
            <w:rPr>
              <w:rFonts w:ascii="Arial" w:hAnsi="Arial" w:cs="Arial"/>
              <w:sz w:val="24"/>
              <w:szCs w:val="24"/>
            </w:rPr>
          </w:pPr>
          <w:r w:rsidRPr="00786108">
            <w:rPr>
              <w:rFonts w:ascii="Arial" w:hAnsi="Arial" w:cs="Arial"/>
              <w:sz w:val="24"/>
              <w:szCs w:val="24"/>
            </w:rPr>
            <w:t>Handy’s (1993) four cultural types illustrate how different operational styles coexist within the NHS</w:t>
          </w:r>
          <w:r w:rsidR="00C83395">
            <w:rPr>
              <w:rFonts w:ascii="Arial" w:hAnsi="Arial" w:cs="Arial"/>
              <w:sz w:val="24"/>
              <w:szCs w:val="24"/>
            </w:rPr>
            <w:t>.</w:t>
          </w:r>
        </w:p>
        <w:p w14:paraId="44A9D447" w14:textId="77777777" w:rsidR="00C83395" w:rsidRDefault="00C83395" w:rsidP="00752F7F">
          <w:pPr>
            <w:spacing w:after="0" w:line="240" w:lineRule="auto"/>
            <w:jc w:val="both"/>
            <w:rPr>
              <w:rFonts w:ascii="Arial" w:hAnsi="Arial" w:cs="Arial"/>
              <w:sz w:val="24"/>
              <w:szCs w:val="24"/>
            </w:rPr>
          </w:pPr>
        </w:p>
        <w:p w14:paraId="782A39F8" w14:textId="131715FE" w:rsidR="00C83395" w:rsidRDefault="00C83395" w:rsidP="00C83395">
          <w:pPr>
            <w:pStyle w:val="NormalWeb"/>
            <w:numPr>
              <w:ilvl w:val="0"/>
              <w:numId w:val="14"/>
            </w:numPr>
            <w:spacing w:before="0" w:beforeAutospacing="0"/>
            <w:jc w:val="both"/>
            <w:rPr>
              <w:rFonts w:ascii="Arial" w:hAnsi="Arial" w:cs="Arial"/>
            </w:rPr>
          </w:pPr>
          <w:r w:rsidRPr="00C83395">
            <w:rPr>
              <w:rFonts w:ascii="Arial" w:hAnsi="Arial" w:cs="Arial"/>
            </w:rPr>
            <w:t xml:space="preserve">Role Culture </w:t>
          </w:r>
          <w:r>
            <w:rPr>
              <w:rFonts w:ascii="Arial" w:hAnsi="Arial" w:cs="Arial"/>
              <w:b/>
              <w:bCs/>
            </w:rPr>
            <w:t>-</w:t>
          </w:r>
          <w:r>
            <w:rPr>
              <w:rFonts w:ascii="Arial" w:hAnsi="Arial" w:cs="Arial"/>
            </w:rPr>
            <w:t xml:space="preserve"> Administrative governance, compliance, and finance. </w:t>
          </w:r>
        </w:p>
        <w:p w14:paraId="06FEE73E" w14:textId="2A8824DB" w:rsidR="00C83395" w:rsidRDefault="00C83395" w:rsidP="00C83395">
          <w:pPr>
            <w:pStyle w:val="NormalWeb"/>
            <w:numPr>
              <w:ilvl w:val="0"/>
              <w:numId w:val="14"/>
            </w:numPr>
            <w:spacing w:before="0" w:beforeAutospacing="0"/>
            <w:jc w:val="both"/>
            <w:rPr>
              <w:rFonts w:ascii="Arial" w:hAnsi="Arial" w:cs="Arial"/>
            </w:rPr>
          </w:pPr>
          <w:r w:rsidRPr="00C83395">
            <w:rPr>
              <w:rFonts w:ascii="Arial" w:hAnsi="Arial" w:cs="Arial"/>
            </w:rPr>
            <w:t>Person Culture</w:t>
          </w:r>
          <w:r>
            <w:rPr>
              <w:rFonts w:ascii="Arial" w:hAnsi="Arial" w:cs="Arial"/>
              <w:b/>
              <w:bCs/>
            </w:rPr>
            <w:t xml:space="preserve"> -  </w:t>
          </w:r>
          <w:r>
            <w:rPr>
              <w:rFonts w:ascii="Arial" w:hAnsi="Arial" w:cs="Arial"/>
            </w:rPr>
            <w:t xml:space="preserve"> Autonomous clinical specialists operating under professional registration. </w:t>
          </w:r>
        </w:p>
        <w:p w14:paraId="7BF9EAA5" w14:textId="4D9CE5D5" w:rsidR="00C83395" w:rsidRDefault="00C83395" w:rsidP="00C83395">
          <w:pPr>
            <w:pStyle w:val="NormalWeb"/>
            <w:numPr>
              <w:ilvl w:val="0"/>
              <w:numId w:val="14"/>
            </w:numPr>
            <w:spacing w:before="0" w:beforeAutospacing="0"/>
            <w:jc w:val="both"/>
            <w:rPr>
              <w:rFonts w:ascii="Arial" w:hAnsi="Arial" w:cs="Arial"/>
            </w:rPr>
          </w:pPr>
          <w:r w:rsidRPr="00C83395">
            <w:rPr>
              <w:rFonts w:ascii="Arial" w:hAnsi="Arial" w:cs="Arial"/>
            </w:rPr>
            <w:t>Task Culture</w:t>
          </w:r>
          <w:r>
            <w:rPr>
              <w:rFonts w:ascii="Arial" w:hAnsi="Arial" w:cs="Arial"/>
              <w:b/>
              <w:bCs/>
            </w:rPr>
            <w:t xml:space="preserve"> -</w:t>
          </w:r>
          <w:r>
            <w:rPr>
              <w:rFonts w:ascii="Arial" w:hAnsi="Arial" w:cs="Arial"/>
            </w:rPr>
            <w:t xml:space="preserve"> Multidisciplinary teams, emergency response, and crisis groups. </w:t>
          </w:r>
        </w:p>
        <w:p w14:paraId="3DABB3D4" w14:textId="5FF6B104" w:rsidR="00C83395" w:rsidRDefault="00C83395" w:rsidP="00C83395">
          <w:pPr>
            <w:pStyle w:val="NormalWeb"/>
            <w:numPr>
              <w:ilvl w:val="0"/>
              <w:numId w:val="14"/>
            </w:numPr>
            <w:spacing w:before="0" w:beforeAutospacing="0"/>
            <w:jc w:val="both"/>
            <w:rPr>
              <w:rFonts w:ascii="Arial" w:hAnsi="Arial" w:cs="Arial"/>
            </w:rPr>
          </w:pPr>
          <w:r w:rsidRPr="00C83395">
            <w:rPr>
              <w:rFonts w:ascii="Arial" w:hAnsi="Arial" w:cs="Arial"/>
            </w:rPr>
            <w:t>Power Culture</w:t>
          </w:r>
          <w:r>
            <w:rPr>
              <w:rFonts w:ascii="Arial" w:hAnsi="Arial" w:cs="Arial"/>
              <w:b/>
              <w:bCs/>
            </w:rPr>
            <w:t xml:space="preserve"> -</w:t>
          </w:r>
          <w:r>
            <w:rPr>
              <w:rFonts w:ascii="Arial" w:hAnsi="Arial" w:cs="Arial"/>
            </w:rPr>
            <w:t xml:space="preserve"> Centralised control during national crises or restructures. </w:t>
          </w:r>
        </w:p>
        <w:p w14:paraId="7F1E9777" w14:textId="07813747" w:rsidR="00C83395" w:rsidRDefault="00C83395" w:rsidP="00C83395">
          <w:pPr>
            <w:pStyle w:val="NormalWeb"/>
            <w:spacing w:before="0" w:beforeAutospacing="0"/>
            <w:jc w:val="both"/>
            <w:rPr>
              <w:rFonts w:ascii="Arial" w:hAnsi="Arial" w:cs="Arial"/>
            </w:rPr>
          </w:pPr>
          <w:r>
            <w:rPr>
              <w:rFonts w:ascii="Arial" w:hAnsi="Arial" w:cs="Arial"/>
            </w:rPr>
            <w:t xml:space="preserve">The NHS is a hybrid: mechanistic in governance, organic in frontline care. This creates ongoing tension between managerial compliance and clinical autonomy (Mannion and Davies, 2018).      </w:t>
          </w:r>
        </w:p>
        <w:p w14:paraId="39ABBE65" w14:textId="2E31C969" w:rsidR="000C6EED" w:rsidRPr="000C6EED" w:rsidRDefault="000E403A" w:rsidP="00752F7F">
          <w:pPr>
            <w:spacing w:line="240" w:lineRule="auto"/>
            <w:jc w:val="both"/>
            <w:rPr>
              <w:rFonts w:ascii="Arial" w:hAnsi="Arial" w:cs="Arial"/>
              <w:sz w:val="24"/>
              <w:szCs w:val="24"/>
            </w:rPr>
          </w:pPr>
          <w:r>
            <w:rPr>
              <w:noProof/>
            </w:rPr>
            <w:lastRenderedPageBreak/>
            <w:drawing>
              <wp:anchor distT="0" distB="0" distL="114300" distR="114300" simplePos="0" relativeHeight="251658240" behindDoc="0" locked="0" layoutInCell="1" allowOverlap="1" wp14:anchorId="66E28212" wp14:editId="5080F2A0">
                <wp:simplePos x="0" y="0"/>
                <wp:positionH relativeFrom="margin">
                  <wp:align>left</wp:align>
                </wp:positionH>
                <wp:positionV relativeFrom="margin">
                  <wp:posOffset>1996440</wp:posOffset>
                </wp:positionV>
                <wp:extent cx="5692140" cy="3760470"/>
                <wp:effectExtent l="0" t="0" r="3810" b="0"/>
                <wp:wrapSquare wrapText="bothSides"/>
                <wp:docPr id="1" name="Picture 4" descr="**Figure 1.** National and system tiers form a mechanistic, role-culture hierarchy; frontline clinical teams work in a more organic, professional pattern." title="Figure"/>
                <wp:cNvGraphicFramePr/>
                <a:graphic xmlns:a="http://schemas.openxmlformats.org/drawingml/2006/main">
                  <a:graphicData uri="http://schemas.openxmlformats.org/drawingml/2006/picture">
                    <pic:pic xmlns:pic="http://schemas.openxmlformats.org/drawingml/2006/picture">
                      <pic:nvPicPr>
                        <pic:cNvPr id="1" name="figure" descr="**Figure 1.** National and system tiers form a mechanistic, role-culture hierarchy; frontline clinical teams work in a more organic, professional pattern." title="Figur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2140" cy="3760470"/>
                        </a:xfrm>
                        <a:prstGeom prst="rect">
                          <a:avLst/>
                        </a:prstGeom>
                      </pic:spPr>
                    </pic:pic>
                  </a:graphicData>
                </a:graphic>
              </wp:anchor>
            </w:drawing>
          </w:r>
          <w:r w:rsidR="00C83395">
            <w:rPr>
              <w:rFonts w:ascii="Arial" w:hAnsi="Arial" w:cs="Arial"/>
              <w:b/>
              <w:bCs/>
              <w:sz w:val="24"/>
              <w:szCs w:val="24"/>
            </w:rPr>
            <w:t>M</w:t>
          </w:r>
          <w:r w:rsidR="000C6EED" w:rsidRPr="000C6EED">
            <w:rPr>
              <w:rFonts w:ascii="Arial" w:hAnsi="Arial" w:cs="Arial"/>
              <w:b/>
              <w:bCs/>
              <w:sz w:val="24"/>
              <w:szCs w:val="24"/>
            </w:rPr>
            <w:t>ission creates cohesion.</w:t>
          </w:r>
          <w:r w:rsidR="000C6EED" w:rsidRPr="000C6EED">
            <w:rPr>
              <w:rFonts w:ascii="Arial" w:hAnsi="Arial" w:cs="Arial"/>
              <w:sz w:val="24"/>
              <w:szCs w:val="24"/>
            </w:rPr>
            <w:t xml:space="preserve"> The shared belief that patient care comes first holds a large, fragmented organisation together and underpins multidisciplinary working. Without this shared purpose, the fragmentation across trusts, professions and sectors would be far harder to manage.</w:t>
          </w:r>
        </w:p>
        <w:p w14:paraId="04B60519" w14:textId="17608BF7" w:rsidR="0064786D" w:rsidRDefault="0064786D" w:rsidP="00752F7F">
          <w:pPr>
            <w:spacing w:after="0" w:line="240" w:lineRule="auto"/>
            <w:jc w:val="both"/>
            <w:rPr>
              <w:rFonts w:ascii="Arial" w:hAnsi="Arial" w:cs="Arial"/>
              <w:sz w:val="24"/>
              <w:szCs w:val="24"/>
            </w:rPr>
          </w:pPr>
        </w:p>
        <w:p w14:paraId="095FAD5A" w14:textId="77777777" w:rsidR="00D06FB4" w:rsidRDefault="00D06FB4" w:rsidP="00752F7F">
          <w:pPr>
            <w:spacing w:after="0" w:line="240" w:lineRule="auto"/>
            <w:jc w:val="both"/>
            <w:rPr>
              <w:rFonts w:ascii="Arial" w:hAnsi="Arial" w:cs="Arial"/>
              <w:sz w:val="24"/>
              <w:szCs w:val="24"/>
            </w:rPr>
          </w:pPr>
        </w:p>
        <w:p w14:paraId="52ECA101" w14:textId="77777777" w:rsidR="00945D53" w:rsidRDefault="00945D53" w:rsidP="00752F7F">
          <w:pPr>
            <w:spacing w:after="0" w:line="240" w:lineRule="auto"/>
            <w:jc w:val="both"/>
            <w:rPr>
              <w:rFonts w:ascii="Arial" w:hAnsi="Arial" w:cs="Arial"/>
              <w:sz w:val="24"/>
              <w:szCs w:val="24"/>
            </w:rPr>
          </w:pPr>
        </w:p>
        <w:p w14:paraId="67891A6C" w14:textId="77777777" w:rsidR="00D06FB4" w:rsidRDefault="00D06FB4" w:rsidP="00752F7F">
          <w:pPr>
            <w:spacing w:after="0" w:line="240" w:lineRule="auto"/>
            <w:jc w:val="both"/>
            <w:rPr>
              <w:rFonts w:ascii="Arial" w:hAnsi="Arial" w:cs="Arial"/>
              <w:sz w:val="24"/>
              <w:szCs w:val="24"/>
            </w:rPr>
          </w:pPr>
        </w:p>
        <w:p w14:paraId="312D4702" w14:textId="003CCB06" w:rsidR="00D06FB4" w:rsidRDefault="00D06FB4" w:rsidP="00752F7F">
          <w:pPr>
            <w:spacing w:after="0" w:line="240" w:lineRule="auto"/>
            <w:jc w:val="both"/>
            <w:rPr>
              <w:rFonts w:ascii="Arial" w:hAnsi="Arial" w:cs="Arial"/>
              <w:sz w:val="24"/>
              <w:szCs w:val="24"/>
            </w:rPr>
          </w:pPr>
        </w:p>
        <w:p w14:paraId="6570FA40" w14:textId="353E32DB" w:rsidR="00D06FB4" w:rsidRDefault="00D06FB4" w:rsidP="00752F7F">
          <w:pPr>
            <w:spacing w:after="0" w:line="240" w:lineRule="auto"/>
            <w:jc w:val="both"/>
            <w:rPr>
              <w:rFonts w:ascii="Arial" w:hAnsi="Arial" w:cs="Arial"/>
              <w:sz w:val="24"/>
              <w:szCs w:val="24"/>
            </w:rPr>
          </w:pPr>
        </w:p>
        <w:p w14:paraId="404137CD" w14:textId="176A2118" w:rsidR="00F22680" w:rsidRPr="00945D53" w:rsidRDefault="000E403A" w:rsidP="004071C3">
          <w:pPr>
            <w:pStyle w:val="NormalWeb"/>
            <w:spacing w:before="0" w:beforeAutospacing="0"/>
            <w:rPr>
              <w:rFonts w:ascii="Arial" w:hAnsi="Arial" w:cs="Arial"/>
            </w:rPr>
          </w:pPr>
          <w:r w:rsidRPr="00945D53">
            <w:rPr>
              <w:rFonts w:ascii="Arial" w:hAnsi="Arial" w:cs="Arial"/>
              <w:b/>
              <w:bCs/>
            </w:rPr>
            <w:t xml:space="preserve">Figure 1. </w:t>
          </w:r>
          <w:r w:rsidR="00F22680" w:rsidRPr="00945D53">
            <w:rPr>
              <w:rFonts w:ascii="Arial" w:hAnsi="Arial" w:cs="Arial"/>
              <w:b/>
              <w:bCs/>
            </w:rPr>
            <w:t xml:space="preserve">A mechanistic national hierarchy sits above organic frontline </w:t>
          </w:r>
          <w:r w:rsidR="004071C3" w:rsidRPr="00945D53">
            <w:rPr>
              <w:rFonts w:ascii="Arial" w:hAnsi="Arial" w:cs="Arial"/>
              <w:b/>
              <w:bCs/>
            </w:rPr>
            <w:t>teams.</w:t>
          </w:r>
          <w:r w:rsidR="004071C3" w:rsidRPr="00945D53">
            <w:rPr>
              <w:rFonts w:ascii="Arial" w:hAnsi="Arial" w:cs="Arial"/>
              <w:i/>
              <w:iCs/>
            </w:rPr>
            <w:t xml:space="preserve"> (Adegbite, 2026, Slides 11, 19 &amp; 20).</w:t>
          </w:r>
        </w:p>
        <w:p w14:paraId="6F8FDCDE" w14:textId="1F541A0B" w:rsidR="000E403A" w:rsidRPr="00945D53" w:rsidRDefault="00F22680" w:rsidP="000E403A">
          <w:pPr>
            <w:spacing w:after="0" w:line="240" w:lineRule="auto"/>
            <w:jc w:val="both"/>
            <w:rPr>
              <w:rFonts w:ascii="Arial" w:hAnsi="Arial" w:cs="Arial"/>
              <w:sz w:val="24"/>
              <w:szCs w:val="24"/>
            </w:rPr>
          </w:pPr>
          <w:r w:rsidRPr="00945D53">
            <w:rPr>
              <w:rFonts w:ascii="Arial" w:hAnsi="Arial" w:cs="Arial"/>
              <w:sz w:val="24"/>
              <w:szCs w:val="24"/>
            </w:rPr>
            <w:t>National</w:t>
          </w:r>
          <w:r w:rsidR="000E403A" w:rsidRPr="00945D53">
            <w:rPr>
              <w:rFonts w:ascii="Arial" w:hAnsi="Arial" w:cs="Arial"/>
              <w:sz w:val="24"/>
              <w:szCs w:val="24"/>
            </w:rPr>
            <w:t xml:space="preserve"> and system tiers form a mechanistic, role-culture hierarchy, frontline clinical teams work in a more organic, professional pattern. </w:t>
          </w:r>
        </w:p>
        <w:p w14:paraId="7298CB0A" w14:textId="02665232" w:rsidR="000E403A" w:rsidRDefault="000E403A" w:rsidP="00752F7F">
          <w:pPr>
            <w:spacing w:after="0" w:line="240" w:lineRule="auto"/>
            <w:jc w:val="both"/>
            <w:rPr>
              <w:rFonts w:ascii="Arial" w:hAnsi="Arial" w:cs="Arial"/>
              <w:sz w:val="24"/>
              <w:szCs w:val="24"/>
            </w:rPr>
          </w:pPr>
        </w:p>
        <w:p w14:paraId="1320DA51" w14:textId="55EE3D1D" w:rsidR="000C6EED" w:rsidRDefault="000C6EED" w:rsidP="00752F7F">
          <w:pPr>
            <w:spacing w:after="0" w:line="240" w:lineRule="auto"/>
            <w:jc w:val="both"/>
            <w:rPr>
              <w:rFonts w:ascii="Arial" w:hAnsi="Arial" w:cs="Arial"/>
              <w:sz w:val="24"/>
              <w:szCs w:val="24"/>
            </w:rPr>
          </w:pPr>
          <w:r w:rsidRPr="000C6EED">
            <w:rPr>
              <w:rFonts w:ascii="Arial" w:hAnsi="Arial" w:cs="Arial"/>
              <w:sz w:val="24"/>
              <w:szCs w:val="24"/>
            </w:rPr>
            <w:t>The structure is a hybrid mechanistic in governance and finance, organic in frontline clinical teams</w:t>
          </w:r>
          <w:r w:rsidR="0064786D">
            <w:rPr>
              <w:rFonts w:ascii="Arial" w:hAnsi="Arial" w:cs="Arial"/>
              <w:sz w:val="24"/>
              <w:szCs w:val="24"/>
            </w:rPr>
            <w:t xml:space="preserve">. </w:t>
          </w:r>
          <w:r w:rsidRPr="000C6EED">
            <w:rPr>
              <w:rFonts w:ascii="Arial" w:hAnsi="Arial" w:cs="Arial"/>
              <w:sz w:val="24"/>
              <w:szCs w:val="24"/>
            </w:rPr>
            <w:t>This supports the argument that structure follows values, but creates tension, managers expect compliance and uniformity, while clinicians expect autonomy.</w:t>
          </w:r>
        </w:p>
        <w:p w14:paraId="37D47743" w14:textId="2D8572D8" w:rsidR="000C6EED" w:rsidRDefault="000C6EED" w:rsidP="000C6EED">
          <w:pPr>
            <w:spacing w:after="0" w:line="240" w:lineRule="auto"/>
            <w:rPr>
              <w:rFonts w:ascii="Arial" w:hAnsi="Arial" w:cs="Arial"/>
              <w:sz w:val="24"/>
              <w:szCs w:val="24"/>
            </w:rPr>
          </w:pPr>
        </w:p>
        <w:p w14:paraId="53E5EE00" w14:textId="4EA300DF" w:rsidR="000C6EED" w:rsidRPr="00786108" w:rsidRDefault="000C6EED" w:rsidP="000C6EED">
          <w:pPr>
            <w:spacing w:after="0" w:line="240" w:lineRule="auto"/>
            <w:rPr>
              <w:rFonts w:ascii="Arial" w:hAnsi="Arial" w:cs="Arial"/>
              <w:sz w:val="24"/>
              <w:szCs w:val="24"/>
            </w:rPr>
          </w:pPr>
          <w:r w:rsidRPr="00127484">
            <w:rPr>
              <w:rFonts w:ascii="Arial" w:hAnsi="Arial" w:cs="Arial"/>
              <w:noProof/>
              <w:sz w:val="24"/>
              <w:szCs w:val="24"/>
            </w:rPr>
            <w:lastRenderedPageBreak/>
            <w:drawing>
              <wp:anchor distT="0" distB="0" distL="114300" distR="114300" simplePos="0" relativeHeight="251659264" behindDoc="0" locked="0" layoutInCell="1" allowOverlap="1" wp14:anchorId="1FFD2CF2" wp14:editId="51AE785B">
                <wp:simplePos x="0" y="0"/>
                <wp:positionH relativeFrom="margin">
                  <wp:posOffset>-76200</wp:posOffset>
                </wp:positionH>
                <wp:positionV relativeFrom="margin">
                  <wp:posOffset>-350520</wp:posOffset>
                </wp:positionV>
                <wp:extent cx="5570220" cy="4297680"/>
                <wp:effectExtent l="0" t="0" r="0" b="7620"/>
                <wp:wrapSquare wrapText="bothSides"/>
                <wp:docPr id="1110158775" name="Picture 3" descr="**Figure 2.** Each profession has its own career ladder, but all work together in shared departments, which helps explain the professional subcultures and silos discussed in Section 5." title="Figure"/>
                <wp:cNvGraphicFramePr/>
                <a:graphic xmlns:a="http://schemas.openxmlformats.org/drawingml/2006/main">
                  <a:graphicData uri="http://schemas.openxmlformats.org/drawingml/2006/picture">
                    <pic:pic xmlns:pic="http://schemas.openxmlformats.org/drawingml/2006/picture">
                      <pic:nvPicPr>
                        <pic:cNvPr id="1110158775" name="figure" descr="**Figure 2.** Each profession has its own career ladder, but all work together in shared departments, which helps explain the professional subcultures and silos discussed in Section 5." title="Figur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70220" cy="4297680"/>
                        </a:xfrm>
                        <a:prstGeom prst="rect">
                          <a:avLst/>
                        </a:prstGeom>
                      </pic:spPr>
                    </pic:pic>
                  </a:graphicData>
                </a:graphic>
                <wp14:sizeRelH relativeFrom="margin">
                  <wp14:pctWidth>0</wp14:pctWidth>
                </wp14:sizeRelH>
                <wp14:sizeRelV relativeFrom="margin">
                  <wp14:pctHeight>0</wp14:pctHeight>
                </wp14:sizeRelV>
              </wp:anchor>
            </w:drawing>
          </w:r>
        </w:p>
        <w:p w14:paraId="2BE544E7" w14:textId="409A74CC" w:rsidR="004071C3" w:rsidRPr="004071C3" w:rsidRDefault="000C6EED" w:rsidP="00752F7F">
          <w:pPr>
            <w:spacing w:after="0" w:line="240" w:lineRule="auto"/>
            <w:jc w:val="both"/>
            <w:rPr>
              <w:rFonts w:ascii="Arial" w:hAnsi="Arial" w:cs="Arial"/>
              <w:b/>
              <w:bCs/>
              <w:sz w:val="24"/>
              <w:szCs w:val="24"/>
            </w:rPr>
          </w:pPr>
          <w:r w:rsidRPr="004071C3">
            <w:rPr>
              <w:rFonts w:ascii="Arial" w:hAnsi="Arial" w:cs="Arial"/>
              <w:b/>
              <w:bCs/>
              <w:sz w:val="24"/>
              <w:szCs w:val="24"/>
            </w:rPr>
            <w:t xml:space="preserve">Figure 2. </w:t>
          </w:r>
          <w:r w:rsidR="004071C3" w:rsidRPr="004071C3">
            <w:rPr>
              <w:rFonts w:ascii="Arial" w:hAnsi="Arial" w:cs="Arial"/>
              <w:b/>
              <w:bCs/>
              <w:sz w:val="24"/>
              <w:szCs w:val="24"/>
            </w:rPr>
            <w:t>Four professional ladders feed shared clinical departments.</w:t>
          </w:r>
          <w:r w:rsidR="004071C3" w:rsidRPr="004071C3">
            <w:t xml:space="preserve"> </w:t>
          </w:r>
          <w:r w:rsidR="004071C3">
            <w:t>(</w:t>
          </w:r>
          <w:r w:rsidR="004071C3" w:rsidRPr="004071C3">
            <w:rPr>
              <w:rFonts w:ascii="Arial" w:hAnsi="Arial" w:cs="Arial"/>
              <w:sz w:val="24"/>
              <w:szCs w:val="24"/>
            </w:rPr>
            <w:t>Adegbite, 2026, Slides 11, 19 &amp; 20).</w:t>
          </w:r>
        </w:p>
        <w:p w14:paraId="097A6DDD" w14:textId="77777777" w:rsidR="004071C3" w:rsidRPr="004071C3" w:rsidRDefault="004071C3" w:rsidP="00752F7F">
          <w:pPr>
            <w:spacing w:after="0" w:line="240" w:lineRule="auto"/>
            <w:jc w:val="both"/>
            <w:rPr>
              <w:rFonts w:ascii="Arial" w:hAnsi="Arial" w:cs="Arial"/>
              <w:b/>
              <w:bCs/>
              <w:sz w:val="24"/>
              <w:szCs w:val="24"/>
              <w:u w:val="single"/>
            </w:rPr>
          </w:pPr>
        </w:p>
        <w:p w14:paraId="5BDE9061" w14:textId="50CAAF0E" w:rsidR="000C6EED" w:rsidRPr="0064786D" w:rsidRDefault="004071C3" w:rsidP="00752F7F">
          <w:pPr>
            <w:spacing w:after="0" w:line="240" w:lineRule="auto"/>
            <w:jc w:val="both"/>
            <w:rPr>
              <w:rFonts w:ascii="Arial" w:hAnsi="Arial" w:cs="Arial"/>
              <w:sz w:val="22"/>
              <w:szCs w:val="22"/>
            </w:rPr>
          </w:pPr>
          <w:r>
            <w:rPr>
              <w:rFonts w:ascii="Arial" w:hAnsi="Arial" w:cs="Arial"/>
            </w:rPr>
            <w:t>E</w:t>
          </w:r>
          <w:r w:rsidR="008D4A7C">
            <w:rPr>
              <w:rFonts w:ascii="Arial" w:hAnsi="Arial" w:cs="Arial"/>
            </w:rPr>
            <w:t>ach</w:t>
          </w:r>
          <w:r w:rsidR="000C6EED" w:rsidRPr="0064786D">
            <w:rPr>
              <w:rFonts w:ascii="Arial" w:hAnsi="Arial" w:cs="Arial"/>
              <w:sz w:val="22"/>
              <w:szCs w:val="22"/>
            </w:rPr>
            <w:t xml:space="preserve"> profession has its own career ladder, but all work together in shared departments and is divisional, which helps explain the professional subcultures and silos discussed in Section 5.</w:t>
          </w:r>
        </w:p>
        <w:p w14:paraId="7BB2279E" w14:textId="77777777" w:rsidR="000C6EED" w:rsidRDefault="000C6EED" w:rsidP="00752F7F">
          <w:pPr>
            <w:spacing w:after="0" w:line="240" w:lineRule="auto"/>
            <w:jc w:val="both"/>
            <w:rPr>
              <w:rFonts w:ascii="Arial" w:hAnsi="Arial" w:cs="Arial"/>
              <w:sz w:val="22"/>
              <w:szCs w:val="22"/>
            </w:rPr>
          </w:pPr>
        </w:p>
        <w:p w14:paraId="4DADCDE0" w14:textId="623A43F1" w:rsidR="000C6EED" w:rsidRPr="00843058" w:rsidRDefault="00BE463A" w:rsidP="00752F7F">
          <w:pPr>
            <w:spacing w:after="0" w:line="240" w:lineRule="auto"/>
            <w:jc w:val="both"/>
            <w:rPr>
              <w:rFonts w:ascii="Arial" w:hAnsi="Arial" w:cs="Arial"/>
              <w:b/>
              <w:bCs/>
              <w:sz w:val="24"/>
              <w:szCs w:val="24"/>
              <w:u w:val="single"/>
            </w:rPr>
          </w:pPr>
          <w:r>
            <w:rPr>
              <w:rFonts w:ascii="Arial" w:hAnsi="Arial" w:cs="Arial"/>
              <w:b/>
              <w:bCs/>
              <w:sz w:val="24"/>
              <w:szCs w:val="24"/>
              <w:u w:val="single"/>
            </w:rPr>
            <w:t xml:space="preserve">3.3 </w:t>
          </w:r>
          <w:r w:rsidR="00843058" w:rsidRPr="00843058">
            <w:rPr>
              <w:rFonts w:ascii="Arial" w:hAnsi="Arial" w:cs="Arial"/>
              <w:b/>
              <w:bCs/>
              <w:sz w:val="24"/>
              <w:szCs w:val="24"/>
              <w:u w:val="single"/>
            </w:rPr>
            <w:t>INFLUENCE ON DECISION-MAKING</w:t>
          </w:r>
        </w:p>
        <w:p w14:paraId="7DCA30CA" w14:textId="77777777" w:rsidR="000C6EED" w:rsidRDefault="000C6EED" w:rsidP="000C6EED">
          <w:pPr>
            <w:spacing w:after="0" w:line="240" w:lineRule="auto"/>
            <w:rPr>
              <w:rFonts w:ascii="Arial" w:hAnsi="Arial" w:cs="Arial"/>
              <w:sz w:val="24"/>
              <w:szCs w:val="24"/>
            </w:rPr>
          </w:pPr>
        </w:p>
        <w:p w14:paraId="69E7777F" w14:textId="0F4E48D6" w:rsidR="00C83395" w:rsidRPr="00C83395" w:rsidRDefault="00C83395" w:rsidP="00C83395">
          <w:pPr>
            <w:spacing w:after="0" w:line="240" w:lineRule="auto"/>
            <w:jc w:val="both"/>
            <w:rPr>
              <w:rFonts w:ascii="Arial" w:hAnsi="Arial" w:cs="Arial"/>
              <w:sz w:val="24"/>
              <w:szCs w:val="24"/>
            </w:rPr>
          </w:pPr>
          <w:r w:rsidRPr="00C83395">
            <w:rPr>
              <w:rFonts w:ascii="Arial" w:hAnsi="Arial" w:cs="Arial"/>
              <w:sz w:val="24"/>
              <w:szCs w:val="24"/>
            </w:rPr>
            <w:t>Clinical decisions are decentralised and guided by NICE protocols, whereas operational and financial decisions are centralised around targets and budgets. Risk aversion encourages defensive practice. Inquiries (Francis, 2013; Berwick, 2013; Kirkup, 2015; Ockenden, 2022) show how prioritizing targets and reputation over openness compromises patient safety, prompting reforms like Freedom to Speak Up guardians.</w:t>
          </w:r>
        </w:p>
        <w:p w14:paraId="04E6C76F" w14:textId="77777777" w:rsidR="00C83395" w:rsidRDefault="00C83395" w:rsidP="000C6EED">
          <w:pPr>
            <w:spacing w:after="0" w:line="240" w:lineRule="auto"/>
            <w:rPr>
              <w:rFonts w:ascii="Arial" w:hAnsi="Arial" w:cs="Arial"/>
              <w:sz w:val="24"/>
              <w:szCs w:val="24"/>
            </w:rPr>
          </w:pPr>
        </w:p>
        <w:p w14:paraId="3C52500D" w14:textId="5078A8A2" w:rsidR="000C6EED" w:rsidRPr="00843058" w:rsidRDefault="00A202CB" w:rsidP="000C6EED">
          <w:pPr>
            <w:spacing w:after="0" w:line="240" w:lineRule="auto"/>
            <w:rPr>
              <w:rFonts w:ascii="Arial" w:hAnsi="Arial" w:cs="Arial"/>
              <w:b/>
              <w:bCs/>
              <w:sz w:val="24"/>
              <w:szCs w:val="24"/>
              <w:u w:val="single"/>
            </w:rPr>
          </w:pPr>
          <w:r>
            <w:rPr>
              <w:rFonts w:ascii="Arial" w:hAnsi="Arial" w:cs="Arial"/>
              <w:b/>
              <w:bCs/>
              <w:sz w:val="24"/>
              <w:szCs w:val="24"/>
              <w:u w:val="single"/>
            </w:rPr>
            <w:t xml:space="preserve">4. </w:t>
          </w:r>
          <w:r w:rsidR="00843058" w:rsidRPr="00843058">
            <w:rPr>
              <w:rFonts w:ascii="Arial" w:hAnsi="Arial" w:cs="Arial"/>
              <w:b/>
              <w:bCs/>
              <w:sz w:val="24"/>
              <w:szCs w:val="24"/>
              <w:u w:val="single"/>
            </w:rPr>
            <w:t>IDENTIFYING THE PREVAILING CULTURE</w:t>
          </w:r>
        </w:p>
        <w:p w14:paraId="700651FD" w14:textId="3CD5DB23" w:rsidR="000C6EED" w:rsidRDefault="000C6EED" w:rsidP="00752F7F">
          <w:pPr>
            <w:spacing w:after="0" w:line="240" w:lineRule="auto"/>
            <w:jc w:val="both"/>
            <w:rPr>
              <w:rFonts w:ascii="Arial" w:hAnsi="Arial" w:cs="Arial"/>
              <w:sz w:val="24"/>
              <w:szCs w:val="24"/>
            </w:rPr>
          </w:pPr>
          <w:r w:rsidRPr="000C6EED">
            <w:rPr>
              <w:rFonts w:ascii="Arial" w:hAnsi="Arial" w:cs="Arial"/>
              <w:sz w:val="24"/>
              <w:szCs w:val="24"/>
            </w:rPr>
            <w:t>Mullins and Christy stress diagnosing culture through several lenses, four of which are applied here. The prevailing culture is a role culture overlaid on a strong professional (person) culture, bound by an unusually powerful sense of mission.</w:t>
          </w:r>
        </w:p>
        <w:p w14:paraId="18CE15F2" w14:textId="77777777" w:rsidR="00A202CB" w:rsidRDefault="00A202CB" w:rsidP="008D4A7C">
          <w:pPr>
            <w:spacing w:before="120" w:after="0" w:line="240" w:lineRule="auto"/>
            <w:jc w:val="both"/>
            <w:rPr>
              <w:rFonts w:ascii="Arial" w:hAnsi="Arial" w:cs="Arial"/>
              <w:b/>
              <w:bCs/>
              <w:sz w:val="24"/>
              <w:szCs w:val="24"/>
            </w:rPr>
          </w:pPr>
        </w:p>
        <w:p w14:paraId="30BBA06B" w14:textId="77777777" w:rsidR="00C83395" w:rsidRDefault="00C83395" w:rsidP="008D4A7C">
          <w:pPr>
            <w:spacing w:before="120" w:after="0" w:line="240" w:lineRule="auto"/>
            <w:jc w:val="both"/>
            <w:rPr>
              <w:rFonts w:ascii="Arial" w:hAnsi="Arial" w:cs="Arial"/>
              <w:b/>
              <w:bCs/>
              <w:sz w:val="24"/>
              <w:szCs w:val="24"/>
            </w:rPr>
          </w:pPr>
        </w:p>
        <w:p w14:paraId="63D9F1DC" w14:textId="77777777" w:rsidR="00C83395" w:rsidRDefault="00C83395" w:rsidP="008D4A7C">
          <w:pPr>
            <w:spacing w:before="120" w:after="0" w:line="240" w:lineRule="auto"/>
            <w:jc w:val="both"/>
            <w:rPr>
              <w:rFonts w:ascii="Arial" w:hAnsi="Arial" w:cs="Arial"/>
              <w:b/>
              <w:bCs/>
              <w:sz w:val="24"/>
              <w:szCs w:val="24"/>
            </w:rPr>
          </w:pPr>
        </w:p>
        <w:p w14:paraId="677DC6DE" w14:textId="77777777" w:rsidR="00C83395" w:rsidRDefault="00C83395" w:rsidP="008D4A7C">
          <w:pPr>
            <w:spacing w:before="120" w:after="0" w:line="240" w:lineRule="auto"/>
            <w:jc w:val="both"/>
            <w:rPr>
              <w:rFonts w:ascii="Arial" w:hAnsi="Arial" w:cs="Arial"/>
              <w:b/>
              <w:bCs/>
              <w:sz w:val="24"/>
              <w:szCs w:val="24"/>
            </w:rPr>
          </w:pPr>
        </w:p>
        <w:p w14:paraId="2C8D4EB3" w14:textId="77777777" w:rsidR="00C83395" w:rsidRDefault="00C83395" w:rsidP="008D4A7C">
          <w:pPr>
            <w:spacing w:before="120" w:after="0" w:line="240" w:lineRule="auto"/>
            <w:jc w:val="both"/>
            <w:rPr>
              <w:rFonts w:ascii="Arial" w:hAnsi="Arial" w:cs="Arial"/>
              <w:b/>
              <w:bCs/>
              <w:sz w:val="24"/>
              <w:szCs w:val="24"/>
            </w:rPr>
          </w:pPr>
        </w:p>
        <w:p w14:paraId="3CB362BF" w14:textId="5F431BC5" w:rsidR="008D4A7C" w:rsidRPr="008D4A7C" w:rsidRDefault="00A202CB" w:rsidP="008D4A7C">
          <w:pPr>
            <w:spacing w:before="120" w:after="0" w:line="240" w:lineRule="auto"/>
            <w:jc w:val="both"/>
            <w:rPr>
              <w:rFonts w:ascii="Arial" w:hAnsi="Arial" w:cs="Arial"/>
              <w:sz w:val="24"/>
              <w:szCs w:val="24"/>
            </w:rPr>
          </w:pPr>
          <w:r>
            <w:rPr>
              <w:rFonts w:ascii="Arial" w:hAnsi="Arial" w:cs="Arial"/>
              <w:b/>
              <w:bCs/>
              <w:sz w:val="24"/>
              <w:szCs w:val="24"/>
            </w:rPr>
            <w:lastRenderedPageBreak/>
            <w:t xml:space="preserve">4.1. </w:t>
          </w:r>
          <w:r w:rsidR="008D4A7C" w:rsidRPr="008D4A7C">
            <w:rPr>
              <w:rFonts w:ascii="Arial" w:hAnsi="Arial" w:cs="Arial"/>
              <w:b/>
              <w:bCs/>
              <w:sz w:val="24"/>
              <w:szCs w:val="24"/>
            </w:rPr>
            <w:t xml:space="preserve">Table </w:t>
          </w:r>
          <w:r w:rsidR="00F22680">
            <w:rPr>
              <w:rFonts w:ascii="Arial" w:hAnsi="Arial" w:cs="Arial"/>
              <w:b/>
              <w:bCs/>
              <w:sz w:val="24"/>
              <w:szCs w:val="24"/>
            </w:rPr>
            <w:t>2</w:t>
          </w:r>
          <w:r w:rsidR="008D4A7C" w:rsidRPr="008D4A7C">
            <w:rPr>
              <w:rFonts w:ascii="Arial" w:hAnsi="Arial" w:cs="Arial"/>
              <w:b/>
              <w:bCs/>
              <w:sz w:val="24"/>
              <w:szCs w:val="24"/>
            </w:rPr>
            <w:t xml:space="preserve">.  Schein’s three levels </w:t>
          </w:r>
          <w:r w:rsidR="008D4A7C" w:rsidRPr="009B7DF8">
            <w:rPr>
              <w:rFonts w:ascii="Arial" w:hAnsi="Arial" w:cs="Arial"/>
              <w:b/>
              <w:bCs/>
              <w:sz w:val="24"/>
              <w:szCs w:val="24"/>
            </w:rPr>
            <w:t>(Schein, 2010)</w:t>
          </w:r>
        </w:p>
        <w:tbl>
          <w:tblPr>
            <w:tblStyle w:val="TableGrid"/>
            <w:tblW w:w="9026" w:type="dxa"/>
            <w:tblLook w:val="04A0" w:firstRow="1" w:lastRow="0" w:firstColumn="1" w:lastColumn="0" w:noHBand="0" w:noVBand="1"/>
          </w:tblPr>
          <w:tblGrid>
            <w:gridCol w:w="2400"/>
            <w:gridCol w:w="6626"/>
          </w:tblGrid>
          <w:tr w:rsidR="000C6EED" w:rsidRPr="00127484" w14:paraId="163C126B" w14:textId="77777777" w:rsidTr="00336B7E">
            <w:tc>
              <w:tcPr>
                <w:tcW w:w="2400" w:type="dxa"/>
                <w:hideMark/>
              </w:tcPr>
              <w:p w14:paraId="2AF07D0A" w14:textId="77777777" w:rsidR="000C6EED" w:rsidRPr="00127484" w:rsidRDefault="000C6EED" w:rsidP="00D24EC1">
                <w:pPr>
                  <w:keepNext/>
                  <w:rPr>
                    <w:rFonts w:ascii="Arial" w:eastAsia="Calibri" w:hAnsi="Arial" w:cs="Arial"/>
                    <w:sz w:val="24"/>
                    <w:szCs w:val="24"/>
                  </w:rPr>
                </w:pPr>
                <w:r w:rsidRPr="00127484">
                  <w:rPr>
                    <w:rFonts w:ascii="Arial" w:hAnsi="Arial" w:cs="Arial"/>
                    <w:b/>
                    <w:bCs/>
                    <w:sz w:val="24"/>
                    <w:szCs w:val="24"/>
                  </w:rPr>
                  <w:t>Level</w:t>
                </w:r>
              </w:p>
            </w:tc>
            <w:tc>
              <w:tcPr>
                <w:tcW w:w="6626" w:type="dxa"/>
                <w:hideMark/>
              </w:tcPr>
              <w:p w14:paraId="66F9BFB3" w14:textId="77777777" w:rsidR="000C6EED" w:rsidRPr="00127484" w:rsidRDefault="000C6EED" w:rsidP="00D24EC1">
                <w:pPr>
                  <w:keepNext/>
                  <w:rPr>
                    <w:rFonts w:ascii="Arial" w:hAnsi="Arial" w:cs="Arial"/>
                    <w:sz w:val="24"/>
                    <w:szCs w:val="24"/>
                  </w:rPr>
                </w:pPr>
                <w:r w:rsidRPr="00127484">
                  <w:rPr>
                    <w:rFonts w:ascii="Arial" w:hAnsi="Arial" w:cs="Arial"/>
                    <w:b/>
                    <w:bCs/>
                    <w:sz w:val="24"/>
                    <w:szCs w:val="24"/>
                  </w:rPr>
                  <w:t>NHS evidence</w:t>
                </w:r>
              </w:p>
            </w:tc>
          </w:tr>
          <w:tr w:rsidR="000C6EED" w:rsidRPr="00127484" w14:paraId="1DDBA1D5" w14:textId="77777777" w:rsidTr="00336B7E">
            <w:tc>
              <w:tcPr>
                <w:tcW w:w="2400" w:type="dxa"/>
                <w:hideMark/>
              </w:tcPr>
              <w:p w14:paraId="199B44ED" w14:textId="77777777" w:rsidR="000C6EED" w:rsidRPr="00127484" w:rsidRDefault="000C6EED" w:rsidP="00D24EC1">
                <w:pPr>
                  <w:keepNext/>
                  <w:rPr>
                    <w:rFonts w:ascii="Arial" w:hAnsi="Arial" w:cs="Arial"/>
                    <w:sz w:val="24"/>
                    <w:szCs w:val="24"/>
                  </w:rPr>
                </w:pPr>
                <w:r w:rsidRPr="00127484">
                  <w:rPr>
                    <w:rFonts w:ascii="Arial" w:hAnsi="Arial" w:cs="Arial"/>
                    <w:b/>
                    <w:bCs/>
                    <w:sz w:val="24"/>
                    <w:szCs w:val="24"/>
                  </w:rPr>
                  <w:t>Artefacts</w:t>
                </w:r>
              </w:p>
            </w:tc>
            <w:tc>
              <w:tcPr>
                <w:tcW w:w="6626" w:type="dxa"/>
                <w:hideMark/>
              </w:tcPr>
              <w:p w14:paraId="74AFF875" w14:textId="77777777" w:rsidR="000C6EED" w:rsidRPr="00127484" w:rsidRDefault="000C6EED" w:rsidP="00D24EC1">
                <w:pPr>
                  <w:keepNext/>
                  <w:rPr>
                    <w:rFonts w:ascii="Arial" w:hAnsi="Arial" w:cs="Arial"/>
                    <w:sz w:val="24"/>
                    <w:szCs w:val="24"/>
                  </w:rPr>
                </w:pPr>
                <w:r w:rsidRPr="00127484">
                  <w:rPr>
                    <w:rFonts w:ascii="Arial" w:hAnsi="Arial" w:cs="Arial"/>
                    <w:sz w:val="24"/>
                    <w:szCs w:val="24"/>
                  </w:rPr>
                  <w:t>Uniforms and grade hierarchy; ward rounds and handovers; targets and CQC ratings; the NHS Constitution Freedom to Speak Up guardians’ protocols</w:t>
                </w:r>
              </w:p>
            </w:tc>
          </w:tr>
          <w:tr w:rsidR="000C6EED" w:rsidRPr="00127484" w14:paraId="00394DF6" w14:textId="77777777" w:rsidTr="00336B7E">
            <w:tc>
              <w:tcPr>
                <w:tcW w:w="2400" w:type="dxa"/>
                <w:hideMark/>
              </w:tcPr>
              <w:p w14:paraId="0DDC2FA4" w14:textId="77777777" w:rsidR="000C6EED" w:rsidRPr="00127484" w:rsidRDefault="000C6EED" w:rsidP="00D24EC1">
                <w:pPr>
                  <w:keepNext/>
                  <w:rPr>
                    <w:rFonts w:ascii="Arial" w:hAnsi="Arial" w:cs="Arial"/>
                    <w:sz w:val="24"/>
                    <w:szCs w:val="24"/>
                  </w:rPr>
                </w:pPr>
                <w:r w:rsidRPr="00127484">
                  <w:rPr>
                    <w:rFonts w:ascii="Arial" w:hAnsi="Arial" w:cs="Arial"/>
                    <w:b/>
                    <w:bCs/>
                    <w:sz w:val="24"/>
                    <w:szCs w:val="24"/>
                  </w:rPr>
                  <w:t>Espoused values</w:t>
                </w:r>
              </w:p>
            </w:tc>
            <w:tc>
              <w:tcPr>
                <w:tcW w:w="6626" w:type="dxa"/>
                <w:hideMark/>
              </w:tcPr>
              <w:p w14:paraId="531C5016" w14:textId="77777777" w:rsidR="000C6EED" w:rsidRPr="00127484" w:rsidRDefault="000C6EED" w:rsidP="00D24EC1">
                <w:pPr>
                  <w:keepNext/>
                  <w:rPr>
                    <w:rFonts w:ascii="Arial" w:hAnsi="Arial" w:cs="Arial"/>
                    <w:sz w:val="24"/>
                    <w:szCs w:val="24"/>
                  </w:rPr>
                </w:pPr>
                <w:r w:rsidRPr="00127484">
                  <w:rPr>
                    <w:rFonts w:ascii="Arial" w:hAnsi="Arial" w:cs="Arial"/>
                    <w:sz w:val="24"/>
                    <w:szCs w:val="24"/>
                  </w:rPr>
                  <w:t xml:space="preserve">Compassion, respect and dignity, quality of care, </w:t>
                </w:r>
                <w:r>
                  <w:rPr>
                    <w:rFonts w:ascii="Arial" w:hAnsi="Arial" w:cs="Arial"/>
                    <w:sz w:val="24"/>
                    <w:szCs w:val="24"/>
                  </w:rPr>
                  <w:t>(</w:t>
                </w:r>
                <w:r w:rsidRPr="00127484">
                  <w:rPr>
                    <w:rFonts w:ascii="Arial" w:hAnsi="Arial" w:cs="Arial"/>
                    <w:sz w:val="24"/>
                    <w:szCs w:val="24"/>
                  </w:rPr>
                  <w:t>everyone counts</w:t>
                </w:r>
                <w:r>
                  <w:rPr>
                    <w:rFonts w:ascii="Arial" w:hAnsi="Arial" w:cs="Arial"/>
                    <w:sz w:val="24"/>
                    <w:szCs w:val="24"/>
                  </w:rPr>
                  <w:t>)</w:t>
                </w:r>
              </w:p>
            </w:tc>
          </w:tr>
          <w:tr w:rsidR="000C6EED" w:rsidRPr="00127484" w14:paraId="09E5A071" w14:textId="77777777" w:rsidTr="00336B7E">
            <w:tc>
              <w:tcPr>
                <w:tcW w:w="2400" w:type="dxa"/>
                <w:hideMark/>
              </w:tcPr>
              <w:p w14:paraId="31709469" w14:textId="77777777" w:rsidR="000C6EED" w:rsidRPr="00127484" w:rsidRDefault="000C6EED" w:rsidP="00D24EC1">
                <w:pPr>
                  <w:rPr>
                    <w:rFonts w:ascii="Arial" w:hAnsi="Arial" w:cs="Arial"/>
                    <w:sz w:val="24"/>
                    <w:szCs w:val="24"/>
                  </w:rPr>
                </w:pPr>
                <w:r w:rsidRPr="00127484">
                  <w:rPr>
                    <w:rFonts w:ascii="Arial" w:hAnsi="Arial" w:cs="Arial"/>
                    <w:b/>
                    <w:bCs/>
                    <w:sz w:val="24"/>
                    <w:szCs w:val="24"/>
                  </w:rPr>
                  <w:t>Basic assumptions</w:t>
                </w:r>
              </w:p>
            </w:tc>
            <w:tc>
              <w:tcPr>
                <w:tcW w:w="6626" w:type="dxa"/>
                <w:hideMark/>
              </w:tcPr>
              <w:p w14:paraId="46FA42E8" w14:textId="77777777" w:rsidR="000C6EED" w:rsidRPr="00127484" w:rsidRDefault="000C6EED" w:rsidP="00D24EC1">
                <w:pPr>
                  <w:rPr>
                    <w:rFonts w:ascii="Arial" w:hAnsi="Arial" w:cs="Arial"/>
                    <w:sz w:val="24"/>
                    <w:szCs w:val="24"/>
                  </w:rPr>
                </w:pPr>
                <w:r w:rsidRPr="00127484">
                  <w:rPr>
                    <w:rFonts w:ascii="Arial" w:hAnsi="Arial" w:cs="Arial"/>
                    <w:sz w:val="24"/>
                    <w:szCs w:val="24"/>
                  </w:rPr>
                  <w:t>The patient comes first clinicians are the legitimate experts the NHS must not fail mistakes are professionally and reputationally dangerous</w:t>
                </w:r>
              </w:p>
            </w:tc>
          </w:tr>
        </w:tbl>
        <w:p w14:paraId="50BBD5E5" w14:textId="3F675EAA" w:rsidR="000C6EED" w:rsidRPr="000C6EED" w:rsidRDefault="000C6EED" w:rsidP="00752F7F">
          <w:pPr>
            <w:spacing w:before="120" w:after="0" w:line="240" w:lineRule="auto"/>
            <w:jc w:val="both"/>
            <w:rPr>
              <w:rFonts w:ascii="Arial" w:hAnsi="Arial" w:cs="Arial"/>
              <w:sz w:val="24"/>
              <w:szCs w:val="24"/>
            </w:rPr>
          </w:pPr>
          <w:r w:rsidRPr="000C6EED">
            <w:rPr>
              <w:rFonts w:ascii="Arial" w:hAnsi="Arial" w:cs="Arial"/>
              <w:sz w:val="24"/>
              <w:szCs w:val="24"/>
            </w:rPr>
            <w:t>The gap between levels explains much of the difficulty. Espoused values are compassionate and open, but assumptions about expertise, reputation and blame can undermine them, the pattern described in the Francis and Ockenden reviews (Schein, 2010).</w:t>
          </w:r>
        </w:p>
        <w:p w14:paraId="14195EE5" w14:textId="7AD74D69" w:rsidR="00786108" w:rsidRDefault="00786108" w:rsidP="00786108">
          <w:pPr>
            <w:rPr>
              <w:rFonts w:ascii="Arial" w:hAnsi="Arial" w:cs="Arial"/>
              <w:sz w:val="24"/>
              <w:szCs w:val="24"/>
            </w:rPr>
          </w:pPr>
        </w:p>
        <w:p w14:paraId="4CCF42EC" w14:textId="351AE104" w:rsidR="000C6EED" w:rsidRDefault="00A202CB" w:rsidP="00752F7F">
          <w:pPr>
            <w:spacing w:before="120" w:after="0" w:line="240" w:lineRule="auto"/>
            <w:jc w:val="both"/>
            <w:rPr>
              <w:rFonts w:ascii="Arial" w:hAnsi="Arial" w:cs="Arial"/>
              <w:b/>
              <w:bCs/>
              <w:sz w:val="24"/>
              <w:szCs w:val="24"/>
              <w:u w:val="single"/>
            </w:rPr>
          </w:pPr>
          <w:r>
            <w:rPr>
              <w:rFonts w:ascii="Arial" w:hAnsi="Arial" w:cs="Arial"/>
              <w:b/>
              <w:bCs/>
              <w:sz w:val="24"/>
              <w:szCs w:val="24"/>
              <w:u w:val="single"/>
            </w:rPr>
            <w:t xml:space="preserve">4.2 </w:t>
          </w:r>
          <w:r w:rsidR="00843058" w:rsidRPr="00843058">
            <w:rPr>
              <w:rFonts w:ascii="Arial" w:hAnsi="Arial" w:cs="Arial"/>
              <w:b/>
              <w:bCs/>
              <w:sz w:val="24"/>
              <w:szCs w:val="24"/>
              <w:u w:val="single"/>
            </w:rPr>
            <w:t xml:space="preserve">HANDY’S CULTURAL TYPES OF THE 4 CULTURES </w:t>
          </w:r>
        </w:p>
        <w:p w14:paraId="169E5F06" w14:textId="77777777" w:rsidR="008D4A7C" w:rsidRPr="008D4A7C" w:rsidRDefault="008D4A7C" w:rsidP="008D4A7C">
          <w:pPr>
            <w:spacing w:before="120" w:after="0" w:line="240" w:lineRule="auto"/>
            <w:jc w:val="both"/>
            <w:rPr>
              <w:rFonts w:ascii="Arial" w:hAnsi="Arial" w:cs="Arial"/>
              <w:b/>
              <w:bCs/>
              <w:sz w:val="24"/>
              <w:szCs w:val="24"/>
            </w:rPr>
          </w:pPr>
          <w:r w:rsidRPr="008D4A7C">
            <w:rPr>
              <w:rFonts w:ascii="Arial" w:hAnsi="Arial" w:cs="Arial"/>
              <w:b/>
              <w:bCs/>
              <w:sz w:val="24"/>
              <w:szCs w:val="24"/>
            </w:rPr>
            <w:t>The NHS uses all</w:t>
          </w:r>
          <w:r>
            <w:rPr>
              <w:rFonts w:ascii="Arial" w:hAnsi="Arial" w:cs="Arial"/>
              <w:b/>
              <w:bCs/>
              <w:sz w:val="24"/>
              <w:szCs w:val="24"/>
            </w:rPr>
            <w:t xml:space="preserve"> 4 cultures.</w:t>
          </w:r>
        </w:p>
        <w:p w14:paraId="21B8B660" w14:textId="77777777" w:rsidR="00516288" w:rsidRDefault="000C6EED" w:rsidP="00752F7F">
          <w:pPr>
            <w:pStyle w:val="ListParagraph"/>
            <w:numPr>
              <w:ilvl w:val="0"/>
              <w:numId w:val="2"/>
            </w:numPr>
            <w:spacing w:before="120" w:after="0" w:line="240" w:lineRule="auto"/>
            <w:jc w:val="both"/>
            <w:rPr>
              <w:rFonts w:ascii="Arial" w:hAnsi="Arial" w:cs="Arial"/>
              <w:sz w:val="24"/>
              <w:szCs w:val="24"/>
            </w:rPr>
          </w:pPr>
          <w:r w:rsidRPr="00516288">
            <w:rPr>
              <w:rFonts w:ascii="Arial" w:hAnsi="Arial" w:cs="Arial"/>
              <w:sz w:val="24"/>
              <w:szCs w:val="24"/>
            </w:rPr>
            <w:t>Role culture (management and governance): formal rules, grades, procedures and defined authority (Handy, 1993).</w:t>
          </w:r>
        </w:p>
        <w:p w14:paraId="1EDDE9B3" w14:textId="77777777" w:rsidR="00516288" w:rsidRDefault="000C6EED" w:rsidP="00752F7F">
          <w:pPr>
            <w:pStyle w:val="ListParagraph"/>
            <w:numPr>
              <w:ilvl w:val="0"/>
              <w:numId w:val="2"/>
            </w:numPr>
            <w:spacing w:before="120" w:after="0" w:line="240" w:lineRule="auto"/>
            <w:jc w:val="both"/>
            <w:rPr>
              <w:rFonts w:ascii="Arial" w:hAnsi="Arial" w:cs="Arial"/>
              <w:sz w:val="24"/>
              <w:szCs w:val="24"/>
            </w:rPr>
          </w:pPr>
          <w:r w:rsidRPr="00516288">
            <w:rPr>
              <w:rFonts w:ascii="Arial" w:hAnsi="Arial" w:cs="Arial"/>
              <w:sz w:val="24"/>
              <w:szCs w:val="24"/>
            </w:rPr>
            <w:t>Person culture (clinicians) authority rests on professional expertise, and many clinicians identify more with their profession than their employer.</w:t>
          </w:r>
        </w:p>
        <w:p w14:paraId="00F42CAD" w14:textId="77777777" w:rsidR="00516288" w:rsidRDefault="000C6EED" w:rsidP="00752F7F">
          <w:pPr>
            <w:pStyle w:val="ListParagraph"/>
            <w:numPr>
              <w:ilvl w:val="0"/>
              <w:numId w:val="2"/>
            </w:numPr>
            <w:spacing w:before="120" w:after="0" w:line="240" w:lineRule="auto"/>
            <w:jc w:val="both"/>
            <w:rPr>
              <w:rFonts w:ascii="Arial" w:hAnsi="Arial" w:cs="Arial"/>
              <w:sz w:val="24"/>
              <w:szCs w:val="24"/>
            </w:rPr>
          </w:pPr>
          <w:r w:rsidRPr="00516288">
            <w:rPr>
              <w:rFonts w:ascii="Arial" w:hAnsi="Arial" w:cs="Arial"/>
              <w:sz w:val="24"/>
              <w:szCs w:val="24"/>
            </w:rPr>
            <w:t>Task culture (multidisciplinary teams) found in specialist teams, major incident response and pathway redesign.</w:t>
          </w:r>
        </w:p>
        <w:p w14:paraId="3E14AE4B" w14:textId="7EC5AFBF" w:rsidR="000C6EED" w:rsidRPr="00516288" w:rsidRDefault="000C6EED" w:rsidP="00752F7F">
          <w:pPr>
            <w:pStyle w:val="ListParagraph"/>
            <w:numPr>
              <w:ilvl w:val="0"/>
              <w:numId w:val="2"/>
            </w:numPr>
            <w:spacing w:before="120" w:after="0" w:line="240" w:lineRule="auto"/>
            <w:jc w:val="both"/>
            <w:rPr>
              <w:rFonts w:ascii="Arial" w:hAnsi="Arial" w:cs="Arial"/>
              <w:sz w:val="24"/>
              <w:szCs w:val="24"/>
            </w:rPr>
          </w:pPr>
          <w:r w:rsidRPr="00516288">
            <w:rPr>
              <w:rFonts w:ascii="Arial" w:hAnsi="Arial" w:cs="Arial"/>
              <w:sz w:val="24"/>
              <w:szCs w:val="24"/>
            </w:rPr>
            <w:t>Power culture (limited) present only in pockets, such as dominant individual leaders or consultants.</w:t>
          </w:r>
        </w:p>
        <w:p w14:paraId="5D4BB35E" w14:textId="3A6F3DCD" w:rsidR="000C6EED" w:rsidRDefault="000C6EED" w:rsidP="00752F7F">
          <w:pPr>
            <w:spacing w:before="120" w:after="0" w:line="240" w:lineRule="auto"/>
            <w:jc w:val="both"/>
            <w:rPr>
              <w:rFonts w:ascii="Arial" w:hAnsi="Arial" w:cs="Arial"/>
              <w:sz w:val="24"/>
              <w:szCs w:val="24"/>
            </w:rPr>
          </w:pPr>
          <w:r w:rsidRPr="000C6EED">
            <w:rPr>
              <w:rFonts w:ascii="Arial" w:hAnsi="Arial" w:cs="Arial"/>
              <w:sz w:val="24"/>
              <w:szCs w:val="24"/>
            </w:rPr>
            <w:t>Together these types show why the NHS resists a single description managers and clinicians often operate under different cultural logics, which explains recurring friction over targets, autonomy and priorities.</w:t>
          </w:r>
        </w:p>
        <w:p w14:paraId="681C7840" w14:textId="77777777" w:rsidR="009B7DF8" w:rsidRDefault="009B7DF8" w:rsidP="00752F7F">
          <w:pPr>
            <w:spacing w:after="0" w:line="240" w:lineRule="auto"/>
            <w:jc w:val="both"/>
            <w:rPr>
              <w:rFonts w:ascii="Arial" w:hAnsi="Arial" w:cs="Arial"/>
              <w:b/>
              <w:bCs/>
              <w:sz w:val="24"/>
              <w:szCs w:val="24"/>
              <w:u w:val="single"/>
            </w:rPr>
          </w:pPr>
        </w:p>
        <w:p w14:paraId="187CB99F" w14:textId="7DE8D410" w:rsidR="00516288" w:rsidRDefault="00A202CB" w:rsidP="00752F7F">
          <w:pPr>
            <w:spacing w:after="0" w:line="240" w:lineRule="auto"/>
            <w:jc w:val="both"/>
            <w:rPr>
              <w:rFonts w:ascii="Arial" w:hAnsi="Arial" w:cs="Arial"/>
              <w:b/>
              <w:bCs/>
              <w:sz w:val="24"/>
              <w:szCs w:val="24"/>
              <w:u w:val="single"/>
            </w:rPr>
          </w:pPr>
          <w:r>
            <w:rPr>
              <w:rFonts w:ascii="Arial" w:hAnsi="Arial" w:cs="Arial"/>
              <w:b/>
              <w:bCs/>
              <w:sz w:val="24"/>
              <w:szCs w:val="24"/>
              <w:u w:val="single"/>
            </w:rPr>
            <w:t xml:space="preserve">4.3 </w:t>
          </w:r>
          <w:r w:rsidR="00843058" w:rsidRPr="00843058">
            <w:rPr>
              <w:rFonts w:ascii="Arial" w:hAnsi="Arial" w:cs="Arial"/>
              <w:b/>
              <w:bCs/>
              <w:sz w:val="24"/>
              <w:szCs w:val="24"/>
              <w:u w:val="single"/>
            </w:rPr>
            <w:t>HOFSTEDE’S DIMENSIONS</w:t>
          </w:r>
        </w:p>
        <w:p w14:paraId="2E12B0CC" w14:textId="77777777" w:rsidR="009B7DF8" w:rsidRPr="00843058" w:rsidRDefault="009B7DF8" w:rsidP="00752F7F">
          <w:pPr>
            <w:spacing w:after="0" w:line="240" w:lineRule="auto"/>
            <w:jc w:val="both"/>
            <w:rPr>
              <w:rFonts w:ascii="Arial" w:hAnsi="Arial" w:cs="Arial"/>
              <w:b/>
              <w:bCs/>
              <w:sz w:val="24"/>
              <w:szCs w:val="24"/>
              <w:u w:val="single"/>
            </w:rPr>
          </w:pPr>
        </w:p>
        <w:p w14:paraId="08D81313" w14:textId="03E9B86C" w:rsidR="00516288" w:rsidRDefault="00516288" w:rsidP="00752F7F">
          <w:pPr>
            <w:spacing w:after="0" w:line="240" w:lineRule="auto"/>
            <w:jc w:val="both"/>
            <w:rPr>
              <w:rFonts w:ascii="Arial" w:hAnsi="Arial" w:cs="Arial"/>
              <w:sz w:val="24"/>
              <w:szCs w:val="24"/>
            </w:rPr>
          </w:pPr>
          <w:r w:rsidRPr="00516288">
            <w:rPr>
              <w:rFonts w:ascii="Arial" w:hAnsi="Arial" w:cs="Arial"/>
              <w:sz w:val="24"/>
              <w:szCs w:val="24"/>
            </w:rPr>
            <w:t xml:space="preserve">Hofstede’s framework describes national culture, so approximate UK scores serve only as a prompt (Hofstede et al., 2010). Power distance is low nationally yet noticeably high within the NHS because of professional hierarchy and deference to seniority. Uncertainty avoidance is low nationally but high institutionally because of rules, protocols and risk management. Individualism is high nationally, offset by a collective ethos of public service. The gap shows that organisational culture is not simply a copy of national culture. </w:t>
          </w:r>
        </w:p>
        <w:p w14:paraId="4D424097" w14:textId="77777777" w:rsidR="00A202CB" w:rsidRDefault="00A202CB" w:rsidP="00A202CB">
          <w:pPr>
            <w:spacing w:after="0" w:line="240" w:lineRule="auto"/>
            <w:rPr>
              <w:rFonts w:ascii="Arial" w:hAnsi="Arial" w:cs="Arial"/>
              <w:sz w:val="24"/>
              <w:szCs w:val="24"/>
            </w:rPr>
          </w:pPr>
        </w:p>
        <w:p w14:paraId="5C150B68" w14:textId="77777777" w:rsidR="00C83395" w:rsidRDefault="00C83395" w:rsidP="00516288">
          <w:pPr>
            <w:spacing w:after="0" w:line="240" w:lineRule="auto"/>
            <w:rPr>
              <w:rFonts w:ascii="Arial" w:hAnsi="Arial" w:cs="Arial"/>
              <w:b/>
              <w:bCs/>
              <w:sz w:val="24"/>
              <w:szCs w:val="24"/>
              <w:u w:val="single"/>
            </w:rPr>
          </w:pPr>
        </w:p>
        <w:p w14:paraId="370DA1A4" w14:textId="77777777" w:rsidR="00C83395" w:rsidRDefault="00C83395" w:rsidP="00516288">
          <w:pPr>
            <w:spacing w:after="0" w:line="240" w:lineRule="auto"/>
            <w:rPr>
              <w:rFonts w:ascii="Arial" w:hAnsi="Arial" w:cs="Arial"/>
              <w:b/>
              <w:bCs/>
              <w:sz w:val="24"/>
              <w:szCs w:val="24"/>
              <w:u w:val="single"/>
            </w:rPr>
          </w:pPr>
        </w:p>
        <w:p w14:paraId="13AA351D" w14:textId="77777777" w:rsidR="009B7DF8" w:rsidRDefault="009B7DF8" w:rsidP="00516288">
          <w:pPr>
            <w:spacing w:after="0" w:line="240" w:lineRule="auto"/>
            <w:rPr>
              <w:rFonts w:ascii="Arial" w:hAnsi="Arial" w:cs="Arial"/>
              <w:b/>
              <w:bCs/>
              <w:sz w:val="24"/>
              <w:szCs w:val="24"/>
              <w:u w:val="single"/>
            </w:rPr>
          </w:pPr>
        </w:p>
        <w:p w14:paraId="1F5AA047" w14:textId="77777777" w:rsidR="009B7DF8" w:rsidRDefault="009B7DF8" w:rsidP="00516288">
          <w:pPr>
            <w:spacing w:after="0" w:line="240" w:lineRule="auto"/>
            <w:rPr>
              <w:rFonts w:ascii="Arial" w:hAnsi="Arial" w:cs="Arial"/>
              <w:b/>
              <w:bCs/>
              <w:sz w:val="24"/>
              <w:szCs w:val="24"/>
              <w:u w:val="single"/>
            </w:rPr>
          </w:pPr>
        </w:p>
        <w:p w14:paraId="529D82E3" w14:textId="77777777" w:rsidR="009B7DF8" w:rsidRDefault="009B7DF8" w:rsidP="00516288">
          <w:pPr>
            <w:spacing w:after="0" w:line="240" w:lineRule="auto"/>
            <w:rPr>
              <w:rFonts w:ascii="Arial" w:hAnsi="Arial" w:cs="Arial"/>
              <w:b/>
              <w:bCs/>
              <w:sz w:val="24"/>
              <w:szCs w:val="24"/>
              <w:u w:val="single"/>
            </w:rPr>
          </w:pPr>
        </w:p>
        <w:p w14:paraId="7BB24C21" w14:textId="1CBFFDFF" w:rsidR="008D4A7C" w:rsidRPr="000E403A" w:rsidRDefault="00F22680" w:rsidP="00516288">
          <w:pPr>
            <w:spacing w:after="0" w:line="240" w:lineRule="auto"/>
            <w:rPr>
              <w:rFonts w:ascii="Arial" w:hAnsi="Arial" w:cs="Arial"/>
              <w:b/>
              <w:bCs/>
              <w:sz w:val="24"/>
              <w:szCs w:val="24"/>
              <w:u w:val="single"/>
            </w:rPr>
          </w:pPr>
          <w:r w:rsidRPr="000E403A">
            <w:rPr>
              <w:rFonts w:ascii="Arial" w:hAnsi="Arial" w:cs="Arial"/>
              <w:b/>
              <w:bCs/>
              <w:sz w:val="24"/>
              <w:szCs w:val="24"/>
              <w:u w:val="single"/>
            </w:rPr>
            <w:t xml:space="preserve">4.4 </w:t>
          </w:r>
          <w:r w:rsidR="00CC40E0">
            <w:rPr>
              <w:rFonts w:ascii="Arial" w:hAnsi="Arial" w:cs="Arial"/>
              <w:b/>
              <w:bCs/>
              <w:sz w:val="24"/>
              <w:szCs w:val="24"/>
              <w:u w:val="single"/>
            </w:rPr>
            <w:t xml:space="preserve">TABLE 3 - </w:t>
          </w:r>
          <w:r w:rsidR="00CC40E0" w:rsidRPr="000E403A">
            <w:rPr>
              <w:rFonts w:ascii="Arial" w:hAnsi="Arial" w:cs="Arial"/>
              <w:b/>
              <w:bCs/>
              <w:sz w:val="24"/>
              <w:szCs w:val="24"/>
              <w:u w:val="single"/>
            </w:rPr>
            <w:t>THE FOUR TRAITS MODEL (DENISON, 1990)</w:t>
          </w:r>
        </w:p>
        <w:p w14:paraId="1F2F4E10" w14:textId="77777777" w:rsidR="000E403A" w:rsidRPr="00516288" w:rsidRDefault="000E403A" w:rsidP="00516288">
          <w:pPr>
            <w:spacing w:after="0" w:line="240" w:lineRule="auto"/>
            <w:rPr>
              <w:rFonts w:ascii="Arial" w:hAnsi="Arial" w:cs="Arial"/>
              <w:b/>
              <w:bCs/>
              <w:sz w:val="24"/>
              <w:szCs w:val="24"/>
            </w:rPr>
          </w:pPr>
        </w:p>
        <w:tbl>
          <w:tblPr>
            <w:tblStyle w:val="TableGrid"/>
            <w:tblW w:w="9026" w:type="dxa"/>
            <w:tblLook w:val="04A0" w:firstRow="1" w:lastRow="0" w:firstColumn="1" w:lastColumn="0" w:noHBand="0" w:noVBand="1"/>
          </w:tblPr>
          <w:tblGrid>
            <w:gridCol w:w="2000"/>
            <w:gridCol w:w="7026"/>
          </w:tblGrid>
          <w:tr w:rsidR="00516288" w:rsidRPr="00127484" w14:paraId="607F930D" w14:textId="77777777" w:rsidTr="00B632F0">
            <w:tc>
              <w:tcPr>
                <w:tcW w:w="2000" w:type="dxa"/>
                <w:hideMark/>
              </w:tcPr>
              <w:p w14:paraId="0F51715D" w14:textId="77777777" w:rsidR="00516288" w:rsidRPr="00127484" w:rsidRDefault="00516288" w:rsidP="00D24EC1">
                <w:pPr>
                  <w:keepNext/>
                  <w:rPr>
                    <w:rFonts w:ascii="Arial" w:eastAsia="Calibri" w:hAnsi="Arial" w:cs="Arial"/>
                    <w:sz w:val="24"/>
                    <w:szCs w:val="24"/>
                  </w:rPr>
                </w:pPr>
                <w:r w:rsidRPr="00127484">
                  <w:rPr>
                    <w:rFonts w:ascii="Arial" w:hAnsi="Arial" w:cs="Arial"/>
                    <w:b/>
                    <w:bCs/>
                    <w:sz w:val="24"/>
                    <w:szCs w:val="24"/>
                  </w:rPr>
                  <w:t>Trait</w:t>
                </w:r>
              </w:p>
            </w:tc>
            <w:tc>
              <w:tcPr>
                <w:tcW w:w="7026" w:type="dxa"/>
                <w:hideMark/>
              </w:tcPr>
              <w:p w14:paraId="4276BEB9" w14:textId="1CFC5CD4" w:rsidR="00516288" w:rsidRPr="00127484" w:rsidRDefault="00516288" w:rsidP="00D24EC1">
                <w:pPr>
                  <w:keepNext/>
                  <w:rPr>
                    <w:rFonts w:ascii="Arial" w:hAnsi="Arial" w:cs="Arial"/>
                    <w:sz w:val="24"/>
                    <w:szCs w:val="24"/>
                  </w:rPr>
                </w:pPr>
                <w:r w:rsidRPr="00127484">
                  <w:rPr>
                    <w:rFonts w:ascii="Arial" w:hAnsi="Arial" w:cs="Arial"/>
                    <w:b/>
                    <w:bCs/>
                    <w:sz w:val="24"/>
                    <w:szCs w:val="24"/>
                  </w:rPr>
                  <w:t xml:space="preserve">NHS assessment </w:t>
                </w:r>
              </w:p>
            </w:tc>
          </w:tr>
          <w:tr w:rsidR="00516288" w:rsidRPr="00127484" w14:paraId="1547889E" w14:textId="77777777" w:rsidTr="00B632F0">
            <w:tc>
              <w:tcPr>
                <w:tcW w:w="2000" w:type="dxa"/>
                <w:hideMark/>
              </w:tcPr>
              <w:p w14:paraId="19393D61" w14:textId="77777777" w:rsidR="00516288" w:rsidRPr="00127484" w:rsidRDefault="00516288" w:rsidP="00D24EC1">
                <w:pPr>
                  <w:keepNext/>
                  <w:rPr>
                    <w:rFonts w:ascii="Arial" w:hAnsi="Arial" w:cs="Arial"/>
                    <w:sz w:val="24"/>
                    <w:szCs w:val="24"/>
                  </w:rPr>
                </w:pPr>
                <w:r w:rsidRPr="00127484">
                  <w:rPr>
                    <w:rFonts w:ascii="Arial" w:hAnsi="Arial" w:cs="Arial"/>
                    <w:b/>
                    <w:bCs/>
                    <w:sz w:val="24"/>
                    <w:szCs w:val="24"/>
                  </w:rPr>
                  <w:t>Mission</w:t>
                </w:r>
              </w:p>
            </w:tc>
            <w:tc>
              <w:tcPr>
                <w:tcW w:w="7026" w:type="dxa"/>
                <w:hideMark/>
              </w:tcPr>
              <w:p w14:paraId="43F47C0B" w14:textId="77777777" w:rsidR="00516288" w:rsidRPr="00127484" w:rsidRDefault="00516288" w:rsidP="00D24EC1">
                <w:pPr>
                  <w:keepNext/>
                  <w:rPr>
                    <w:rFonts w:ascii="Arial" w:hAnsi="Arial" w:cs="Arial"/>
                    <w:sz w:val="24"/>
                    <w:szCs w:val="24"/>
                  </w:rPr>
                </w:pPr>
                <w:r w:rsidRPr="00127484">
                  <w:rPr>
                    <w:rFonts w:ascii="Arial" w:hAnsi="Arial" w:cs="Arial"/>
                    <w:sz w:val="24"/>
                    <w:szCs w:val="24"/>
                  </w:rPr>
                  <w:t>Very strong. Shared purpose is the NHS’s greatest cultural asset</w:t>
                </w:r>
              </w:p>
            </w:tc>
          </w:tr>
          <w:tr w:rsidR="00516288" w:rsidRPr="00127484" w14:paraId="6162AE36" w14:textId="77777777" w:rsidTr="00B632F0">
            <w:tc>
              <w:tcPr>
                <w:tcW w:w="2000" w:type="dxa"/>
                <w:hideMark/>
              </w:tcPr>
              <w:p w14:paraId="7450C7F9" w14:textId="77777777" w:rsidR="00516288" w:rsidRPr="00127484" w:rsidRDefault="00516288" w:rsidP="00D24EC1">
                <w:pPr>
                  <w:keepNext/>
                  <w:rPr>
                    <w:rFonts w:ascii="Arial" w:hAnsi="Arial" w:cs="Arial"/>
                    <w:sz w:val="24"/>
                    <w:szCs w:val="24"/>
                  </w:rPr>
                </w:pPr>
                <w:r w:rsidRPr="00127484">
                  <w:rPr>
                    <w:rFonts w:ascii="Arial" w:hAnsi="Arial" w:cs="Arial"/>
                    <w:b/>
                    <w:bCs/>
                    <w:sz w:val="24"/>
                    <w:szCs w:val="24"/>
                  </w:rPr>
                  <w:t>Consistency</w:t>
                </w:r>
              </w:p>
            </w:tc>
            <w:tc>
              <w:tcPr>
                <w:tcW w:w="7026" w:type="dxa"/>
                <w:hideMark/>
              </w:tcPr>
              <w:p w14:paraId="5A148C99" w14:textId="77777777" w:rsidR="00516288" w:rsidRPr="00127484" w:rsidRDefault="00516288" w:rsidP="00D24EC1">
                <w:pPr>
                  <w:keepNext/>
                  <w:rPr>
                    <w:rFonts w:ascii="Arial" w:hAnsi="Arial" w:cs="Arial"/>
                    <w:sz w:val="24"/>
                    <w:szCs w:val="24"/>
                  </w:rPr>
                </w:pPr>
                <w:r w:rsidRPr="00127484">
                  <w:rPr>
                    <w:rFonts w:ascii="Arial" w:hAnsi="Arial" w:cs="Arial"/>
                    <w:sz w:val="24"/>
                    <w:szCs w:val="24"/>
                  </w:rPr>
                  <w:t>Moderate. Shared core values, but variation between trusts, professions and teams</w:t>
                </w:r>
              </w:p>
            </w:tc>
          </w:tr>
          <w:tr w:rsidR="00516288" w:rsidRPr="00127484" w14:paraId="69B7E9E8" w14:textId="77777777" w:rsidTr="00B632F0">
            <w:tc>
              <w:tcPr>
                <w:tcW w:w="2000" w:type="dxa"/>
                <w:hideMark/>
              </w:tcPr>
              <w:p w14:paraId="21C22549" w14:textId="77777777" w:rsidR="00516288" w:rsidRPr="00127484" w:rsidRDefault="00516288" w:rsidP="00D24EC1">
                <w:pPr>
                  <w:keepNext/>
                  <w:rPr>
                    <w:rFonts w:ascii="Arial" w:hAnsi="Arial" w:cs="Arial"/>
                    <w:sz w:val="24"/>
                    <w:szCs w:val="24"/>
                  </w:rPr>
                </w:pPr>
                <w:r w:rsidRPr="00127484">
                  <w:rPr>
                    <w:rFonts w:ascii="Arial" w:hAnsi="Arial" w:cs="Arial"/>
                    <w:b/>
                    <w:bCs/>
                    <w:sz w:val="24"/>
                    <w:szCs w:val="24"/>
                  </w:rPr>
                  <w:t>Involvement</w:t>
                </w:r>
              </w:p>
            </w:tc>
            <w:tc>
              <w:tcPr>
                <w:tcW w:w="7026" w:type="dxa"/>
                <w:hideMark/>
              </w:tcPr>
              <w:p w14:paraId="301D28ED" w14:textId="77777777" w:rsidR="00516288" w:rsidRPr="00127484" w:rsidRDefault="00516288" w:rsidP="00D24EC1">
                <w:pPr>
                  <w:keepNext/>
                  <w:rPr>
                    <w:rFonts w:ascii="Arial" w:hAnsi="Arial" w:cs="Arial"/>
                    <w:sz w:val="24"/>
                    <w:szCs w:val="24"/>
                  </w:rPr>
                </w:pPr>
                <w:r w:rsidRPr="00127484">
                  <w:rPr>
                    <w:rFonts w:ascii="Arial" w:hAnsi="Arial" w:cs="Arial"/>
                    <w:sz w:val="24"/>
                    <w:szCs w:val="24"/>
                  </w:rPr>
                  <w:t>Mixed. Strong local teamwork, but uneven staff voice, particularly for junior, support and minority-ethnic staff</w:t>
                </w:r>
              </w:p>
            </w:tc>
          </w:tr>
          <w:tr w:rsidR="00516288" w:rsidRPr="00127484" w14:paraId="0604D40A" w14:textId="77777777" w:rsidTr="00B632F0">
            <w:tc>
              <w:tcPr>
                <w:tcW w:w="2000" w:type="dxa"/>
                <w:hideMark/>
              </w:tcPr>
              <w:p w14:paraId="4F955301" w14:textId="77777777" w:rsidR="00516288" w:rsidRPr="00127484" w:rsidRDefault="00516288" w:rsidP="00D24EC1">
                <w:pPr>
                  <w:rPr>
                    <w:rFonts w:ascii="Arial" w:hAnsi="Arial" w:cs="Arial"/>
                    <w:sz w:val="24"/>
                    <w:szCs w:val="24"/>
                  </w:rPr>
                </w:pPr>
                <w:r w:rsidRPr="00127484">
                  <w:rPr>
                    <w:rFonts w:ascii="Arial" w:hAnsi="Arial" w:cs="Arial"/>
                    <w:b/>
                    <w:bCs/>
                    <w:sz w:val="24"/>
                    <w:szCs w:val="24"/>
                  </w:rPr>
                  <w:t>Adaptability</w:t>
                </w:r>
              </w:p>
            </w:tc>
            <w:tc>
              <w:tcPr>
                <w:tcW w:w="7026" w:type="dxa"/>
                <w:hideMark/>
              </w:tcPr>
              <w:p w14:paraId="2E9E3285" w14:textId="77777777" w:rsidR="00516288" w:rsidRPr="00127484" w:rsidRDefault="00516288" w:rsidP="00D24EC1">
                <w:pPr>
                  <w:rPr>
                    <w:rFonts w:ascii="Arial" w:hAnsi="Arial" w:cs="Arial"/>
                    <w:sz w:val="24"/>
                    <w:szCs w:val="24"/>
                  </w:rPr>
                </w:pPr>
                <w:r w:rsidRPr="00127484">
                  <w:rPr>
                    <w:rFonts w:ascii="Arial" w:hAnsi="Arial" w:cs="Arial"/>
                    <w:sz w:val="24"/>
                    <w:szCs w:val="24"/>
                  </w:rPr>
                  <w:t>Variable. High in crises, slow in routine reform</w:t>
                </w:r>
              </w:p>
            </w:tc>
          </w:tr>
        </w:tbl>
        <w:p w14:paraId="5CDC993C" w14:textId="77777777" w:rsidR="00516288" w:rsidRDefault="00516288" w:rsidP="00516288">
          <w:pPr>
            <w:spacing w:after="0" w:line="240" w:lineRule="auto"/>
            <w:rPr>
              <w:rFonts w:ascii="Arial" w:hAnsi="Arial" w:cs="Arial"/>
              <w:b/>
              <w:bCs/>
              <w:sz w:val="22"/>
              <w:szCs w:val="22"/>
            </w:rPr>
          </w:pPr>
        </w:p>
        <w:p w14:paraId="1AA7CFEC" w14:textId="620278C8" w:rsidR="008F45C7" w:rsidRPr="00843058" w:rsidRDefault="00A202CB" w:rsidP="008F45C7">
          <w:pPr>
            <w:spacing w:after="0" w:line="240" w:lineRule="auto"/>
            <w:rPr>
              <w:rFonts w:ascii="Arial" w:hAnsi="Arial" w:cs="Arial"/>
              <w:b/>
              <w:bCs/>
              <w:sz w:val="24"/>
              <w:szCs w:val="24"/>
              <w:u w:val="single"/>
            </w:rPr>
          </w:pPr>
          <w:r>
            <w:rPr>
              <w:rFonts w:ascii="Arial" w:hAnsi="Arial" w:cs="Arial"/>
              <w:b/>
              <w:bCs/>
              <w:sz w:val="24"/>
              <w:szCs w:val="24"/>
              <w:u w:val="single"/>
            </w:rPr>
            <w:t xml:space="preserve">4.5 </w:t>
          </w:r>
          <w:r w:rsidR="00843058" w:rsidRPr="00843058">
            <w:rPr>
              <w:rFonts w:ascii="Arial" w:hAnsi="Arial" w:cs="Arial"/>
              <w:b/>
              <w:bCs/>
              <w:sz w:val="24"/>
              <w:szCs w:val="24"/>
              <w:u w:val="single"/>
            </w:rPr>
            <w:t>SYNTHESIS</w:t>
          </w:r>
        </w:p>
        <w:p w14:paraId="42FEC2D9" w14:textId="1EE31591" w:rsidR="008F45C7" w:rsidRPr="00B632F0" w:rsidRDefault="008F45C7" w:rsidP="00752F7F">
          <w:pPr>
            <w:jc w:val="both"/>
            <w:rPr>
              <w:rFonts w:ascii="Arial" w:hAnsi="Arial" w:cs="Arial"/>
              <w:b/>
              <w:bCs/>
              <w:sz w:val="24"/>
              <w:szCs w:val="24"/>
            </w:rPr>
          </w:pPr>
          <w:r w:rsidRPr="008F45C7">
            <w:rPr>
              <w:rFonts w:ascii="Arial" w:hAnsi="Arial" w:cs="Arial"/>
              <w:sz w:val="24"/>
              <w:szCs w:val="24"/>
            </w:rPr>
            <w:t>The four lenses agree, the NHS is a mission-led role culture with a powerful professional subculture. It is a federation of subcultures rather than a single culture, as Mullins and Christy would expect of a large organisation. The diagnosis rests on published evidence rather than primary data, so culture will vary between individual trusts.</w:t>
          </w:r>
        </w:p>
      </w:sdtContent>
    </w:sdt>
    <w:p w14:paraId="2C96AB9F" w14:textId="4FE3C81A" w:rsidR="008F45C7" w:rsidRPr="00A202CB" w:rsidRDefault="00A202CB" w:rsidP="00A202CB">
      <w:pPr>
        <w:spacing w:after="0" w:line="240" w:lineRule="auto"/>
        <w:rPr>
          <w:rFonts w:ascii="Arial" w:hAnsi="Arial" w:cs="Arial"/>
          <w:b/>
          <w:bCs/>
          <w:sz w:val="24"/>
          <w:szCs w:val="24"/>
          <w:u w:val="single"/>
        </w:rPr>
      </w:pPr>
      <w:r>
        <w:rPr>
          <w:rFonts w:ascii="Arial" w:hAnsi="Arial" w:cs="Arial"/>
          <w:b/>
          <w:bCs/>
          <w:sz w:val="24"/>
          <w:szCs w:val="24"/>
          <w:u w:val="single"/>
        </w:rPr>
        <w:t>5.</w:t>
      </w:r>
      <w:r w:rsidR="00843058" w:rsidRPr="00A202CB">
        <w:rPr>
          <w:rFonts w:ascii="Arial" w:hAnsi="Arial" w:cs="Arial"/>
          <w:b/>
          <w:bCs/>
          <w:sz w:val="24"/>
          <w:szCs w:val="24"/>
          <w:u w:val="single"/>
        </w:rPr>
        <w:t>LEVERAGING CULTURE TO ADAPT TO THE EXTERNAL ENVIRONMENT</w:t>
      </w:r>
    </w:p>
    <w:p w14:paraId="29B4C640" w14:textId="7977A58F" w:rsidR="008F45C7" w:rsidRDefault="00C83395" w:rsidP="008F45C7">
      <w:pPr>
        <w:spacing w:after="0" w:line="240" w:lineRule="auto"/>
        <w:rPr>
          <w:rFonts w:ascii="Arial" w:hAnsi="Arial" w:cs="Arial"/>
          <w:sz w:val="24"/>
          <w:szCs w:val="24"/>
        </w:rPr>
      </w:pPr>
      <w:r w:rsidRPr="00C83395">
        <w:rPr>
          <w:rFonts w:ascii="Arial" w:hAnsi="Arial" w:cs="Arial"/>
          <w:sz w:val="24"/>
          <w:szCs w:val="24"/>
        </w:rPr>
        <w:t>The NHS adapts rapidly when its mission is urgent, but slowly when constrained by structure and politics</w:t>
      </w:r>
      <w:r>
        <w:t>.</w:t>
      </w:r>
    </w:p>
    <w:p w14:paraId="6F4892F8" w14:textId="77777777" w:rsidR="00C83395" w:rsidRDefault="00C83395" w:rsidP="008F45C7">
      <w:pPr>
        <w:spacing w:after="0" w:line="240" w:lineRule="auto"/>
        <w:rPr>
          <w:rFonts w:ascii="Arial" w:hAnsi="Arial" w:cs="Arial"/>
          <w:sz w:val="24"/>
          <w:szCs w:val="24"/>
        </w:rPr>
      </w:pPr>
    </w:p>
    <w:p w14:paraId="1C5B537C" w14:textId="4D2E26F6" w:rsidR="008D4A7C" w:rsidRPr="000E403A" w:rsidRDefault="00F22680" w:rsidP="008D4A7C">
      <w:pPr>
        <w:spacing w:after="0" w:line="240" w:lineRule="auto"/>
        <w:rPr>
          <w:rFonts w:ascii="Arial" w:hAnsi="Arial" w:cs="Arial"/>
          <w:b/>
          <w:bCs/>
          <w:sz w:val="24"/>
          <w:szCs w:val="24"/>
          <w:u w:val="single"/>
        </w:rPr>
      </w:pPr>
      <w:r w:rsidRPr="000E403A">
        <w:rPr>
          <w:rFonts w:ascii="Arial" w:hAnsi="Arial" w:cs="Arial"/>
          <w:b/>
          <w:bCs/>
          <w:sz w:val="24"/>
          <w:szCs w:val="24"/>
          <w:u w:val="single"/>
        </w:rPr>
        <w:t xml:space="preserve">5.1 </w:t>
      </w:r>
      <w:r>
        <w:rPr>
          <w:rFonts w:ascii="Arial" w:hAnsi="Arial" w:cs="Arial"/>
          <w:b/>
          <w:bCs/>
          <w:sz w:val="24"/>
          <w:szCs w:val="24"/>
          <w:u w:val="single"/>
        </w:rPr>
        <w:t>Table 4 -</w:t>
      </w:r>
      <w:r w:rsidR="008D4A7C" w:rsidRPr="000E403A">
        <w:rPr>
          <w:rFonts w:ascii="Arial" w:hAnsi="Arial" w:cs="Arial"/>
          <w:b/>
          <w:bCs/>
          <w:sz w:val="24"/>
          <w:szCs w:val="24"/>
          <w:u w:val="single"/>
        </w:rPr>
        <w:t>The General Environment (PESTEL)</w:t>
      </w:r>
    </w:p>
    <w:p w14:paraId="1AD945E6" w14:textId="77777777" w:rsidR="008D4A7C" w:rsidRDefault="008D4A7C" w:rsidP="008F45C7">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1883"/>
        <w:gridCol w:w="3542"/>
        <w:gridCol w:w="3591"/>
      </w:tblGrid>
      <w:tr w:rsidR="008F45C7" w:rsidRPr="001C52AD" w14:paraId="406BB716" w14:textId="77777777" w:rsidTr="008F45C7">
        <w:tc>
          <w:tcPr>
            <w:tcW w:w="0" w:type="auto"/>
            <w:hideMark/>
          </w:tcPr>
          <w:p w14:paraId="2424A1F7"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Factor</w:t>
            </w:r>
          </w:p>
        </w:tc>
        <w:tc>
          <w:tcPr>
            <w:tcW w:w="0" w:type="auto"/>
            <w:hideMark/>
          </w:tcPr>
          <w:p w14:paraId="2C663F72"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Key NHS Influences</w:t>
            </w:r>
          </w:p>
        </w:tc>
        <w:tc>
          <w:tcPr>
            <w:tcW w:w="0" w:type="auto"/>
            <w:hideMark/>
          </w:tcPr>
          <w:p w14:paraId="699CD386"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Cultural Implication</w:t>
            </w:r>
          </w:p>
        </w:tc>
      </w:tr>
      <w:tr w:rsidR="008F45C7" w:rsidRPr="001C52AD" w14:paraId="05EDA88A" w14:textId="77777777" w:rsidTr="008F45C7">
        <w:tc>
          <w:tcPr>
            <w:tcW w:w="0" w:type="auto"/>
            <w:hideMark/>
          </w:tcPr>
          <w:p w14:paraId="7F5BA70C"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Political</w:t>
            </w:r>
          </w:p>
        </w:tc>
        <w:tc>
          <w:tcPr>
            <w:tcW w:w="0" w:type="auto"/>
            <w:hideMark/>
          </w:tcPr>
          <w:p w14:paraId="7A247250"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Government priorities, frequent reorganisations, statutory changes (Health and Care Act 2022), intense public scrutiny (UK Parliament, 2022; Ham, 2023).</w:t>
            </w:r>
          </w:p>
        </w:tc>
        <w:tc>
          <w:tcPr>
            <w:tcW w:w="0" w:type="auto"/>
            <w:hideMark/>
          </w:tcPr>
          <w:p w14:paraId="63426A1C"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Reinforces compliance and political sensitivity; frequent structural restructurings cause widespread change fatigue (Dixon-Woods et al., 2014; Ham, 2023).</w:t>
            </w:r>
          </w:p>
        </w:tc>
      </w:tr>
      <w:tr w:rsidR="008F45C7" w:rsidRPr="001C52AD" w14:paraId="3FB244C6" w14:textId="77777777" w:rsidTr="008F45C7">
        <w:tc>
          <w:tcPr>
            <w:tcW w:w="0" w:type="auto"/>
            <w:hideMark/>
          </w:tcPr>
          <w:p w14:paraId="09676CFC"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Economic</w:t>
            </w:r>
          </w:p>
        </w:tc>
        <w:tc>
          <w:tcPr>
            <w:tcW w:w="0" w:type="auto"/>
            <w:hideMark/>
          </w:tcPr>
          <w:p w14:paraId="5FCCB186"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Constrained real-terms funding, high inflation, rising operational costs, ongoing pay disputes (The King's Fund, 2023).</w:t>
            </w:r>
          </w:p>
        </w:tc>
        <w:tc>
          <w:tcPr>
            <w:tcW w:w="0" w:type="auto"/>
            <w:hideMark/>
          </w:tcPr>
          <w:p w14:paraId="4AC34170"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Resource pressure intensifies focus on short-term efficiency targets and reduces operational slack for staff learning and innovation (Mannion and Davies, 2018).</w:t>
            </w:r>
          </w:p>
        </w:tc>
      </w:tr>
      <w:tr w:rsidR="008F45C7" w:rsidRPr="001C52AD" w14:paraId="04C460BF" w14:textId="77777777" w:rsidTr="008F45C7">
        <w:tc>
          <w:tcPr>
            <w:tcW w:w="0" w:type="auto"/>
            <w:hideMark/>
          </w:tcPr>
          <w:p w14:paraId="350526AA"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Social</w:t>
            </w:r>
          </w:p>
        </w:tc>
        <w:tc>
          <w:tcPr>
            <w:tcW w:w="0" w:type="auto"/>
            <w:hideMark/>
          </w:tcPr>
          <w:p w14:paraId="21A90D38"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Ageing population, multi-morbidity and long-term conditions, health inequalities, rising public expectations (NHS England, 2023).</w:t>
            </w:r>
          </w:p>
        </w:tc>
        <w:tc>
          <w:tcPr>
            <w:tcW w:w="0" w:type="auto"/>
            <w:hideMark/>
          </w:tcPr>
          <w:p w14:paraId="6D6CDF6E"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Reinforces core NHS mission and equity values; creates cultural frustration as escalating patient demand continuously outstrips capacity (West et al., 2017).</w:t>
            </w:r>
          </w:p>
        </w:tc>
      </w:tr>
      <w:tr w:rsidR="008F45C7" w:rsidRPr="001C52AD" w14:paraId="7E60C673" w14:textId="77777777" w:rsidTr="008F45C7">
        <w:tc>
          <w:tcPr>
            <w:tcW w:w="0" w:type="auto"/>
            <w:hideMark/>
          </w:tcPr>
          <w:p w14:paraId="7CC03482"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lastRenderedPageBreak/>
              <w:t>Technological</w:t>
            </w:r>
          </w:p>
        </w:tc>
        <w:tc>
          <w:tcPr>
            <w:tcW w:w="0" w:type="auto"/>
            <w:hideMark/>
          </w:tcPr>
          <w:p w14:paraId="74AB571C"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Electronic patient records, digital platforms (NHS App), AI diagnostics, remote consultation models (Department of Health and Social Care, 2022).</w:t>
            </w:r>
          </w:p>
        </w:tc>
        <w:tc>
          <w:tcPr>
            <w:tcW w:w="0" w:type="auto"/>
            <w:hideMark/>
          </w:tcPr>
          <w:p w14:paraId="6C39BEFC"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Requires openness to innovation; however, legacy systems, fragmented infrastructure, and institutional risk aversion slow technology adoption (Royal College of Physicians, 2021).</w:t>
            </w:r>
          </w:p>
        </w:tc>
      </w:tr>
      <w:tr w:rsidR="008F45C7" w:rsidRPr="001C52AD" w14:paraId="2472FA4F" w14:textId="77777777" w:rsidTr="008F45C7">
        <w:tc>
          <w:tcPr>
            <w:tcW w:w="0" w:type="auto"/>
            <w:hideMark/>
          </w:tcPr>
          <w:p w14:paraId="61AA222F"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Environmental</w:t>
            </w:r>
          </w:p>
        </w:tc>
        <w:tc>
          <w:tcPr>
            <w:tcW w:w="0" w:type="auto"/>
            <w:hideMark/>
          </w:tcPr>
          <w:p w14:paraId="56EE6161"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Pandemic risks, climate change commitments (Net Zero NHS), aging physical estate condition (NHS England, 2020; Royal College of Physicians, 2021).</w:t>
            </w:r>
          </w:p>
        </w:tc>
        <w:tc>
          <w:tcPr>
            <w:tcW w:w="0" w:type="auto"/>
            <w:hideMark/>
          </w:tcPr>
          <w:p w14:paraId="121AAD31"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Requires long-term, systems-wide thinking and sustainable operational practices across all healthcare services (NHS England, 2020).</w:t>
            </w:r>
          </w:p>
        </w:tc>
      </w:tr>
      <w:tr w:rsidR="008F45C7" w:rsidRPr="001C52AD" w14:paraId="0D109427" w14:textId="77777777" w:rsidTr="008F45C7">
        <w:tc>
          <w:tcPr>
            <w:tcW w:w="0" w:type="auto"/>
            <w:hideMark/>
          </w:tcPr>
          <w:p w14:paraId="69F96371"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b/>
                <w:bCs/>
                <w:sz w:val="24"/>
                <w:szCs w:val="24"/>
                <w:lang w:eastAsia="en-GB"/>
              </w:rPr>
              <w:t>Legal</w:t>
            </w:r>
          </w:p>
        </w:tc>
        <w:tc>
          <w:tcPr>
            <w:tcW w:w="0" w:type="auto"/>
            <w:hideMark/>
          </w:tcPr>
          <w:p w14:paraId="1F68CF7A"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Health and Care Act 2022, Equality Act 2010, Care Quality Commission (CQC) regulation, data protection laws (UK Parliament, 2010; UK Parliament, 2022).</w:t>
            </w:r>
          </w:p>
        </w:tc>
        <w:tc>
          <w:tcPr>
            <w:tcW w:w="0" w:type="auto"/>
            <w:hideMark/>
          </w:tcPr>
          <w:p w14:paraId="12EC449A" w14:textId="77777777" w:rsidR="008F45C7" w:rsidRPr="001C52AD" w:rsidRDefault="008F45C7" w:rsidP="00D24EC1">
            <w:pPr>
              <w:spacing w:after="0" w:line="240" w:lineRule="auto"/>
              <w:rPr>
                <w:rFonts w:ascii="Arial" w:eastAsia="Times New Roman" w:hAnsi="Arial" w:cs="Arial"/>
                <w:sz w:val="24"/>
                <w:szCs w:val="24"/>
                <w:lang w:eastAsia="en-GB"/>
              </w:rPr>
            </w:pPr>
            <w:r w:rsidRPr="001C52AD">
              <w:rPr>
                <w:rFonts w:ascii="Arial" w:eastAsia="Times New Roman" w:hAnsi="Arial" w:cs="Arial"/>
                <w:sz w:val="24"/>
                <w:szCs w:val="24"/>
                <w:lang w:eastAsia="en-GB"/>
              </w:rPr>
              <w:t>Reinforces a strictly rule-based, cautious, and highly accountable compliance culture (Francis, 2013; Ham, 2023).</w:t>
            </w:r>
          </w:p>
        </w:tc>
      </w:tr>
    </w:tbl>
    <w:p w14:paraId="31D6782C" w14:textId="77777777" w:rsidR="008F45C7" w:rsidRDefault="008F45C7" w:rsidP="008F45C7">
      <w:pPr>
        <w:spacing w:after="0" w:line="240" w:lineRule="auto"/>
        <w:rPr>
          <w:rFonts w:ascii="Arial" w:hAnsi="Arial" w:cs="Arial"/>
          <w:sz w:val="24"/>
          <w:szCs w:val="24"/>
        </w:rPr>
      </w:pPr>
    </w:p>
    <w:p w14:paraId="6E7772A1" w14:textId="008B167F" w:rsidR="008F45C7" w:rsidRDefault="00A202CB" w:rsidP="008F45C7">
      <w:pPr>
        <w:spacing w:after="0" w:line="240" w:lineRule="auto"/>
        <w:rPr>
          <w:rFonts w:ascii="Arial" w:hAnsi="Arial" w:cs="Arial"/>
          <w:b/>
          <w:bCs/>
          <w:sz w:val="24"/>
          <w:szCs w:val="24"/>
          <w:u w:val="single"/>
        </w:rPr>
      </w:pPr>
      <w:r>
        <w:rPr>
          <w:rFonts w:ascii="Arial" w:hAnsi="Arial" w:cs="Arial"/>
          <w:b/>
          <w:bCs/>
          <w:sz w:val="24"/>
          <w:szCs w:val="24"/>
          <w:u w:val="single"/>
        </w:rPr>
        <w:t xml:space="preserve">5.2. </w:t>
      </w:r>
      <w:r w:rsidR="0000600D" w:rsidRPr="0000600D">
        <w:rPr>
          <w:rFonts w:ascii="Arial" w:hAnsi="Arial" w:cs="Arial"/>
          <w:b/>
          <w:bCs/>
          <w:sz w:val="24"/>
          <w:szCs w:val="24"/>
          <w:u w:val="single"/>
        </w:rPr>
        <w:t>THE TASK ENVIRONMENT</w:t>
      </w:r>
      <w:r w:rsidR="006F04DD">
        <w:rPr>
          <w:rFonts w:ascii="Arial" w:hAnsi="Arial" w:cs="Arial"/>
          <w:b/>
          <w:bCs/>
          <w:sz w:val="24"/>
          <w:szCs w:val="24"/>
          <w:u w:val="single"/>
        </w:rPr>
        <w:t xml:space="preserve"> &amp; 5.3 </w:t>
      </w:r>
      <w:r w:rsidR="006F04DD" w:rsidRPr="006F04DD">
        <w:rPr>
          <w:rFonts w:ascii="Arial" w:hAnsi="Arial" w:cs="Arial"/>
          <w:b/>
          <w:bCs/>
          <w:sz w:val="24"/>
          <w:szCs w:val="24"/>
          <w:u w:val="single"/>
        </w:rPr>
        <w:t>UNCERTAINTY</w:t>
      </w:r>
    </w:p>
    <w:p w14:paraId="0EE3D367" w14:textId="77777777" w:rsidR="006F04DD" w:rsidRPr="0000600D" w:rsidRDefault="006F04DD" w:rsidP="008F45C7">
      <w:pPr>
        <w:spacing w:after="0" w:line="240" w:lineRule="auto"/>
        <w:rPr>
          <w:rFonts w:ascii="Arial" w:hAnsi="Arial" w:cs="Arial"/>
          <w:b/>
          <w:bCs/>
          <w:sz w:val="24"/>
          <w:szCs w:val="24"/>
          <w:u w:val="single"/>
        </w:rPr>
      </w:pPr>
    </w:p>
    <w:p w14:paraId="74B38209" w14:textId="1E12D1D9" w:rsidR="008F45C7" w:rsidRPr="006F04DD" w:rsidRDefault="006F04DD" w:rsidP="006F04DD">
      <w:pPr>
        <w:spacing w:after="0" w:line="240" w:lineRule="auto"/>
        <w:jc w:val="both"/>
        <w:rPr>
          <w:rFonts w:ascii="Arial" w:hAnsi="Arial" w:cs="Arial"/>
          <w:sz w:val="24"/>
          <w:szCs w:val="24"/>
        </w:rPr>
      </w:pPr>
      <w:r w:rsidRPr="006F04DD">
        <w:rPr>
          <w:rFonts w:ascii="Arial" w:hAnsi="Arial" w:cs="Arial"/>
          <w:sz w:val="24"/>
          <w:szCs w:val="24"/>
        </w:rPr>
        <w:t>Conflicting stakeholder demands (DHSC, CQC, GMC, NMC, unions, BMA, RCN, private providers) require balancing political control, professional autonomy, and public expectations. High environmental uncertainty requires organic flexibility, yet rigid mechanistic features create persistent structural tension.</w:t>
      </w:r>
      <w:r w:rsidR="009B7DF8">
        <w:rPr>
          <w:rFonts w:ascii="Arial" w:hAnsi="Arial" w:cs="Arial"/>
          <w:sz w:val="24"/>
          <w:szCs w:val="24"/>
        </w:rPr>
        <w:t xml:space="preserve"> (See appendix page for abbreviations). </w:t>
      </w:r>
    </w:p>
    <w:p w14:paraId="387950C8" w14:textId="77777777" w:rsidR="00A202CB" w:rsidRDefault="00A202CB" w:rsidP="006F04DD">
      <w:pPr>
        <w:spacing w:after="0" w:line="240" w:lineRule="auto"/>
        <w:jc w:val="both"/>
        <w:rPr>
          <w:rFonts w:ascii="Arial" w:hAnsi="Arial" w:cs="Arial"/>
          <w:b/>
          <w:bCs/>
          <w:sz w:val="24"/>
          <w:szCs w:val="24"/>
          <w:u w:val="single"/>
        </w:rPr>
      </w:pPr>
    </w:p>
    <w:p w14:paraId="6240D3BD" w14:textId="1F8AC8EF" w:rsidR="00CB2C47" w:rsidRPr="006F04DD" w:rsidRDefault="00CB2C47" w:rsidP="006F04DD">
      <w:pPr>
        <w:spacing w:after="0" w:line="240" w:lineRule="auto"/>
        <w:jc w:val="both"/>
        <w:rPr>
          <w:rFonts w:ascii="Arial" w:hAnsi="Arial" w:cs="Arial"/>
          <w:b/>
          <w:bCs/>
          <w:sz w:val="24"/>
          <w:szCs w:val="24"/>
          <w:u w:val="single"/>
        </w:rPr>
      </w:pPr>
      <w:r>
        <w:rPr>
          <w:rFonts w:ascii="Arial" w:hAnsi="Arial" w:cs="Arial"/>
          <w:b/>
          <w:bCs/>
          <w:sz w:val="24"/>
          <w:szCs w:val="24"/>
          <w:u w:val="single"/>
        </w:rPr>
        <w:t xml:space="preserve">5.4 </w:t>
      </w:r>
      <w:r w:rsidR="00CC40E0">
        <w:rPr>
          <w:rFonts w:ascii="Arial" w:hAnsi="Arial" w:cs="Arial"/>
          <w:b/>
          <w:bCs/>
          <w:sz w:val="24"/>
          <w:szCs w:val="24"/>
          <w:u w:val="single"/>
        </w:rPr>
        <w:t>ADAPTATION MECHANISMS</w:t>
      </w:r>
    </w:p>
    <w:p w14:paraId="34D21C4D" w14:textId="77777777" w:rsidR="003520C6" w:rsidRDefault="003520C6" w:rsidP="00752F7F">
      <w:pPr>
        <w:spacing w:after="0" w:line="240" w:lineRule="auto"/>
        <w:jc w:val="both"/>
        <w:rPr>
          <w:rFonts w:ascii="Arial" w:hAnsi="Arial" w:cs="Arial"/>
          <w:sz w:val="24"/>
          <w:szCs w:val="24"/>
        </w:rPr>
      </w:pPr>
    </w:p>
    <w:p w14:paraId="73294417" w14:textId="6AFC9688" w:rsidR="00920A7D" w:rsidRPr="00920A7D" w:rsidRDefault="00920A7D" w:rsidP="00920A7D">
      <w:pPr>
        <w:spacing w:after="0" w:line="240" w:lineRule="auto"/>
        <w:jc w:val="both"/>
        <w:rPr>
          <w:rFonts w:ascii="Arial" w:hAnsi="Arial" w:cs="Arial"/>
          <w:b/>
          <w:bCs/>
          <w:sz w:val="24"/>
          <w:szCs w:val="24"/>
          <w:u w:val="single"/>
        </w:rPr>
      </w:pPr>
      <w:r w:rsidRPr="00920A7D">
        <w:rPr>
          <w:rFonts w:ascii="Arial" w:hAnsi="Arial" w:cs="Arial"/>
          <w:sz w:val="24"/>
          <w:szCs w:val="24"/>
        </w:rPr>
        <w:t>Cultural levers mediate between national policy mandates and frontline realities. Adaptation relies heavily on mission mobilisation, where shared public-service values enabled rapid crisis response, staff redeployment, and mass vaccination during COVID-19 (Royal College of Physicians, 2021). Furthermore, regulatory learning utilizes post-inquiry tools</w:t>
      </w:r>
      <w:r>
        <w:rPr>
          <w:rFonts w:ascii="Arial" w:hAnsi="Arial" w:cs="Arial"/>
          <w:sz w:val="24"/>
          <w:szCs w:val="24"/>
        </w:rPr>
        <w:t xml:space="preserve">, </w:t>
      </w:r>
      <w:r w:rsidRPr="00920A7D">
        <w:rPr>
          <w:rFonts w:ascii="Arial" w:hAnsi="Arial" w:cs="Arial"/>
          <w:sz w:val="24"/>
          <w:szCs w:val="24"/>
        </w:rPr>
        <w:t>such as Freedom to Speak Up guardians and</w:t>
      </w:r>
      <w:r>
        <w:rPr>
          <w:rFonts w:ascii="Arial" w:hAnsi="Arial" w:cs="Arial"/>
          <w:sz w:val="24"/>
          <w:szCs w:val="24"/>
        </w:rPr>
        <w:t xml:space="preserve"> </w:t>
      </w:r>
      <w:r w:rsidRPr="00920A7D">
        <w:rPr>
          <w:rFonts w:ascii="Arial" w:hAnsi="Arial" w:cs="Arial"/>
          <w:sz w:val="24"/>
          <w:szCs w:val="24"/>
        </w:rPr>
        <w:t>CQC frameworks</w:t>
      </w:r>
      <w:r>
        <w:rPr>
          <w:rFonts w:ascii="Arial" w:hAnsi="Arial" w:cs="Arial"/>
          <w:sz w:val="24"/>
          <w:szCs w:val="24"/>
        </w:rPr>
        <w:t xml:space="preserve">, </w:t>
      </w:r>
      <w:r w:rsidRPr="00920A7D">
        <w:rPr>
          <w:rFonts w:ascii="Arial" w:hAnsi="Arial" w:cs="Arial"/>
          <w:sz w:val="24"/>
          <w:szCs w:val="24"/>
        </w:rPr>
        <w:t>to embed safety and candour into daily practice (Francis, 2013; Berwick, 2013). Finally, driving system integration across Integrated Care Systems requires overcoming professional silos to foster collaborative, cross-boundary care delivery (Mullins and Christy, 2016; West et al., 2017). Aligning these cultural levers ensures sustainable organizational adaptation.</w:t>
      </w:r>
    </w:p>
    <w:p w14:paraId="3B131CE1" w14:textId="77777777" w:rsidR="00920A7D" w:rsidRDefault="00920A7D" w:rsidP="003520C6">
      <w:pPr>
        <w:spacing w:after="0" w:line="240" w:lineRule="auto"/>
        <w:rPr>
          <w:rFonts w:ascii="Arial" w:hAnsi="Arial" w:cs="Arial"/>
          <w:b/>
          <w:bCs/>
          <w:sz w:val="24"/>
          <w:szCs w:val="24"/>
          <w:u w:val="single"/>
        </w:rPr>
      </w:pPr>
    </w:p>
    <w:p w14:paraId="0B626709" w14:textId="6747C152" w:rsidR="003520C6" w:rsidRPr="0000600D" w:rsidRDefault="00A202CB" w:rsidP="003520C6">
      <w:pPr>
        <w:spacing w:after="0" w:line="240" w:lineRule="auto"/>
        <w:rPr>
          <w:rFonts w:ascii="Arial" w:hAnsi="Arial" w:cs="Arial"/>
          <w:b/>
          <w:bCs/>
          <w:sz w:val="24"/>
          <w:szCs w:val="24"/>
          <w:u w:val="single"/>
        </w:rPr>
      </w:pPr>
      <w:r>
        <w:rPr>
          <w:rFonts w:ascii="Arial" w:hAnsi="Arial" w:cs="Arial"/>
          <w:b/>
          <w:bCs/>
          <w:sz w:val="24"/>
          <w:szCs w:val="24"/>
          <w:u w:val="single"/>
        </w:rPr>
        <w:t xml:space="preserve">5.5 </w:t>
      </w:r>
      <w:r w:rsidR="0000600D" w:rsidRPr="0000600D">
        <w:rPr>
          <w:rFonts w:ascii="Arial" w:hAnsi="Arial" w:cs="Arial"/>
          <w:b/>
          <w:bCs/>
          <w:sz w:val="24"/>
          <w:szCs w:val="24"/>
          <w:u w:val="single"/>
        </w:rPr>
        <w:t>EVALUATION</w:t>
      </w:r>
    </w:p>
    <w:p w14:paraId="6D98E172" w14:textId="1078F39E" w:rsidR="006F04DD" w:rsidRPr="006F04DD" w:rsidRDefault="006F04DD" w:rsidP="00752F7F">
      <w:pPr>
        <w:spacing w:after="0" w:line="240" w:lineRule="auto"/>
        <w:jc w:val="both"/>
        <w:rPr>
          <w:rFonts w:ascii="Arial" w:hAnsi="Arial" w:cs="Arial"/>
          <w:sz w:val="24"/>
          <w:szCs w:val="24"/>
        </w:rPr>
      </w:pPr>
      <w:r w:rsidRPr="006F04DD">
        <w:rPr>
          <w:rFonts w:ascii="Arial" w:hAnsi="Arial" w:cs="Arial"/>
          <w:sz w:val="24"/>
          <w:szCs w:val="24"/>
        </w:rPr>
        <w:t>Adaptability (Denison, 1990) is strongest during crises and weakest in routine reform (Dixon-Woods et al., 2014). Structural reorganisations often alter administrative frameworks without transforming underlying workplace culture (Ham, 2014; Mullins and Christy, 2016). Adaptation relies heavily on staff goodwill rather than system design (West et al., 2017).</w:t>
      </w:r>
    </w:p>
    <w:p w14:paraId="317C0104" w14:textId="77777777" w:rsidR="006F04DD" w:rsidRDefault="006F04DD" w:rsidP="00752F7F">
      <w:pPr>
        <w:spacing w:after="0" w:line="240" w:lineRule="auto"/>
        <w:jc w:val="both"/>
        <w:rPr>
          <w:rFonts w:ascii="Arial" w:hAnsi="Arial" w:cs="Arial"/>
          <w:sz w:val="24"/>
          <w:szCs w:val="24"/>
        </w:rPr>
      </w:pPr>
    </w:p>
    <w:p w14:paraId="7C49273B" w14:textId="21961025" w:rsidR="003520C6" w:rsidRPr="005D7747" w:rsidRDefault="005D7747" w:rsidP="005D7747">
      <w:pPr>
        <w:spacing w:after="0" w:line="240" w:lineRule="auto"/>
        <w:rPr>
          <w:rFonts w:ascii="Arial" w:hAnsi="Arial" w:cs="Arial"/>
          <w:b/>
          <w:bCs/>
          <w:sz w:val="24"/>
          <w:szCs w:val="24"/>
          <w:u w:val="single"/>
        </w:rPr>
      </w:pPr>
      <w:r w:rsidRPr="005D7747">
        <w:rPr>
          <w:rFonts w:ascii="Arial" w:hAnsi="Arial" w:cs="Arial"/>
          <w:b/>
          <w:bCs/>
          <w:sz w:val="24"/>
          <w:szCs w:val="24"/>
          <w:u w:val="single"/>
        </w:rPr>
        <w:t>6.</w:t>
      </w:r>
      <w:r>
        <w:rPr>
          <w:rFonts w:ascii="Arial" w:hAnsi="Arial" w:cs="Arial"/>
          <w:b/>
          <w:bCs/>
          <w:sz w:val="24"/>
          <w:szCs w:val="24"/>
          <w:u w:val="single"/>
        </w:rPr>
        <w:t xml:space="preserve"> </w:t>
      </w:r>
      <w:r w:rsidR="00CC40E0" w:rsidRPr="005D7747">
        <w:rPr>
          <w:rFonts w:ascii="Arial" w:hAnsi="Arial" w:cs="Arial"/>
          <w:b/>
          <w:bCs/>
          <w:sz w:val="24"/>
          <w:szCs w:val="24"/>
          <w:u w:val="single"/>
        </w:rPr>
        <w:t xml:space="preserve">TABLE 5 </w:t>
      </w:r>
      <w:r w:rsidR="00F22680" w:rsidRPr="005D7747">
        <w:rPr>
          <w:rFonts w:ascii="Arial" w:hAnsi="Arial" w:cs="Arial"/>
          <w:b/>
          <w:bCs/>
          <w:sz w:val="24"/>
          <w:szCs w:val="24"/>
          <w:u w:val="single"/>
        </w:rPr>
        <w:t xml:space="preserve">- </w:t>
      </w:r>
      <w:r w:rsidR="000E403A" w:rsidRPr="005D7747">
        <w:rPr>
          <w:rFonts w:ascii="Arial" w:hAnsi="Arial" w:cs="Arial"/>
          <w:b/>
          <w:bCs/>
          <w:sz w:val="24"/>
          <w:szCs w:val="24"/>
          <w:u w:val="single"/>
        </w:rPr>
        <w:t xml:space="preserve">A </w:t>
      </w:r>
      <w:r w:rsidR="0000600D" w:rsidRPr="005D7747">
        <w:rPr>
          <w:rFonts w:ascii="Arial" w:hAnsi="Arial" w:cs="Arial"/>
          <w:b/>
          <w:bCs/>
          <w:sz w:val="24"/>
          <w:szCs w:val="24"/>
          <w:u w:val="single"/>
        </w:rPr>
        <w:t>CRITICAL ASSESSMENT</w:t>
      </w:r>
      <w:r w:rsidR="00A202CB" w:rsidRPr="005D7747">
        <w:rPr>
          <w:rFonts w:ascii="Arial" w:hAnsi="Arial" w:cs="Arial"/>
          <w:b/>
          <w:bCs/>
          <w:sz w:val="24"/>
          <w:szCs w:val="24"/>
          <w:u w:val="single"/>
        </w:rPr>
        <w:t xml:space="preserve"> </w:t>
      </w:r>
      <w:r w:rsidRPr="005D7747">
        <w:rPr>
          <w:rFonts w:ascii="Arial" w:hAnsi="Arial" w:cs="Arial"/>
          <w:b/>
          <w:bCs/>
          <w:sz w:val="24"/>
          <w:szCs w:val="24"/>
          <w:u w:val="single"/>
        </w:rPr>
        <w:t>–</w:t>
      </w:r>
      <w:r w:rsidR="0000600D" w:rsidRPr="005D7747">
        <w:rPr>
          <w:rFonts w:ascii="Arial" w:hAnsi="Arial" w:cs="Arial"/>
          <w:b/>
          <w:bCs/>
          <w:sz w:val="24"/>
          <w:szCs w:val="24"/>
          <w:u w:val="single"/>
        </w:rPr>
        <w:t xml:space="preserve"> ENABLER</w:t>
      </w:r>
      <w:r>
        <w:rPr>
          <w:rFonts w:ascii="Arial" w:hAnsi="Arial" w:cs="Arial"/>
          <w:b/>
          <w:bCs/>
          <w:sz w:val="24"/>
          <w:szCs w:val="24"/>
          <w:u w:val="single"/>
        </w:rPr>
        <w:t xml:space="preserve"> </w:t>
      </w:r>
      <w:r w:rsidRPr="005D7747">
        <w:rPr>
          <w:rFonts w:ascii="Arial" w:hAnsi="Arial" w:cs="Arial"/>
          <w:b/>
          <w:bCs/>
          <w:sz w:val="24"/>
          <w:szCs w:val="24"/>
          <w:u w:val="single"/>
        </w:rPr>
        <w:t xml:space="preserve">OR </w:t>
      </w:r>
      <w:r>
        <w:rPr>
          <w:rFonts w:ascii="Arial" w:hAnsi="Arial" w:cs="Arial"/>
          <w:b/>
          <w:bCs/>
          <w:sz w:val="24"/>
          <w:szCs w:val="24"/>
          <w:u w:val="single"/>
        </w:rPr>
        <w:t>BARRIER</w:t>
      </w:r>
    </w:p>
    <w:p w14:paraId="3AC38A5E" w14:textId="77777777" w:rsidR="005D7747" w:rsidRPr="005D7747" w:rsidRDefault="005D7747" w:rsidP="005D7747">
      <w:pPr>
        <w:pStyle w:val="ListParagraph"/>
        <w:spacing w:after="0" w:line="240" w:lineRule="auto"/>
        <w:ind w:left="786"/>
        <w:rPr>
          <w:rFonts w:ascii="Arial" w:hAnsi="Arial" w:cs="Arial"/>
          <w:b/>
          <w:bCs/>
          <w:sz w:val="24"/>
          <w:szCs w:val="24"/>
          <w:u w:val="single"/>
        </w:rPr>
      </w:pPr>
    </w:p>
    <w:p w14:paraId="07E3694C" w14:textId="77A150D1" w:rsidR="005D7747" w:rsidRPr="005D7747" w:rsidRDefault="005D7747" w:rsidP="005D7747">
      <w:pPr>
        <w:spacing w:after="0" w:line="240" w:lineRule="auto"/>
        <w:jc w:val="both"/>
        <w:rPr>
          <w:rFonts w:ascii="Arial" w:hAnsi="Arial" w:cs="Arial"/>
          <w:sz w:val="24"/>
          <w:szCs w:val="24"/>
        </w:rPr>
      </w:pPr>
      <w:r w:rsidRPr="005D7747">
        <w:rPr>
          <w:rFonts w:ascii="Arial" w:hAnsi="Arial" w:cs="Arial"/>
          <w:sz w:val="24"/>
          <w:szCs w:val="24"/>
        </w:rPr>
        <w:lastRenderedPageBreak/>
        <w:t>Furthermore, the dual nature of NHS culture highlights the critical tension between standardization and clinical autonomy. While centralized rules and performance targets provide essential public accountability, an over-reliance on rigid compliance risks fostering defensive practice, risk aversion, and institutional silence (Francis, 2013; Ham, 2014). To transform culture from a conditional enabler into a sustainable driver of excellence, leadership must balance governance requirements with local empowerment. Fostering open dialogue and active psychological safety enables staff to challenge unsafe practices without fear of reprisal, directly converting professional commitment into measurable improvements in quality of care (Berwick, 2013; West et al., 2017).</w:t>
      </w:r>
    </w:p>
    <w:p w14:paraId="25B1B09A" w14:textId="77777777" w:rsidR="000E403A" w:rsidRDefault="000E403A" w:rsidP="003520C6">
      <w:pPr>
        <w:spacing w:after="0" w:line="240" w:lineRule="auto"/>
        <w:rPr>
          <w:rFonts w:ascii="Arial" w:hAnsi="Arial" w:cs="Arial"/>
          <w:sz w:val="24"/>
          <w:szCs w:val="24"/>
        </w:rPr>
      </w:pPr>
    </w:p>
    <w:tbl>
      <w:tblPr>
        <w:tblStyle w:val="TableGrid"/>
        <w:tblpPr w:leftFromText="180" w:rightFromText="180" w:vertAnchor="text" w:horzAnchor="margin" w:tblpY="110"/>
        <w:tblW w:w="9026" w:type="dxa"/>
        <w:tblLook w:val="04A0" w:firstRow="1" w:lastRow="0" w:firstColumn="1" w:lastColumn="0" w:noHBand="0" w:noVBand="1"/>
      </w:tblPr>
      <w:tblGrid>
        <w:gridCol w:w="4513"/>
        <w:gridCol w:w="4513"/>
      </w:tblGrid>
      <w:tr w:rsidR="00B632F0" w:rsidRPr="00127484" w14:paraId="4207B3C8" w14:textId="77777777" w:rsidTr="00B632F0">
        <w:tc>
          <w:tcPr>
            <w:tcW w:w="4513" w:type="dxa"/>
            <w:hideMark/>
          </w:tcPr>
          <w:p w14:paraId="01F1DCE8" w14:textId="77777777" w:rsidR="00B632F0" w:rsidRPr="00127484" w:rsidRDefault="00B632F0" w:rsidP="00B632F0">
            <w:pPr>
              <w:keepNext/>
              <w:rPr>
                <w:rFonts w:ascii="Arial" w:hAnsi="Arial" w:cs="Arial"/>
                <w:sz w:val="24"/>
                <w:szCs w:val="24"/>
              </w:rPr>
            </w:pPr>
            <w:r w:rsidRPr="00127484">
              <w:rPr>
                <w:rFonts w:ascii="Arial" w:hAnsi="Arial" w:cs="Arial"/>
                <w:b/>
                <w:bCs/>
                <w:sz w:val="24"/>
                <w:szCs w:val="24"/>
              </w:rPr>
              <w:t>Culture works as an enabler when</w:t>
            </w:r>
          </w:p>
        </w:tc>
        <w:tc>
          <w:tcPr>
            <w:tcW w:w="4513" w:type="dxa"/>
            <w:hideMark/>
          </w:tcPr>
          <w:p w14:paraId="36B46807" w14:textId="77777777" w:rsidR="00B632F0" w:rsidRPr="00127484" w:rsidRDefault="00B632F0" w:rsidP="00B632F0">
            <w:pPr>
              <w:keepNext/>
              <w:rPr>
                <w:rFonts w:ascii="Arial" w:hAnsi="Arial" w:cs="Arial"/>
                <w:sz w:val="24"/>
                <w:szCs w:val="24"/>
              </w:rPr>
            </w:pPr>
            <w:r w:rsidRPr="00127484">
              <w:rPr>
                <w:rFonts w:ascii="Arial" w:hAnsi="Arial" w:cs="Arial"/>
                <w:b/>
                <w:bCs/>
                <w:sz w:val="24"/>
                <w:szCs w:val="24"/>
              </w:rPr>
              <w:t>Culture works as a barrier when</w:t>
            </w:r>
          </w:p>
        </w:tc>
      </w:tr>
      <w:tr w:rsidR="00B632F0" w:rsidRPr="00127484" w14:paraId="1F3DBE8D" w14:textId="77777777" w:rsidTr="00B632F0">
        <w:tc>
          <w:tcPr>
            <w:tcW w:w="4513" w:type="dxa"/>
            <w:hideMark/>
          </w:tcPr>
          <w:p w14:paraId="3C88C4F7" w14:textId="77777777" w:rsidR="00B632F0" w:rsidRPr="00127484" w:rsidRDefault="00B632F0" w:rsidP="00B632F0">
            <w:pPr>
              <w:keepNext/>
              <w:rPr>
                <w:rFonts w:ascii="Arial" w:hAnsi="Arial" w:cs="Arial"/>
                <w:sz w:val="24"/>
                <w:szCs w:val="24"/>
              </w:rPr>
            </w:pPr>
            <w:r w:rsidRPr="00127484">
              <w:rPr>
                <w:rFonts w:ascii="Arial" w:hAnsi="Arial" w:cs="Arial"/>
                <w:b/>
                <w:bCs/>
                <w:sz w:val="24"/>
                <w:szCs w:val="24"/>
              </w:rPr>
              <w:t>Mission and compassion motivate discretionary effort, as in crisis response</w:t>
            </w:r>
          </w:p>
        </w:tc>
        <w:tc>
          <w:tcPr>
            <w:tcW w:w="4513" w:type="dxa"/>
            <w:hideMark/>
          </w:tcPr>
          <w:p w14:paraId="65F9123E" w14:textId="77777777" w:rsidR="00B632F0" w:rsidRPr="00127484" w:rsidRDefault="00B632F0" w:rsidP="00B632F0">
            <w:pPr>
              <w:keepNext/>
              <w:rPr>
                <w:rFonts w:ascii="Arial" w:hAnsi="Arial" w:cs="Arial"/>
                <w:sz w:val="24"/>
                <w:szCs w:val="24"/>
              </w:rPr>
            </w:pPr>
            <w:r w:rsidRPr="00127484">
              <w:rPr>
                <w:rFonts w:ascii="Arial" w:hAnsi="Arial" w:cs="Arial"/>
                <w:sz w:val="24"/>
                <w:szCs w:val="24"/>
              </w:rPr>
              <w:t>Hierarchy and deference discourage junior and minority staff from speaking up (Francis, 2013; Ockenden, 2022)</w:t>
            </w:r>
          </w:p>
        </w:tc>
      </w:tr>
      <w:tr w:rsidR="00B632F0" w:rsidRPr="00127484" w14:paraId="7DA4F736" w14:textId="77777777" w:rsidTr="00B632F0">
        <w:tc>
          <w:tcPr>
            <w:tcW w:w="4513" w:type="dxa"/>
            <w:hideMark/>
          </w:tcPr>
          <w:p w14:paraId="1EC3DB86" w14:textId="77777777" w:rsidR="00B632F0" w:rsidRPr="00127484" w:rsidRDefault="00B632F0" w:rsidP="00B632F0">
            <w:pPr>
              <w:keepNext/>
              <w:rPr>
                <w:rFonts w:ascii="Arial" w:hAnsi="Arial" w:cs="Arial"/>
                <w:sz w:val="24"/>
                <w:szCs w:val="24"/>
              </w:rPr>
            </w:pPr>
            <w:r w:rsidRPr="00127484">
              <w:rPr>
                <w:rFonts w:ascii="Arial" w:hAnsi="Arial" w:cs="Arial"/>
                <w:b/>
                <w:bCs/>
                <w:sz w:val="24"/>
                <w:szCs w:val="24"/>
              </w:rPr>
              <w:t>Professional norms and protocols sustain high-reliability practice</w:t>
            </w:r>
          </w:p>
        </w:tc>
        <w:tc>
          <w:tcPr>
            <w:tcW w:w="4513" w:type="dxa"/>
            <w:hideMark/>
          </w:tcPr>
          <w:p w14:paraId="5AC97546" w14:textId="77777777" w:rsidR="00B632F0" w:rsidRPr="00127484" w:rsidRDefault="00B632F0" w:rsidP="00B632F0">
            <w:pPr>
              <w:keepNext/>
              <w:rPr>
                <w:rFonts w:ascii="Arial" w:hAnsi="Arial" w:cs="Arial"/>
                <w:sz w:val="24"/>
                <w:szCs w:val="24"/>
              </w:rPr>
            </w:pPr>
            <w:r w:rsidRPr="00127484">
              <w:rPr>
                <w:rFonts w:ascii="Arial" w:hAnsi="Arial" w:cs="Arial"/>
                <w:sz w:val="24"/>
                <w:szCs w:val="24"/>
              </w:rPr>
              <w:t>Blame and fear of scrutiny encourage concealment rather than learning (Berwick, 2013)</w:t>
            </w:r>
          </w:p>
        </w:tc>
      </w:tr>
      <w:tr w:rsidR="00B632F0" w:rsidRPr="00127484" w14:paraId="625AA08F" w14:textId="77777777" w:rsidTr="00B632F0">
        <w:tc>
          <w:tcPr>
            <w:tcW w:w="4513" w:type="dxa"/>
            <w:hideMark/>
          </w:tcPr>
          <w:p w14:paraId="3CACCB54" w14:textId="77777777" w:rsidR="00B632F0" w:rsidRPr="00127484" w:rsidRDefault="00B632F0" w:rsidP="00B632F0">
            <w:pPr>
              <w:keepNext/>
              <w:rPr>
                <w:rFonts w:ascii="Arial" w:hAnsi="Arial" w:cs="Arial"/>
                <w:sz w:val="24"/>
                <w:szCs w:val="24"/>
              </w:rPr>
            </w:pPr>
            <w:r w:rsidRPr="00127484">
              <w:rPr>
                <w:rFonts w:ascii="Arial" w:hAnsi="Arial" w:cs="Arial"/>
                <w:b/>
                <w:bCs/>
                <w:sz w:val="24"/>
                <w:szCs w:val="24"/>
              </w:rPr>
              <w:t>Shared values give coherence across a very large, diverse workforce</w:t>
            </w:r>
          </w:p>
        </w:tc>
        <w:tc>
          <w:tcPr>
            <w:tcW w:w="4513" w:type="dxa"/>
            <w:hideMark/>
          </w:tcPr>
          <w:p w14:paraId="4C0120F8" w14:textId="77777777" w:rsidR="00B632F0" w:rsidRPr="00127484" w:rsidRDefault="00B632F0" w:rsidP="00B632F0">
            <w:pPr>
              <w:keepNext/>
              <w:rPr>
                <w:rFonts w:ascii="Arial" w:hAnsi="Arial" w:cs="Arial"/>
                <w:sz w:val="24"/>
                <w:szCs w:val="24"/>
              </w:rPr>
            </w:pPr>
            <w:r w:rsidRPr="00127484">
              <w:rPr>
                <w:rFonts w:ascii="Arial" w:hAnsi="Arial" w:cs="Arial"/>
                <w:sz w:val="24"/>
                <w:szCs w:val="24"/>
              </w:rPr>
              <w:t>Silos obstruct integrated care, and targets reward compliance over improvement</w:t>
            </w:r>
          </w:p>
        </w:tc>
      </w:tr>
      <w:tr w:rsidR="00B632F0" w:rsidRPr="00127484" w14:paraId="4F980E25" w14:textId="77777777" w:rsidTr="00B632F0">
        <w:tc>
          <w:tcPr>
            <w:tcW w:w="4513" w:type="dxa"/>
            <w:hideMark/>
          </w:tcPr>
          <w:p w14:paraId="49CE7F51" w14:textId="77777777" w:rsidR="00B632F0" w:rsidRPr="00127484" w:rsidRDefault="00B632F0" w:rsidP="00B632F0">
            <w:pPr>
              <w:rPr>
                <w:rFonts w:ascii="Arial" w:hAnsi="Arial" w:cs="Arial"/>
                <w:sz w:val="24"/>
                <w:szCs w:val="24"/>
              </w:rPr>
            </w:pPr>
            <w:r w:rsidRPr="00127484">
              <w:rPr>
                <w:rFonts w:ascii="Arial" w:hAnsi="Arial" w:cs="Arial"/>
                <w:b/>
                <w:bCs/>
                <w:sz w:val="24"/>
                <w:szCs w:val="24"/>
              </w:rPr>
              <w:t>Accountability mechanisms (CQC, audit, professional regulation) protect patients</w:t>
            </w:r>
          </w:p>
        </w:tc>
        <w:tc>
          <w:tcPr>
            <w:tcW w:w="4513" w:type="dxa"/>
            <w:hideMark/>
          </w:tcPr>
          <w:p w14:paraId="11F71973" w14:textId="77777777" w:rsidR="00B632F0" w:rsidRPr="00127484" w:rsidRDefault="00B632F0" w:rsidP="00B632F0">
            <w:pPr>
              <w:rPr>
                <w:rFonts w:ascii="Arial" w:hAnsi="Arial" w:cs="Arial"/>
                <w:sz w:val="24"/>
                <w:szCs w:val="24"/>
              </w:rPr>
            </w:pPr>
            <w:r w:rsidRPr="00127484">
              <w:rPr>
                <w:rFonts w:ascii="Arial" w:hAnsi="Arial" w:cs="Arial"/>
                <w:sz w:val="24"/>
                <w:szCs w:val="24"/>
              </w:rPr>
              <w:t>Workload and burnout erode compassion and drive staff to leave</w:t>
            </w:r>
          </w:p>
        </w:tc>
      </w:tr>
    </w:tbl>
    <w:p w14:paraId="5FE66871" w14:textId="77777777" w:rsidR="003520C6" w:rsidRDefault="003520C6" w:rsidP="003520C6">
      <w:pPr>
        <w:spacing w:after="0" w:line="240" w:lineRule="auto"/>
        <w:rPr>
          <w:rFonts w:ascii="Arial" w:hAnsi="Arial" w:cs="Arial"/>
          <w:sz w:val="24"/>
          <w:szCs w:val="24"/>
        </w:rPr>
      </w:pPr>
    </w:p>
    <w:p w14:paraId="04B4AB5F" w14:textId="60BA5AFF" w:rsidR="003520C6" w:rsidRDefault="00F22680" w:rsidP="00752F7F">
      <w:pPr>
        <w:spacing w:after="0" w:line="240" w:lineRule="auto"/>
        <w:jc w:val="both"/>
        <w:rPr>
          <w:rFonts w:ascii="Arial" w:hAnsi="Arial" w:cs="Arial"/>
          <w:sz w:val="24"/>
          <w:szCs w:val="24"/>
        </w:rPr>
      </w:pPr>
      <w:r>
        <w:rPr>
          <w:rFonts w:ascii="Arial" w:hAnsi="Arial" w:cs="Arial"/>
          <w:sz w:val="24"/>
          <w:szCs w:val="24"/>
        </w:rPr>
        <w:t>T</w:t>
      </w:r>
      <w:r w:rsidR="003520C6" w:rsidRPr="003520C6">
        <w:rPr>
          <w:rFonts w:ascii="Arial" w:hAnsi="Arial" w:cs="Arial"/>
          <w:sz w:val="24"/>
          <w:szCs w:val="24"/>
        </w:rPr>
        <w:t>hese effects coexist within single organisations, the same trust can show exemplary teamwork on one ward and defensive silence on another, which is why leadership and local context matter so much.</w:t>
      </w:r>
    </w:p>
    <w:p w14:paraId="1A0A1ED6" w14:textId="7EC6EF2E" w:rsidR="003520C6" w:rsidRDefault="003520C6" w:rsidP="00752F7F">
      <w:pPr>
        <w:spacing w:after="0" w:line="240" w:lineRule="auto"/>
        <w:jc w:val="both"/>
        <w:rPr>
          <w:rFonts w:ascii="Arial" w:hAnsi="Arial" w:cs="Arial"/>
          <w:sz w:val="24"/>
          <w:szCs w:val="24"/>
        </w:rPr>
      </w:pPr>
      <w:r w:rsidRPr="003520C6">
        <w:rPr>
          <w:rFonts w:ascii="Arial" w:hAnsi="Arial" w:cs="Arial"/>
          <w:sz w:val="24"/>
          <w:szCs w:val="24"/>
        </w:rPr>
        <w:t>Three arguments support the conditional-enabler judgement.</w:t>
      </w:r>
    </w:p>
    <w:p w14:paraId="1C4B7BC3" w14:textId="77777777" w:rsidR="003520C6" w:rsidRPr="003520C6" w:rsidRDefault="003520C6" w:rsidP="00752F7F">
      <w:pPr>
        <w:spacing w:after="0" w:line="240" w:lineRule="auto"/>
        <w:jc w:val="both"/>
        <w:rPr>
          <w:rFonts w:ascii="Arial" w:hAnsi="Arial" w:cs="Arial"/>
          <w:b/>
          <w:bCs/>
          <w:sz w:val="24"/>
          <w:szCs w:val="24"/>
        </w:rPr>
      </w:pPr>
    </w:p>
    <w:p w14:paraId="7D5A12F1" w14:textId="60ABBE4A" w:rsidR="003520C6" w:rsidRDefault="003520C6" w:rsidP="00752F7F">
      <w:pPr>
        <w:spacing w:after="0" w:line="240" w:lineRule="auto"/>
        <w:jc w:val="both"/>
        <w:rPr>
          <w:rFonts w:ascii="Arial" w:hAnsi="Arial" w:cs="Arial"/>
          <w:sz w:val="24"/>
          <w:szCs w:val="24"/>
        </w:rPr>
      </w:pPr>
      <w:r w:rsidRPr="003520C6">
        <w:rPr>
          <w:rFonts w:ascii="Arial" w:hAnsi="Arial" w:cs="Arial"/>
          <w:b/>
          <w:bCs/>
          <w:sz w:val="24"/>
          <w:szCs w:val="24"/>
        </w:rPr>
        <w:t>Fit with the environment</w:t>
      </w:r>
      <w:r w:rsidR="000E403A">
        <w:rPr>
          <w:rFonts w:ascii="Arial" w:hAnsi="Arial" w:cs="Arial"/>
          <w:b/>
          <w:bCs/>
          <w:sz w:val="24"/>
          <w:szCs w:val="24"/>
        </w:rPr>
        <w:t>-</w:t>
      </w:r>
      <w:r w:rsidRPr="003520C6">
        <w:rPr>
          <w:rFonts w:ascii="Arial" w:hAnsi="Arial" w:cs="Arial"/>
          <w:sz w:val="24"/>
          <w:szCs w:val="24"/>
        </w:rPr>
        <w:t xml:space="preserve"> High-uncertainty environments need organic, adaptive cultures. Mission and teamwork provide adaptiveness, but role-culture features pull the other way, so the culture is partly aligned and partly misaligned with its context.</w:t>
      </w:r>
    </w:p>
    <w:p w14:paraId="3AAC57D6" w14:textId="77777777" w:rsidR="003520C6" w:rsidRPr="003520C6" w:rsidRDefault="003520C6" w:rsidP="00752F7F">
      <w:pPr>
        <w:spacing w:after="0" w:line="240" w:lineRule="auto"/>
        <w:jc w:val="both"/>
        <w:rPr>
          <w:rFonts w:ascii="Arial" w:hAnsi="Arial" w:cs="Arial"/>
          <w:sz w:val="24"/>
          <w:szCs w:val="24"/>
        </w:rPr>
      </w:pPr>
    </w:p>
    <w:p w14:paraId="0395916E" w14:textId="76D4EF24" w:rsidR="003520C6" w:rsidRDefault="003520C6" w:rsidP="00752F7F">
      <w:pPr>
        <w:spacing w:after="0" w:line="240" w:lineRule="auto"/>
        <w:jc w:val="both"/>
        <w:rPr>
          <w:rFonts w:ascii="Arial" w:hAnsi="Arial" w:cs="Arial"/>
          <w:sz w:val="24"/>
          <w:szCs w:val="24"/>
        </w:rPr>
      </w:pPr>
      <w:r w:rsidRPr="003520C6">
        <w:rPr>
          <w:rFonts w:ascii="Arial" w:hAnsi="Arial" w:cs="Arial"/>
          <w:b/>
          <w:bCs/>
          <w:sz w:val="24"/>
          <w:szCs w:val="24"/>
        </w:rPr>
        <w:t>Evidence of both outcomes</w:t>
      </w:r>
      <w:r w:rsidR="000E403A">
        <w:rPr>
          <w:rFonts w:ascii="Arial" w:hAnsi="Arial" w:cs="Arial"/>
          <w:b/>
          <w:bCs/>
          <w:sz w:val="24"/>
          <w:szCs w:val="24"/>
        </w:rPr>
        <w:t>-</w:t>
      </w:r>
      <w:r w:rsidRPr="003520C6">
        <w:rPr>
          <w:rFonts w:ascii="Arial" w:hAnsi="Arial" w:cs="Arial"/>
          <w:sz w:val="24"/>
          <w:szCs w:val="24"/>
        </w:rPr>
        <w:t xml:space="preserve"> The same organisation delivered the Covid vaccination programme at pace and, elsewhere, failed to act on repeated safety warnings. This variation supports Mullins and Christy’s view that subcultures differ in effectiveness.</w:t>
      </w:r>
    </w:p>
    <w:p w14:paraId="5BDEF3EE" w14:textId="77777777" w:rsidR="003520C6" w:rsidRPr="003520C6" w:rsidRDefault="003520C6" w:rsidP="00752F7F">
      <w:pPr>
        <w:spacing w:after="0" w:line="240" w:lineRule="auto"/>
        <w:jc w:val="both"/>
        <w:rPr>
          <w:rFonts w:ascii="Arial" w:hAnsi="Arial" w:cs="Arial"/>
          <w:sz w:val="24"/>
          <w:szCs w:val="24"/>
        </w:rPr>
      </w:pPr>
    </w:p>
    <w:p w14:paraId="68F55E04" w14:textId="7C2AED90" w:rsidR="003520C6" w:rsidRDefault="003520C6" w:rsidP="00752F7F">
      <w:pPr>
        <w:spacing w:after="0" w:line="240" w:lineRule="auto"/>
        <w:jc w:val="both"/>
        <w:rPr>
          <w:rFonts w:ascii="Arial" w:hAnsi="Arial" w:cs="Arial"/>
          <w:sz w:val="24"/>
          <w:szCs w:val="24"/>
        </w:rPr>
      </w:pPr>
      <w:r w:rsidRPr="003520C6">
        <w:rPr>
          <w:rFonts w:ascii="Arial" w:hAnsi="Arial" w:cs="Arial"/>
          <w:b/>
          <w:bCs/>
          <w:sz w:val="24"/>
          <w:szCs w:val="24"/>
        </w:rPr>
        <w:t>The cost of strength</w:t>
      </w:r>
      <w:r w:rsidR="000E403A">
        <w:rPr>
          <w:rFonts w:ascii="Arial" w:hAnsi="Arial" w:cs="Arial"/>
          <w:b/>
          <w:bCs/>
          <w:sz w:val="24"/>
          <w:szCs w:val="24"/>
        </w:rPr>
        <w:t>-</w:t>
      </w:r>
      <w:r w:rsidRPr="003520C6">
        <w:rPr>
          <w:rFonts w:ascii="Arial" w:hAnsi="Arial" w:cs="Arial"/>
          <w:sz w:val="24"/>
          <w:szCs w:val="24"/>
        </w:rPr>
        <w:t xml:space="preserve"> A strong mission can normalise overwork (“we always cope”) or make criticism feel disloyal. Schein (2010) warns that strong cultures can hide dysfunctional assumptions.</w:t>
      </w:r>
    </w:p>
    <w:p w14:paraId="55E48E96" w14:textId="77777777" w:rsidR="003520C6" w:rsidRDefault="003520C6" w:rsidP="00752F7F">
      <w:pPr>
        <w:spacing w:after="0" w:line="240" w:lineRule="auto"/>
        <w:jc w:val="both"/>
        <w:rPr>
          <w:rFonts w:ascii="Arial" w:hAnsi="Arial" w:cs="Arial"/>
          <w:sz w:val="24"/>
          <w:szCs w:val="24"/>
        </w:rPr>
      </w:pPr>
    </w:p>
    <w:p w14:paraId="551DD719" w14:textId="5750674A" w:rsidR="003520C6" w:rsidRDefault="003520C6" w:rsidP="00752F7F">
      <w:pPr>
        <w:spacing w:after="0" w:line="240" w:lineRule="auto"/>
        <w:jc w:val="both"/>
        <w:rPr>
          <w:rFonts w:ascii="Arial" w:hAnsi="Arial" w:cs="Arial"/>
          <w:sz w:val="24"/>
          <w:szCs w:val="24"/>
        </w:rPr>
      </w:pPr>
      <w:r w:rsidRPr="003520C6">
        <w:rPr>
          <w:rFonts w:ascii="Arial" w:hAnsi="Arial" w:cs="Arial"/>
          <w:sz w:val="24"/>
          <w:szCs w:val="24"/>
        </w:rPr>
        <w:lastRenderedPageBreak/>
        <w:t>Culture is therefore neither the problem nor the solution but an amplifier of good or poor leadership. Improvement should strengthen the enabling elements (mission, professionalism) while deliberately changing the assumptions that create barriers (hierarchy, blame, silos).</w:t>
      </w:r>
    </w:p>
    <w:p w14:paraId="45A642DC" w14:textId="77777777" w:rsidR="003520C6" w:rsidRDefault="003520C6" w:rsidP="00752F7F">
      <w:pPr>
        <w:spacing w:after="0" w:line="240" w:lineRule="auto"/>
        <w:jc w:val="both"/>
        <w:rPr>
          <w:rFonts w:ascii="Arial" w:hAnsi="Arial" w:cs="Arial"/>
          <w:sz w:val="24"/>
          <w:szCs w:val="24"/>
        </w:rPr>
      </w:pPr>
    </w:p>
    <w:p w14:paraId="657C6B01" w14:textId="51794016" w:rsidR="003520C6" w:rsidRPr="0000600D" w:rsidRDefault="000268AD" w:rsidP="00B632F0">
      <w:pPr>
        <w:spacing w:after="160" w:line="259" w:lineRule="auto"/>
        <w:rPr>
          <w:rFonts w:ascii="Arial" w:hAnsi="Arial" w:cs="Arial"/>
          <w:sz w:val="24"/>
          <w:szCs w:val="24"/>
          <w:u w:val="single"/>
        </w:rPr>
      </w:pPr>
      <w:r>
        <w:rPr>
          <w:rFonts w:ascii="Arial" w:hAnsi="Arial" w:cs="Arial"/>
          <w:b/>
          <w:bCs/>
          <w:sz w:val="24"/>
          <w:szCs w:val="24"/>
          <w:u w:val="single"/>
        </w:rPr>
        <w:t xml:space="preserve">7. </w:t>
      </w:r>
      <w:r w:rsidR="0000600D" w:rsidRPr="0000600D">
        <w:rPr>
          <w:rFonts w:ascii="Arial" w:hAnsi="Arial" w:cs="Arial"/>
          <w:b/>
          <w:bCs/>
          <w:sz w:val="24"/>
          <w:szCs w:val="24"/>
          <w:u w:val="single"/>
        </w:rPr>
        <w:t>IMPACT ON PERFORMANCE AND RECOMMENDATIONS</w:t>
      </w:r>
    </w:p>
    <w:p w14:paraId="563ADE41" w14:textId="2A97396B" w:rsidR="006F04DD" w:rsidRPr="006F04DD" w:rsidRDefault="000268AD" w:rsidP="006F04DD">
      <w:pPr>
        <w:spacing w:after="0" w:line="240" w:lineRule="auto"/>
        <w:rPr>
          <w:rFonts w:ascii="Arial" w:hAnsi="Arial" w:cs="Arial"/>
          <w:b/>
          <w:bCs/>
          <w:sz w:val="24"/>
          <w:szCs w:val="24"/>
        </w:rPr>
      </w:pPr>
      <w:r w:rsidRPr="00FF45C7">
        <w:rPr>
          <w:rFonts w:ascii="Arial" w:hAnsi="Arial" w:cs="Arial"/>
          <w:b/>
          <w:bCs/>
          <w:sz w:val="24"/>
          <w:szCs w:val="24"/>
        </w:rPr>
        <w:t xml:space="preserve">7.1 </w:t>
      </w:r>
      <w:r w:rsidR="0000600D" w:rsidRPr="00FF45C7">
        <w:rPr>
          <w:rFonts w:ascii="Arial" w:hAnsi="Arial" w:cs="Arial"/>
          <w:b/>
          <w:bCs/>
          <w:sz w:val="24"/>
          <w:szCs w:val="24"/>
        </w:rPr>
        <w:t>IMPACT OF CULTURE ON PERFORMANCE</w:t>
      </w:r>
    </w:p>
    <w:p w14:paraId="113B6E10" w14:textId="0D9AB0E5" w:rsidR="006F04DD" w:rsidRPr="006F04DD" w:rsidRDefault="006F04DD" w:rsidP="006F04DD">
      <w:pPr>
        <w:pStyle w:val="NormalWeb"/>
        <w:spacing w:before="0" w:beforeAutospacing="0"/>
        <w:rPr>
          <w:rFonts w:ascii="Arial" w:hAnsi="Arial" w:cs="Arial"/>
        </w:rPr>
      </w:pPr>
      <w:r w:rsidRPr="006F04DD">
        <w:rPr>
          <w:rFonts w:ascii="Arial" w:hAnsi="Arial" w:cs="Arial"/>
        </w:rPr>
        <w:t>Patient Safety</w:t>
      </w:r>
      <w:r>
        <w:rPr>
          <w:rFonts w:ascii="Arial" w:hAnsi="Arial" w:cs="Arial"/>
        </w:rPr>
        <w:t xml:space="preserve"> -</w:t>
      </w:r>
      <w:r w:rsidRPr="006F04DD">
        <w:rPr>
          <w:rFonts w:ascii="Arial" w:hAnsi="Arial" w:cs="Arial"/>
        </w:rPr>
        <w:t xml:space="preserve"> Good safety culture correlates with lower mortality, whereas blame cultures lead to harm (Francis, 2013; Berwick, 2013; Dixon-Woods et al., 2014; West et al., 2002; West and Dawson, 2012). </w:t>
      </w:r>
    </w:p>
    <w:p w14:paraId="1DFCA977" w14:textId="38EF60E6" w:rsidR="006F04DD" w:rsidRDefault="006F04DD" w:rsidP="006F04DD">
      <w:pPr>
        <w:pStyle w:val="NormalWeb"/>
        <w:spacing w:before="0" w:beforeAutospacing="0"/>
        <w:rPr>
          <w:rFonts w:ascii="Arial" w:hAnsi="Arial" w:cs="Arial"/>
        </w:rPr>
      </w:pPr>
      <w:r w:rsidRPr="006F04DD">
        <w:rPr>
          <w:rFonts w:ascii="Arial" w:hAnsi="Arial" w:cs="Arial"/>
        </w:rPr>
        <w:t>Workforce</w:t>
      </w:r>
      <w:r>
        <w:rPr>
          <w:rFonts w:ascii="Arial" w:hAnsi="Arial" w:cs="Arial"/>
        </w:rPr>
        <w:t xml:space="preserve"> -</w:t>
      </w:r>
      <w:r w:rsidRPr="006F04DD">
        <w:rPr>
          <w:rFonts w:ascii="Arial" w:hAnsi="Arial" w:cs="Arial"/>
        </w:rPr>
        <w:t xml:space="preserve"> Bullying and poor voice lower engagement and increase turnover, eroding team stability and raising recruitment costs. </w:t>
      </w:r>
    </w:p>
    <w:p w14:paraId="297F40A8" w14:textId="2445F365" w:rsidR="006F04DD" w:rsidRDefault="006F04DD" w:rsidP="006F04DD">
      <w:pPr>
        <w:pStyle w:val="NormalWeb"/>
        <w:spacing w:before="0" w:beforeAutospacing="0"/>
        <w:rPr>
          <w:rFonts w:ascii="Arial" w:hAnsi="Arial" w:cs="Arial"/>
        </w:rPr>
      </w:pPr>
      <w:r w:rsidRPr="006F04DD">
        <w:rPr>
          <w:rFonts w:ascii="Arial" w:hAnsi="Arial" w:cs="Arial"/>
        </w:rPr>
        <w:t>Productivity</w:t>
      </w:r>
      <w:r>
        <w:rPr>
          <w:rFonts w:ascii="Arial" w:hAnsi="Arial" w:cs="Arial"/>
          <w:b/>
          <w:bCs/>
        </w:rPr>
        <w:t xml:space="preserve"> -</w:t>
      </w:r>
      <w:r w:rsidRPr="006F04DD">
        <w:rPr>
          <w:rFonts w:ascii="Arial" w:hAnsi="Arial" w:cs="Arial"/>
        </w:rPr>
        <w:t xml:space="preserve"> Strong mission supports reliability, but low adaptability limits innovation</w:t>
      </w:r>
      <w:r>
        <w:rPr>
          <w:rFonts w:ascii="Arial" w:hAnsi="Arial" w:cs="Arial"/>
        </w:rPr>
        <w:t xml:space="preserve">. </w:t>
      </w:r>
    </w:p>
    <w:p w14:paraId="62C4A2A3" w14:textId="32D624F9" w:rsidR="003520C6" w:rsidRPr="0000600D" w:rsidRDefault="000268AD" w:rsidP="003520C6">
      <w:pPr>
        <w:spacing w:after="0" w:line="240" w:lineRule="auto"/>
        <w:rPr>
          <w:rFonts w:ascii="Arial" w:hAnsi="Arial" w:cs="Arial"/>
          <w:b/>
          <w:bCs/>
          <w:sz w:val="24"/>
          <w:szCs w:val="24"/>
          <w:u w:val="single"/>
        </w:rPr>
      </w:pPr>
      <w:r>
        <w:rPr>
          <w:rFonts w:ascii="Arial" w:hAnsi="Arial" w:cs="Arial"/>
          <w:b/>
          <w:bCs/>
          <w:sz w:val="24"/>
          <w:szCs w:val="24"/>
          <w:u w:val="single"/>
        </w:rPr>
        <w:t xml:space="preserve">7.2 </w:t>
      </w:r>
      <w:r w:rsidR="0000600D" w:rsidRPr="0000600D">
        <w:rPr>
          <w:rFonts w:ascii="Arial" w:hAnsi="Arial" w:cs="Arial"/>
          <w:b/>
          <w:bCs/>
          <w:sz w:val="24"/>
          <w:szCs w:val="24"/>
          <w:u w:val="single"/>
        </w:rPr>
        <w:t>RECOMMENDATIONS</w:t>
      </w:r>
    </w:p>
    <w:p w14:paraId="23BD81E3" w14:textId="77777777" w:rsidR="006F04DD" w:rsidRDefault="006F04DD" w:rsidP="006F04DD">
      <w:pPr>
        <w:spacing w:after="0" w:line="240" w:lineRule="auto"/>
        <w:jc w:val="both"/>
        <w:rPr>
          <w:rFonts w:ascii="Arial" w:hAnsi="Arial" w:cs="Arial"/>
          <w:sz w:val="24"/>
          <w:szCs w:val="24"/>
        </w:rPr>
      </w:pPr>
    </w:p>
    <w:p w14:paraId="32C704BE" w14:textId="1FF85CFF" w:rsidR="006F04DD" w:rsidRDefault="006F04DD" w:rsidP="006F04DD">
      <w:pPr>
        <w:pStyle w:val="NormalWeb"/>
        <w:spacing w:before="0" w:beforeAutospacing="0" w:after="0" w:afterAutospacing="0"/>
        <w:rPr>
          <w:rFonts w:ascii="Arial" w:hAnsi="Arial" w:cs="Arial"/>
        </w:rPr>
      </w:pPr>
      <w:r w:rsidRPr="006F04DD">
        <w:rPr>
          <w:rFonts w:ascii="Arial" w:hAnsi="Arial" w:cs="Arial"/>
        </w:rPr>
        <w:t>Compassionate Leadership</w:t>
      </w:r>
      <w:r>
        <w:rPr>
          <w:rFonts w:ascii="Arial" w:hAnsi="Arial" w:cs="Arial"/>
          <w:b/>
          <w:bCs/>
        </w:rPr>
        <w:t xml:space="preserve"> -</w:t>
      </w:r>
      <w:r w:rsidRPr="006F04DD">
        <w:rPr>
          <w:rFonts w:ascii="Arial" w:hAnsi="Arial" w:cs="Arial"/>
        </w:rPr>
        <w:t xml:space="preserve"> Train leaders in inclusion and listening; track voice via staff surveys (Schein, 2010; West et al., 2014). </w:t>
      </w:r>
    </w:p>
    <w:p w14:paraId="21624158" w14:textId="49FC0491" w:rsidR="006F04DD" w:rsidRDefault="006F04DD" w:rsidP="006F04DD">
      <w:pPr>
        <w:pStyle w:val="NormalWeb"/>
        <w:spacing w:before="0" w:beforeAutospacing="0" w:after="0" w:afterAutospacing="0"/>
        <w:rPr>
          <w:rFonts w:ascii="Arial" w:hAnsi="Arial" w:cs="Arial"/>
        </w:rPr>
      </w:pPr>
      <w:r w:rsidRPr="006F04DD">
        <w:rPr>
          <w:rFonts w:ascii="Arial" w:hAnsi="Arial" w:cs="Arial"/>
        </w:rPr>
        <w:t>Just Culture</w:t>
      </w:r>
      <w:r>
        <w:rPr>
          <w:rFonts w:ascii="Arial" w:hAnsi="Arial" w:cs="Arial"/>
          <w:b/>
          <w:bCs/>
        </w:rPr>
        <w:t xml:space="preserve"> -</w:t>
      </w:r>
      <w:r w:rsidRPr="006F04DD">
        <w:rPr>
          <w:rFonts w:ascii="Arial" w:hAnsi="Arial" w:cs="Arial"/>
        </w:rPr>
        <w:t xml:space="preserve"> Implement non-punitive incident learning and strengthen Freedom to Speak Up (Edmondson, 1999; Berwick, 2013). </w:t>
      </w:r>
    </w:p>
    <w:p w14:paraId="7068295A" w14:textId="2916AD01" w:rsidR="006F04DD" w:rsidRPr="006F04DD" w:rsidRDefault="006F04DD" w:rsidP="006F04DD">
      <w:pPr>
        <w:pStyle w:val="NormalWeb"/>
        <w:spacing w:before="0" w:beforeAutospacing="0" w:after="0" w:afterAutospacing="0"/>
        <w:rPr>
          <w:rFonts w:ascii="Arial" w:hAnsi="Arial" w:cs="Arial"/>
        </w:rPr>
      </w:pPr>
      <w:r w:rsidRPr="006F04DD">
        <w:rPr>
          <w:rFonts w:ascii="Arial" w:hAnsi="Arial" w:cs="Arial"/>
        </w:rPr>
        <w:t>Local Adaptation</w:t>
      </w:r>
      <w:r>
        <w:rPr>
          <w:rFonts w:ascii="Arial" w:hAnsi="Arial" w:cs="Arial"/>
          <w:b/>
          <w:bCs/>
        </w:rPr>
        <w:t xml:space="preserve"> -</w:t>
      </w:r>
      <w:r w:rsidRPr="006F04DD">
        <w:rPr>
          <w:rFonts w:ascii="Arial" w:hAnsi="Arial" w:cs="Arial"/>
        </w:rPr>
        <w:t xml:space="preserve"> Devolve operational choices to frontline teams and streamline processes (Burns and Stalker, 1961; Denison, 1990). </w:t>
      </w:r>
    </w:p>
    <w:p w14:paraId="6707450C" w14:textId="02C58412" w:rsidR="006F04DD" w:rsidRPr="006F04DD" w:rsidRDefault="006F04DD" w:rsidP="006F04DD">
      <w:pPr>
        <w:pStyle w:val="NormalWeb"/>
        <w:spacing w:before="0" w:beforeAutospacing="0" w:after="0" w:afterAutospacing="0"/>
        <w:rPr>
          <w:rFonts w:ascii="Arial" w:hAnsi="Arial" w:cs="Arial"/>
        </w:rPr>
      </w:pPr>
      <w:r w:rsidRPr="006F04DD">
        <w:rPr>
          <w:rFonts w:ascii="Arial" w:hAnsi="Arial" w:cs="Arial"/>
        </w:rPr>
        <w:t>Break Silos</w:t>
      </w:r>
      <w:r>
        <w:rPr>
          <w:rFonts w:ascii="Arial" w:hAnsi="Arial" w:cs="Arial"/>
          <w:b/>
          <w:bCs/>
        </w:rPr>
        <w:t xml:space="preserve"> -</w:t>
      </w:r>
      <w:r w:rsidRPr="006F04DD">
        <w:rPr>
          <w:rFonts w:ascii="Arial" w:hAnsi="Arial" w:cs="Arial"/>
        </w:rPr>
        <w:t xml:space="preserve"> Use cross-professional training and joint ICS objectives (Mullins and Christy, 2016; Schein, 2010). </w:t>
      </w:r>
    </w:p>
    <w:p w14:paraId="1CF0D82B" w14:textId="6E4418D1" w:rsidR="006F04DD" w:rsidRPr="006F04DD" w:rsidRDefault="006F04DD" w:rsidP="006F04DD">
      <w:pPr>
        <w:pStyle w:val="NormalWeb"/>
        <w:spacing w:before="0" w:beforeAutospacing="0" w:after="0" w:afterAutospacing="0"/>
        <w:rPr>
          <w:rFonts w:ascii="Arial" w:hAnsi="Arial" w:cs="Arial"/>
        </w:rPr>
      </w:pPr>
      <w:r w:rsidRPr="006F04DD">
        <w:rPr>
          <w:rFonts w:ascii="Arial" w:hAnsi="Arial" w:cs="Arial"/>
        </w:rPr>
        <w:t>Inclusion &amp; Metrics</w:t>
      </w:r>
      <w:r>
        <w:rPr>
          <w:rFonts w:ascii="Arial" w:hAnsi="Arial" w:cs="Arial"/>
          <w:b/>
          <w:bCs/>
        </w:rPr>
        <w:t xml:space="preserve"> -</w:t>
      </w:r>
      <w:r w:rsidRPr="006F04DD">
        <w:rPr>
          <w:rFonts w:ascii="Arial" w:hAnsi="Arial" w:cs="Arial"/>
        </w:rPr>
        <w:t xml:space="preserve"> Act on WRES data, address burnout, and report culture metrics to the board (Kotter and Heskett, 1992; Mullins and Christy, 2016).</w:t>
      </w:r>
    </w:p>
    <w:p w14:paraId="4853511A" w14:textId="77777777" w:rsidR="006F04DD" w:rsidRDefault="006F04DD" w:rsidP="006F04DD">
      <w:pPr>
        <w:spacing w:after="0" w:line="240" w:lineRule="auto"/>
        <w:jc w:val="both"/>
        <w:rPr>
          <w:rFonts w:ascii="Arial" w:hAnsi="Arial" w:cs="Arial"/>
          <w:sz w:val="24"/>
          <w:szCs w:val="24"/>
        </w:rPr>
      </w:pPr>
    </w:p>
    <w:p w14:paraId="3A83F7AA" w14:textId="48590E2A" w:rsidR="003520C6" w:rsidRPr="0000600D" w:rsidRDefault="000268AD" w:rsidP="003520C6">
      <w:pPr>
        <w:spacing w:after="0" w:line="240" w:lineRule="auto"/>
        <w:rPr>
          <w:rFonts w:ascii="Arial" w:hAnsi="Arial" w:cs="Arial"/>
          <w:b/>
          <w:bCs/>
          <w:sz w:val="24"/>
          <w:szCs w:val="24"/>
          <w:u w:val="single"/>
        </w:rPr>
      </w:pPr>
      <w:r>
        <w:rPr>
          <w:rFonts w:ascii="Arial" w:hAnsi="Arial" w:cs="Arial"/>
          <w:b/>
          <w:bCs/>
          <w:sz w:val="24"/>
          <w:szCs w:val="24"/>
          <w:u w:val="single"/>
        </w:rPr>
        <w:t xml:space="preserve">7.3 </w:t>
      </w:r>
      <w:r w:rsidR="0000600D" w:rsidRPr="0000600D">
        <w:rPr>
          <w:rFonts w:ascii="Arial" w:hAnsi="Arial" w:cs="Arial"/>
          <w:b/>
          <w:bCs/>
          <w:sz w:val="24"/>
          <w:szCs w:val="24"/>
          <w:u w:val="single"/>
        </w:rPr>
        <w:t>LIMITATIONS</w:t>
      </w:r>
    </w:p>
    <w:p w14:paraId="6D985721" w14:textId="5D856C14" w:rsidR="00B632F0" w:rsidRDefault="00A10F4E" w:rsidP="003520C6">
      <w:pPr>
        <w:spacing w:after="0" w:line="240" w:lineRule="auto"/>
        <w:rPr>
          <w:rFonts w:ascii="Arial" w:hAnsi="Arial" w:cs="Arial"/>
          <w:sz w:val="24"/>
          <w:szCs w:val="24"/>
        </w:rPr>
      </w:pPr>
      <w:r w:rsidRPr="00A10F4E">
        <w:rPr>
          <w:rFonts w:ascii="Arial" w:hAnsi="Arial" w:cs="Arial"/>
          <w:sz w:val="24"/>
          <w:szCs w:val="24"/>
        </w:rPr>
        <w:t>Because this report is short, I could not research this deeper. Also, the findings are general guidelines because they use published reports instead of direct interviews or staff surveys. National framework scores are only used as background ideas. Finally, published NHS articles often just tell people what they want to hear.</w:t>
      </w:r>
    </w:p>
    <w:p w14:paraId="06094DDC" w14:textId="77777777" w:rsidR="00A10F4E" w:rsidRPr="00A10F4E" w:rsidRDefault="00A10F4E" w:rsidP="003520C6">
      <w:pPr>
        <w:spacing w:after="0" w:line="240" w:lineRule="auto"/>
        <w:rPr>
          <w:rFonts w:ascii="Arial" w:hAnsi="Arial" w:cs="Arial"/>
          <w:b/>
          <w:bCs/>
          <w:sz w:val="24"/>
          <w:szCs w:val="24"/>
        </w:rPr>
      </w:pPr>
    </w:p>
    <w:p w14:paraId="2FA92CA0" w14:textId="6417F55A" w:rsidR="003520C6" w:rsidRPr="0000600D" w:rsidRDefault="000268AD" w:rsidP="003520C6">
      <w:pPr>
        <w:spacing w:after="0" w:line="240" w:lineRule="auto"/>
        <w:rPr>
          <w:rFonts w:ascii="Arial" w:hAnsi="Arial" w:cs="Arial"/>
          <w:b/>
          <w:bCs/>
          <w:sz w:val="24"/>
          <w:szCs w:val="24"/>
          <w:u w:val="single"/>
        </w:rPr>
      </w:pPr>
      <w:r>
        <w:rPr>
          <w:rFonts w:ascii="Arial" w:hAnsi="Arial" w:cs="Arial"/>
          <w:b/>
          <w:bCs/>
          <w:sz w:val="24"/>
          <w:szCs w:val="24"/>
          <w:u w:val="single"/>
        </w:rPr>
        <w:t xml:space="preserve">8. </w:t>
      </w:r>
      <w:r w:rsidR="0000600D" w:rsidRPr="0000600D">
        <w:rPr>
          <w:rFonts w:ascii="Arial" w:hAnsi="Arial" w:cs="Arial"/>
          <w:b/>
          <w:bCs/>
          <w:sz w:val="24"/>
          <w:szCs w:val="24"/>
          <w:u w:val="single"/>
        </w:rPr>
        <w:t>CONCLUSION</w:t>
      </w:r>
    </w:p>
    <w:p w14:paraId="6E176B9F" w14:textId="742926EA" w:rsidR="002854AF" w:rsidRDefault="003520C6" w:rsidP="00752F7F">
      <w:pPr>
        <w:spacing w:after="0" w:line="240" w:lineRule="auto"/>
        <w:jc w:val="both"/>
        <w:rPr>
          <w:rFonts w:ascii="Arial" w:hAnsi="Arial" w:cs="Arial"/>
          <w:sz w:val="24"/>
          <w:szCs w:val="24"/>
        </w:rPr>
      </w:pPr>
      <w:r w:rsidRPr="003520C6">
        <w:rPr>
          <w:rFonts w:ascii="Arial" w:hAnsi="Arial" w:cs="Arial"/>
          <w:sz w:val="24"/>
          <w:szCs w:val="24"/>
        </w:rPr>
        <w:t>Applying Mullins and Christy (2016), the NHS shows how culture, structure, decision-making and environment interact. A mission-led, professional and rule-bound culture produces a hybrid structure and a distinctive pattern of decisions. Schein, Handy, Hofstede and the four traits model together identify a role culture overlaid on a strong professional culture, with a very strong mission. Because the environment is highly uncertain, the NHS needs an adaptive culture; it adapts impressively in crises but unevenly in routine reform. Culture is therefore a conditional enabler, becoming a barrier when hierarchy, blame and silos suppress voice and learning. Prioritising compassionate leadership, psychological safety, local involvement and routine culture measurement would strengthen its advantages while reducing the risks. The central lesson is that structural reform alone is unlikely to succeed unless it also addresses the assumptions beneath it.</w:t>
      </w:r>
    </w:p>
    <w:p w14:paraId="15AD1FF5" w14:textId="071BD45C" w:rsidR="003A0E3E" w:rsidRPr="00472622" w:rsidRDefault="002854AF" w:rsidP="00472622">
      <w:pPr>
        <w:spacing w:after="160" w:line="259" w:lineRule="auto"/>
        <w:rPr>
          <w:rFonts w:ascii="Arial" w:hAnsi="Arial" w:cs="Arial"/>
          <w:sz w:val="24"/>
          <w:szCs w:val="24"/>
        </w:rPr>
      </w:pPr>
      <w:r>
        <w:rPr>
          <w:rFonts w:ascii="Arial" w:hAnsi="Arial" w:cs="Arial"/>
          <w:sz w:val="24"/>
          <w:szCs w:val="24"/>
        </w:rPr>
        <w:br w:type="page"/>
      </w:r>
      <w:r w:rsidR="00472622" w:rsidRPr="00472622">
        <w:rPr>
          <w:rFonts w:ascii="Arial" w:hAnsi="Arial" w:cs="Arial"/>
          <w:b/>
          <w:bCs/>
          <w:sz w:val="24"/>
          <w:szCs w:val="24"/>
          <w:u w:val="single"/>
        </w:rPr>
        <w:lastRenderedPageBreak/>
        <w:t>R</w:t>
      </w:r>
      <w:r w:rsidR="003A0E3E" w:rsidRPr="00472622">
        <w:rPr>
          <w:rFonts w:ascii="Arial" w:hAnsi="Arial" w:cs="Arial"/>
          <w:b/>
          <w:bCs/>
          <w:sz w:val="24"/>
          <w:szCs w:val="24"/>
          <w:u w:val="single"/>
        </w:rPr>
        <w:t>EFERENCES LIST</w:t>
      </w:r>
    </w:p>
    <w:p w14:paraId="2CF9148F" w14:textId="77777777" w:rsidR="004E70A7" w:rsidRDefault="004E70A7" w:rsidP="003A0E3E">
      <w:pPr>
        <w:spacing w:after="0" w:line="240" w:lineRule="auto"/>
        <w:jc w:val="center"/>
        <w:rPr>
          <w:rFonts w:ascii="Arial" w:hAnsi="Arial" w:cs="Arial"/>
          <w:b/>
          <w:bCs/>
          <w:sz w:val="24"/>
          <w:szCs w:val="24"/>
          <w:u w:val="single"/>
        </w:rPr>
      </w:pPr>
    </w:p>
    <w:p w14:paraId="27AF4D68" w14:textId="77777777" w:rsidR="004E70A7" w:rsidRDefault="004E70A7" w:rsidP="003A0E3E">
      <w:pPr>
        <w:spacing w:after="0" w:line="240" w:lineRule="auto"/>
        <w:jc w:val="center"/>
        <w:rPr>
          <w:rFonts w:ascii="Arial" w:hAnsi="Arial" w:cs="Arial"/>
          <w:b/>
          <w:bCs/>
          <w:sz w:val="24"/>
          <w:szCs w:val="24"/>
          <w:u w:val="single"/>
        </w:rPr>
      </w:pPr>
    </w:p>
    <w:p w14:paraId="3F6F91A0"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Mullins, L.J. and Christy, G. (2016) Management and Organisational Behaviour. 11th </w:t>
      </w:r>
      <w:proofErr w:type="spellStart"/>
      <w:r w:rsidRPr="004E70A7">
        <w:rPr>
          <w:rFonts w:ascii="Arial" w:hAnsi="Arial" w:cs="Arial"/>
        </w:rPr>
        <w:t>edn</w:t>
      </w:r>
      <w:proofErr w:type="spellEnd"/>
      <w:r w:rsidRPr="004E70A7">
        <w:rPr>
          <w:rFonts w:ascii="Arial" w:hAnsi="Arial" w:cs="Arial"/>
        </w:rPr>
        <w:t>. Harlow: Pearson Education Limited.</w:t>
      </w:r>
    </w:p>
    <w:p w14:paraId="3632847D"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Ham, C. (2014) Reforming the NHS from Within: Beyond Management, Governance and Regulation. London: The King's Fund.</w:t>
      </w:r>
    </w:p>
    <w:p w14:paraId="4B116F53"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Mannion, R. and Davies, H.T. (2018) ‘Understanding organisational culture for healthcare quality improvement’, BMJ, 363, p. k4907.</w:t>
      </w:r>
    </w:p>
    <w:p w14:paraId="76E89AAA"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Handy, C. (1993) Understanding Organizations. 4th </w:t>
      </w:r>
      <w:proofErr w:type="spellStart"/>
      <w:r w:rsidRPr="004E70A7">
        <w:rPr>
          <w:rFonts w:ascii="Arial" w:hAnsi="Arial" w:cs="Arial"/>
        </w:rPr>
        <w:t>edn</w:t>
      </w:r>
      <w:proofErr w:type="spellEnd"/>
      <w:r w:rsidRPr="004E70A7">
        <w:rPr>
          <w:rFonts w:ascii="Arial" w:hAnsi="Arial" w:cs="Arial"/>
        </w:rPr>
        <w:t>. London: Penguin Books.</w:t>
      </w:r>
    </w:p>
    <w:p w14:paraId="548271F4"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Dixon-Woods, M., Baker, R., Charles, K., Dawson, J., </w:t>
      </w:r>
      <w:proofErr w:type="spellStart"/>
      <w:r w:rsidRPr="004E70A7">
        <w:rPr>
          <w:rFonts w:ascii="Arial" w:hAnsi="Arial" w:cs="Arial"/>
        </w:rPr>
        <w:t>Jerzembek</w:t>
      </w:r>
      <w:proofErr w:type="spellEnd"/>
      <w:r w:rsidRPr="004E70A7">
        <w:rPr>
          <w:rFonts w:ascii="Arial" w:hAnsi="Arial" w:cs="Arial"/>
        </w:rPr>
        <w:t xml:space="preserve">, G., Martin, G., McCarthy, I., McKee, L., </w:t>
      </w:r>
      <w:proofErr w:type="spellStart"/>
      <w:r w:rsidRPr="004E70A7">
        <w:rPr>
          <w:rFonts w:ascii="Arial" w:hAnsi="Arial" w:cs="Arial"/>
        </w:rPr>
        <w:t>Sevdalis</w:t>
      </w:r>
      <w:proofErr w:type="spellEnd"/>
      <w:r w:rsidRPr="004E70A7">
        <w:rPr>
          <w:rFonts w:ascii="Arial" w:hAnsi="Arial" w:cs="Arial"/>
        </w:rPr>
        <w:t>, N., West, M. and Willars, J. (2014) ‘Culture and behaviour in the English National Health Service: overview of lessons from a large multimodal study’, BMJ Quality &amp; Safety, 23(2), pp. 106–115.</w:t>
      </w:r>
    </w:p>
    <w:p w14:paraId="2B5A83C5"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Royal College of Physicians (2021) Lessons Learned from the NHS Response to COVID-19. London: RCP.</w:t>
      </w:r>
    </w:p>
    <w:p w14:paraId="4A7DE625"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Francis, R. (2013) Report of the Mid Staffordshire NHS Foundation Trust Public Inquiry. HC 906. London: The Stationery Office.</w:t>
      </w:r>
    </w:p>
    <w:p w14:paraId="5AF30184"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Ockenden, D. (2022) Findings, Conclusions and Lessons from the Independent Review of Maternity Services at the Shrewsbury and Telford Hospital NHS Trust. HC 1218. London: House of Commons.</w:t>
      </w:r>
    </w:p>
    <w:p w14:paraId="378E0A42"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West, M., Eckert, R., Collins, B. and Chowla, R. (2017) Caring to Change: How Compassionate Leadership Will Transform Health and Care. London: The King's Fund.</w:t>
      </w:r>
    </w:p>
    <w:p w14:paraId="5F2C4FA1"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NHS England (2023) NHS Long Term Workforce Plan. London: NHS England.</w:t>
      </w:r>
    </w:p>
    <w:p w14:paraId="41F7C288" w14:textId="1DACB3C6" w:rsidR="004E70A7" w:rsidRPr="004E70A7" w:rsidRDefault="004E70A7" w:rsidP="004E70A7">
      <w:pPr>
        <w:pStyle w:val="NormalWeb"/>
        <w:numPr>
          <w:ilvl w:val="0"/>
          <w:numId w:val="10"/>
        </w:numPr>
        <w:rPr>
          <w:rFonts w:ascii="Arial" w:hAnsi="Arial" w:cs="Arial"/>
        </w:rPr>
      </w:pPr>
      <w:r w:rsidRPr="004E70A7">
        <w:rPr>
          <w:rFonts w:ascii="Arial" w:hAnsi="Arial" w:cs="Arial"/>
        </w:rPr>
        <w:t>Department of Health and Social Care (2023) The NHS Constitution for England. London: DHSC. Available at: https://www.gov.uk/government/publications/the-nhs-constitution-for-england (Accessed: 21 October 2026).</w:t>
      </w:r>
    </w:p>
    <w:p w14:paraId="58EEBC96"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UK Parliament (2022) Health and Care Act 2022. c. 31. London: The Stationery Office.</w:t>
      </w:r>
    </w:p>
    <w:p w14:paraId="59C5B6E2"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Schein, E.H. and Schein, P.A. (2016) Organizational Culture and Leadership. 5th </w:t>
      </w:r>
      <w:proofErr w:type="spellStart"/>
      <w:r w:rsidRPr="004E70A7">
        <w:rPr>
          <w:rFonts w:ascii="Arial" w:hAnsi="Arial" w:cs="Arial"/>
        </w:rPr>
        <w:t>edn</w:t>
      </w:r>
      <w:proofErr w:type="spellEnd"/>
      <w:r w:rsidRPr="004E70A7">
        <w:rPr>
          <w:rFonts w:ascii="Arial" w:hAnsi="Arial" w:cs="Arial"/>
        </w:rPr>
        <w:t>. Hoboken, NJ: John Wiley &amp; Sons.</w:t>
      </w:r>
    </w:p>
    <w:p w14:paraId="1105E7A0"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Hofstede, G. (2011) ‘</w:t>
      </w:r>
      <w:proofErr w:type="spellStart"/>
      <w:r w:rsidRPr="004E70A7">
        <w:rPr>
          <w:rFonts w:ascii="Arial" w:hAnsi="Arial" w:cs="Arial"/>
        </w:rPr>
        <w:t>Dimensionalizing</w:t>
      </w:r>
      <w:proofErr w:type="spellEnd"/>
      <w:r w:rsidRPr="004E70A7">
        <w:rPr>
          <w:rFonts w:ascii="Arial" w:hAnsi="Arial" w:cs="Arial"/>
        </w:rPr>
        <w:t xml:space="preserve"> cultures: The Hofstede model in context’, Online Readings in Psychology and Culture, 2(1), pp. 1–26.</w:t>
      </w:r>
    </w:p>
    <w:p w14:paraId="2A93B1B4"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Denison, D.R. (1990) Corporate Culture and Organizational Effectiveness. New York: John Wiley &amp; Sons.</w:t>
      </w:r>
    </w:p>
    <w:p w14:paraId="7F15124A"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Johnson, G., Whittington, R. and Scholes, K. (2020) Exploring Strategy: Text and Cases. 12th </w:t>
      </w:r>
      <w:proofErr w:type="spellStart"/>
      <w:r w:rsidRPr="004E70A7">
        <w:rPr>
          <w:rFonts w:ascii="Arial" w:hAnsi="Arial" w:cs="Arial"/>
        </w:rPr>
        <w:t>edn</w:t>
      </w:r>
      <w:proofErr w:type="spellEnd"/>
      <w:r w:rsidRPr="004E70A7">
        <w:rPr>
          <w:rFonts w:ascii="Arial" w:hAnsi="Arial" w:cs="Arial"/>
        </w:rPr>
        <w:t>. Harlow: Pearson Education.</w:t>
      </w:r>
    </w:p>
    <w:p w14:paraId="666BA128"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Burns, T. and Stalker, G.M. (1961) The Management of Innovation. London: Tavistock Publications.</w:t>
      </w:r>
    </w:p>
    <w:p w14:paraId="4A127A89"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Mintzberg, H. (1979) The Structuring of Organizations. Englewood Cliffs, NJ: Prentice-Hall.</w:t>
      </w:r>
    </w:p>
    <w:p w14:paraId="41F3AF0A"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Adegbite (2026) Organisational Culture [Lecture slides]. LCLM 5005, Slides 11, 19 &amp; 20.</w:t>
      </w:r>
    </w:p>
    <w:p w14:paraId="3C8EE13C"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lastRenderedPageBreak/>
        <w:t>Berwick, D. (2013) A Promise to Learn: A Commitment to Act. Improving the Safety of Patients in England. London: Department of Health.</w:t>
      </w:r>
    </w:p>
    <w:p w14:paraId="50638307"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Kirkup, B. (2015) The Report of the Morecambe Bay Investigation. London: The Stationery Office.</w:t>
      </w:r>
    </w:p>
    <w:p w14:paraId="14A68148"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Schein, E.H. (2010) Organizational Culture and Leadership. 4th </w:t>
      </w:r>
      <w:proofErr w:type="spellStart"/>
      <w:r w:rsidRPr="004E70A7">
        <w:rPr>
          <w:rFonts w:ascii="Arial" w:hAnsi="Arial" w:cs="Arial"/>
        </w:rPr>
        <w:t>edn</w:t>
      </w:r>
      <w:proofErr w:type="spellEnd"/>
      <w:r w:rsidRPr="004E70A7">
        <w:rPr>
          <w:rFonts w:ascii="Arial" w:hAnsi="Arial" w:cs="Arial"/>
        </w:rPr>
        <w:t>. San Francisco: Jossey-Bass.</w:t>
      </w:r>
    </w:p>
    <w:p w14:paraId="52BA638C"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Hofstede, G., Hofstede, G.J. and Minkov, M. (2010) Cultures and Organizations: Software of the Mind. 3rd </w:t>
      </w:r>
      <w:proofErr w:type="spellStart"/>
      <w:r w:rsidRPr="004E70A7">
        <w:rPr>
          <w:rFonts w:ascii="Arial" w:hAnsi="Arial" w:cs="Arial"/>
        </w:rPr>
        <w:t>edn</w:t>
      </w:r>
      <w:proofErr w:type="spellEnd"/>
      <w:r w:rsidRPr="004E70A7">
        <w:rPr>
          <w:rFonts w:ascii="Arial" w:hAnsi="Arial" w:cs="Arial"/>
        </w:rPr>
        <w:t>. New York: McGraw-Hill.</w:t>
      </w:r>
    </w:p>
    <w:p w14:paraId="5389DB22"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Ham, C. (2023) The NHS under the Conservative Governments 2010–2023: A Critical Appraisal. London: The King's Fund.</w:t>
      </w:r>
    </w:p>
    <w:p w14:paraId="6AA8890E"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The King's Fund (2023) NHS Funding and Spending: Key Facts. London: The King's Fund.</w:t>
      </w:r>
    </w:p>
    <w:p w14:paraId="5E9ED8E4" w14:textId="367FF5D3" w:rsidR="004E70A7" w:rsidRPr="004E70A7" w:rsidRDefault="004E70A7" w:rsidP="004E70A7">
      <w:pPr>
        <w:pStyle w:val="NormalWeb"/>
        <w:numPr>
          <w:ilvl w:val="0"/>
          <w:numId w:val="10"/>
        </w:numPr>
        <w:rPr>
          <w:rFonts w:ascii="Arial" w:hAnsi="Arial" w:cs="Arial"/>
        </w:rPr>
      </w:pPr>
      <w:r w:rsidRPr="004E70A7">
        <w:rPr>
          <w:rFonts w:ascii="Arial" w:hAnsi="Arial" w:cs="Arial"/>
        </w:rPr>
        <w:t>Department of Health and Social Care (2022) A Plan for Digital Health and Social Care. London: DHSC. Available at: https://www.gov.uk/government/publications/a-plan-for-digital-health-and-social-care (Accessed: 21 October 2026).</w:t>
      </w:r>
    </w:p>
    <w:p w14:paraId="0EF397DF"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NHS England (2020) Delivering a ‘Net Zero’ National Health Service. London: NHS England.</w:t>
      </w:r>
    </w:p>
    <w:p w14:paraId="3215EED9"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UK Parliament (2010) Equality Act 2010. c. 15. London: The Stationery Office.</w:t>
      </w:r>
    </w:p>
    <w:p w14:paraId="0E78D473"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West, M.A., Borrill, C., Dawson, J., Brodbeck, F., Shapiro, D.A. and Haward, B. (2002) ‘The link between the management of employees and patient mortality in acute hospitals’, International Journal of Human Resource Management, 13(8), pp. 1299–1310.</w:t>
      </w:r>
    </w:p>
    <w:p w14:paraId="4C7AFC8B"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West, M.A. and Dawson, J.F. (2012) Employee Engagement and NHS Performance. London: The King’s Fund.</w:t>
      </w:r>
    </w:p>
    <w:p w14:paraId="25374640"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West, M., Eckert, R., Steward, K. and Pasmore, B. (2014) Developing Collective Leadership for Health Care. London: The King’s Fund.</w:t>
      </w:r>
    </w:p>
    <w:p w14:paraId="548ED25A"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 xml:space="preserve">Edmondson, A. (1999) ‘Psychological safety and learning </w:t>
      </w:r>
      <w:proofErr w:type="spellStart"/>
      <w:r w:rsidRPr="004E70A7">
        <w:rPr>
          <w:rFonts w:ascii="Arial" w:hAnsi="Arial" w:cs="Arial"/>
        </w:rPr>
        <w:t>behavior</w:t>
      </w:r>
      <w:proofErr w:type="spellEnd"/>
      <w:r w:rsidRPr="004E70A7">
        <w:rPr>
          <w:rFonts w:ascii="Arial" w:hAnsi="Arial" w:cs="Arial"/>
        </w:rPr>
        <w:t xml:space="preserve"> in work teams’, Administrative Science Quarterly, 44(2), pp. 350–383.</w:t>
      </w:r>
    </w:p>
    <w:p w14:paraId="06289D04" w14:textId="77777777" w:rsidR="004E70A7" w:rsidRPr="004E70A7" w:rsidRDefault="004E70A7" w:rsidP="004E70A7">
      <w:pPr>
        <w:pStyle w:val="NormalWeb"/>
        <w:numPr>
          <w:ilvl w:val="0"/>
          <w:numId w:val="10"/>
        </w:numPr>
        <w:rPr>
          <w:rFonts w:ascii="Arial" w:hAnsi="Arial" w:cs="Arial"/>
        </w:rPr>
      </w:pPr>
      <w:r w:rsidRPr="004E70A7">
        <w:rPr>
          <w:rFonts w:ascii="Arial" w:hAnsi="Arial" w:cs="Arial"/>
        </w:rPr>
        <w:t>Kotter, J.P. and Heskett, J.L. (1992) Corporate Culture and Performance. New York: Free Press.</w:t>
      </w:r>
    </w:p>
    <w:p w14:paraId="4E3D9FA1" w14:textId="77777777" w:rsidR="004E70A7" w:rsidRPr="004E70A7" w:rsidRDefault="004E70A7" w:rsidP="004E70A7">
      <w:pPr>
        <w:spacing w:after="0" w:line="240" w:lineRule="auto"/>
        <w:rPr>
          <w:rFonts w:ascii="Arial" w:hAnsi="Arial" w:cs="Arial"/>
          <w:sz w:val="24"/>
          <w:szCs w:val="24"/>
          <w:u w:val="single"/>
        </w:rPr>
      </w:pPr>
    </w:p>
    <w:p w14:paraId="2C1AD359" w14:textId="77777777" w:rsidR="003A0E3E" w:rsidRPr="004E70A7" w:rsidRDefault="003A0E3E" w:rsidP="00C760A9">
      <w:pPr>
        <w:spacing w:after="0" w:line="240" w:lineRule="auto"/>
        <w:rPr>
          <w:rFonts w:ascii="Arial" w:hAnsi="Arial" w:cs="Arial"/>
          <w:sz w:val="24"/>
          <w:szCs w:val="24"/>
        </w:rPr>
      </w:pPr>
    </w:p>
    <w:sectPr w:rsidR="003A0E3E" w:rsidRPr="004E70A7" w:rsidSect="007B06AA">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1CF52" w14:textId="77777777" w:rsidR="004F29A0" w:rsidRDefault="004F29A0" w:rsidP="00B632F0">
      <w:pPr>
        <w:spacing w:after="0" w:line="240" w:lineRule="auto"/>
      </w:pPr>
      <w:r>
        <w:separator/>
      </w:r>
    </w:p>
  </w:endnote>
  <w:endnote w:type="continuationSeparator" w:id="0">
    <w:p w14:paraId="7E507368" w14:textId="77777777" w:rsidR="004F29A0" w:rsidRDefault="004F29A0" w:rsidP="00B63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2670" w14:textId="07CE1D8C" w:rsidR="00A16BA2" w:rsidRDefault="00A16BA2">
    <w:pPr>
      <w:pStyle w:val="Footer"/>
    </w:pPr>
  </w:p>
  <w:p w14:paraId="3FCE2ADC" w14:textId="52347BC2" w:rsidR="00B863FA" w:rsidRDefault="00B86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2508979"/>
      <w:docPartObj>
        <w:docPartGallery w:val="Page Numbers (Bottom of Page)"/>
        <w:docPartUnique/>
      </w:docPartObj>
    </w:sdtPr>
    <w:sdtEndPr>
      <w:rPr>
        <w:color w:val="7F7F7F" w:themeColor="background1" w:themeShade="7F"/>
        <w:spacing w:val="60"/>
      </w:rPr>
    </w:sdtEndPr>
    <w:sdtContent>
      <w:p w14:paraId="19C41BCA" w14:textId="30E02983" w:rsidR="007B06AA" w:rsidRDefault="007B06A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1BBA3A" w14:textId="77777777" w:rsidR="007B06AA" w:rsidRDefault="007B0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7B459" w14:textId="77777777" w:rsidR="004F29A0" w:rsidRDefault="004F29A0" w:rsidP="00B632F0">
      <w:pPr>
        <w:spacing w:after="0" w:line="240" w:lineRule="auto"/>
      </w:pPr>
      <w:r>
        <w:separator/>
      </w:r>
    </w:p>
  </w:footnote>
  <w:footnote w:type="continuationSeparator" w:id="0">
    <w:p w14:paraId="42B8CE4E" w14:textId="77777777" w:rsidR="004F29A0" w:rsidRDefault="004F29A0" w:rsidP="00B632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AE80" w14:textId="4055706D" w:rsidR="00A16BA2" w:rsidRDefault="00A16BA2">
    <w:pPr>
      <w:pStyle w:val="Header"/>
    </w:pPr>
  </w:p>
  <w:p w14:paraId="06D708D8" w14:textId="77777777" w:rsidR="00A16BA2" w:rsidRDefault="00A16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1297"/>
    <w:multiLevelType w:val="hybridMultilevel"/>
    <w:tmpl w:val="CB0894C4"/>
    <w:lvl w:ilvl="0" w:tplc="77FA43CE">
      <w:start w:val="3"/>
      <w:numFmt w:val="bullet"/>
      <w:lvlText w:val="•"/>
      <w:lvlJc w:val="left"/>
      <w:pPr>
        <w:ind w:left="862" w:hanging="720"/>
      </w:pPr>
      <w:rPr>
        <w:rFonts w:ascii="Arial" w:eastAsiaTheme="minorHAnsi" w:hAnsi="Aria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399D7273"/>
    <w:multiLevelType w:val="multilevel"/>
    <w:tmpl w:val="D502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E7774"/>
    <w:multiLevelType w:val="multilevel"/>
    <w:tmpl w:val="D34EF86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39424C"/>
    <w:multiLevelType w:val="multilevel"/>
    <w:tmpl w:val="2A401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4A6E48"/>
    <w:multiLevelType w:val="hybridMultilevel"/>
    <w:tmpl w:val="18C6D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CC6319"/>
    <w:multiLevelType w:val="hybridMultilevel"/>
    <w:tmpl w:val="19D0C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7C35CD"/>
    <w:multiLevelType w:val="hybridMultilevel"/>
    <w:tmpl w:val="80FE280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52B4176B"/>
    <w:multiLevelType w:val="hybridMultilevel"/>
    <w:tmpl w:val="67022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8167F2"/>
    <w:multiLevelType w:val="hybridMultilevel"/>
    <w:tmpl w:val="43548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3246B0"/>
    <w:multiLevelType w:val="hybridMultilevel"/>
    <w:tmpl w:val="93D4D450"/>
    <w:lvl w:ilvl="0" w:tplc="08090001">
      <w:start w:val="1"/>
      <w:numFmt w:val="bullet"/>
      <w:lvlText w:val=""/>
      <w:lvlJc w:val="left"/>
      <w:pPr>
        <w:ind w:left="720" w:hanging="360"/>
      </w:pPr>
      <w:rPr>
        <w:rFonts w:ascii="Symbol" w:hAnsi="Symbol" w:hint="default"/>
      </w:rPr>
    </w:lvl>
    <w:lvl w:ilvl="1" w:tplc="B90EDFA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1803FB"/>
    <w:multiLevelType w:val="multilevel"/>
    <w:tmpl w:val="B462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993392"/>
    <w:multiLevelType w:val="multilevel"/>
    <w:tmpl w:val="96E41B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495F43"/>
    <w:multiLevelType w:val="multilevel"/>
    <w:tmpl w:val="1EA03202"/>
    <w:lvl w:ilvl="0">
      <w:start w:val="1"/>
      <w:numFmt w:val="decimal"/>
      <w:lvlText w:val="%1."/>
      <w:lvlJc w:val="left"/>
      <w:pPr>
        <w:ind w:left="786"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FDE471A"/>
    <w:multiLevelType w:val="hybridMultilevel"/>
    <w:tmpl w:val="E58A5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F77F33"/>
    <w:multiLevelType w:val="hybridMultilevel"/>
    <w:tmpl w:val="3DFE89E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7495284">
    <w:abstractNumId w:val="9"/>
  </w:num>
  <w:num w:numId="2" w16cid:durableId="60492860">
    <w:abstractNumId w:val="12"/>
  </w:num>
  <w:num w:numId="3" w16cid:durableId="10643838">
    <w:abstractNumId w:val="4"/>
  </w:num>
  <w:num w:numId="4" w16cid:durableId="292293003">
    <w:abstractNumId w:val="6"/>
  </w:num>
  <w:num w:numId="5" w16cid:durableId="1086926904">
    <w:abstractNumId w:val="5"/>
  </w:num>
  <w:num w:numId="6" w16cid:durableId="393049722">
    <w:abstractNumId w:val="13"/>
  </w:num>
  <w:num w:numId="7" w16cid:durableId="410347244">
    <w:abstractNumId w:val="0"/>
  </w:num>
  <w:num w:numId="8" w16cid:durableId="1914048910">
    <w:abstractNumId w:val="8"/>
  </w:num>
  <w:num w:numId="9" w16cid:durableId="1528105894">
    <w:abstractNumId w:val="2"/>
  </w:num>
  <w:num w:numId="10" w16cid:durableId="172650609">
    <w:abstractNumId w:val="10"/>
  </w:num>
  <w:num w:numId="11" w16cid:durableId="1418550678">
    <w:abstractNumId w:val="11"/>
  </w:num>
  <w:num w:numId="12" w16cid:durableId="492646360">
    <w:abstractNumId w:val="7"/>
  </w:num>
  <w:num w:numId="13" w16cid:durableId="1974405786">
    <w:abstractNumId w:val="3"/>
  </w:num>
  <w:num w:numId="14" w16cid:durableId="1661733235">
    <w:abstractNumId w:val="1"/>
  </w:num>
  <w:num w:numId="15" w16cid:durableId="19440238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08"/>
    <w:rsid w:val="00002618"/>
    <w:rsid w:val="0000600D"/>
    <w:rsid w:val="00015CBA"/>
    <w:rsid w:val="000268AD"/>
    <w:rsid w:val="00075B2A"/>
    <w:rsid w:val="000C613B"/>
    <w:rsid w:val="000C6EED"/>
    <w:rsid w:val="000E403A"/>
    <w:rsid w:val="000E688B"/>
    <w:rsid w:val="0018798C"/>
    <w:rsid w:val="001C3B23"/>
    <w:rsid w:val="001C56CC"/>
    <w:rsid w:val="001E7AC3"/>
    <w:rsid w:val="00231DBD"/>
    <w:rsid w:val="00240FDA"/>
    <w:rsid w:val="002854AF"/>
    <w:rsid w:val="002E1C88"/>
    <w:rsid w:val="00336B7E"/>
    <w:rsid w:val="003520C6"/>
    <w:rsid w:val="00355F41"/>
    <w:rsid w:val="0037220F"/>
    <w:rsid w:val="003A0E3E"/>
    <w:rsid w:val="004071C3"/>
    <w:rsid w:val="004211AF"/>
    <w:rsid w:val="0042278C"/>
    <w:rsid w:val="00453691"/>
    <w:rsid w:val="00463B88"/>
    <w:rsid w:val="00465DF1"/>
    <w:rsid w:val="00472622"/>
    <w:rsid w:val="004A01EC"/>
    <w:rsid w:val="004C61DF"/>
    <w:rsid w:val="004D4FF7"/>
    <w:rsid w:val="004E70A7"/>
    <w:rsid w:val="004F29A0"/>
    <w:rsid w:val="00516288"/>
    <w:rsid w:val="0055304A"/>
    <w:rsid w:val="005748E9"/>
    <w:rsid w:val="00581849"/>
    <w:rsid w:val="00591385"/>
    <w:rsid w:val="005953F0"/>
    <w:rsid w:val="005A656B"/>
    <w:rsid w:val="005B1FE0"/>
    <w:rsid w:val="005B52EA"/>
    <w:rsid w:val="005D7747"/>
    <w:rsid w:val="0064367D"/>
    <w:rsid w:val="0064786D"/>
    <w:rsid w:val="00671724"/>
    <w:rsid w:val="006970B7"/>
    <w:rsid w:val="006A19DE"/>
    <w:rsid w:val="006D6F64"/>
    <w:rsid w:val="006F04DD"/>
    <w:rsid w:val="00736CBB"/>
    <w:rsid w:val="00744E34"/>
    <w:rsid w:val="0075035C"/>
    <w:rsid w:val="00752F7F"/>
    <w:rsid w:val="00777E08"/>
    <w:rsid w:val="00786108"/>
    <w:rsid w:val="007B06AA"/>
    <w:rsid w:val="007D2250"/>
    <w:rsid w:val="007E3F61"/>
    <w:rsid w:val="00843058"/>
    <w:rsid w:val="008514D0"/>
    <w:rsid w:val="0086527D"/>
    <w:rsid w:val="008C5EFC"/>
    <w:rsid w:val="008D4A7C"/>
    <w:rsid w:val="008F45C7"/>
    <w:rsid w:val="00920A7D"/>
    <w:rsid w:val="00945D53"/>
    <w:rsid w:val="009B7DF8"/>
    <w:rsid w:val="009F492C"/>
    <w:rsid w:val="00A10F4E"/>
    <w:rsid w:val="00A16BA2"/>
    <w:rsid w:val="00A202CB"/>
    <w:rsid w:val="00AF089F"/>
    <w:rsid w:val="00AF44D6"/>
    <w:rsid w:val="00B632F0"/>
    <w:rsid w:val="00B863FA"/>
    <w:rsid w:val="00BE463A"/>
    <w:rsid w:val="00C171ED"/>
    <w:rsid w:val="00C2376E"/>
    <w:rsid w:val="00C760A9"/>
    <w:rsid w:val="00C83395"/>
    <w:rsid w:val="00CB2C47"/>
    <w:rsid w:val="00CC40E0"/>
    <w:rsid w:val="00CC40F5"/>
    <w:rsid w:val="00CE79F2"/>
    <w:rsid w:val="00D00229"/>
    <w:rsid w:val="00D06FB4"/>
    <w:rsid w:val="00DE4CDF"/>
    <w:rsid w:val="00EE05D8"/>
    <w:rsid w:val="00EE0CCB"/>
    <w:rsid w:val="00F00509"/>
    <w:rsid w:val="00F020F2"/>
    <w:rsid w:val="00F22680"/>
    <w:rsid w:val="00F23EE1"/>
    <w:rsid w:val="00F67FAB"/>
    <w:rsid w:val="00FC398B"/>
    <w:rsid w:val="00FF4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AA44B"/>
  <w15:chartTrackingRefBased/>
  <w15:docId w15:val="{37A60259-E9D8-4F9E-A050-8AE47D85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108"/>
    <w:pPr>
      <w:spacing w:after="200" w:line="288" w:lineRule="auto"/>
    </w:pPr>
    <w:rPr>
      <w:kern w:val="0"/>
      <w:sz w:val="21"/>
      <w:szCs w:val="21"/>
      <w14:ligatures w14:val="none"/>
    </w:rPr>
  </w:style>
  <w:style w:type="paragraph" w:styleId="Heading1">
    <w:name w:val="heading 1"/>
    <w:basedOn w:val="Normal"/>
    <w:next w:val="Normal"/>
    <w:link w:val="Heading1Char"/>
    <w:uiPriority w:val="9"/>
    <w:qFormat/>
    <w:rsid w:val="007861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61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61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61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61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61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1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1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1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61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61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61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61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61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1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1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108"/>
    <w:rPr>
      <w:rFonts w:eastAsiaTheme="majorEastAsia" w:cstheme="majorBidi"/>
      <w:color w:val="272727" w:themeColor="text1" w:themeTint="D8"/>
    </w:rPr>
  </w:style>
  <w:style w:type="paragraph" w:styleId="Title">
    <w:name w:val="Title"/>
    <w:basedOn w:val="Normal"/>
    <w:next w:val="Normal"/>
    <w:link w:val="TitleChar"/>
    <w:uiPriority w:val="10"/>
    <w:qFormat/>
    <w:rsid w:val="007861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1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1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1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108"/>
    <w:pPr>
      <w:spacing w:before="160"/>
      <w:jc w:val="center"/>
    </w:pPr>
    <w:rPr>
      <w:i/>
      <w:iCs/>
      <w:color w:val="404040" w:themeColor="text1" w:themeTint="BF"/>
    </w:rPr>
  </w:style>
  <w:style w:type="character" w:customStyle="1" w:styleId="QuoteChar">
    <w:name w:val="Quote Char"/>
    <w:basedOn w:val="DefaultParagraphFont"/>
    <w:link w:val="Quote"/>
    <w:uiPriority w:val="29"/>
    <w:rsid w:val="00786108"/>
    <w:rPr>
      <w:i/>
      <w:iCs/>
      <w:color w:val="404040" w:themeColor="text1" w:themeTint="BF"/>
    </w:rPr>
  </w:style>
  <w:style w:type="paragraph" w:styleId="ListParagraph">
    <w:name w:val="List Paragraph"/>
    <w:basedOn w:val="Normal"/>
    <w:uiPriority w:val="34"/>
    <w:qFormat/>
    <w:rsid w:val="00786108"/>
    <w:pPr>
      <w:ind w:left="720"/>
      <w:contextualSpacing/>
    </w:pPr>
  </w:style>
  <w:style w:type="character" w:styleId="IntenseEmphasis">
    <w:name w:val="Intense Emphasis"/>
    <w:basedOn w:val="DefaultParagraphFont"/>
    <w:uiPriority w:val="21"/>
    <w:qFormat/>
    <w:rsid w:val="00786108"/>
    <w:rPr>
      <w:i/>
      <w:iCs/>
      <w:color w:val="2F5496" w:themeColor="accent1" w:themeShade="BF"/>
    </w:rPr>
  </w:style>
  <w:style w:type="paragraph" w:styleId="IntenseQuote">
    <w:name w:val="Intense Quote"/>
    <w:basedOn w:val="Normal"/>
    <w:next w:val="Normal"/>
    <w:link w:val="IntenseQuoteChar"/>
    <w:uiPriority w:val="30"/>
    <w:qFormat/>
    <w:rsid w:val="007861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6108"/>
    <w:rPr>
      <w:i/>
      <w:iCs/>
      <w:color w:val="2F5496" w:themeColor="accent1" w:themeShade="BF"/>
    </w:rPr>
  </w:style>
  <w:style w:type="character" w:styleId="IntenseReference">
    <w:name w:val="Intense Reference"/>
    <w:basedOn w:val="DefaultParagraphFont"/>
    <w:uiPriority w:val="32"/>
    <w:qFormat/>
    <w:rsid w:val="00786108"/>
    <w:rPr>
      <w:b/>
      <w:bCs/>
      <w:smallCaps/>
      <w:color w:val="2F5496" w:themeColor="accent1" w:themeShade="BF"/>
      <w:spacing w:val="5"/>
    </w:rPr>
  </w:style>
  <w:style w:type="paragraph" w:styleId="NoSpacing">
    <w:name w:val="No Spacing"/>
    <w:link w:val="NoSpacingChar"/>
    <w:uiPriority w:val="1"/>
    <w:qFormat/>
    <w:rsid w:val="00786108"/>
    <w:pPr>
      <w:spacing w:after="0" w:line="240" w:lineRule="auto"/>
    </w:pPr>
    <w:rPr>
      <w:kern w:val="0"/>
      <w:sz w:val="21"/>
      <w:szCs w:val="21"/>
      <w14:ligatures w14:val="none"/>
    </w:rPr>
  </w:style>
  <w:style w:type="character" w:customStyle="1" w:styleId="NoSpacingChar">
    <w:name w:val="No Spacing Char"/>
    <w:basedOn w:val="DefaultParagraphFont"/>
    <w:link w:val="NoSpacing"/>
    <w:uiPriority w:val="1"/>
    <w:rsid w:val="00786108"/>
    <w:rPr>
      <w:kern w:val="0"/>
      <w:sz w:val="21"/>
      <w:szCs w:val="21"/>
      <w14:ligatures w14:val="none"/>
    </w:rPr>
  </w:style>
  <w:style w:type="table" w:styleId="TableGrid">
    <w:name w:val="Table Grid"/>
    <w:basedOn w:val="TableNormal"/>
    <w:uiPriority w:val="39"/>
    <w:rsid w:val="00786108"/>
    <w:pPr>
      <w:spacing w:after="0" w:line="240" w:lineRule="auto"/>
    </w:pPr>
    <w:rPr>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3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2F0"/>
    <w:rPr>
      <w:kern w:val="0"/>
      <w:sz w:val="21"/>
      <w:szCs w:val="21"/>
      <w14:ligatures w14:val="none"/>
    </w:rPr>
  </w:style>
  <w:style w:type="paragraph" w:styleId="Footer">
    <w:name w:val="footer"/>
    <w:basedOn w:val="Normal"/>
    <w:link w:val="FooterChar"/>
    <w:uiPriority w:val="99"/>
    <w:unhideWhenUsed/>
    <w:rsid w:val="00B63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2F0"/>
    <w:rPr>
      <w:kern w:val="0"/>
      <w:sz w:val="21"/>
      <w:szCs w:val="21"/>
      <w14:ligatures w14:val="none"/>
    </w:rPr>
  </w:style>
  <w:style w:type="paragraph" w:styleId="NormalWeb">
    <w:name w:val="Normal (Web)"/>
    <w:basedOn w:val="Normal"/>
    <w:uiPriority w:val="99"/>
    <w:unhideWhenUsed/>
    <w:rsid w:val="004E70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E70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F1DBF-D453-4152-A483-75CA89903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15</Pages>
  <Words>3928</Words>
  <Characters>22392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dc:creator>
  <cp:keywords/>
  <dc:description/>
  <cp:lastModifiedBy>Rotna Begum (2421635)</cp:lastModifiedBy>
  <cp:revision>53</cp:revision>
  <dcterms:created xsi:type="dcterms:W3CDTF">2026-10-21T12:41:00Z</dcterms:created>
  <dcterms:modified xsi:type="dcterms:W3CDTF">2026-10-23T15:22:00Z</dcterms:modified>
</cp:coreProperties>
</file>