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color w:val="0d0d0d"/>
          <w:highlight w:val="white"/>
        </w:rPr>
      </w:pPr>
      <w:r w:rsidDel="00000000" w:rsidR="00000000" w:rsidRPr="00000000">
        <w:rPr>
          <w:color w:val="0d0d0d"/>
          <w:highlight w:val="white"/>
          <w:rtl w:val="0"/>
        </w:rPr>
        <w:t xml:space="preserve">‘’ Civil legal aid has been allowed to fall into a state of decline that fails to meet its primary objective of delivering access to justice’’ (Law Society, 2024). Factors that give credence to the statement: Losses in Funding, There has been a substantial reduction in the amount of money allocated to civil legal aid programmes in a number of nations over the course of the years. As a consequence of this drop in financial support, there are now fewer resources available to provide legal help to those who are unable to pay it, which has resulted in this reduction in access to justice. Also some countries have increased the stringency of the eligibility requirements for civil legal assistance. Therefore, a large number of people who could have been eligible for help in the past are now not eligible for it, which further restricts access to justice for groups who are vulnerable. On the other hand While civil legal aid may have faced losses in money and resources, there are still other alternatives accessible for persons seeking legal help. Free legal services, legal clinics, and self-help tools offered by courts and organisations that are not-for-profit are examples of these types of organisations. Advocacy initiatives and requests for policy change have been prompted as a result of the fall of civil legal aid, which is intended to address structural flaws that are present within the judicial system. These initiatives are aimed at increasing financing, broadening eligibility requirements, and improving the overall accessibility and quality of legal aid services among the general population, While it is true that the decrease in civil legal aid is a cause for worry since it creates obstacles to accessing justice, it is equally essential to acknowledge the difficulties that are being faced as well as the attempts that are being made to overcome them. It is possible for stakeholders to strive towards ensuring that everyone has equitable access to legal help and representation if they engage in continuing discussion and advocacy.</w:t>
      </w:r>
    </w:p>
    <w:p w:rsidR="00000000" w:rsidDel="00000000" w:rsidP="00000000" w:rsidRDefault="00000000" w:rsidRPr="00000000" w14:paraId="00000002">
      <w:pPr>
        <w:spacing w:line="360" w:lineRule="auto"/>
        <w:rPr>
          <w:color w:val="0d0d0d"/>
          <w:highlight w:val="white"/>
        </w:rPr>
      </w:pPr>
      <w:r w:rsidDel="00000000" w:rsidR="00000000" w:rsidRPr="00000000">
        <w:rPr>
          <w:rtl w:val="0"/>
        </w:rPr>
      </w:r>
    </w:p>
    <w:p w:rsidR="00000000" w:rsidDel="00000000" w:rsidP="00000000" w:rsidRDefault="00000000" w:rsidRPr="00000000" w14:paraId="00000003">
      <w:pPr>
        <w:spacing w:line="360" w:lineRule="auto"/>
        <w:rPr/>
      </w:pPr>
      <w:r w:rsidDel="00000000" w:rsidR="00000000" w:rsidRPr="00000000">
        <w:rPr>
          <w:rtl w:val="0"/>
        </w:rPr>
        <w:t xml:space="preserve">When referring to groups that provide legal advice and assistance for individuals who are unable to pay for such services in the context of civil disputes, the phrase "civil legal aid" is used to designate organisations that are either financed by the government or are organisations that are not-for-profit. Civil legal aid, on the other hand, is geared towards the resolution of disputes and the management of legal issues in circumstances that do not include criminal behaviour (Service, 2014). This is in contrast to criminal legal aid, which offers assistance to persons who are facing criminal charges. The following are some of the situations in which one may be able to get assistance from civil legal counsel: Concerns Relating to Housing Eviction defence, landlord-tenant disputes, and housing discrimination are some of the topics that are included. Disagreements over child support, divorce, custody, and domestic abuse are all examples of scenarios that fall within the purview of family law. The standards that must be met in order to be eligible for civil legal help may vary from government to government and from one service provider to another. Nevertheless, there are a few universal norms, such as the income level of an individual. For a person to be qualified for civil legal help, it is often necessary for them to demonstrate that their income is lower than a certain threshold. This cutoff limit is typically defined by the federal poverty criterion or other income restrictions that are established by the government agency or organisation that is providing the assistance. Legal Issue is still another thing that is required. The availability of civil legal help is often restricted to certain categories of legal disputes, and this restriction is determined by the company or government agency that provides the services. Individuals who are seeking assistance are need to demonstrate that their case is within the scope of the services offered by the civil legal aid provider (gov.uk, 2013). In light of all that has been taken into account, it is of the utmost importance to provide civil legal aid in order to guarantee that persons who are unable to afford legal counsel in civil proceedings are able to access the court system. Those individuals who are unable to afford legal counsel and assistance are given with it via the provision of civil legal aid. The provision of this ensures that every individual is given the chance to defend their rights and find solutions to legal challenges. </w:t>
      </w:r>
    </w:p>
    <w:p w:rsidR="00000000" w:rsidDel="00000000" w:rsidP="00000000" w:rsidRDefault="00000000" w:rsidRPr="00000000" w14:paraId="00000004">
      <w:pPr>
        <w:spacing w:line="360" w:lineRule="auto"/>
        <w:rPr/>
      </w:pPr>
      <w:r w:rsidDel="00000000" w:rsidR="00000000" w:rsidRPr="00000000">
        <w:rPr>
          <w:rtl w:val="0"/>
        </w:rPr>
      </w:r>
    </w:p>
    <w:p w:rsidR="00000000" w:rsidDel="00000000" w:rsidP="00000000" w:rsidRDefault="00000000" w:rsidRPr="00000000" w14:paraId="00000005">
      <w:pPr>
        <w:spacing w:line="360" w:lineRule="auto"/>
        <w:rPr/>
      </w:pPr>
      <w:r w:rsidDel="00000000" w:rsidR="00000000" w:rsidRPr="00000000">
        <w:rPr>
          <w:rtl w:val="0"/>
        </w:rPr>
        <w:t xml:space="preserve">Legal aid provision in England and Wales has undergone substantial modifications as a result of the Legal Aid, Sentencing and Punishment of Offenders Act 2012 (LASPO). Some of the significant modifications and their justifications are Legal Aid Scope: LASPO placed limitations on the kinds of cases that qualify for assistance under the legal aid programme. Numerous civil law topics were no longer funded, including family law disputes involving child custody, divorce, and financial issues. Rather, cases involving forced marriage, child abduction, domestic abuse, and situations where there is a danger of significant injury were the main categories to which legal help was limited. Another is Telephone Gateway: In order to assist people in need of legal assistance in specific areas of the law, such as debt and housing, LASPO established a telephone gateway system. Before obtaining additional help, people had to go through a phone-based first assessment to see if they qualified for legal aid. And Exemptions and Exceptions: LASPO incorporated a few exclusions from the qualifying requirements, like circumstances involving domestic abuse or situations where there is proof of a child's safety being in danger. These exclusions were designed to guarantee that, under certain conditions, needy people might still get legal assistance (publiclawproject, 2020). The need to reduce the ever-increasing amount of money that the government would spend on legal help was the fundamental motivation for the revisions that were made to LASPO. According to the government, modifications to legal aid are necessary in order to improve the system's capacity to remain sustainable and to focus funding on the cases that need them the most, such as those that include vulnerable parties or serious legal concerns. On the other hand, those who were opposed to the LASPO said that the modifications made it more difficult for persons with low incomes and disadvantaged communities to access the court system. There have been concerns raised over the potential impact that the alterations may have on the effectiveness and fairness of the legal system, particularly with regard to persons who lacked the financial means to employ legal representation.</w:t>
      </w:r>
    </w:p>
    <w:p w:rsidR="00000000" w:rsidDel="00000000" w:rsidP="00000000" w:rsidRDefault="00000000" w:rsidRPr="00000000" w14:paraId="00000006">
      <w:pPr>
        <w:spacing w:line="360" w:lineRule="auto"/>
        <w:rPr/>
      </w:pPr>
      <w:r w:rsidDel="00000000" w:rsidR="00000000" w:rsidRPr="00000000">
        <w:rPr>
          <w:rtl w:val="0"/>
        </w:rPr>
      </w:r>
    </w:p>
    <w:p w:rsidR="00000000" w:rsidDel="00000000" w:rsidP="00000000" w:rsidRDefault="00000000" w:rsidRPr="00000000" w14:paraId="00000007">
      <w:pPr>
        <w:spacing w:line="360" w:lineRule="auto"/>
        <w:rPr/>
      </w:pPr>
      <w:r w:rsidDel="00000000" w:rsidR="00000000" w:rsidRPr="00000000">
        <w:rPr>
          <w:rtl w:val="0"/>
        </w:rPr>
      </w:r>
    </w:p>
    <w:p w:rsidR="00000000" w:rsidDel="00000000" w:rsidP="00000000" w:rsidRDefault="00000000" w:rsidRPr="00000000" w14:paraId="00000008">
      <w:pPr>
        <w:spacing w:line="360" w:lineRule="auto"/>
        <w:rPr/>
      </w:pPr>
      <w:r w:rsidDel="00000000" w:rsidR="00000000" w:rsidRPr="00000000">
        <w:rPr>
          <w:rtl w:val="0"/>
        </w:rPr>
        <w:t xml:space="preserve">It is important to look at the considerable effects that the Legal assistance, Sentencing and Punishment of Offenders Act 2012 (LASPO) has on civil legal assistance. Reduced Access: For those with civil law concerns, LASPO drastically cut their access to civil legal assistance. Fewer individuals were able to obtain legal assistance for issues including family law, housing, employment, and immigration due to the tightening of qualifying requirements and the elimination of financing for many sorts of cases. A further example is the Impact on Vulnerable Groups: Victims of domestic abuse, refugees, and people with disabilities are just a few examples of the vulnerable groups who are disproportionately impacted by the limits imposed by LASPO. These people could find it difficult to get legal aid, and they might run into more difficulties navigating the court system on their own (Organ &amp; Sigafoos, 2018). To make sure that more people have access to legal aid, one reform recommendation is to broaden the qualifying requirements for civil legal aid. This might entail expanding the range of cases eligible for funding, lowering asset limitations, and increasing income levels. Focusing on early intervention and preventative actions to handle legal situations before they arise is another recommendation. This might entail making investments in community-based legal services, offering resources and legal education, and putting in place alternate conflict resolution procedures. To guarantee that people receive thorough support for their legal requirements, government organisations, legal aid providers, and other stakeholders may work together more effectively. Creating networks of referrals, exchanging data and materials, and encouraging cooperation across various industries might all be part of this. Overall, improving civil legal aid in the aftermath of LASPO necessitates a multifaceted strategy that tackles the root causes of financing, eligibility, and accessibility. Policymakers may attempt to ensure that everyone has equal access to justice, regardless of financial circumstances, by enacting targeted reforms and investing in high-quality legal services.</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spacing w:after="240" w:before="240" w:lineRule="auto"/>
        <w:ind w:left="580" w:hanging="20"/>
        <w:rPr/>
      </w:pPr>
      <w:r w:rsidDel="00000000" w:rsidR="00000000" w:rsidRPr="00000000">
        <w:rPr>
          <w:rtl w:val="0"/>
        </w:rPr>
      </w:r>
    </w:p>
    <w:p w:rsidR="00000000" w:rsidDel="00000000" w:rsidP="00000000" w:rsidRDefault="00000000" w:rsidRPr="00000000" w14:paraId="0000002B">
      <w:pPr>
        <w:spacing w:after="240" w:before="240" w:lineRule="auto"/>
        <w:ind w:left="580" w:hanging="20"/>
        <w:rPr/>
      </w:pPr>
      <w:r w:rsidDel="00000000" w:rsidR="00000000" w:rsidRPr="00000000">
        <w:rPr>
          <w:rtl w:val="0"/>
        </w:rPr>
      </w:r>
    </w:p>
    <w:p w:rsidR="00000000" w:rsidDel="00000000" w:rsidP="00000000" w:rsidRDefault="00000000" w:rsidRPr="00000000" w14:paraId="0000002C">
      <w:pPr>
        <w:spacing w:after="240" w:before="240" w:lineRule="auto"/>
        <w:ind w:left="580" w:hanging="20"/>
        <w:rPr/>
      </w:pPr>
      <w:r w:rsidDel="00000000" w:rsidR="00000000" w:rsidRPr="00000000">
        <w:rPr>
          <w:rtl w:val="0"/>
        </w:rPr>
      </w:r>
    </w:p>
    <w:p w:rsidR="00000000" w:rsidDel="00000000" w:rsidP="00000000" w:rsidRDefault="00000000" w:rsidRPr="00000000" w14:paraId="0000002D">
      <w:pPr>
        <w:spacing w:after="240" w:before="240" w:lineRule="auto"/>
        <w:ind w:left="580" w:hanging="20"/>
        <w:rPr/>
      </w:pPr>
      <w:r w:rsidDel="00000000" w:rsidR="00000000" w:rsidRPr="00000000">
        <w:rPr>
          <w:rtl w:val="0"/>
        </w:rPr>
      </w:r>
    </w:p>
    <w:p w:rsidR="00000000" w:rsidDel="00000000" w:rsidP="00000000" w:rsidRDefault="00000000" w:rsidRPr="00000000" w14:paraId="0000002E">
      <w:pPr>
        <w:spacing w:after="240" w:before="240" w:lineRule="auto"/>
        <w:ind w:left="580" w:hanging="20"/>
        <w:rPr/>
      </w:pPr>
      <w:r w:rsidDel="00000000" w:rsidR="00000000" w:rsidRPr="00000000">
        <w:rPr>
          <w:rtl w:val="0"/>
        </w:rPr>
      </w:r>
    </w:p>
    <w:p w:rsidR="00000000" w:rsidDel="00000000" w:rsidP="00000000" w:rsidRDefault="00000000" w:rsidRPr="00000000" w14:paraId="0000002F">
      <w:pPr>
        <w:spacing w:after="240" w:before="240" w:lineRule="auto"/>
        <w:ind w:left="580" w:hanging="20"/>
        <w:rPr/>
      </w:pPr>
      <w:r w:rsidDel="00000000" w:rsidR="00000000" w:rsidRPr="00000000">
        <w:rPr>
          <w:rtl w:val="0"/>
        </w:rPr>
      </w:r>
    </w:p>
    <w:p w:rsidR="00000000" w:rsidDel="00000000" w:rsidP="00000000" w:rsidRDefault="00000000" w:rsidRPr="00000000" w14:paraId="00000030">
      <w:pPr>
        <w:spacing w:after="240" w:before="240" w:lineRule="auto"/>
        <w:ind w:left="580" w:hanging="20"/>
        <w:rPr/>
      </w:pPr>
      <w:r w:rsidDel="00000000" w:rsidR="00000000" w:rsidRPr="00000000">
        <w:rPr>
          <w:rtl w:val="0"/>
        </w:rPr>
      </w:r>
    </w:p>
    <w:p w:rsidR="00000000" w:rsidDel="00000000" w:rsidP="00000000" w:rsidRDefault="00000000" w:rsidRPr="00000000" w14:paraId="00000031">
      <w:pPr>
        <w:spacing w:after="240" w:before="240" w:lineRule="auto"/>
        <w:ind w:left="580" w:hanging="20"/>
        <w:rPr/>
      </w:pPr>
      <w:r w:rsidDel="00000000" w:rsidR="00000000" w:rsidRPr="00000000">
        <w:rPr>
          <w:rtl w:val="0"/>
        </w:rPr>
        <w:t xml:space="preserve">Service, G.D. (2014) </w:t>
      </w:r>
      <w:r w:rsidDel="00000000" w:rsidR="00000000" w:rsidRPr="00000000">
        <w:rPr>
          <w:i w:val="1"/>
          <w:rtl w:val="0"/>
        </w:rPr>
        <w:t xml:space="preserve">Civil Legal Advice (CLA)</w:t>
      </w:r>
      <w:r w:rsidDel="00000000" w:rsidR="00000000" w:rsidRPr="00000000">
        <w:rPr>
          <w:rtl w:val="0"/>
        </w:rPr>
        <w:t xml:space="preserve">, </w:t>
      </w:r>
      <w:r w:rsidDel="00000000" w:rsidR="00000000" w:rsidRPr="00000000">
        <w:rPr>
          <w:i w:val="1"/>
          <w:rtl w:val="0"/>
        </w:rPr>
        <w:t xml:space="preserve">GOV.UK</w:t>
      </w:r>
      <w:r w:rsidDel="00000000" w:rsidR="00000000" w:rsidRPr="00000000">
        <w:rPr>
          <w:rtl w:val="0"/>
        </w:rPr>
        <w:t xml:space="preserve">. Available at: https://www.gov.uk/civil-legal-advice#:~:text=You%20might%20be%20able%20to,domestic%20abuse (Accessed: 10 May 2024). </w:t>
      </w:r>
    </w:p>
    <w:p w:rsidR="00000000" w:rsidDel="00000000" w:rsidP="00000000" w:rsidRDefault="00000000" w:rsidRPr="00000000" w14:paraId="00000032">
      <w:pPr>
        <w:spacing w:after="240" w:before="240" w:lineRule="auto"/>
        <w:ind w:left="580" w:hanging="20"/>
        <w:rPr/>
      </w:pPr>
      <w:r w:rsidDel="00000000" w:rsidR="00000000" w:rsidRPr="00000000">
        <w:rPr>
          <w:rtl w:val="0"/>
        </w:rPr>
        <w:t xml:space="preserve">GOV.UK (2013) </w:t>
      </w:r>
      <w:r w:rsidDel="00000000" w:rsidR="00000000" w:rsidRPr="00000000">
        <w:rPr>
          <w:i w:val="1"/>
          <w:rtl w:val="0"/>
        </w:rPr>
        <w:t xml:space="preserve">Annex C: The current legal aid financial eligibility rules</w:t>
      </w:r>
      <w:r w:rsidDel="00000000" w:rsidR="00000000" w:rsidRPr="00000000">
        <w:rPr>
          <w:rtl w:val="0"/>
        </w:rPr>
        <w:t xml:space="preserve">. Available at: https://consult.justice.gov.uk/digital-communications/legal-aid-eligibility-and-universal-credit/supporting_documents/annexcsummaryofcurrentlegalaidfinancialeligibilityrules.pdf (Accessed: 05 May 2024). </w:t>
      </w:r>
    </w:p>
    <w:p w:rsidR="00000000" w:rsidDel="00000000" w:rsidP="00000000" w:rsidRDefault="00000000" w:rsidRPr="00000000" w14:paraId="00000033">
      <w:pPr>
        <w:spacing w:after="240" w:before="240" w:lineRule="auto"/>
        <w:ind w:left="580" w:hanging="20"/>
        <w:rPr/>
      </w:pPr>
      <w:r w:rsidDel="00000000" w:rsidR="00000000" w:rsidRPr="00000000">
        <w:rPr>
          <w:i w:val="1"/>
          <w:rtl w:val="0"/>
        </w:rPr>
        <w:t xml:space="preserve">The Legal Aid, sentencing, and Punishment of Offenders Act 2012</w:t>
      </w:r>
      <w:r w:rsidDel="00000000" w:rsidR="00000000" w:rsidRPr="00000000">
        <w:rPr>
          <w:rtl w:val="0"/>
        </w:rPr>
        <w:t xml:space="preserve"> (2020) </w:t>
      </w:r>
      <w:r w:rsidDel="00000000" w:rsidR="00000000" w:rsidRPr="00000000">
        <w:rPr>
          <w:i w:val="1"/>
          <w:rtl w:val="0"/>
        </w:rPr>
        <w:t xml:space="preserve">Public Law Project</w:t>
      </w:r>
      <w:r w:rsidDel="00000000" w:rsidR="00000000" w:rsidRPr="00000000">
        <w:rPr>
          <w:rtl w:val="0"/>
        </w:rPr>
        <w:t xml:space="preserve">. Available at: https://publiclawproject.org.uk/current-projects-and-activities/legal-aid/the-legal-aid-sentencing-and-punishment-of-offenders-act-2012/#:~:text=Other%20important%20changes%20included%20the,scheme%20to%20provide%20a%20’safety (Accessed: 10 May 2024). </w:t>
      </w:r>
    </w:p>
    <w:p w:rsidR="00000000" w:rsidDel="00000000" w:rsidP="00000000" w:rsidRDefault="00000000" w:rsidRPr="00000000" w14:paraId="00000034">
      <w:pPr>
        <w:spacing w:after="240" w:before="240" w:lineRule="auto"/>
        <w:ind w:left="580" w:hanging="20"/>
        <w:rPr/>
      </w:pPr>
      <w:r w:rsidDel="00000000" w:rsidR="00000000" w:rsidRPr="00000000">
        <w:rPr>
          <w:rtl w:val="0"/>
        </w:rPr>
        <w:t xml:space="preserve">Organ , D.J. and Sigafoos, D.J. (2018) </w:t>
      </w:r>
      <w:r w:rsidDel="00000000" w:rsidR="00000000" w:rsidRPr="00000000">
        <w:rPr>
          <w:i w:val="1"/>
          <w:rtl w:val="0"/>
        </w:rPr>
        <w:t xml:space="preserve">The impact of Laspo on routes to justice</w:t>
      </w:r>
      <w:r w:rsidDel="00000000" w:rsidR="00000000" w:rsidRPr="00000000">
        <w:rPr>
          <w:rtl w:val="0"/>
        </w:rPr>
        <w:t xml:space="preserve">. Available at: https://www.equalityhumanrights.com/sites/default/files/the-impact-of-laspo-on-routes-to-justice-september-2018.pdf (Accessed: 10 May 2024). </w:t>
      </w:r>
    </w:p>
    <w:p w:rsidR="00000000" w:rsidDel="00000000" w:rsidP="00000000" w:rsidRDefault="00000000" w:rsidRPr="00000000" w14:paraId="00000035">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