
<file path=[Content_Types].xml><?xml version="1.0" encoding="utf-8"?>
<Types xmlns="http://schemas.openxmlformats.org/package/2006/content-types">
  <Default Extension="xml" ContentType="application/xml"/>
  <Default Extension="png" ContentType="image/png"/>
  <Default Extension="rels" ContentType="application/vnd.openxmlformats-package.relationships+xml"/>
  <Override PartName="/word/theme/theme1.xml" ContentType="application/vnd.openxmlformats-officedocument.theme+xml"/>
  <Override PartName="/word/fontTable.xml" ContentType="application/vnd.openxmlformats-officedocument.wordprocessingml.fontTable+xml"/>
  <Override PartName="/docProps/core.xml" ContentType="application/vnd.openxmlformats-package.core-properties+xml"/>
  <Override PartName="/word/document.xml" ContentType="application/vnd.openxmlformats-officedocument.wordprocessingml.document.main+xml"/>
  <Override PartName="/word/header1.xml" ContentType="application/vnd.openxmlformats-officedocument.wordprocessingml.header+xml"/>
  <Override PartName="/customXml/itemProps1.xml" ContentType="application/vnd.openxmlformats-officedocument.customXmlProperties+xml"/>
  <Override PartName="/word/numbering.xml" ContentType="application/vnd.openxmlformats-officedocument.wordprocessingml.numbering+xml"/>
  <Override PartName="/word/settings.xml" ContentType="application/vnd.openxmlformats-officedocument.wordprocessingml.settings+xml"/>
  <Override PartName="/docProps/custom.xml" ContentType="application/vnd.openxmlformats-officedocument.custom-properties+xml"/>
  <Override PartName="/word/styles.xml" ContentType="application/vnd.openxmlformats-officedocument.wordprocessingml.styles+xml"/>
  <Override PartName="/docProps/app.xml" ContentType="application/vnd.openxmlformats-officedocument.extended-properties+xml"/>
</Types>
</file>

<file path=_rels/.rels><?xml version="1.0" encoding="UTF-8"?>
<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http://schemas.openxmlformats.org/wordprocessingml/2006/main" xmlns:wp="http://schemas.openxmlformats.org/drawingml/2006/wordprocessingDrawing" xmlns:r="http://schemas.openxmlformats.org/officeDocument/2006/relationships" xmlns:v="urn:schemas-microsoft-com:vml" xmlns:w10="urn:schemas-microsoft-com:office:word" xmlns:o="urn:schemas-microsoft-com:office:office" xmlns:wp14="http://schemas.microsoft.com/office/word/2010/wordprocessingDrawing" xmlns:w14="http://schemas.microsoft.com/office/word/2010/wordml" xmlns:mc="http://schemas.openxmlformats.org/markup-compatibility/2006" xmlns:m="http://schemas.openxmlformats.org/officeDocument/2006/math" xmlns:wps="http://schemas.microsoft.com/office/word/2010/wordprocessingShape" xmlns:wpg="http://schemas.microsoft.com/office/word/2010/wordprocessingGroup" xmlns:wpi="http://schemas.microsoft.com/office/word/2010/wordprocessingInk" xmlns:wpc="http://schemas.microsoft.com/office/word/2010/wordprocessingCanvas" xmlns:wpsCustomData="http://www.wps.cn/officeDocument/2013/wpsCustomData" mc:Ignorable="w14 wp14">
  <w:body>
    <w:p>
      <w:pPr>
        <w:pStyle w:val="style0"/>
        <w:jc w:val="center"/>
        <w:rPr>
          <w:b/>
          <w:sz w:val="32"/>
          <w:szCs w:val="32"/>
        </w:rPr>
      </w:pPr>
      <w:r>
        <w:rPr>
          <w:b/>
          <w:sz w:val="32"/>
          <w:szCs w:val="32"/>
        </w:rPr>
        <w:t>Research Proposal Form</w:t>
      </w:r>
    </w:p>
    <w:p>
      <w:pPr>
        <w:pStyle w:val="style0"/>
        <w:rPr>
          <w:b/>
          <w:sz w:val="32"/>
          <w:szCs w:val="32"/>
        </w:rPr>
      </w:pPr>
      <w:r>
        <w:rPr>
          <w:b/>
          <w:sz w:val="32"/>
          <w:szCs w:val="32"/>
        </w:rPr>
        <w:t>MSc Public Health and Social Care in Practice Dissertation</w:t>
      </w:r>
      <w:r>
        <w:rPr>
          <w:b/>
          <w:sz w:val="32"/>
          <w:szCs w:val="32"/>
        </w:rPr>
        <w:t xml:space="preserve"> </w:t>
      </w:r>
      <w:r>
        <w:rPr>
          <w:b/>
          <w:sz w:val="30"/>
          <w:szCs w:val="30"/>
        </w:rPr>
        <w:t>(</w:t>
      </w:r>
      <w:r>
        <w:rPr>
          <w:b/>
          <w:sz w:val="30"/>
          <w:szCs w:val="30"/>
        </w:rPr>
        <w:t>CHS7004</w:t>
      </w:r>
      <w:r>
        <w:rPr>
          <w:b/>
          <w:sz w:val="30"/>
          <w:szCs w:val="30"/>
        </w:rPr>
        <w:t>)</w:t>
      </w:r>
    </w:p>
    <w:p>
      <w:pPr>
        <w:pStyle w:val="style0"/>
        <w:rPr>
          <w:b/>
          <w:sz w:val="24"/>
          <w:szCs w:val="24"/>
        </w:rPr>
      </w:pPr>
    </w:p>
    <w:p>
      <w:pPr>
        <w:pStyle w:val="style0"/>
        <w:rPr>
          <w:b/>
          <w:sz w:val="24"/>
          <w:szCs w:val="24"/>
        </w:rPr>
      </w:pPr>
      <w:r>
        <w:rPr>
          <w:b/>
          <w:sz w:val="24"/>
          <w:szCs w:val="24"/>
        </w:rPr>
        <w:t>F</w:t>
      </w:r>
      <w:r>
        <w:rPr>
          <w:b/>
          <w:sz w:val="24"/>
          <w:szCs w:val="24"/>
        </w:rPr>
        <w:t xml:space="preserve">ill </w:t>
      </w:r>
      <w:r>
        <w:rPr>
          <w:b/>
          <w:sz w:val="24"/>
          <w:szCs w:val="24"/>
        </w:rPr>
        <w:t xml:space="preserve">in </w:t>
      </w:r>
      <w:r>
        <w:rPr>
          <w:b/>
          <w:sz w:val="24"/>
          <w:szCs w:val="24"/>
        </w:rPr>
        <w:t xml:space="preserve">this </w:t>
      </w:r>
      <w:r>
        <w:rPr>
          <w:b/>
          <w:sz w:val="24"/>
          <w:szCs w:val="24"/>
        </w:rPr>
        <w:t>form a</w:t>
      </w:r>
      <w:r>
        <w:rPr>
          <w:b/>
          <w:sz w:val="24"/>
          <w:szCs w:val="24"/>
        </w:rPr>
        <w:t>fter discussions with your tutor</w:t>
      </w:r>
      <w:r>
        <w:rPr>
          <w:b/>
          <w:sz w:val="24"/>
          <w:szCs w:val="24"/>
        </w:rPr>
        <w:t xml:space="preserve">. </w:t>
      </w:r>
    </w:p>
    <w:p>
      <w:pPr>
        <w:pStyle w:val="style0"/>
        <w:rPr>
          <w:b/>
          <w:sz w:val="24"/>
          <w:szCs w:val="24"/>
        </w:rPr>
      </w:pPr>
      <w:r>
        <w:rPr>
          <w:b/>
          <w:sz w:val="24"/>
          <w:szCs w:val="24"/>
        </w:rPr>
        <w:t>T</w:t>
      </w:r>
      <w:r>
        <w:rPr>
          <w:b/>
          <w:sz w:val="24"/>
          <w:szCs w:val="24"/>
        </w:rPr>
        <w:t xml:space="preserve">he information will </w:t>
      </w:r>
      <w:r>
        <w:rPr>
          <w:b/>
          <w:sz w:val="24"/>
          <w:szCs w:val="24"/>
        </w:rPr>
        <w:t>be</w:t>
      </w:r>
      <w:r>
        <w:rPr>
          <w:b/>
          <w:sz w:val="24"/>
          <w:szCs w:val="24"/>
        </w:rPr>
        <w:t xml:space="preserve"> </w:t>
      </w:r>
      <w:r>
        <w:rPr>
          <w:b/>
          <w:sz w:val="24"/>
          <w:szCs w:val="24"/>
        </w:rPr>
        <w:t xml:space="preserve">formally submitted </w:t>
      </w:r>
      <w:r>
        <w:rPr>
          <w:b/>
          <w:sz w:val="24"/>
          <w:szCs w:val="24"/>
        </w:rPr>
        <w:t>to your supervisor for approval</w:t>
      </w:r>
      <w:r>
        <w:rPr>
          <w:b/>
          <w:sz w:val="24"/>
          <w:szCs w:val="24"/>
        </w:rPr>
        <w:t>.</w:t>
      </w:r>
    </w:p>
    <w:p>
      <w:pPr>
        <w:pStyle w:val="style0"/>
        <w:rPr>
          <w:b/>
          <w:sz w:val="24"/>
          <w:szCs w:val="24"/>
        </w:rPr>
      </w:pPr>
    </w:p>
    <w:tbl>
      <w:tblPr>
        <w:tblStyle w:val="style154"/>
        <w:tblpPr w:leftFromText="180" w:rightFromText="180" w:topFromText="0" w:bottomFromText="0" w:vertAnchor="text" w:horzAnchor="margin" w:tblpXSpec="left" w:tblpY="-15"/>
        <w:tblW w:w="0" w:type="auto"/>
        <w:tblLook w:val="04A0" w:firstRow="1" w:lastRow="0" w:firstColumn="1" w:lastColumn="0" w:noHBand="0" w:noVBand="1"/>
      </w:tblPr>
      <w:tblGrid>
        <w:gridCol w:w="4248"/>
        <w:gridCol w:w="4536"/>
      </w:tblGrid>
      <w:tr>
        <w:trPr/>
        <w:tc>
          <w:tcPr>
            <w:tcW w:w="4248" w:type="dxa"/>
            <w:tcBorders/>
          </w:tcPr>
          <w:p>
            <w:pPr>
              <w:pStyle w:val="style0"/>
              <w:rPr>
                <w:b/>
                <w:sz w:val="24"/>
                <w:szCs w:val="24"/>
              </w:rPr>
            </w:pPr>
            <w:r>
              <w:rPr>
                <w:b/>
                <w:sz w:val="24"/>
                <w:szCs w:val="24"/>
              </w:rPr>
              <w:t>Student Name</w:t>
            </w:r>
          </w:p>
        </w:tc>
        <w:tc>
          <w:tcPr>
            <w:tcW w:w="4536" w:type="dxa"/>
            <w:tcBorders/>
          </w:tcPr>
          <w:p>
            <w:pPr>
              <w:pStyle w:val="style0"/>
              <w:rPr>
                <w:b/>
                <w:sz w:val="24"/>
                <w:szCs w:val="24"/>
              </w:rPr>
            </w:pPr>
            <w:r>
              <w:rPr>
                <w:b/>
                <w:sz w:val="24"/>
                <w:szCs w:val="24"/>
              </w:rPr>
              <w:t>Student ID</w:t>
            </w:r>
          </w:p>
        </w:tc>
      </w:tr>
      <w:tr>
        <w:tblPrEx/>
        <w:trPr/>
        <w:tc>
          <w:tcPr>
            <w:tcW w:w="4248" w:type="dxa"/>
            <w:tcBorders/>
          </w:tcPr>
          <w:p>
            <w:pPr>
              <w:pStyle w:val="style0"/>
              <w:rPr>
                <w:b/>
                <w:sz w:val="24"/>
                <w:szCs w:val="24"/>
              </w:rPr>
            </w:pPr>
          </w:p>
          <w:p>
            <w:pPr>
              <w:pStyle w:val="style0"/>
              <w:rPr>
                <w:b/>
                <w:sz w:val="24"/>
                <w:szCs w:val="24"/>
              </w:rPr>
            </w:pPr>
            <w:r>
              <w:rPr>
                <w:b/>
                <w:sz w:val="24"/>
                <w:szCs w:val="24"/>
                <w:lang w:val="en-US"/>
              </w:rPr>
              <w:t>Siva Prasanth Dandamudi</w:t>
            </w:r>
          </w:p>
        </w:tc>
        <w:tc>
          <w:tcPr>
            <w:tcW w:w="4536" w:type="dxa"/>
            <w:tcBorders/>
          </w:tcPr>
          <w:p>
            <w:pPr>
              <w:pStyle w:val="style0"/>
              <w:rPr>
                <w:b/>
                <w:sz w:val="24"/>
                <w:szCs w:val="24"/>
                <w:lang w:val="en-US"/>
              </w:rPr>
            </w:pPr>
          </w:p>
          <w:p>
            <w:pPr>
              <w:pStyle w:val="style0"/>
              <w:rPr>
                <w:b/>
                <w:sz w:val="24"/>
                <w:szCs w:val="24"/>
              </w:rPr>
            </w:pPr>
            <w:r>
              <w:rPr>
                <w:b/>
                <w:sz w:val="24"/>
                <w:szCs w:val="24"/>
                <w:lang w:val="en-US"/>
              </w:rPr>
              <w:t>2242089</w:t>
            </w:r>
          </w:p>
        </w:tc>
      </w:tr>
    </w:tbl>
    <w:p>
      <w:pPr>
        <w:pStyle w:val="style0"/>
        <w:rPr>
          <w:bCs/>
          <w:i/>
          <w:iCs/>
          <w:sz w:val="16"/>
          <w:szCs w:val="16"/>
        </w:rPr>
      </w:pPr>
      <w:r>
        <w:rPr>
          <w:bCs/>
          <w:i/>
          <w:iCs/>
          <w:sz w:val="16"/>
          <w:szCs w:val="16"/>
        </w:rPr>
        <w:t xml:space="preserve">*Please adapt the text boxes accordingly </w:t>
      </w:r>
    </w:p>
    <w:p>
      <w:pPr>
        <w:pStyle w:val="style0"/>
        <w:rPr>
          <w:b/>
          <w:sz w:val="24"/>
          <w:szCs w:val="24"/>
        </w:rPr>
      </w:pPr>
    </w:p>
    <w:tbl>
      <w:tblPr>
        <w:tblStyle w:val="style154"/>
        <w:tblW w:w="0" w:type="auto"/>
        <w:tblLook w:val="04A0" w:firstRow="1" w:lastRow="0" w:firstColumn="1" w:lastColumn="0" w:noHBand="0" w:noVBand="1"/>
      </w:tblPr>
      <w:tblGrid>
        <w:gridCol w:w="9016"/>
      </w:tblGrid>
      <w:tr>
        <w:trPr/>
        <w:tc>
          <w:tcPr>
            <w:tcW w:w="9016" w:type="dxa"/>
            <w:tcBorders/>
          </w:tcPr>
          <w:p>
            <w:pPr>
              <w:pStyle w:val="style0"/>
              <w:spacing w:lineRule="auto" w:line="276"/>
              <w:rPr>
                <w:rFonts w:eastAsia="宋体" w:hAnsi="Trebuchet MS"/>
                <w:color w:val="000000"/>
                <w:kern w:val="24"/>
                <w:sz w:val="72"/>
                <w:szCs w:val="72"/>
                <w:lang w:val="en-US" w:eastAsia="en-GB"/>
              </w:rPr>
            </w:pPr>
            <w:r>
              <w:rPr>
                <w:b/>
              </w:rPr>
              <w:t>Proposed</w:t>
            </w:r>
            <w:r>
              <w:rPr>
                <w:b/>
              </w:rPr>
              <w:t xml:space="preserve"> Research </w:t>
            </w:r>
            <w:r>
              <w:rPr>
                <w:b/>
              </w:rPr>
              <w:t>Topic:</w:t>
            </w:r>
            <w:r>
              <w:rPr>
                <w:rFonts w:eastAsia="宋体" w:hAnsi="Trebuchet MS"/>
                <w:color w:val="000000"/>
                <w:kern w:val="24"/>
                <w:sz w:val="72"/>
                <w:szCs w:val="72"/>
                <w:lang w:val="en-US" w:eastAsia="en-GB"/>
              </w:rPr>
              <w:t xml:space="preserve"> </w:t>
            </w:r>
          </w:p>
          <w:p>
            <w:pPr>
              <w:pStyle w:val="style0"/>
              <w:rPr>
                <w:rFonts w:eastAsia="宋体" w:hAnsi="Trebuchet MS"/>
                <w:color w:val="000000"/>
                <w:kern w:val="24"/>
                <w:sz w:val="72"/>
                <w:szCs w:val="72"/>
                <w:lang w:val="en-US" w:eastAsia="en-GB"/>
              </w:rPr>
            </w:pPr>
            <w:r>
              <w:t>Technological Disparities in Public Health: A Comparative Analysis of the UK and India</w:t>
            </w:r>
          </w:p>
          <w:p>
            <w:pPr>
              <w:pStyle w:val="style0"/>
              <w:rPr>
                <w:rFonts w:eastAsia="宋体" w:hAnsi="Trebuchet MS"/>
                <w:color w:val="000000"/>
                <w:kern w:val="24"/>
                <w:sz w:val="48"/>
                <w:szCs w:val="48"/>
                <w:lang w:val="en-US" w:eastAsia="en-GB"/>
              </w:rPr>
            </w:pPr>
            <w:r>
              <w:rPr>
                <w:b/>
              </w:rPr>
              <w:t>Research question</w:t>
            </w:r>
            <w:r>
              <w:rPr>
                <w:b/>
              </w:rPr>
              <w:t>:</w:t>
            </w:r>
            <w:r>
              <w:rPr>
                <w:rFonts w:eastAsia="宋体" w:hAnsi="Trebuchet MS"/>
                <w:color w:val="000000"/>
                <w:kern w:val="24"/>
                <w:sz w:val="48"/>
                <w:szCs w:val="48"/>
                <w:lang w:val="en-US" w:eastAsia="en-GB"/>
              </w:rPr>
              <w:t xml:space="preserve"> </w:t>
            </w:r>
          </w:p>
          <w:p>
            <w:pPr>
              <w:pStyle w:val="style0"/>
              <w:rPr>
                <w:bCs/>
              </w:rPr>
            </w:pPr>
            <w:r>
              <w:rPr>
                <w:bCs/>
              </w:rPr>
              <w:t>What are the key differences in adoption and utilization of wide area network (WAN) and cloud-based infrastructure in public health systems between the United Kingdom and India, and how do these technological disparities relate to population health outcomes?</w:t>
            </w:r>
          </w:p>
          <w:p>
            <w:pPr>
              <w:pStyle w:val="style0"/>
              <w:rPr>
                <w:b/>
              </w:rPr>
            </w:pPr>
          </w:p>
          <w:p>
            <w:pPr>
              <w:pStyle w:val="style0"/>
              <w:rPr>
                <w:b/>
              </w:rPr>
            </w:pPr>
            <w:r>
              <w:rPr>
                <w:b/>
              </w:rPr>
              <w:t>Research methodology:</w:t>
            </w:r>
            <w:r>
              <w:rPr>
                <w:b/>
              </w:rPr>
              <w:t xml:space="preserve"> </w:t>
            </w:r>
          </w:p>
          <w:p>
            <w:pPr>
              <w:pStyle w:val="style0"/>
              <w:rPr>
                <w:bCs/>
              </w:rPr>
            </w:pPr>
            <w:r>
              <w:rPr>
                <w:bCs/>
              </w:rPr>
              <w:t>This</w:t>
            </w:r>
            <w:r>
              <w:rPr>
                <w:bCs/>
              </w:rPr>
              <w:t xml:space="preserve"> study will adopt and </w:t>
            </w:r>
            <w:r>
              <w:rPr>
                <w:bCs/>
              </w:rPr>
              <w:t xml:space="preserve">mixed cross-sectional </w:t>
            </w:r>
            <w:r>
              <w:rPr>
                <w:bCs/>
              </w:rPr>
              <w:t>appr</w:t>
            </w:r>
            <w:r>
              <w:rPr>
                <w:bCs/>
              </w:rPr>
              <w:t>oa</w:t>
            </w:r>
            <w:r>
              <w:rPr>
                <w:bCs/>
              </w:rPr>
              <w:t>ch</w:t>
            </w:r>
            <w:r>
              <w:rPr>
                <w:bCs/>
              </w:rPr>
              <w:t xml:space="preserve"> consisting </w:t>
            </w:r>
            <w:r>
              <w:rPr>
                <w:bCs/>
              </w:rPr>
              <w:t xml:space="preserve">of </w:t>
            </w:r>
            <w:r>
              <w:rPr>
                <w:bCs/>
              </w:rPr>
              <w:t xml:space="preserve">both qualitative and quantitative data collection. Qualitative data will be gathered through semi-structured interviews with </w:t>
            </w:r>
            <w:r>
              <w:rPr>
                <w:bCs/>
                <w:lang w:val="en-US"/>
              </w:rPr>
              <w:t>3-4</w:t>
            </w:r>
            <w:r>
              <w:rPr>
                <w:bCs/>
              </w:rPr>
              <w:t xml:space="preserve"> participants from public health agencies in both the UK and India, with </w:t>
            </w:r>
            <w:r>
              <w:rPr>
                <w:bCs/>
              </w:rPr>
              <w:t xml:space="preserve">the </w:t>
            </w:r>
            <w:r>
              <w:rPr>
                <w:bCs/>
              </w:rPr>
              <w:t>resulting content subjected to thematic analysis. Additionally, an anonymous survey questionnaire will be administered to up to</w:t>
            </w:r>
            <w:r>
              <w:rPr>
                <w:bCs/>
                <w:lang w:val="en-US"/>
              </w:rPr>
              <w:t xml:space="preserve"> 6</w:t>
            </w:r>
            <w:r>
              <w:rPr>
                <w:bCs/>
              </w:rPr>
              <w:t xml:space="preserve"> total participants across both countries to collect descriptive and comparative statistics on metrics of technology adoption. By interviewing stakeholders from multiple tiers of the public healthcare systems including government digital officers, hospital IT heads and district health cent</w:t>
            </w:r>
            <w:r>
              <w:rPr>
                <w:bCs/>
              </w:rPr>
              <w:t>re</w:t>
            </w:r>
            <w:r>
              <w:rPr>
                <w:bCs/>
              </w:rPr>
              <w:t xml:space="preserve"> administrators, the study aims to gain perspective from both policy and implementation angles. Participants from the public health sector in each country will be carefully recruited through official government outreach and established medical research partners that can facilitate cooperation and ethical conduct under institutional approval. The </w:t>
            </w:r>
            <w:r>
              <w:rPr>
                <w:bCs/>
              </w:rPr>
              <w:t>mixed approach</w:t>
            </w:r>
            <w:r>
              <w:rPr>
                <w:bCs/>
              </w:rPr>
              <w:t xml:space="preserve"> aligns with the study's objectives of developing both measured benchmarks around connectivity infrastructure as well as </w:t>
            </w:r>
            <w:r>
              <w:rPr>
                <w:bCs/>
              </w:rPr>
              <w:t xml:space="preserve">a </w:t>
            </w:r>
            <w:r>
              <w:rPr>
                <w:bCs/>
              </w:rPr>
              <w:t>deeper assessment of challenges and benefits perceived by health system stakeholders in leveraging these technologies.</w:t>
            </w:r>
          </w:p>
          <w:p>
            <w:pPr>
              <w:pStyle w:val="style0"/>
              <w:rPr>
                <w:b/>
              </w:rPr>
            </w:pPr>
          </w:p>
          <w:p>
            <w:pPr>
              <w:pStyle w:val="style0"/>
              <w:rPr/>
            </w:pPr>
          </w:p>
        </w:tc>
      </w:tr>
    </w:tbl>
    <w:p>
      <w:pPr>
        <w:pStyle w:val="style0"/>
        <w:rPr>
          <w:b/>
          <w:sz w:val="28"/>
          <w:szCs w:val="28"/>
        </w:rPr>
      </w:pPr>
    </w:p>
    <w:p>
      <w:pPr>
        <w:pStyle w:val="style0"/>
        <w:rPr>
          <w:b/>
          <w:sz w:val="24"/>
          <w:szCs w:val="24"/>
        </w:rPr>
      </w:pPr>
      <w:r>
        <w:rPr>
          <w:b/>
          <w:sz w:val="24"/>
          <w:szCs w:val="24"/>
        </w:rPr>
        <w:t>A brief overview</w:t>
      </w:r>
      <w:r>
        <w:rPr>
          <w:b/>
          <w:sz w:val="24"/>
          <w:szCs w:val="24"/>
        </w:rPr>
        <w:t xml:space="preserve"> </w:t>
      </w:r>
      <w:r>
        <w:t>(</w:t>
      </w:r>
      <w:r>
        <w:t>14-20</w:t>
      </w:r>
      <w:r>
        <w:t xml:space="preserve"> sentences, including </w:t>
      </w:r>
      <w:r>
        <w:t>5</w:t>
      </w:r>
      <w:r>
        <w:t xml:space="preserve"> references)</w:t>
      </w:r>
    </w:p>
    <w:bookmarkStart w:id="0" w:name="_Hlk142389616"/>
    <w:tbl>
      <w:tblPr>
        <w:tblStyle w:val="style154"/>
        <w:tblW w:w="0" w:type="auto"/>
        <w:tblLook w:val="04A0" w:firstRow="1" w:lastRow="0" w:firstColumn="1" w:lastColumn="0" w:noHBand="0" w:noVBand="1"/>
      </w:tblPr>
      <w:tblGrid>
        <w:gridCol w:w="9242"/>
      </w:tblGrid>
      <w:tr>
        <w:trPr>
          <w:trHeight w:val="2747" w:hRule="atLeast"/>
        </w:trPr>
        <w:tc>
          <w:tcPr>
            <w:tcW w:w="9242" w:type="dxa"/>
            <w:tcBorders/>
          </w:tcPr>
          <w:p>
            <w:pPr>
              <w:pStyle w:val="style0"/>
              <w:rPr/>
            </w:pPr>
            <w:r>
              <w:t xml:space="preserve">Please provide a </w:t>
            </w:r>
            <w:r>
              <w:rPr>
                <w:b/>
              </w:rPr>
              <w:t>brief overview</w:t>
            </w:r>
            <w:r>
              <w:t xml:space="preserve"> </w:t>
            </w:r>
            <w:r>
              <w:rPr>
                <w:rStyle w:val="style4100"/>
                <w:rFonts w:ascii="Calibri" w:cs="Calibri" w:hAnsi="Calibri"/>
                <w:color w:val="000000"/>
                <w:shd w:val="clear" w:color="auto" w:fill="ffffff"/>
              </w:rPr>
              <w:t>of the topic you intend to research in a lay public language, that is for a non-scientific audience</w:t>
            </w:r>
            <w:r>
              <w:t>:</w:t>
            </w:r>
            <w:r>
              <w:t xml:space="preserve"> </w:t>
            </w:r>
          </w:p>
          <w:p>
            <w:pPr>
              <w:pStyle w:val="style0"/>
              <w:rPr/>
            </w:pPr>
            <w:r>
              <w:t xml:space="preserve">Advanced information and communications technologies (ICTs), such as high-speed broadband networks and cloud computing platforms, are becoming more vital infrastructure for the successful implementation of public health programs worldwide (WHO, 2021). Nevertheless, there are substantial disparities that remain between industrialized and poor countries in terms of the utilization of contemporary network connectivity and health information systems, commonly known as the "digital divide" (Walker, 2021). The difference in technology has significant consequences for the health outcomes of populations in different economic situations. The United Kingdom has implemented significant public funding towards the establishment of a comprehensive healthcare network known as NHS Spine. This network facilitates the integration of electronic health records, telemedicine, and data analysis within a centralized public health system (Evans, 2016). </w:t>
            </w:r>
          </w:p>
          <w:p>
            <w:pPr>
              <w:pStyle w:val="style0"/>
              <w:rPr/>
            </w:pPr>
          </w:p>
          <w:p>
            <w:pPr>
              <w:pStyle w:val="style0"/>
              <w:rPr/>
            </w:pPr>
            <w:r>
              <w:t>India's public expenditure on healthcare information and communication technology (ICT) is significantly behind, with little expansion of broadband and inconsistent adoption of e</w:t>
            </w:r>
            <w:r>
              <w:t>H</w:t>
            </w:r>
            <w:r>
              <w:t xml:space="preserve">ealth platforms in both states and rural areas (Ganapati &amp; </w:t>
            </w:r>
            <w:r>
              <w:t>Teleka</w:t>
            </w:r>
            <w:r>
              <w:t>, 2020). These disparities result in significant disparities in access to high-quality and contemporary healthcare among these nations. According to the National Academy of Medicine, reliable health information networks are essential for monitoring infectious diseases, tracking vaccine coverage, coordinating responses to outbreaks, and managing strong supply chains. India is still struggling with persistently high rates of infant mortality and maternal deaths in rural areas, which are a direct result of the gaps in information and communication technology (ICT) infrastructure. The "Digital India" initiative has proposed extensive public investment strategies to enhance rural connectivity and digitize social services. However, the adoption of these measures by public health agencies has been inconsistent thus far (Kumar &amp; Haokip, 2019).</w:t>
            </w:r>
          </w:p>
          <w:p>
            <w:pPr>
              <w:pStyle w:val="style0"/>
              <w:rPr/>
            </w:pPr>
          </w:p>
          <w:p>
            <w:pPr>
              <w:pStyle w:val="style0"/>
              <w:rPr/>
            </w:pPr>
          </w:p>
          <w:p>
            <w:pPr>
              <w:pStyle w:val="style0"/>
              <w:rPr/>
            </w:pPr>
          </w:p>
        </w:tc>
      </w:tr>
      <w:bookmarkEnd w:id="0"/>
    </w:tbl>
    <w:p>
      <w:pPr>
        <w:pStyle w:val="style0"/>
        <w:rPr>
          <w:b/>
          <w:sz w:val="28"/>
          <w:szCs w:val="28"/>
        </w:rPr>
      </w:pPr>
    </w:p>
    <w:p>
      <w:pPr>
        <w:pStyle w:val="style0"/>
        <w:rPr>
          <w:b/>
          <w:sz w:val="24"/>
          <w:szCs w:val="24"/>
        </w:rPr>
      </w:pPr>
      <w:r>
        <w:rPr>
          <w:b/>
          <w:sz w:val="24"/>
          <w:szCs w:val="24"/>
        </w:rPr>
        <w:t xml:space="preserve">Aim </w:t>
      </w:r>
      <w:r>
        <w:rPr>
          <w:bCs/>
          <w:sz w:val="24"/>
          <w:szCs w:val="24"/>
        </w:rPr>
        <w:t>(</w:t>
      </w:r>
      <w:r>
        <w:rPr>
          <w:bCs/>
          <w:sz w:val="24"/>
          <w:szCs w:val="24"/>
        </w:rPr>
        <w:t>a broad statement capturing the overall purpose of this research</w:t>
      </w:r>
      <w:r>
        <w:rPr>
          <w:bCs/>
          <w:sz w:val="24"/>
          <w:szCs w:val="24"/>
        </w:rPr>
        <w:t>)</w:t>
      </w:r>
    </w:p>
    <w:bookmarkStart w:id="1" w:name="_Hlk142389877"/>
    <w:tbl>
      <w:tblPr>
        <w:tblStyle w:val="style154"/>
        <w:tblW w:w="0" w:type="auto"/>
        <w:tblLook w:val="04A0" w:firstRow="1" w:lastRow="0" w:firstColumn="1" w:lastColumn="0" w:noHBand="0" w:noVBand="1"/>
      </w:tblPr>
      <w:tblGrid>
        <w:gridCol w:w="9242"/>
      </w:tblGrid>
      <w:tr>
        <w:trPr>
          <w:trHeight w:val="2747" w:hRule="atLeast"/>
        </w:trPr>
        <w:tc>
          <w:tcPr>
            <w:tcW w:w="9242" w:type="dxa"/>
            <w:tcBorders/>
          </w:tcPr>
          <w:p>
            <w:pPr>
              <w:pStyle w:val="style0"/>
              <w:rPr>
                <w:b/>
                <w:bCs/>
              </w:rPr>
            </w:pPr>
            <w:r>
              <w:rPr>
                <w:b/>
                <w:bCs/>
              </w:rPr>
              <w:t xml:space="preserve">Please provide the aim of the topic you intend to research: </w:t>
            </w:r>
          </w:p>
          <w:p>
            <w:pPr>
              <w:pStyle w:val="style0"/>
              <w:rPr/>
            </w:pPr>
          </w:p>
          <w:p>
            <w:pPr>
              <w:pStyle w:val="style0"/>
              <w:rPr/>
            </w:pPr>
            <w:r>
              <w:t>Th</w:t>
            </w:r>
            <w:r>
              <w:t>is study aim</w:t>
            </w:r>
            <w:r>
              <w:t>s to conduct a comparative analysis of the adoption and utilization of wide area networks (WANs) and cloud-based platforms in the public healthcare systems of the United Kingdom and India.</w:t>
            </w:r>
          </w:p>
          <w:p>
            <w:pPr>
              <w:pStyle w:val="style0"/>
              <w:rPr/>
            </w:pPr>
          </w:p>
        </w:tc>
      </w:tr>
      <w:bookmarkEnd w:id="1"/>
    </w:tbl>
    <w:p>
      <w:pPr>
        <w:pStyle w:val="style0"/>
        <w:rPr/>
      </w:pPr>
    </w:p>
    <w:p>
      <w:pPr>
        <w:pStyle w:val="style0"/>
        <w:rPr/>
      </w:pPr>
    </w:p>
    <w:p>
      <w:pPr>
        <w:pStyle w:val="style0"/>
        <w:rPr>
          <w:bCs/>
          <w:sz w:val="24"/>
          <w:szCs w:val="24"/>
        </w:rPr>
      </w:pPr>
      <w:r>
        <w:rPr>
          <w:b/>
          <w:sz w:val="24"/>
          <w:szCs w:val="24"/>
        </w:rPr>
        <w:t>Objectives</w:t>
      </w:r>
      <w:r>
        <w:rPr>
          <w:bCs/>
          <w:sz w:val="24"/>
          <w:szCs w:val="24"/>
        </w:rPr>
        <w:t xml:space="preserve"> (outline 3-5</w:t>
      </w:r>
      <w:r>
        <w:rPr>
          <w:bCs/>
          <w:sz w:val="24"/>
          <w:szCs w:val="24"/>
        </w:rPr>
        <w:t xml:space="preserve"> using bullet points</w:t>
      </w:r>
      <w:r>
        <w:rPr>
          <w:bCs/>
          <w:sz w:val="24"/>
          <w:szCs w:val="24"/>
        </w:rPr>
        <w:t>)</w:t>
      </w:r>
    </w:p>
    <w:tbl>
      <w:tblPr>
        <w:tblStyle w:val="style154"/>
        <w:tblW w:w="0" w:type="auto"/>
        <w:tblLook w:val="04A0" w:firstRow="1" w:lastRow="0" w:firstColumn="1" w:lastColumn="0" w:noHBand="0" w:noVBand="1"/>
      </w:tblPr>
      <w:tblGrid>
        <w:gridCol w:w="9242"/>
      </w:tblGrid>
      <w:tr>
        <w:trPr>
          <w:trHeight w:val="2747" w:hRule="atLeast"/>
        </w:trPr>
        <w:tc>
          <w:tcPr>
            <w:tcW w:w="9242" w:type="dxa"/>
            <w:tcBorders/>
          </w:tcPr>
          <w:p>
            <w:pPr>
              <w:pStyle w:val="style0"/>
              <w:rPr/>
            </w:pPr>
            <w:r>
              <w:t xml:space="preserve">Please provide </w:t>
            </w:r>
            <w:r>
              <w:t>the objectives o</w:t>
            </w:r>
            <w:r>
              <w:t>f the intend</w:t>
            </w:r>
            <w:r>
              <w:t>ed</w:t>
            </w:r>
            <w:r>
              <w:t xml:space="preserve"> research:</w:t>
            </w:r>
            <w:r>
              <w:t xml:space="preserve"> </w:t>
            </w:r>
          </w:p>
          <w:p>
            <w:pPr>
              <w:pStyle w:val="style0"/>
              <w:rPr/>
            </w:pPr>
          </w:p>
          <w:p>
            <w:pPr>
              <w:pStyle w:val="style0"/>
              <w:numPr>
                <w:ilvl w:val="0"/>
                <w:numId w:val="1"/>
              </w:numPr>
              <w:rPr/>
            </w:pPr>
            <w:r>
              <w:t>To quantify and compare rates of WAN coverage and adoption within public health agencies in the UK and India.</w:t>
            </w:r>
          </w:p>
          <w:p>
            <w:pPr>
              <w:pStyle w:val="style0"/>
              <w:numPr>
                <w:ilvl w:val="0"/>
                <w:numId w:val="1"/>
              </w:numPr>
              <w:rPr/>
            </w:pPr>
            <w:r>
              <w:t>To quantify and compare rates of cloud platform utilization for electronic health records, data analytics, telehealth, and other applications in the public health sectors of the UK and India.</w:t>
            </w:r>
          </w:p>
          <w:p>
            <w:pPr>
              <w:pStyle w:val="style0"/>
              <w:numPr>
                <w:ilvl w:val="0"/>
                <w:numId w:val="1"/>
              </w:numPr>
              <w:rPr/>
            </w:pPr>
            <w:r>
              <w:t>To identify key disparities in network reliability, speed, and quality between the public health WAN infrastructure in the UK and India.</w:t>
            </w:r>
          </w:p>
          <w:p>
            <w:pPr>
              <w:pStyle w:val="style0"/>
              <w:numPr>
                <w:ilvl w:val="0"/>
                <w:numId w:val="1"/>
              </w:numPr>
              <w:rPr/>
            </w:pPr>
            <w:r>
              <w:t>To examine the correlation between measures of WAN/cloud adoption and usage in public health versus health outcomes in areas like infectious disease rates, infant mortality, life expectancy, and cancer survival rates in the UK and India.</w:t>
            </w:r>
          </w:p>
          <w:p>
            <w:pPr>
              <w:pStyle w:val="style0"/>
              <w:numPr>
                <w:ilvl w:val="0"/>
                <w:numId w:val="1"/>
              </w:numPr>
              <w:rPr/>
            </w:pPr>
            <w:r>
              <w:t>To perform a qualitative comparative analysis of major benefits, use cases, and challenges experienced in the implementation of advanced healthcare information and communication technologies between the UK and India.</w:t>
            </w:r>
          </w:p>
          <w:p>
            <w:pPr>
              <w:pStyle w:val="style0"/>
              <w:rPr/>
            </w:pPr>
          </w:p>
          <w:p>
            <w:pPr>
              <w:pStyle w:val="style0"/>
              <w:rPr/>
            </w:pPr>
          </w:p>
        </w:tc>
      </w:tr>
    </w:tbl>
    <w:p>
      <w:pPr>
        <w:pStyle w:val="style0"/>
        <w:rPr/>
      </w:pPr>
    </w:p>
    <w:p>
      <w:pPr>
        <w:pStyle w:val="style0"/>
        <w:rPr/>
      </w:pPr>
    </w:p>
    <w:p>
      <w:pPr>
        <w:pStyle w:val="style0"/>
        <w:rPr/>
      </w:pPr>
    </w:p>
    <w:p>
      <w:pPr>
        <w:pStyle w:val="style0"/>
        <w:rPr/>
      </w:pPr>
    </w:p>
    <w:p>
      <w:pPr>
        <w:pStyle w:val="style0"/>
        <w:rPr/>
      </w:pPr>
    </w:p>
    <w:p>
      <w:pPr>
        <w:pStyle w:val="style0"/>
        <w:rPr/>
      </w:pPr>
    </w:p>
    <w:p>
      <w:pPr>
        <w:pStyle w:val="style0"/>
        <w:rPr/>
      </w:pPr>
    </w:p>
    <w:p>
      <w:pPr>
        <w:pStyle w:val="style0"/>
        <w:rPr/>
      </w:pPr>
    </w:p>
    <w:p>
      <w:pPr>
        <w:pStyle w:val="style0"/>
        <w:rPr/>
      </w:pPr>
    </w:p>
    <w:p>
      <w:pPr>
        <w:pStyle w:val="style0"/>
        <w:rPr/>
      </w:pPr>
    </w:p>
    <w:p>
      <w:pPr>
        <w:pStyle w:val="style0"/>
        <w:rPr/>
      </w:pPr>
    </w:p>
    <w:p>
      <w:pPr>
        <w:pStyle w:val="style0"/>
        <w:rPr/>
      </w:pPr>
    </w:p>
    <w:p>
      <w:pPr>
        <w:pStyle w:val="style0"/>
        <w:rPr/>
      </w:pPr>
    </w:p>
    <w:p>
      <w:pPr>
        <w:pStyle w:val="style0"/>
        <w:rPr/>
      </w:pPr>
    </w:p>
    <w:p>
      <w:pPr>
        <w:pStyle w:val="style0"/>
        <w:rPr/>
      </w:pPr>
    </w:p>
    <w:p>
      <w:pPr>
        <w:pStyle w:val="style0"/>
        <w:rPr/>
      </w:pPr>
    </w:p>
    <w:p>
      <w:pPr>
        <w:pStyle w:val="style0"/>
        <w:rPr>
          <w:b/>
          <w:sz w:val="28"/>
          <w:szCs w:val="28"/>
        </w:rPr>
      </w:pPr>
      <w:r>
        <w:rPr>
          <w:b/>
          <w:sz w:val="28"/>
          <w:szCs w:val="28"/>
        </w:rPr>
        <w:t>Ethical considerations</w:t>
      </w:r>
      <w:r>
        <w:rPr>
          <w:bCs/>
          <w:sz w:val="28"/>
          <w:szCs w:val="28"/>
        </w:rPr>
        <w:t xml:space="preserve"> </w:t>
      </w:r>
      <w:r>
        <w:rPr>
          <w:bCs/>
          <w:sz w:val="24"/>
          <w:szCs w:val="24"/>
        </w:rPr>
        <w:t>(</w:t>
      </w:r>
      <w:r>
        <w:rPr>
          <w:bCs/>
          <w:sz w:val="24"/>
          <w:szCs w:val="24"/>
        </w:rPr>
        <w:t>indicate e</w:t>
      </w:r>
      <w:r>
        <w:rPr>
          <w:bCs/>
          <w:sz w:val="24"/>
          <w:szCs w:val="24"/>
        </w:rPr>
        <w:t xml:space="preserve">thical issues that are relevant to your research) </w:t>
      </w:r>
    </w:p>
    <w:tbl>
      <w:tblPr>
        <w:tblStyle w:val="style154"/>
        <w:tblW w:w="9634" w:type="dxa"/>
        <w:tblLook w:val="04A0" w:firstRow="1" w:lastRow="0" w:firstColumn="1" w:lastColumn="0" w:noHBand="0" w:noVBand="1"/>
      </w:tblPr>
      <w:tblGrid>
        <w:gridCol w:w="8359"/>
        <w:gridCol w:w="1275"/>
      </w:tblGrid>
      <w:tr>
        <w:trPr/>
        <w:tc>
          <w:tcPr>
            <w:tcW w:w="8359" w:type="dxa"/>
            <w:tcBorders/>
          </w:tcPr>
          <w:p>
            <w:pPr>
              <w:pStyle w:val="style0"/>
              <w:rPr>
                <w:i/>
              </w:rPr>
            </w:pPr>
            <w:r>
              <w:rPr>
                <w:i/>
              </w:rPr>
              <w:t>C</w:t>
            </w:r>
            <w:r>
              <w:rPr>
                <w:i/>
              </w:rPr>
              <w:t xml:space="preserve">ollecting </w:t>
            </w:r>
            <w:r>
              <w:rPr>
                <w:i/>
              </w:rPr>
              <w:t xml:space="preserve">primary </w:t>
            </w:r>
            <w:r>
              <w:rPr>
                <w:i/>
              </w:rPr>
              <w:t>data from human participants</w:t>
            </w:r>
            <w:r>
              <w:rPr>
                <w:i/>
              </w:rPr>
              <w:t xml:space="preserve"> requires you to</w:t>
            </w:r>
            <w:r>
              <w:rPr>
                <w:i/>
              </w:rPr>
              <w:t xml:space="preserve"> address these issues</w:t>
            </w:r>
            <w:r>
              <w:rPr>
                <w:i/>
              </w:rPr>
              <w:t>.</w:t>
            </w:r>
          </w:p>
          <w:p>
            <w:pPr>
              <w:pStyle w:val="style0"/>
              <w:rPr/>
            </w:pPr>
            <w:r>
              <w:rPr>
                <w:i/>
              </w:rPr>
              <w:t>Using primary data</w:t>
            </w:r>
            <w:r>
              <w:rPr>
                <w:i/>
              </w:rPr>
              <w:t xml:space="preserve"> </w:t>
            </w:r>
            <w:r>
              <w:rPr>
                <w:i/>
              </w:rPr>
              <w:t xml:space="preserve">sources </w:t>
            </w:r>
            <w:r>
              <w:rPr>
                <w:i/>
              </w:rPr>
              <w:t>still requires how you will address these issues.</w:t>
            </w:r>
          </w:p>
          <w:p>
            <w:pPr>
              <w:pStyle w:val="style0"/>
              <w:rPr>
                <w:b/>
                <w:sz w:val="24"/>
                <w:szCs w:val="24"/>
                <w:u w:val="single"/>
              </w:rPr>
            </w:pPr>
          </w:p>
          <w:p>
            <w:pPr>
              <w:pStyle w:val="style0"/>
              <w:rPr>
                <w:b/>
                <w:sz w:val="24"/>
                <w:szCs w:val="24"/>
              </w:rPr>
            </w:pPr>
            <w:r>
              <w:rPr>
                <w:b/>
                <w:sz w:val="24"/>
                <w:szCs w:val="24"/>
              </w:rPr>
              <w:t>I will</w:t>
            </w:r>
            <w:r>
              <w:rPr>
                <w:b/>
                <w:sz w:val="24"/>
                <w:szCs w:val="24"/>
              </w:rPr>
              <w:t xml:space="preserve"> submit my research proposal and </w:t>
            </w:r>
            <w:r>
              <w:rPr>
                <w:b/>
                <w:sz w:val="24"/>
                <w:szCs w:val="24"/>
              </w:rPr>
              <w:t>the</w:t>
            </w:r>
            <w:r>
              <w:rPr>
                <w:b/>
                <w:sz w:val="24"/>
                <w:szCs w:val="24"/>
              </w:rPr>
              <w:t xml:space="preserve"> UWTSD ethics form to my supervisor to receive ethical approval.</w:t>
            </w:r>
          </w:p>
          <w:p>
            <w:pPr>
              <w:pStyle w:val="style0"/>
              <w:rPr>
                <w:b/>
                <w:sz w:val="24"/>
                <w:szCs w:val="24"/>
              </w:rPr>
            </w:pPr>
          </w:p>
          <w:p>
            <w:pPr>
              <w:pStyle w:val="style0"/>
              <w:rPr>
                <w:b/>
                <w:sz w:val="24"/>
                <w:szCs w:val="24"/>
              </w:rPr>
            </w:pPr>
            <w:r>
              <w:rPr>
                <w:b/>
                <w:sz w:val="24"/>
                <w:szCs w:val="24"/>
              </w:rPr>
              <w:t>I will develop a research information letter and consent form to be handed to each participant.</w:t>
            </w:r>
          </w:p>
          <w:p>
            <w:pPr>
              <w:pStyle w:val="style0"/>
              <w:rPr>
                <w:b/>
                <w:sz w:val="24"/>
                <w:szCs w:val="24"/>
              </w:rPr>
            </w:pPr>
          </w:p>
          <w:p>
            <w:pPr>
              <w:pStyle w:val="style0"/>
              <w:rPr/>
            </w:pPr>
            <w:r>
              <w:rPr>
                <w:b/>
                <w:sz w:val="24"/>
                <w:szCs w:val="24"/>
              </w:rPr>
              <w:t xml:space="preserve">Voluntary informed Consent </w:t>
            </w:r>
            <w:r>
              <w:rPr>
                <w:b/>
                <w:sz w:val="24"/>
                <w:szCs w:val="24"/>
              </w:rPr>
              <w:t xml:space="preserve">will be asked </w:t>
            </w:r>
            <w:r>
              <w:rPr>
                <w:b/>
                <w:sz w:val="24"/>
                <w:szCs w:val="24"/>
              </w:rPr>
              <w:t xml:space="preserve">of </w:t>
            </w:r>
            <w:r>
              <w:rPr>
                <w:b/>
                <w:sz w:val="24"/>
                <w:szCs w:val="24"/>
              </w:rPr>
              <w:t xml:space="preserve">each </w:t>
            </w:r>
            <w:r>
              <w:rPr>
                <w:b/>
                <w:sz w:val="24"/>
                <w:szCs w:val="24"/>
              </w:rPr>
              <w:t>participant:</w:t>
            </w:r>
            <w:r>
              <w:t xml:space="preserve"> </w:t>
            </w:r>
          </w:p>
          <w:p>
            <w:pPr>
              <w:pStyle w:val="style0"/>
              <w:rPr>
                <w:b/>
                <w:sz w:val="24"/>
                <w:szCs w:val="24"/>
              </w:rPr>
            </w:pPr>
          </w:p>
          <w:p>
            <w:pPr>
              <w:pStyle w:val="style0"/>
              <w:rPr/>
            </w:pPr>
            <w:r>
              <w:rPr>
                <w:b/>
                <w:sz w:val="24"/>
                <w:szCs w:val="24"/>
              </w:rPr>
              <w:t>I will ensure participants will not be</w:t>
            </w:r>
            <w:r>
              <w:rPr>
                <w:rStyle w:val="style4100"/>
                <w:rFonts w:ascii="Calibri" w:cs="Calibri" w:hAnsi="Calibri"/>
                <w:b/>
                <w:bCs/>
                <w:color w:val="000000"/>
                <w:shd w:val="clear" w:color="auto" w:fill="ffffff"/>
              </w:rPr>
              <w:t xml:space="preserve"> subjected to coercion, intimidation, and undue </w:t>
            </w:r>
            <w:r>
              <w:rPr>
                <w:rStyle w:val="style4100"/>
                <w:rFonts w:ascii="Calibri" w:cs="Calibri" w:hAnsi="Calibri"/>
                <w:b/>
                <w:bCs/>
                <w:color w:val="000000"/>
                <w:shd w:val="clear" w:color="auto" w:fill="ffffff"/>
              </w:rPr>
              <w:t>influence  to</w:t>
            </w:r>
            <w:r>
              <w:rPr>
                <w:rStyle w:val="style4100"/>
                <w:rFonts w:ascii="Calibri" w:cs="Calibri" w:hAnsi="Calibri"/>
                <w:b/>
                <w:bCs/>
                <w:color w:val="000000"/>
                <w:shd w:val="clear" w:color="auto" w:fill="ffffff"/>
              </w:rPr>
              <w:t xml:space="preserve"> participate in this research</w:t>
            </w:r>
            <w:r>
              <w:rPr>
                <w:b/>
                <w:sz w:val="24"/>
                <w:szCs w:val="24"/>
              </w:rPr>
              <w:t>.</w:t>
            </w:r>
            <w:r>
              <w:t xml:space="preserve"> </w:t>
            </w:r>
          </w:p>
          <w:p>
            <w:pPr>
              <w:pStyle w:val="style0"/>
              <w:rPr/>
            </w:pPr>
          </w:p>
          <w:p>
            <w:pPr>
              <w:pStyle w:val="style0"/>
              <w:rPr/>
            </w:pPr>
            <w:r>
              <w:rPr>
                <w:b/>
                <w:sz w:val="24"/>
                <w:szCs w:val="24"/>
              </w:rPr>
              <w:t>I will ensure participants will be informed they have the right to withdraw and their data from this research.</w:t>
            </w:r>
            <w:r>
              <w:t xml:space="preserve"> </w:t>
            </w:r>
          </w:p>
          <w:p>
            <w:pPr>
              <w:pStyle w:val="style0"/>
              <w:rPr/>
            </w:pPr>
          </w:p>
          <w:p>
            <w:pPr>
              <w:pStyle w:val="style0"/>
              <w:rPr>
                <w:b/>
                <w:sz w:val="24"/>
                <w:szCs w:val="24"/>
              </w:rPr>
            </w:pPr>
            <w:r>
              <w:rPr>
                <w:b/>
                <w:sz w:val="24"/>
                <w:szCs w:val="24"/>
              </w:rPr>
              <w:t>I will</w:t>
            </w:r>
            <w:r>
              <w:rPr>
                <w:b/>
                <w:sz w:val="24"/>
                <w:szCs w:val="24"/>
              </w:rPr>
              <w:t xml:space="preserve"> ensure to</w:t>
            </w:r>
            <w:r>
              <w:rPr>
                <w:b/>
                <w:sz w:val="24"/>
                <w:szCs w:val="24"/>
              </w:rPr>
              <w:t xml:space="preserve"> store the obtained signed consent forms securely</w:t>
            </w:r>
            <w:r>
              <w:rPr>
                <w:b/>
                <w:sz w:val="24"/>
                <w:szCs w:val="24"/>
              </w:rPr>
              <w:t xml:space="preserve"> and anonymously. </w:t>
            </w:r>
          </w:p>
          <w:p>
            <w:pPr>
              <w:pStyle w:val="style0"/>
              <w:rPr>
                <w:b/>
                <w:sz w:val="24"/>
                <w:szCs w:val="24"/>
              </w:rPr>
            </w:pPr>
          </w:p>
          <w:p>
            <w:pPr>
              <w:pStyle w:val="style0"/>
              <w:rPr>
                <w:b/>
                <w:bCs/>
                <w:color w:val="ff0000"/>
              </w:rPr>
            </w:pPr>
            <w:r>
              <w:rPr>
                <w:b/>
                <w:sz w:val="24"/>
                <w:szCs w:val="24"/>
              </w:rPr>
              <w:t>I will ensure the collected data will be protected</w:t>
            </w:r>
            <w:r>
              <w:rPr>
                <w:b/>
                <w:sz w:val="24"/>
                <w:szCs w:val="24"/>
              </w:rPr>
              <w:t xml:space="preserve"> and </w:t>
            </w:r>
            <w:r>
              <w:rPr>
                <w:b/>
                <w:sz w:val="24"/>
                <w:szCs w:val="24"/>
              </w:rPr>
              <w:t>stored securely</w:t>
            </w:r>
            <w:r>
              <w:rPr>
                <w:b/>
                <w:sz w:val="24"/>
                <w:szCs w:val="24"/>
              </w:rPr>
              <w:t xml:space="preserve"> and deleted after </w:t>
            </w:r>
            <w:r>
              <w:rPr>
                <w:b/>
                <w:sz w:val="24"/>
                <w:szCs w:val="24"/>
              </w:rPr>
              <w:t>ending this study program.</w:t>
            </w:r>
          </w:p>
          <w:p>
            <w:pPr>
              <w:pStyle w:val="style0"/>
              <w:rPr>
                <w:b/>
                <w:bCs/>
                <w:color w:val="ff0000"/>
              </w:rPr>
            </w:pPr>
          </w:p>
          <w:p>
            <w:pPr>
              <w:pStyle w:val="style0"/>
              <w:rPr/>
            </w:pPr>
          </w:p>
          <w:p>
            <w:pPr>
              <w:pStyle w:val="style0"/>
              <w:rPr/>
            </w:pPr>
            <w:r>
              <w:t xml:space="preserve">I confirm that I have discussed and agreed every section of this form with my </w:t>
            </w:r>
            <w:r>
              <w:t>supervisor</w:t>
            </w:r>
            <w:r>
              <w:t xml:space="preserve"> and will only conduct my research in line with what has been agreed in this </w:t>
            </w:r>
            <w:r>
              <w:t>document</w:t>
            </w:r>
          </w:p>
          <w:p>
            <w:pPr>
              <w:pStyle w:val="style0"/>
              <w:rPr/>
            </w:pPr>
          </w:p>
          <w:p>
            <w:pPr>
              <w:pStyle w:val="style0"/>
              <w:rPr/>
            </w:pPr>
          </w:p>
          <w:p>
            <w:pPr>
              <w:pStyle w:val="style0"/>
              <w:rPr/>
            </w:pPr>
            <w:r>
              <w:t xml:space="preserve">Signature………………………………….                                              </w:t>
            </w:r>
            <w:r>
              <w:t>Date:…</w:t>
            </w:r>
            <w:r>
              <w:t xml:space="preserve">……………………………….. </w:t>
            </w:r>
          </w:p>
          <w:p>
            <w:pPr>
              <w:pStyle w:val="style0"/>
              <w:rPr>
                <w:bCs/>
                <w:u w:val="single"/>
              </w:rPr>
            </w:pPr>
          </w:p>
          <w:p>
            <w:pPr>
              <w:pStyle w:val="style0"/>
              <w:rPr>
                <w:bCs/>
                <w:u w:val="single"/>
              </w:rPr>
            </w:pPr>
          </w:p>
          <w:p>
            <w:pPr>
              <w:pStyle w:val="style0"/>
              <w:rPr>
                <w:bCs/>
                <w:u w:val="single"/>
              </w:rPr>
            </w:pPr>
          </w:p>
          <w:p>
            <w:pPr>
              <w:pStyle w:val="style0"/>
              <w:rPr>
                <w:b/>
                <w:u w:val="single"/>
              </w:rPr>
            </w:pPr>
            <w:r>
              <w:rPr>
                <w:b/>
                <w:bCs/>
                <w:u w:val="single"/>
              </w:rPr>
              <w:t>Supervisor:</w:t>
            </w:r>
          </w:p>
          <w:p>
            <w:pPr>
              <w:pStyle w:val="style0"/>
              <w:rPr/>
            </w:pPr>
          </w:p>
          <w:p>
            <w:pPr>
              <w:pStyle w:val="style0"/>
              <w:rPr/>
            </w:pPr>
            <w:r>
              <w:t xml:space="preserve"> </w:t>
            </w:r>
            <w:r>
              <w:t xml:space="preserve">Signature………………………………….                                              </w:t>
            </w:r>
            <w:r>
              <w:t>Date:…</w:t>
            </w:r>
            <w:r>
              <w:t xml:space="preserve">……………………………….. </w:t>
            </w:r>
          </w:p>
          <w:p>
            <w:pPr>
              <w:pStyle w:val="style0"/>
              <w:rPr>
                <w:bCs/>
                <w:u w:val="single"/>
              </w:rPr>
            </w:pPr>
          </w:p>
          <w:p>
            <w:pPr>
              <w:pStyle w:val="style0"/>
              <w:rPr/>
            </w:pPr>
          </w:p>
          <w:p>
            <w:pPr>
              <w:pStyle w:val="style0"/>
              <w:rPr/>
            </w:pPr>
          </w:p>
          <w:p>
            <w:pPr>
              <w:pStyle w:val="style0"/>
              <w:rPr>
                <w:b/>
                <w:bCs/>
                <w:sz w:val="28"/>
                <w:szCs w:val="28"/>
                <w:u w:val="single"/>
              </w:rPr>
            </w:pPr>
            <w:r>
              <w:rPr>
                <w:b/>
                <w:bCs/>
                <w:sz w:val="28"/>
                <w:szCs w:val="28"/>
                <w:u w:val="single"/>
              </w:rPr>
              <w:t>A</w:t>
            </w:r>
            <w:r>
              <w:rPr>
                <w:b/>
                <w:bCs/>
                <w:sz w:val="28"/>
                <w:szCs w:val="28"/>
                <w:u w:val="single"/>
              </w:rPr>
              <w:t>ppendix:</w:t>
            </w:r>
          </w:p>
          <w:p>
            <w:pPr>
              <w:pStyle w:val="style0"/>
              <w:rPr>
                <w:b/>
                <w:bCs/>
                <w:sz w:val="28"/>
                <w:szCs w:val="28"/>
              </w:rPr>
            </w:pPr>
            <w:r>
              <w:rPr>
                <w:b/>
                <w:bCs/>
                <w:sz w:val="28"/>
                <w:szCs w:val="28"/>
              </w:rPr>
              <w:t xml:space="preserve">A </w:t>
            </w:r>
            <w:r>
              <w:rPr>
                <w:b/>
                <w:bCs/>
                <w:sz w:val="28"/>
                <w:szCs w:val="28"/>
              </w:rPr>
              <w:t>Pa</w:t>
            </w:r>
            <w:r>
              <w:rPr>
                <w:b/>
                <w:bCs/>
                <w:sz w:val="28"/>
                <w:szCs w:val="28"/>
              </w:rPr>
              <w:t>rticipant</w:t>
            </w:r>
            <w:r>
              <w:rPr>
                <w:b/>
                <w:bCs/>
                <w:sz w:val="28"/>
                <w:szCs w:val="28"/>
              </w:rPr>
              <w:t xml:space="preserve"> research</w:t>
            </w:r>
            <w:r>
              <w:rPr>
                <w:b/>
                <w:bCs/>
                <w:sz w:val="28"/>
                <w:szCs w:val="28"/>
              </w:rPr>
              <w:t xml:space="preserve"> information form </w:t>
            </w:r>
          </w:p>
          <w:p>
            <w:pPr>
              <w:pStyle w:val="style0"/>
              <w:rPr>
                <w:b/>
                <w:bCs/>
                <w:sz w:val="28"/>
                <w:szCs w:val="28"/>
              </w:rPr>
            </w:pPr>
            <w:r>
              <w:rPr>
                <w:b/>
                <w:bCs/>
                <w:sz w:val="28"/>
                <w:szCs w:val="28"/>
              </w:rPr>
              <w:t xml:space="preserve">B </w:t>
            </w:r>
            <w:r>
              <w:rPr>
                <w:b/>
                <w:bCs/>
                <w:sz w:val="28"/>
                <w:szCs w:val="28"/>
              </w:rPr>
              <w:t>C</w:t>
            </w:r>
            <w:r>
              <w:rPr>
                <w:b/>
                <w:bCs/>
                <w:sz w:val="28"/>
                <w:szCs w:val="28"/>
              </w:rPr>
              <w:t>onsent form</w:t>
            </w:r>
          </w:p>
          <w:p>
            <w:pPr>
              <w:pStyle w:val="style0"/>
              <w:rPr>
                <w:b/>
                <w:bCs/>
                <w:sz w:val="28"/>
                <w:szCs w:val="28"/>
              </w:rPr>
            </w:pPr>
            <w:r>
              <w:rPr>
                <w:b/>
                <w:bCs/>
                <w:sz w:val="28"/>
                <w:szCs w:val="28"/>
              </w:rPr>
              <w:t>C List of Questions / Interview schedule</w:t>
            </w:r>
          </w:p>
        </w:tc>
        <w:tc>
          <w:tcPr>
            <w:tcW w:w="1275" w:type="dxa"/>
            <w:tcBorders/>
          </w:tcPr>
          <w:p>
            <w:pPr>
              <w:pStyle w:val="style0"/>
              <w:rPr>
                <w:iCs/>
              </w:rPr>
            </w:pPr>
          </w:p>
          <w:p>
            <w:pPr>
              <w:pStyle w:val="style0"/>
              <w:rPr>
                <w:iCs/>
              </w:rPr>
            </w:pPr>
          </w:p>
          <w:p>
            <w:pPr>
              <w:pStyle w:val="style0"/>
              <w:rPr>
                <w:iCs/>
              </w:rPr>
            </w:pPr>
          </w:p>
          <w:p>
            <w:pPr>
              <w:pStyle w:val="style0"/>
              <w:rPr>
                <w:rFonts w:cs="Calibri"/>
                <w:sz w:val="48"/>
                <w:szCs w:val="48"/>
              </w:rPr>
            </w:pPr>
            <w:r>
              <w:rPr>
                <w:rFonts w:cs="Calibri"/>
                <w:b/>
                <w:bCs/>
                <w:sz w:val="24"/>
                <w:szCs w:val="24"/>
              </w:rPr>
              <w:t>Yes</w:t>
            </w:r>
            <w:r>
              <w:rPr>
                <w:rFonts w:cs="Calibri"/>
                <w:sz w:val="24"/>
                <w:szCs w:val="24"/>
              </w:rPr>
              <w:t>/No</w:t>
            </w:r>
          </w:p>
          <w:p>
            <w:pPr>
              <w:pStyle w:val="style0"/>
              <w:rPr>
                <w:rFonts w:cs="Calibri"/>
                <w:sz w:val="16"/>
                <w:szCs w:val="16"/>
              </w:rPr>
            </w:pPr>
          </w:p>
          <w:p>
            <w:pPr>
              <w:pStyle w:val="style0"/>
              <w:rPr>
                <w:rFonts w:cs="Calibri"/>
                <w:sz w:val="20"/>
                <w:szCs w:val="20"/>
              </w:rPr>
            </w:pPr>
          </w:p>
          <w:p>
            <w:pPr>
              <w:pStyle w:val="style0"/>
              <w:rPr>
                <w:rFonts w:cs="Calibri"/>
                <w:sz w:val="24"/>
                <w:szCs w:val="24"/>
              </w:rPr>
            </w:pPr>
          </w:p>
          <w:p>
            <w:pPr>
              <w:pStyle w:val="style0"/>
              <w:rPr>
                <w:rFonts w:cs="Calibri"/>
                <w:sz w:val="48"/>
                <w:szCs w:val="48"/>
              </w:rPr>
            </w:pPr>
            <w:r>
              <w:rPr>
                <w:rFonts w:cs="Calibri"/>
                <w:b/>
                <w:bCs/>
                <w:sz w:val="24"/>
                <w:szCs w:val="24"/>
              </w:rPr>
              <w:t>Yes</w:t>
            </w:r>
            <w:r>
              <w:rPr>
                <w:rFonts w:cs="Calibri"/>
                <w:sz w:val="24"/>
                <w:szCs w:val="24"/>
              </w:rPr>
              <w:t>/No</w:t>
            </w:r>
          </w:p>
          <w:p>
            <w:pPr>
              <w:pStyle w:val="style0"/>
              <w:rPr>
                <w:rFonts w:cs="Calibri"/>
                <w:sz w:val="20"/>
                <w:szCs w:val="20"/>
              </w:rPr>
            </w:pPr>
          </w:p>
          <w:p>
            <w:pPr>
              <w:pStyle w:val="style0"/>
              <w:rPr>
                <w:rFonts w:cs="Calibri"/>
                <w:sz w:val="20"/>
                <w:szCs w:val="20"/>
              </w:rPr>
            </w:pPr>
          </w:p>
          <w:p>
            <w:pPr>
              <w:pStyle w:val="style0"/>
              <w:rPr>
                <w:rFonts w:cs="Calibri"/>
                <w:sz w:val="48"/>
                <w:szCs w:val="48"/>
              </w:rPr>
            </w:pPr>
            <w:r>
              <w:rPr>
                <w:rFonts w:cs="Calibri"/>
                <w:b/>
                <w:bCs/>
                <w:sz w:val="24"/>
                <w:szCs w:val="24"/>
              </w:rPr>
              <w:t>Yes</w:t>
            </w:r>
            <w:r>
              <w:rPr>
                <w:rFonts w:cs="Calibri"/>
                <w:sz w:val="24"/>
                <w:szCs w:val="24"/>
              </w:rPr>
              <w:t>/No</w:t>
            </w:r>
          </w:p>
          <w:p>
            <w:pPr>
              <w:pStyle w:val="style0"/>
              <w:rPr>
                <w:rFonts w:cs="Calibri"/>
                <w:sz w:val="20"/>
                <w:szCs w:val="20"/>
              </w:rPr>
            </w:pPr>
          </w:p>
          <w:p>
            <w:pPr>
              <w:pStyle w:val="style0"/>
              <w:rPr>
                <w:rFonts w:cs="Calibri"/>
                <w:sz w:val="48"/>
                <w:szCs w:val="48"/>
              </w:rPr>
            </w:pPr>
            <w:r>
              <w:rPr>
                <w:rFonts w:cs="Calibri"/>
                <w:b/>
                <w:bCs/>
                <w:sz w:val="24"/>
                <w:szCs w:val="24"/>
              </w:rPr>
              <w:t>Yes</w:t>
            </w:r>
            <w:r>
              <w:rPr>
                <w:rFonts w:cs="Calibri"/>
                <w:sz w:val="24"/>
                <w:szCs w:val="24"/>
              </w:rPr>
              <w:t>/No</w:t>
            </w:r>
          </w:p>
          <w:p>
            <w:pPr>
              <w:pStyle w:val="style0"/>
              <w:rPr>
                <w:rFonts w:cs="Calibri"/>
                <w:sz w:val="20"/>
                <w:szCs w:val="20"/>
              </w:rPr>
            </w:pPr>
          </w:p>
          <w:p>
            <w:pPr>
              <w:pStyle w:val="style0"/>
              <w:rPr>
                <w:rFonts w:cs="Calibri"/>
                <w:sz w:val="24"/>
                <w:szCs w:val="24"/>
              </w:rPr>
            </w:pPr>
          </w:p>
          <w:p>
            <w:pPr>
              <w:pStyle w:val="style0"/>
              <w:rPr>
                <w:rFonts w:cs="Calibri"/>
                <w:sz w:val="24"/>
                <w:szCs w:val="24"/>
              </w:rPr>
            </w:pPr>
          </w:p>
          <w:p>
            <w:pPr>
              <w:pStyle w:val="style0"/>
              <w:rPr>
                <w:rFonts w:cs="Calibri"/>
                <w:sz w:val="48"/>
                <w:szCs w:val="48"/>
              </w:rPr>
            </w:pPr>
            <w:r>
              <w:rPr>
                <w:rFonts w:cs="Calibri"/>
                <w:b/>
                <w:bCs/>
                <w:sz w:val="24"/>
                <w:szCs w:val="24"/>
              </w:rPr>
              <w:t>Yes</w:t>
            </w:r>
            <w:r>
              <w:rPr>
                <w:rFonts w:cs="Calibri"/>
                <w:sz w:val="24"/>
                <w:szCs w:val="24"/>
              </w:rPr>
              <w:t>/No</w:t>
            </w:r>
          </w:p>
          <w:p>
            <w:pPr>
              <w:pStyle w:val="style0"/>
              <w:rPr>
                <w:rFonts w:cs="Calibri"/>
                <w:sz w:val="20"/>
                <w:szCs w:val="20"/>
              </w:rPr>
            </w:pPr>
          </w:p>
          <w:p>
            <w:pPr>
              <w:pStyle w:val="style0"/>
              <w:rPr>
                <w:rFonts w:cs="Calibri"/>
                <w:sz w:val="24"/>
                <w:szCs w:val="24"/>
              </w:rPr>
            </w:pPr>
          </w:p>
          <w:p>
            <w:pPr>
              <w:pStyle w:val="style0"/>
              <w:rPr>
                <w:rFonts w:cs="Calibri"/>
                <w:sz w:val="48"/>
                <w:szCs w:val="48"/>
              </w:rPr>
            </w:pPr>
            <w:r>
              <w:rPr>
                <w:rFonts w:cs="Calibri"/>
                <w:b/>
                <w:bCs/>
                <w:sz w:val="24"/>
                <w:szCs w:val="24"/>
              </w:rPr>
              <w:t>Yes</w:t>
            </w:r>
            <w:r>
              <w:rPr>
                <w:rFonts w:cs="Calibri"/>
                <w:sz w:val="24"/>
                <w:szCs w:val="24"/>
              </w:rPr>
              <w:t>/No</w:t>
            </w:r>
          </w:p>
          <w:p>
            <w:pPr>
              <w:pStyle w:val="style0"/>
              <w:rPr>
                <w:rFonts w:cs="Calibri"/>
                <w:sz w:val="20"/>
                <w:szCs w:val="20"/>
              </w:rPr>
            </w:pPr>
          </w:p>
          <w:p>
            <w:pPr>
              <w:pStyle w:val="style0"/>
              <w:rPr>
                <w:rFonts w:cs="Calibri"/>
                <w:sz w:val="24"/>
                <w:szCs w:val="24"/>
              </w:rPr>
            </w:pPr>
          </w:p>
          <w:p>
            <w:pPr>
              <w:pStyle w:val="style0"/>
              <w:rPr>
                <w:rFonts w:cs="Calibri"/>
                <w:sz w:val="48"/>
                <w:szCs w:val="48"/>
              </w:rPr>
            </w:pPr>
            <w:r>
              <w:rPr>
                <w:rFonts w:cs="Calibri"/>
                <w:b/>
                <w:bCs/>
                <w:sz w:val="24"/>
                <w:szCs w:val="24"/>
              </w:rPr>
              <w:t>Yes</w:t>
            </w:r>
            <w:r>
              <w:rPr>
                <w:rFonts w:cs="Calibri"/>
                <w:sz w:val="24"/>
                <w:szCs w:val="24"/>
              </w:rPr>
              <w:t>/No</w:t>
            </w:r>
          </w:p>
          <w:p>
            <w:pPr>
              <w:pStyle w:val="style0"/>
              <w:rPr>
                <w:rFonts w:cs="Calibri"/>
                <w:sz w:val="20"/>
                <w:szCs w:val="20"/>
              </w:rPr>
            </w:pPr>
          </w:p>
          <w:p>
            <w:pPr>
              <w:pStyle w:val="style0"/>
              <w:rPr>
                <w:rFonts w:cs="Calibri"/>
                <w:sz w:val="20"/>
                <w:szCs w:val="20"/>
              </w:rPr>
            </w:pPr>
          </w:p>
          <w:p>
            <w:pPr>
              <w:pStyle w:val="style0"/>
              <w:rPr>
                <w:rFonts w:cs="Calibri"/>
                <w:sz w:val="48"/>
                <w:szCs w:val="48"/>
              </w:rPr>
            </w:pPr>
          </w:p>
          <w:p>
            <w:pPr>
              <w:pStyle w:val="style0"/>
              <w:rPr>
                <w:iCs/>
              </w:rPr>
            </w:pPr>
          </w:p>
          <w:p>
            <w:pPr>
              <w:pStyle w:val="style0"/>
              <w:rPr>
                <w:iCs/>
              </w:rPr>
            </w:pPr>
          </w:p>
          <w:p>
            <w:pPr>
              <w:pStyle w:val="style0"/>
              <w:rPr>
                <w:iCs/>
              </w:rPr>
            </w:pPr>
          </w:p>
          <w:p>
            <w:pPr>
              <w:pStyle w:val="style0"/>
              <w:rPr>
                <w:iCs/>
              </w:rPr>
            </w:pPr>
          </w:p>
          <w:p>
            <w:pPr>
              <w:pStyle w:val="style0"/>
              <w:rPr>
                <w:iCs/>
              </w:rPr>
            </w:pPr>
          </w:p>
          <w:p>
            <w:pPr>
              <w:pStyle w:val="style0"/>
              <w:rPr>
                <w:iCs/>
              </w:rPr>
            </w:pPr>
          </w:p>
          <w:p>
            <w:pPr>
              <w:pStyle w:val="style0"/>
              <w:rPr>
                <w:iCs/>
              </w:rPr>
            </w:pPr>
          </w:p>
          <w:p>
            <w:pPr>
              <w:pStyle w:val="style0"/>
              <w:rPr>
                <w:iCs/>
              </w:rPr>
            </w:pPr>
          </w:p>
          <w:p>
            <w:pPr>
              <w:pStyle w:val="style0"/>
              <w:rPr>
                <w:iCs/>
              </w:rPr>
            </w:pPr>
          </w:p>
          <w:p>
            <w:pPr>
              <w:pStyle w:val="style0"/>
              <w:rPr>
                <w:iCs/>
              </w:rPr>
            </w:pPr>
          </w:p>
          <w:p>
            <w:pPr>
              <w:pStyle w:val="style0"/>
              <w:rPr>
                <w:iCs/>
              </w:rPr>
            </w:pPr>
          </w:p>
          <w:p>
            <w:pPr>
              <w:pStyle w:val="style0"/>
              <w:rPr>
                <w:iCs/>
              </w:rPr>
            </w:pPr>
          </w:p>
          <w:p>
            <w:pPr>
              <w:pStyle w:val="style0"/>
              <w:rPr>
                <w:rFonts w:cs="Calibri"/>
                <w:sz w:val="24"/>
                <w:szCs w:val="24"/>
              </w:rPr>
            </w:pPr>
          </w:p>
          <w:p>
            <w:pPr>
              <w:pStyle w:val="style0"/>
              <w:rPr>
                <w:rFonts w:cs="Calibri"/>
                <w:sz w:val="24"/>
                <w:szCs w:val="24"/>
              </w:rPr>
            </w:pPr>
          </w:p>
          <w:p>
            <w:pPr>
              <w:pStyle w:val="style0"/>
              <w:rPr>
                <w:iCs/>
              </w:rPr>
            </w:pPr>
          </w:p>
        </w:tc>
      </w:tr>
    </w:tbl>
    <w:p>
      <w:pPr>
        <w:pStyle w:val="style0"/>
        <w:rPr>
          <w:b/>
          <w:bCs/>
          <w:u w:val="single"/>
        </w:rPr>
      </w:pPr>
    </w:p>
    <w:p>
      <w:pPr>
        <w:pStyle w:val="style0"/>
        <w:rPr>
          <w:b/>
          <w:bCs/>
          <w:sz w:val="28"/>
          <w:szCs w:val="28"/>
        </w:rPr>
      </w:pPr>
    </w:p>
    <w:p>
      <w:pPr>
        <w:pStyle w:val="style0"/>
        <w:rPr>
          <w:b/>
          <w:bCs/>
          <w:sz w:val="28"/>
          <w:szCs w:val="28"/>
        </w:rPr>
      </w:pPr>
      <w:r>
        <w:rPr>
          <w:b/>
          <w:bCs/>
          <w:sz w:val="28"/>
          <w:szCs w:val="28"/>
        </w:rPr>
        <w:t xml:space="preserve">Reference List add here </w:t>
      </w:r>
      <w:r>
        <w:rPr>
          <w:b/>
          <w:bCs/>
          <w:sz w:val="28"/>
          <w:szCs w:val="28"/>
        </w:rPr>
        <w:t>below</w:t>
      </w:r>
    </w:p>
    <w:p>
      <w:pPr>
        <w:pStyle w:val="style179"/>
        <w:numPr>
          <w:ilvl w:val="0"/>
          <w:numId w:val="6"/>
        </w:numPr>
        <w:rPr>
          <w:b/>
          <w:bCs/>
          <w:sz w:val="28"/>
          <w:szCs w:val="28"/>
        </w:rPr>
      </w:pPr>
      <w:r>
        <w:rPr>
          <w:b/>
          <w:bCs/>
          <w:sz w:val="28"/>
          <w:szCs w:val="28"/>
        </w:rPr>
        <w:t xml:space="preserve">World Health Organization (WHO). (2021). Global strategy on digital health 2020-2025. </w:t>
      </w:r>
      <w:r>
        <w:rPr/>
        <w:fldChar w:fldCharType="begin"/>
      </w:r>
      <w:r>
        <w:instrText xml:space="preserve"> HYPERLINK "https://www.who.int/docs/default-source/documents/gs4dhdaa2a9f352b0445bafbc79ca799dce4d.pdf" </w:instrText>
      </w:r>
      <w:r>
        <w:rPr/>
        <w:fldChar w:fldCharType="separate"/>
      </w:r>
      <w:r>
        <w:rPr>
          <w:rStyle w:val="style85"/>
          <w:b/>
          <w:bCs/>
          <w:sz w:val="28"/>
          <w:szCs w:val="28"/>
        </w:rPr>
        <w:t>https://www.who.int/docs/default-source/documents/gs4dhdaa2a9f352b0445bafbc79ca799dce4d.pdf</w:t>
      </w:r>
      <w:r>
        <w:rPr/>
        <w:fldChar w:fldCharType="end"/>
      </w:r>
    </w:p>
    <w:p>
      <w:pPr>
        <w:pStyle w:val="style179"/>
        <w:numPr>
          <w:ilvl w:val="0"/>
          <w:numId w:val="6"/>
        </w:numPr>
        <w:rPr>
          <w:b/>
          <w:bCs/>
          <w:sz w:val="28"/>
          <w:szCs w:val="28"/>
        </w:rPr>
      </w:pPr>
      <w:r>
        <w:rPr>
          <w:b/>
          <w:bCs/>
          <w:sz w:val="28"/>
          <w:szCs w:val="28"/>
        </w:rPr>
        <w:t xml:space="preserve">Walker, L. (2021). Bridging the digital divide. Nature Portfolio. </w:t>
      </w:r>
      <w:r>
        <w:rPr/>
        <w:fldChar w:fldCharType="begin"/>
      </w:r>
      <w:r>
        <w:instrText xml:space="preserve"> HYPERLINK "https://www.nature.com/articles/d41586-021-02110-4" </w:instrText>
      </w:r>
      <w:r>
        <w:rPr/>
        <w:fldChar w:fldCharType="separate"/>
      </w:r>
      <w:r>
        <w:rPr>
          <w:rStyle w:val="style85"/>
          <w:b/>
          <w:bCs/>
          <w:sz w:val="28"/>
          <w:szCs w:val="28"/>
        </w:rPr>
        <w:t>https://www.nature.com/articles/d41586-021-02110-4</w:t>
      </w:r>
      <w:r>
        <w:rPr/>
        <w:fldChar w:fldCharType="end"/>
      </w:r>
    </w:p>
    <w:p>
      <w:pPr>
        <w:pStyle w:val="style179"/>
        <w:numPr>
          <w:ilvl w:val="0"/>
          <w:numId w:val="6"/>
        </w:numPr>
        <w:rPr>
          <w:b/>
          <w:bCs/>
          <w:sz w:val="28"/>
          <w:szCs w:val="28"/>
        </w:rPr>
      </w:pPr>
      <w:r>
        <w:rPr>
          <w:b/>
          <w:bCs/>
          <w:sz w:val="28"/>
          <w:szCs w:val="28"/>
        </w:rPr>
        <w:t>Evans, H. (2016). Evaluating the NHS spine. In Evaluating information systems (pp. 239-258). Routledge.</w:t>
      </w:r>
    </w:p>
    <w:p>
      <w:pPr>
        <w:pStyle w:val="style179"/>
        <w:numPr>
          <w:ilvl w:val="0"/>
          <w:numId w:val="6"/>
        </w:numPr>
        <w:rPr>
          <w:b/>
          <w:bCs/>
          <w:sz w:val="28"/>
          <w:szCs w:val="28"/>
        </w:rPr>
      </w:pPr>
      <w:r>
        <w:rPr>
          <w:b/>
          <w:bCs/>
          <w:sz w:val="28"/>
          <w:szCs w:val="28"/>
        </w:rPr>
        <w:t xml:space="preserve">Ganapati, S., &amp; Teleka, S. (2020). Mobile phones in public health: Re-examining the adoption narrative through women community health workers in rural India. Information Systems Frontiers, 22(2), 421-433. </w:t>
      </w:r>
    </w:p>
    <w:p>
      <w:pPr>
        <w:pStyle w:val="style179"/>
        <w:numPr>
          <w:ilvl w:val="0"/>
          <w:numId w:val="6"/>
        </w:numPr>
        <w:rPr>
          <w:b/>
          <w:bCs/>
          <w:sz w:val="28"/>
          <w:szCs w:val="28"/>
        </w:rPr>
      </w:pPr>
      <w:r>
        <w:rPr>
          <w:b/>
          <w:bCs/>
          <w:sz w:val="28"/>
          <w:szCs w:val="28"/>
        </w:rPr>
        <w:t xml:space="preserve">Kelley, M., BS, N.D., MPH, Ferrand, R. A., Rogers, M. F., &amp; Muraya, K. (2020). Building meaningful connections in health information systems for infectious disease outbreaks and antimicrobial resistance surveillance. Health Security, 18(S1), S-54. </w:t>
      </w:r>
    </w:p>
    <w:p>
      <w:pPr>
        <w:pStyle w:val="style179"/>
        <w:numPr>
          <w:ilvl w:val="0"/>
          <w:numId w:val="6"/>
        </w:numPr>
        <w:rPr>
          <w:b/>
          <w:bCs/>
          <w:sz w:val="28"/>
          <w:szCs w:val="28"/>
        </w:rPr>
      </w:pPr>
      <w:r>
        <w:rPr>
          <w:b/>
          <w:bCs/>
          <w:sz w:val="28"/>
          <w:szCs w:val="28"/>
        </w:rPr>
        <w:t>Jin, Y., &amp; McElmurry, B. J. (2017). Global health informatics: how information technology can change our lives in a globalized world. Springer.</w:t>
      </w:r>
    </w:p>
    <w:p>
      <w:pPr>
        <w:pStyle w:val="style179"/>
        <w:numPr>
          <w:ilvl w:val="0"/>
          <w:numId w:val="6"/>
        </w:numPr>
        <w:rPr>
          <w:b/>
          <w:bCs/>
          <w:sz w:val="28"/>
          <w:szCs w:val="28"/>
        </w:rPr>
      </w:pPr>
      <w:r>
        <w:rPr>
          <w:b/>
          <w:bCs/>
          <w:sz w:val="28"/>
          <w:szCs w:val="28"/>
        </w:rPr>
        <w:t xml:space="preserve">Kumar, R., &amp; Haokip, T. N. (2019). “Digital India” and public health: opportunities and challenges. Journal of family medicine and primary care, 8(3), 739. </w:t>
      </w:r>
    </w:p>
    <w:p>
      <w:pPr>
        <w:pStyle w:val="style0"/>
        <w:rPr>
          <w:b/>
          <w:bCs/>
          <w:sz w:val="28"/>
          <w:szCs w:val="28"/>
        </w:rPr>
      </w:pPr>
    </w:p>
    <w:sectPr>
      <w:headerReference w:type="default" r:id="rId2"/>
      <w:pgSz w:w="11906" w:h="16838" w:orient="portrait"/>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Arial">
    <w:altName w:val="Arial"/>
    <w:panose1 w:val="020b0604020002020204"/>
    <w:charset w:val="00"/>
    <w:family w:val="swiss"/>
    <w:pitch w:val="variable"/>
    <w:sig w:usb0="E0002EFF" w:usb1="C000785B" w:usb2="00000009" w:usb3="00000000" w:csb0="000001FF" w:csb1="00000000"/>
  </w:font>
  <w:font w:name="Times New Roman">
    <w:altName w:val="Times New Roman"/>
    <w:panose1 w:val="02020603050004020304"/>
    <w:charset w:val="00"/>
    <w:family w:val="roman"/>
    <w:pitch w:val="variable"/>
    <w:sig w:usb0="E0002EFF" w:usb1="C000785B" w:usb2="00000009" w:usb3="00000000" w:csb0="000001FF" w:csb1="00000000"/>
  </w:font>
  <w:font w:name="Symbol">
    <w:altName w:val="Symbol"/>
    <w:panose1 w:val="05050102010007020507"/>
    <w:charset w:val="02"/>
    <w:family w:val="roman"/>
    <w:pitch w:val="variable"/>
    <w:sig w:usb0="00000000" w:usb1="10000000" w:usb2="00000000" w:usb3="00000000" w:csb0="80000000" w:csb1="00000000"/>
  </w:font>
  <w:font w:name="Calibri">
    <w:altName w:val="Calibri"/>
    <w:panose1 w:val="020f0502020002030204"/>
    <w:charset w:val="00"/>
    <w:family w:val="swiss"/>
    <w:pitch w:val="variable"/>
    <w:sig w:usb0="E4002EFF" w:usb1="C200247B" w:usb2="00000009" w:usb3="00000000" w:csb0="000001FF" w:csb1="00000000"/>
  </w:font>
  <w:font w:name="Courier New">
    <w:altName w:val="Courier New"/>
    <w:panose1 w:val="02070309020002020404"/>
    <w:charset w:val="00"/>
    <w:family w:val="modern"/>
    <w:pitch w:val="fixed"/>
    <w:sig w:usb0="E0002EFF" w:usb1="C0007843" w:usb2="00000009" w:usb3="00000000" w:csb0="000001FF" w:csb1="00000000"/>
  </w:font>
  <w:font w:name="Wingdings">
    <w:altName w:val="Wingdings"/>
    <w:panose1 w:val="05000000000000000000"/>
    <w:charset w:val="02"/>
    <w:family w:val="auto"/>
    <w:pitch w:val="variable"/>
    <w:sig w:usb0="00000000" w:usb1="10000000" w:usb2="00000000" w:usb3="00000000" w:csb0="80000000" w:csb1="00000000"/>
  </w:font>
  <w:font w:name="Segoe UI">
    <w:altName w:val="Segoe UI"/>
    <w:panose1 w:val="020b0502040002020203"/>
    <w:charset w:val="00"/>
    <w:family w:val="swiss"/>
    <w:pitch w:val="variable"/>
    <w:sig w:usb0="E4002EFF" w:usb1="C000E47F" w:usb2="00000009" w:usb3="00000000" w:csb0="000001FF" w:csb1="00000000"/>
  </w:font>
  <w:font w:name="SimSun">
    <w:altName w:val="宋体"/>
    <w:panose1 w:val="02010600030001010101"/>
    <w:charset w:val="86"/>
    <w:family w:val="auto"/>
    <w:pitch w:val="variable"/>
    <w:sig w:usb0="00000203" w:usb1="288F0000" w:usb2="00000016" w:usb3="00000000" w:csb0="00040001" w:csb1="00000000"/>
  </w:font>
  <w:font w:name="Trebuchet MS">
    <w:altName w:val="Trebuchet MS"/>
    <w:panose1 w:val="020b0603020002020204"/>
    <w:charset w:val="00"/>
    <w:family w:val="swiss"/>
    <w:pitch w:val="variable"/>
    <w:sig w:usb0="00000687" w:usb1="00000000" w:usb2="00000000" w:usb3="00000000" w:csb0="0000009F" w:csb1="00000000"/>
  </w:font>
  <w:font w:name="Cambria">
    <w:altName w:val="Cambria"/>
    <w:panose1 w:val="02040503050004030204"/>
    <w:charset w:val="00"/>
    <w:family w:val="roman"/>
    <w:pitch w:val="variable"/>
    <w:sig w:usb0="E00006FF" w:usb1="420024FF" w:usb2="02000000" w:usb3="00000000" w:csb0="0000019F" w:csb1="00000000"/>
  </w:font>
  <w:font w:name="宋体">
    <w:altName w:val=""/>
    <w:panose1 w:val="00000000000000000000"/>
    <w:charset w:val="00"/>
    <w:family w:val="auto"/>
    <w:pitch w:val="default"/>
    <w:sig w:usb0="E0002AFF" w:usb1="C0007841" w:usb2="00000009" w:usb3="00000000" w:csb0="000001FF" w:csb1="00000000"/>
  </w:font>
</w:fonts>
</file>

<file path=word/header1.xml><?xml version="1.0" encoding="utf-8"?>
<w:hdr xmlns:w="http://schemas.openxmlformats.org/wordprocessingml/2006/main" xmlns:wp="http://schemas.openxmlformats.org/drawingml/2006/wordprocessingDrawing" xmlns:r="http://schemas.openxmlformats.org/officeDocument/2006/relationships" xmlns:v="urn:schemas-microsoft-com:vml" xmlns:w10="urn:schemas-microsoft-com:office:word" xmlns:o="urn:schemas-microsoft-com:office:office" xmlns:wp14="http://schemas.microsoft.com/office/word/2010/wordprocessingDrawing" xmlns:w14="http://schemas.microsoft.com/office/word/2010/wordml" xmlns:mc="http://schemas.openxmlformats.org/markup-compatibility/2006" xmlns:m="http://schemas.openxmlformats.org/officeDocument/2006/math" xmlns:wps="http://schemas.microsoft.com/office/word/2010/wordprocessingShape" xmlns:wpg="http://schemas.microsoft.com/office/word/2010/wordprocessingGroup" xmlns:wpi="http://schemas.microsoft.com/office/word/2010/wordprocessingInk" xmlns:wpc="http://schemas.microsoft.com/office/word/2010/wordprocessingCanvas" xmlns:wpsCustomData="http://www.wps.cn/officeDocument/2013/wpsCustomData" mc:Ignorable="w14 wp14">
  <w:p>
    <w:pPr>
      <w:pStyle w:val="style31"/>
      <w:ind w:left="6480"/>
      <w:rPr/>
    </w:pPr>
    <w:r>
      <w:rPr>
        <w:noProof/>
      </w:rPr>
      <w:drawing>
        <wp:inline distL="0" distT="0" distB="0" distR="0">
          <wp:extent cx="2286000" cy="952499"/>
          <wp:effectExtent l="0" t="0" r="0" b="0"/>
          <wp:docPr id="4097" name="Picture 2"/>
          <wp:cNvGraphicFramePr>
            <a:graphicFrameLocks xmlns:a="http://schemas.openxmlformats.org/drawingml/2006/main" noChangeAspect="false" noSelect="false" noResize="false" noGrp="false"/>
          </wp:cNvGraphicFramePr>
          <a:graphic xmlns:a="http://schemas.openxmlformats.org/drawingml/2006/main">
            <a:graphicData uri="http://schemas.openxmlformats.org/drawingml/2006/picture">
              <pic:pic xmlns:pic="http://schemas.openxmlformats.org/drawingml/2006/picture">
                <pic:nvPicPr>
                  <pic:cNvPr id="0" name="Picture 2"/>
                  <pic:cNvPicPr/>
                </pic:nvPicPr>
                <pic:blipFill>
                  <a:blip r:embed="rId1" cstate="print"/>
                  <a:srcRect l="0" t="0" r="0" b="0"/>
                  <a:stretch/>
                </pic:blipFill>
                <pic:spPr>
                  <a:xfrm rot="0">
                    <a:off x="0" y="0"/>
                    <a:ext cx="2286000" cy="952499"/>
                  </a:xfrm>
                  <a:prstGeom prst="rect"/>
                </pic:spPr>
              </pic:pic>
            </a:graphicData>
          </a:graphic>
        </wp:inline>
      </w:drawing>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package/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000000"/>
    <w:multiLevelType w:val="hybridMultilevel"/>
    <w:tmpl w:val="25BC269E"/>
    <w:lvl w:ilvl="0" w:tplc="FC88B32E">
      <w:start w:val="1"/>
      <w:numFmt w:val="bullet"/>
      <w:lvlText w:val="•"/>
      <w:lvlJc w:val="left"/>
      <w:pPr>
        <w:tabs>
          <w:tab w:val="left" w:leader="none" w:pos="720"/>
        </w:tabs>
        <w:ind w:left="720" w:hanging="360"/>
      </w:pPr>
      <w:rPr>
        <w:rFonts w:ascii="Arial" w:hAnsi="Arial" w:hint="default"/>
      </w:rPr>
    </w:lvl>
    <w:lvl w:ilvl="1" w:tplc="5EF0AE22" w:tentative="1">
      <w:start w:val="1"/>
      <w:numFmt w:val="bullet"/>
      <w:lvlText w:val="•"/>
      <w:lvlJc w:val="left"/>
      <w:pPr>
        <w:tabs>
          <w:tab w:val="left" w:leader="none" w:pos="1440"/>
        </w:tabs>
        <w:ind w:left="1440" w:hanging="360"/>
      </w:pPr>
      <w:rPr>
        <w:rFonts w:ascii="Arial" w:hAnsi="Arial" w:hint="default"/>
      </w:rPr>
    </w:lvl>
    <w:lvl w:ilvl="2" w:tplc="C81A2A88" w:tentative="1">
      <w:start w:val="1"/>
      <w:numFmt w:val="bullet"/>
      <w:lvlText w:val="•"/>
      <w:lvlJc w:val="left"/>
      <w:pPr>
        <w:tabs>
          <w:tab w:val="left" w:leader="none" w:pos="2160"/>
        </w:tabs>
        <w:ind w:left="2160" w:hanging="360"/>
      </w:pPr>
      <w:rPr>
        <w:rFonts w:ascii="Arial" w:hAnsi="Arial" w:hint="default"/>
      </w:rPr>
    </w:lvl>
    <w:lvl w:ilvl="3" w:tplc="31F01B26" w:tentative="1">
      <w:start w:val="1"/>
      <w:numFmt w:val="bullet"/>
      <w:lvlText w:val="•"/>
      <w:lvlJc w:val="left"/>
      <w:pPr>
        <w:tabs>
          <w:tab w:val="left" w:leader="none" w:pos="2880"/>
        </w:tabs>
        <w:ind w:left="2880" w:hanging="360"/>
      </w:pPr>
      <w:rPr>
        <w:rFonts w:ascii="Arial" w:hAnsi="Arial" w:hint="default"/>
      </w:rPr>
    </w:lvl>
    <w:lvl w:ilvl="4" w:tplc="D06C4BD6" w:tentative="1">
      <w:start w:val="1"/>
      <w:numFmt w:val="bullet"/>
      <w:lvlText w:val="•"/>
      <w:lvlJc w:val="left"/>
      <w:pPr>
        <w:tabs>
          <w:tab w:val="left" w:leader="none" w:pos="3600"/>
        </w:tabs>
        <w:ind w:left="3600" w:hanging="360"/>
      </w:pPr>
      <w:rPr>
        <w:rFonts w:ascii="Arial" w:hAnsi="Arial" w:hint="default"/>
      </w:rPr>
    </w:lvl>
    <w:lvl w:ilvl="5" w:tplc="9F1A3C4A" w:tentative="1">
      <w:start w:val="1"/>
      <w:numFmt w:val="bullet"/>
      <w:lvlText w:val="•"/>
      <w:lvlJc w:val="left"/>
      <w:pPr>
        <w:tabs>
          <w:tab w:val="left" w:leader="none" w:pos="4320"/>
        </w:tabs>
        <w:ind w:left="4320" w:hanging="360"/>
      </w:pPr>
      <w:rPr>
        <w:rFonts w:ascii="Arial" w:hAnsi="Arial" w:hint="default"/>
      </w:rPr>
    </w:lvl>
    <w:lvl w:ilvl="6" w:tplc="557AB858" w:tentative="1">
      <w:start w:val="1"/>
      <w:numFmt w:val="bullet"/>
      <w:lvlText w:val="•"/>
      <w:lvlJc w:val="left"/>
      <w:pPr>
        <w:tabs>
          <w:tab w:val="left" w:leader="none" w:pos="5040"/>
        </w:tabs>
        <w:ind w:left="5040" w:hanging="360"/>
      </w:pPr>
      <w:rPr>
        <w:rFonts w:ascii="Arial" w:hAnsi="Arial" w:hint="default"/>
      </w:rPr>
    </w:lvl>
    <w:lvl w:ilvl="7" w:tplc="AFA87504" w:tentative="1">
      <w:start w:val="1"/>
      <w:numFmt w:val="bullet"/>
      <w:lvlText w:val="•"/>
      <w:lvlJc w:val="left"/>
      <w:pPr>
        <w:tabs>
          <w:tab w:val="left" w:leader="none" w:pos="5760"/>
        </w:tabs>
        <w:ind w:left="5760" w:hanging="360"/>
      </w:pPr>
      <w:rPr>
        <w:rFonts w:ascii="Arial" w:hAnsi="Arial" w:hint="default"/>
      </w:rPr>
    </w:lvl>
    <w:lvl w:ilvl="8" w:tplc="77E072BC" w:tentative="1">
      <w:start w:val="1"/>
      <w:numFmt w:val="bullet"/>
      <w:lvlText w:val="•"/>
      <w:lvlJc w:val="left"/>
      <w:pPr>
        <w:tabs>
          <w:tab w:val="left" w:leader="none" w:pos="6480"/>
        </w:tabs>
        <w:ind w:left="6480" w:hanging="360"/>
      </w:pPr>
      <w:rPr>
        <w:rFonts w:ascii="Arial" w:hAnsi="Arial" w:hint="default"/>
      </w:rPr>
    </w:lvl>
  </w:abstractNum>
  <w:abstractNum w:abstractNumId="1">
    <w:nsid w:val="00000001"/>
    <w:multiLevelType w:val="hybridMultilevel"/>
    <w:tmpl w:val="206AF1EA"/>
    <w:lvl w:ilvl="0" w:tplc="F1D070F6">
      <w:start w:val="1"/>
      <w:numFmt w:val="bullet"/>
      <w:lvlText w:val=""/>
      <w:lvlJc w:val="left"/>
      <w:pPr>
        <w:ind w:left="720" w:hanging="360"/>
      </w:pPr>
      <w:rPr>
        <w:rFonts w:ascii="Symbol" w:cs="Arial" w:eastAsia="Calibri" w:hAnsi="Symbol" w:hint="default"/>
      </w:rPr>
    </w:lvl>
    <w:lvl w:ilvl="1" w:tplc="08090003" w:tentative="1">
      <w:start w:val="1"/>
      <w:numFmt w:val="bullet"/>
      <w:lvlText w:val="o"/>
      <w:lvlJc w:val="left"/>
      <w:pPr>
        <w:ind w:left="1440" w:hanging="360"/>
      </w:pPr>
      <w:rPr>
        <w:rFonts w:ascii="Courier New" w:cs="Courier New" w:hAnsi="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cs="Courier New" w:hAnsi="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cs="Courier New" w:hAnsi="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nsid w:val="00000002"/>
    <w:multiLevelType w:val="multilevel"/>
    <w:tmpl w:val="94283396"/>
    <w:lvl w:ilvl="0">
      <w:start w:val="1"/>
      <w:numFmt w:val="decimal"/>
      <w:lvlText w:val="%1."/>
      <w:lvlJc w:val="left"/>
      <w:pPr>
        <w:tabs>
          <w:tab w:val="left" w:leader="none" w:pos="720"/>
        </w:tabs>
        <w:ind w:left="720" w:hanging="360"/>
      </w:pPr>
    </w:lvl>
    <w:lvl w:ilvl="1" w:tentative="1">
      <w:start w:val="1"/>
      <w:numFmt w:val="decimal"/>
      <w:lvlText w:val="%2."/>
      <w:lvlJc w:val="left"/>
      <w:pPr>
        <w:tabs>
          <w:tab w:val="left" w:leader="none" w:pos="1440"/>
        </w:tabs>
        <w:ind w:left="1440" w:hanging="360"/>
      </w:pPr>
    </w:lvl>
    <w:lvl w:ilvl="2" w:tentative="1">
      <w:start w:val="1"/>
      <w:numFmt w:val="decimal"/>
      <w:lvlText w:val="%3."/>
      <w:lvlJc w:val="left"/>
      <w:pPr>
        <w:tabs>
          <w:tab w:val="left" w:leader="none" w:pos="2160"/>
        </w:tabs>
        <w:ind w:left="2160" w:hanging="360"/>
      </w:pPr>
    </w:lvl>
    <w:lvl w:ilvl="3" w:tentative="1">
      <w:start w:val="1"/>
      <w:numFmt w:val="decimal"/>
      <w:lvlText w:val="%4."/>
      <w:lvlJc w:val="left"/>
      <w:pPr>
        <w:tabs>
          <w:tab w:val="left" w:leader="none" w:pos="2880"/>
        </w:tabs>
        <w:ind w:left="2880" w:hanging="360"/>
      </w:pPr>
    </w:lvl>
    <w:lvl w:ilvl="4" w:tentative="1">
      <w:start w:val="1"/>
      <w:numFmt w:val="decimal"/>
      <w:lvlText w:val="%5."/>
      <w:lvlJc w:val="left"/>
      <w:pPr>
        <w:tabs>
          <w:tab w:val="left" w:leader="none" w:pos="3600"/>
        </w:tabs>
        <w:ind w:left="3600" w:hanging="360"/>
      </w:pPr>
    </w:lvl>
    <w:lvl w:ilvl="5" w:tentative="1">
      <w:start w:val="1"/>
      <w:numFmt w:val="decimal"/>
      <w:lvlText w:val="%6."/>
      <w:lvlJc w:val="left"/>
      <w:pPr>
        <w:tabs>
          <w:tab w:val="left" w:leader="none" w:pos="4320"/>
        </w:tabs>
        <w:ind w:left="4320" w:hanging="360"/>
      </w:pPr>
    </w:lvl>
    <w:lvl w:ilvl="6" w:tentative="1">
      <w:start w:val="1"/>
      <w:numFmt w:val="decimal"/>
      <w:lvlText w:val="%7."/>
      <w:lvlJc w:val="left"/>
      <w:pPr>
        <w:tabs>
          <w:tab w:val="left" w:leader="none" w:pos="5040"/>
        </w:tabs>
        <w:ind w:left="5040" w:hanging="360"/>
      </w:pPr>
    </w:lvl>
    <w:lvl w:ilvl="7" w:tentative="1">
      <w:start w:val="1"/>
      <w:numFmt w:val="decimal"/>
      <w:lvlText w:val="%8."/>
      <w:lvlJc w:val="left"/>
      <w:pPr>
        <w:tabs>
          <w:tab w:val="left" w:leader="none" w:pos="5760"/>
        </w:tabs>
        <w:ind w:left="5760" w:hanging="360"/>
      </w:pPr>
    </w:lvl>
    <w:lvl w:ilvl="8" w:tentative="1">
      <w:start w:val="1"/>
      <w:numFmt w:val="decimal"/>
      <w:lvlText w:val="%9."/>
      <w:lvlJc w:val="left"/>
      <w:pPr>
        <w:tabs>
          <w:tab w:val="left" w:leader="none" w:pos="6480"/>
        </w:tabs>
        <w:ind w:left="6480" w:hanging="360"/>
      </w:pPr>
    </w:lvl>
  </w:abstractNum>
  <w:abstractNum w:abstractNumId="3">
    <w:nsid w:val="00000003"/>
    <w:multiLevelType w:val="hybridMultilevel"/>
    <w:tmpl w:val="8FBA631C"/>
    <w:lvl w:ilvl="0" w:tplc="45C61D7C">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nsid w:val="00000004"/>
    <w:multiLevelType w:val="hybridMultilevel"/>
    <w:tmpl w:val="AD1222A8"/>
    <w:lvl w:ilvl="0" w:tplc="1000000F">
      <w:start w:val="1"/>
      <w:numFmt w:val="decimal"/>
      <w:lvlText w:val="%1."/>
      <w:lvlJc w:val="left"/>
      <w:pPr>
        <w:ind w:left="720" w:hanging="360"/>
      </w:pPr>
    </w:lvl>
    <w:lvl w:ilvl="1" w:tplc="10000019" w:tentative="1">
      <w:start w:val="1"/>
      <w:numFmt w:val="lowerLetter"/>
      <w:lvlText w:val="%2."/>
      <w:lvlJc w:val="left"/>
      <w:pPr>
        <w:ind w:left="1440" w:hanging="360"/>
      </w:pPr>
    </w:lvl>
    <w:lvl w:ilvl="2" w:tplc="1000001B" w:tentative="1">
      <w:start w:val="1"/>
      <w:numFmt w:val="lowerRoman"/>
      <w:lvlText w:val="%3."/>
      <w:lvlJc w:val="right"/>
      <w:pPr>
        <w:ind w:left="2160" w:hanging="180"/>
      </w:pPr>
    </w:lvl>
    <w:lvl w:ilvl="3" w:tplc="1000000F" w:tentative="1">
      <w:start w:val="1"/>
      <w:numFmt w:val="decimal"/>
      <w:lvlText w:val="%4."/>
      <w:lvlJc w:val="left"/>
      <w:pPr>
        <w:ind w:left="2880" w:hanging="360"/>
      </w:pPr>
    </w:lvl>
    <w:lvl w:ilvl="4" w:tplc="10000019" w:tentative="1">
      <w:start w:val="1"/>
      <w:numFmt w:val="lowerLetter"/>
      <w:lvlText w:val="%5."/>
      <w:lvlJc w:val="left"/>
      <w:pPr>
        <w:ind w:left="3600" w:hanging="360"/>
      </w:pPr>
    </w:lvl>
    <w:lvl w:ilvl="5" w:tplc="1000001B" w:tentative="1">
      <w:start w:val="1"/>
      <w:numFmt w:val="lowerRoman"/>
      <w:lvlText w:val="%6."/>
      <w:lvlJc w:val="right"/>
      <w:pPr>
        <w:ind w:left="4320" w:hanging="180"/>
      </w:pPr>
    </w:lvl>
    <w:lvl w:ilvl="6" w:tplc="1000000F" w:tentative="1">
      <w:start w:val="1"/>
      <w:numFmt w:val="decimal"/>
      <w:lvlText w:val="%7."/>
      <w:lvlJc w:val="left"/>
      <w:pPr>
        <w:ind w:left="5040" w:hanging="360"/>
      </w:pPr>
    </w:lvl>
    <w:lvl w:ilvl="7" w:tplc="10000019" w:tentative="1">
      <w:start w:val="1"/>
      <w:numFmt w:val="lowerLetter"/>
      <w:lvlText w:val="%8."/>
      <w:lvlJc w:val="left"/>
      <w:pPr>
        <w:ind w:left="5760" w:hanging="360"/>
      </w:pPr>
    </w:lvl>
    <w:lvl w:ilvl="8" w:tplc="1000001B" w:tentative="1">
      <w:start w:val="1"/>
      <w:numFmt w:val="lowerRoman"/>
      <w:lvlText w:val="%9."/>
      <w:lvlJc w:val="right"/>
      <w:pPr>
        <w:ind w:left="6480" w:hanging="180"/>
      </w:pPr>
    </w:lvl>
  </w:abstractNum>
  <w:abstractNum w:abstractNumId="5">
    <w:nsid w:val="00000005"/>
    <w:multiLevelType w:val="hybridMultilevel"/>
    <w:tmpl w:val="9A3C68A4"/>
    <w:lvl w:ilvl="0" w:tplc="F8E4D824">
      <w:start w:val="2"/>
      <w:numFmt w:val="bullet"/>
      <w:lvlText w:val="-"/>
      <w:lvlJc w:val="left"/>
      <w:pPr>
        <w:ind w:left="720" w:hanging="360"/>
      </w:pPr>
      <w:rPr>
        <w:rFonts w:ascii="Calibri" w:cs="Calibri" w:eastAsia="Calibri" w:hAnsi="Calibri" w:hint="default"/>
      </w:rPr>
    </w:lvl>
    <w:lvl w:ilvl="1" w:tplc="08090003" w:tentative="1">
      <w:start w:val="1"/>
      <w:numFmt w:val="bullet"/>
      <w:lvlText w:val="o"/>
      <w:lvlJc w:val="left"/>
      <w:pPr>
        <w:ind w:left="1440" w:hanging="360"/>
      </w:pPr>
      <w:rPr>
        <w:rFonts w:ascii="Courier New" w:cs="Courier New" w:hAnsi="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cs="Courier New" w:hAnsi="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cs="Courier New" w:hAnsi="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2"/>
  </w:num>
  <w:num w:numId="2">
    <w:abstractNumId w:val="3"/>
  </w:num>
  <w:num w:numId="3">
    <w:abstractNumId w:val="5"/>
  </w:num>
  <w:num w:numId="4">
    <w:abstractNumId w:val="1"/>
  </w:num>
  <w:num w:numId="5">
    <w:abstractNumId w:val="0"/>
  </w:num>
  <w:num w:numId="6">
    <w:abstractNumId w:val="4"/>
  </w:num>
</w:numbering>
</file>

<file path=word/settings.xml><?xml version="1.0" encoding="utf-8"?>
<w:settings xmlns:w="http://schemas.openxmlformats.org/wordprocessingml/2006/main" xmlns:r="http://schemas.openxmlformats.org/officeDocument/2006/relationships" xmlns:m="http://schemas.openxmlformats.org/officeDocument/2006/math">
  <w:zoom w:percent="110"/>
  <w:proofState w:spelling="clean" w:grammar="clean"/>
  <w:stylePaneFormatFilter w:val="5024" w:allStyles="0" w:customStyles="0" w:latentStyles="1" w:stylesInUse="0" w:headingStyles="1" w:numberingStyles="0" w:tableStyles="0" w:directFormattingOnRuns="0" w:directFormattingOnParagraphs="0" w:directFormattingOnNumbering="0" w:directFormattingOnTables="0" w:clearFormatting="1" w:top3HeadingStyles="0" w:visibleStyles="1" w:alternateStyleNames="0"/>
  <w:stylePaneSortMethod w:val="0001"/>
  <w:defaultTabStop w:val="720"/>
  <w:characterSpacingControl w:val="doNotCompress"/>
  <w:compat>
    <w:compatSetting w:name="compatibilityMode" w:uri="http://schemas.microsoft.com/office/word" w:val="12"/>
    <w:compatSetting w:name="useWord2013TrackBottomHyphenation" w:uri="http://schemas.microsoft.com/office/word" w:val="1"/>
  </w:compat>
  <m:mathPr>
    <m:mathFont m:val="Cambria Math"/>
    <m:brkBin m:val="before"/>
    <m:brkBinSub m:val="--"/>
    <m:smallFrac m:val="0"/>
    <m:dispDef/>
    <m:lMargin m:val="0"/>
    <m:rMargin m:val="0"/>
    <m:defJc m:val="centerGroup"/>
    <m:wrapIndent m:val="1440"/>
    <m:intLim m:val="subSup"/>
    <m:naryLim m:val="undOvr"/>
  </m:mathPr>
  <w:themeFontLang w:val="en-GB" w:bidi="ar-SA" w:eastAsia="zh-CN"/>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mc="http://schemas.openxmlformats.org/markup-compatibility/2006" xmlns:w="http://schemas.openxmlformats.org/wordprocessingml/2006/main" xmlns:w14="http://schemas.microsoft.com/office/word/2010/wordml" mc:Ignorable="w14">
  <w:docDefaults>
    <w:rPrDefault>
      <w:rPr>
        <w:rFonts w:ascii="Calibri" w:cs="Arial" w:eastAsia="Calibri" w:hAnsi="Calibri"/>
        <w:sz w:val="22"/>
        <w:szCs w:val="22"/>
        <w:lang w:val="en-GB" w:bidi="ar-SA" w:eastAsia="en-US"/>
      </w:rPr>
    </w:rPrDefault>
    <w:pPrDefault>
      <w:pPr>
        <w:spacing w:after="200" w:lineRule="auto" w:line="276"/>
      </w:pPr>
    </w:pPrDefault>
  </w:docDefaults>
  <w:style w:type="paragraph" w:default="1" w:styleId="style0">
    <w:name w:val="Normal"/>
    <w:next w:val="style0"/>
    <w:qFormat/>
    <w:pPr/>
  </w:style>
  <w:style w:type="character" w:default="1" w:styleId="style65">
    <w:name w:val="Default Paragraph Font"/>
    <w:next w:val="style65"/>
    <w:uiPriority w:val="1"/>
  </w:style>
  <w:style w:type="table" w:default="1" w:styleId="style105">
    <w:name w:val="Normal Table"/>
    <w:next w:val="style105"/>
    <w:uiPriority w:val="99"/>
    <w:pPr/>
    <w:rPr/>
    <w:tblPr>
      <w:tblInd w:w="0" w:type="dxa"/>
      <w:tblCellMar>
        <w:top w:w="0" w:type="dxa"/>
        <w:left w:w="108" w:type="dxa"/>
        <w:bottom w:w="0" w:type="dxa"/>
        <w:right w:w="108" w:type="dxa"/>
      </w:tblCellMar>
    </w:tblPr>
    <w:tcPr>
      <w:tcBorders/>
    </w:tcPr>
  </w:style>
  <w:style w:type="numbering" w:default="1" w:styleId="style107">
    <w:name w:val="No List"/>
    <w:next w:val="style107"/>
    <w:uiPriority w:val="99"/>
    <w:pPr/>
  </w:style>
  <w:style w:type="table" w:styleId="style154">
    <w:name w:val="Table Grid"/>
    <w:basedOn w:val="style105"/>
    <w:next w:val="style154"/>
    <w:uiPriority w:val="59"/>
    <w:pPr>
      <w:spacing w:after="0" w:lineRule="auto" w:line="240"/>
    </w:pP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tcPr>
      <w:tcBorders/>
    </w:tcPr>
  </w:style>
  <w:style w:type="paragraph" w:styleId="style153">
    <w:name w:val="Balloon Text"/>
    <w:basedOn w:val="style0"/>
    <w:next w:val="style153"/>
    <w:link w:val="style4097"/>
    <w:uiPriority w:val="99"/>
    <w:pPr>
      <w:spacing w:after="0" w:lineRule="auto" w:line="240"/>
    </w:pPr>
    <w:rPr>
      <w:rFonts w:ascii="Segoe UI" w:cs="Segoe UI" w:hAnsi="Segoe UI"/>
      <w:sz w:val="18"/>
      <w:szCs w:val="18"/>
    </w:rPr>
  </w:style>
  <w:style w:type="character" w:customStyle="1" w:styleId="style4097">
    <w:name w:val="Balloon Text Char"/>
    <w:basedOn w:val="style65"/>
    <w:next w:val="style4097"/>
    <w:link w:val="style153"/>
    <w:uiPriority w:val="99"/>
    <w:rPr>
      <w:rFonts w:ascii="Segoe UI" w:cs="Segoe UI" w:hAnsi="Segoe UI"/>
      <w:sz w:val="18"/>
      <w:szCs w:val="18"/>
    </w:rPr>
  </w:style>
  <w:style w:type="character" w:styleId="style85">
    <w:name w:val="Hyperlink"/>
    <w:basedOn w:val="style65"/>
    <w:next w:val="style85"/>
    <w:uiPriority w:val="99"/>
    <w:rPr>
      <w:color w:val="0000ff"/>
      <w:u w:val="single"/>
    </w:rPr>
  </w:style>
  <w:style w:type="paragraph" w:styleId="style179">
    <w:name w:val="List Paragraph"/>
    <w:basedOn w:val="style0"/>
    <w:next w:val="style179"/>
    <w:qFormat/>
    <w:uiPriority w:val="34"/>
    <w:pPr>
      <w:ind w:left="720"/>
      <w:contextualSpacing/>
    </w:pPr>
    <w:rPr/>
  </w:style>
  <w:style w:type="paragraph" w:styleId="style31">
    <w:name w:val="header"/>
    <w:basedOn w:val="style0"/>
    <w:next w:val="style31"/>
    <w:link w:val="style4098"/>
    <w:uiPriority w:val="99"/>
    <w:pPr>
      <w:tabs>
        <w:tab w:val="center" w:leader="none" w:pos="4513"/>
        <w:tab w:val="right" w:leader="none" w:pos="9026"/>
      </w:tabs>
      <w:spacing w:after="0" w:lineRule="auto" w:line="240"/>
    </w:pPr>
    <w:rPr/>
  </w:style>
  <w:style w:type="character" w:customStyle="1" w:styleId="style4098">
    <w:name w:val="Header Char_4c19f497-1b37-482e-b6c7-915d5c72e6fc"/>
    <w:basedOn w:val="style65"/>
    <w:next w:val="style4098"/>
    <w:link w:val="style31"/>
    <w:uiPriority w:val="99"/>
  </w:style>
  <w:style w:type="paragraph" w:styleId="style32">
    <w:name w:val="footer"/>
    <w:basedOn w:val="style0"/>
    <w:next w:val="style32"/>
    <w:link w:val="style4099"/>
    <w:uiPriority w:val="99"/>
    <w:pPr>
      <w:tabs>
        <w:tab w:val="center" w:leader="none" w:pos="4513"/>
        <w:tab w:val="right" w:leader="none" w:pos="9026"/>
      </w:tabs>
      <w:spacing w:after="0" w:lineRule="auto" w:line="240"/>
    </w:pPr>
    <w:rPr/>
  </w:style>
  <w:style w:type="character" w:customStyle="1" w:styleId="style4099">
    <w:name w:val="Footer Char_6df55559-df55-483c-be6e-37d0549e9557"/>
    <w:basedOn w:val="style65"/>
    <w:next w:val="style4099"/>
    <w:link w:val="style32"/>
    <w:uiPriority w:val="99"/>
  </w:style>
  <w:style w:type="character" w:customStyle="1" w:styleId="style4100">
    <w:name w:val="normaltextrun"/>
    <w:basedOn w:val="style65"/>
    <w:next w:val="style4100"/>
  </w:style>
  <w:style w:type="paragraph" w:styleId="style94">
    <w:name w:val="Normal (Web)"/>
    <w:basedOn w:val="style0"/>
    <w:next w:val="style94"/>
    <w:uiPriority w:val="99"/>
    <w:pPr>
      <w:spacing w:before="100" w:beforeAutospacing="true" w:after="100" w:afterAutospacing="true" w:lineRule="auto" w:line="240"/>
    </w:pPr>
    <w:rPr>
      <w:rFonts w:ascii="Times New Roman" w:cs="Times New Roman" w:eastAsia="Times New Roman" w:hAnsi="Times New Roman"/>
      <w:sz w:val="24"/>
      <w:szCs w:val="24"/>
      <w:lang w:eastAsia="en-GB"/>
    </w:rPr>
  </w:style>
  <w:style w:type="character" w:customStyle="1" w:styleId="style4101">
    <w:name w:val="Unresolved Mention"/>
    <w:basedOn w:val="style65"/>
    <w:next w:val="style4101"/>
    <w:uiPriority w:val="99"/>
    <w:rPr>
      <w:color w:val="605e5c"/>
      <w:shd w:val="clear" w:color="auto" w:fill="e1dfdd"/>
    </w:rPr>
  </w:style>
</w:styles>
</file>

<file path=word/_rels/document.xml.rels><?xml version="1.0" encoding="UTF-8"?>
<Relationships xmlns="http://schemas.openxmlformats.org/package/2006/relationships"><Relationship Id="rId1" Type="http://schemas.openxmlformats.org/officeDocument/2006/relationships/numbering" Target="numbering.xml"/><Relationship Id="rId2" Type="http://schemas.openxmlformats.org/officeDocument/2006/relationships/header" Target="header1.xml"/><Relationship Id="rId3" Type="http://schemas.openxmlformats.org/officeDocument/2006/relationships/styles" Target="styles.xml"/><Relationship Id="rId4" Type="http://schemas.openxmlformats.org/officeDocument/2006/relationships/fontTable" Target="fontTable.xml"/><Relationship Id="rId5" Type="http://schemas.openxmlformats.org/officeDocument/2006/relationships/settings" Target="settings.xml"/><Relationship Id="rId6" Type="http://schemas.openxmlformats.org/officeDocument/2006/relationships/theme" Target="theme/theme1.xml"/><Relationship Id="rId7" Type="http://schemas.openxmlformats.org/officeDocument/2006/relationships/customXml" Target="../customXml/item1.xml"/></Relationships>
</file>

<file path=word/_rels/header1.xml.rels><?xml version="1.0" encoding="UTF-8"?>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E4E19B4-C6B5-4BD3-88B9-A249FA48039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Words>1140</Words>
  <Pages>5</Pages>
  <Characters>7011</Characters>
  <Application>WPS Office</Application>
  <DocSecurity>0</DocSecurity>
  <Paragraphs>163</Paragraphs>
  <ScaleCrop>false</ScaleCrop>
  <Company>University of Greenwich</Company>
  <LinksUpToDate>false</LinksUpToDate>
  <CharactersWithSpaces>8201</CharactersWithSpaces>
  <SharedDoc>false</SharedDoc>
  <HyperlinksChanged>false</HyperlinksChanged>
  <AppVersion>16.000</AppVersion>
</Properties>
</file>

<file path=docProps/core.xml><?xml version="1.0" encoding="utf-8"?>
<coreProperties xmlns="http://schemas.openxmlformats.org/package/2006/metadata/core-properties" xmlns:cp="http://schemas.openxmlformats.org/package/2006/metadata/core-properties" xmlns:dc="http://purl.org/dc/elements/1.1/" xmlns:dcterms="http://purl.org/dc/terms/" xmlns:xsi="http://www.w3.org/2001/XMLSchema-instance">
  <dcterms:created xsi:type="dcterms:W3CDTF">2024-01-05T11:11:53Z</dcterms:created>
  <dc:creator>Gordon Ade-ojo</dc:creator>
  <lastModifiedBy>TECNO LG7n</lastModifiedBy>
  <lastPrinted>2019-11-26T18:00:00Z</lastPrinted>
  <dcterms:modified xsi:type="dcterms:W3CDTF">2024-01-05T11:11:53Z</dcterms:modified>
  <revision>31</revision>
</coreProperties>
</file>

<file path=docProps/custom.xml><?xml version="1.0" encoding="utf-8"?>
<Properties xmlns="http://schemas.openxmlformats.org/officeDocument/2006/custom-properties" xmlns:vt="http://schemas.openxmlformats.org/officeDocument/2006/docPropsVTypes">
  <property fmtid="{D5CDD505-2E9C-101B-9397-08002B2CF9AE}" pid="2" name="ICV">
    <vt:lpwstr>48410884836b47fc972b31baecea4095</vt:lpwstr>
  </property>
</Properties>
</file>